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1005" w14:textId="77777777" w:rsidR="003D03E2" w:rsidRPr="003D03E2" w:rsidRDefault="003D03E2" w:rsidP="00312445">
      <w:pPr>
        <w:rPr>
          <w:rFonts w:ascii="Arial" w:hAnsi="Arial" w:cs="Arial"/>
          <w:sz w:val="16"/>
          <w:szCs w:val="16"/>
        </w:rPr>
      </w:pPr>
    </w:p>
    <w:p w14:paraId="244D8152" w14:textId="5A49F5F6" w:rsidR="00312445" w:rsidRPr="00F816B0" w:rsidRDefault="00F816B0" w:rsidP="00F816B0">
      <w:pPr>
        <w:jc w:val="center"/>
        <w:rPr>
          <w:b/>
        </w:rPr>
      </w:pPr>
      <w:r w:rsidRPr="00F816B0">
        <w:rPr>
          <w:b/>
        </w:rPr>
        <w:t>CAPACITY FOR IMPLEMENTING THE AGREEMENT – IDENTIFYING NEXT PRIORITIES AT THE INTERNATIONAL LEVEL</w:t>
      </w:r>
    </w:p>
    <w:p w14:paraId="6CA49861" w14:textId="77777777" w:rsidR="008A07C9" w:rsidRPr="00F816B0" w:rsidRDefault="008A07C9" w:rsidP="00B054EE">
      <w:pPr>
        <w:rPr>
          <w:sz w:val="16"/>
          <w:szCs w:val="16"/>
        </w:rPr>
      </w:pPr>
    </w:p>
    <w:p w14:paraId="4D88459E" w14:textId="77777777" w:rsidR="008A07C9" w:rsidRPr="00F816B0" w:rsidRDefault="008A07C9" w:rsidP="00B054EE">
      <w:pPr>
        <w:rPr>
          <w:sz w:val="22"/>
          <w:szCs w:val="22"/>
        </w:rPr>
      </w:pPr>
    </w:p>
    <w:p w14:paraId="71C432EF" w14:textId="77777777" w:rsidR="00972726" w:rsidRDefault="00972726" w:rsidP="00972726">
      <w:pPr>
        <w:spacing w:after="180"/>
        <w:jc w:val="both"/>
        <w:rPr>
          <w:rFonts w:eastAsia="Calibri"/>
          <w:b/>
          <w:bCs/>
          <w:lang w:val="en-US" w:eastAsia="en-US"/>
        </w:rPr>
      </w:pPr>
    </w:p>
    <w:p w14:paraId="65FB82A2" w14:textId="60888E33" w:rsidR="00972726" w:rsidRPr="00972726" w:rsidRDefault="00972726" w:rsidP="00972726">
      <w:pPr>
        <w:spacing w:after="180"/>
        <w:jc w:val="both"/>
        <w:rPr>
          <w:rFonts w:eastAsia="Calibri"/>
          <w:b/>
          <w:bCs/>
          <w:lang w:val="en-US" w:eastAsia="en-US"/>
        </w:rPr>
      </w:pPr>
      <w:r w:rsidRPr="00972726">
        <w:rPr>
          <w:rFonts w:eastAsia="Calibri"/>
          <w:b/>
          <w:bCs/>
          <w:lang w:val="en-US" w:eastAsia="en-US"/>
        </w:rPr>
        <w:t>Introduction</w:t>
      </w:r>
    </w:p>
    <w:p w14:paraId="7CCF6CE5" w14:textId="26A69AAC" w:rsidR="00972726" w:rsidRPr="00972726" w:rsidRDefault="00972726" w:rsidP="00972726">
      <w:pPr>
        <w:spacing w:before="180" w:after="180"/>
        <w:jc w:val="both"/>
        <w:rPr>
          <w:rFonts w:eastAsia="Calibri"/>
          <w:i/>
          <w:sz w:val="22"/>
          <w:szCs w:val="22"/>
          <w:lang w:val="en-US" w:eastAsia="en-US"/>
        </w:rPr>
      </w:pPr>
      <w:r w:rsidRPr="00972726">
        <w:rPr>
          <w:rFonts w:eastAsia="Calibri"/>
          <w:sz w:val="22"/>
          <w:szCs w:val="22"/>
          <w:lang w:val="en-US" w:eastAsia="en-US"/>
        </w:rPr>
        <w:t>Under Objective 5 of the AEWA Strategic Plan 2019-2027 (</w:t>
      </w:r>
      <w:r w:rsidRPr="00972726">
        <w:rPr>
          <w:rFonts w:eastAsia="Calibri"/>
          <w:i/>
          <w:sz w:val="22"/>
          <w:szCs w:val="22"/>
          <w:lang w:val="en-US" w:eastAsia="en-US"/>
        </w:rPr>
        <w:t>To ensure and strengthen the knowledge, capacity, recognition, awareness and resources required for the Agreement to achieve its conservation objectives</w:t>
      </w:r>
      <w:r w:rsidRPr="00972726">
        <w:rPr>
          <w:rFonts w:eastAsia="Calibri"/>
          <w:sz w:val="22"/>
          <w:szCs w:val="22"/>
          <w:lang w:val="en-US" w:eastAsia="en-US"/>
        </w:rPr>
        <w:t xml:space="preserve">) Target 5.3 foresees </w:t>
      </w:r>
      <w:proofErr w:type="gramStart"/>
      <w:r w:rsidRPr="00972726">
        <w:rPr>
          <w:rFonts w:eastAsia="Calibri"/>
          <w:sz w:val="22"/>
          <w:szCs w:val="22"/>
          <w:lang w:val="en-US" w:eastAsia="en-US"/>
        </w:rPr>
        <w:t>that</w:t>
      </w:r>
      <w:r>
        <w:rPr>
          <w:rFonts w:eastAsia="Calibri"/>
          <w:sz w:val="22"/>
          <w:szCs w:val="22"/>
          <w:lang w:val="en-US" w:eastAsia="en-US"/>
        </w:rPr>
        <w:t xml:space="preserve"> </w:t>
      </w:r>
      <w:r w:rsidRPr="00972726">
        <w:rPr>
          <w:rFonts w:eastAsia="Calibri"/>
          <w:sz w:val="22"/>
          <w:szCs w:val="22"/>
          <w:lang w:val="en-US" w:eastAsia="en-US"/>
        </w:rPr>
        <w:t>initiatives</w:t>
      </w:r>
      <w:proofErr w:type="gramEnd"/>
      <w:r w:rsidRPr="00972726">
        <w:rPr>
          <w:rFonts w:eastAsia="Calibri"/>
          <w:sz w:val="22"/>
          <w:szCs w:val="22"/>
          <w:lang w:val="en-US" w:eastAsia="en-US"/>
        </w:rPr>
        <w:t xml:space="preserve"> are in place to address at least two-thirds of the priority capacity gaps restricting implementation of AEWA.</w:t>
      </w:r>
    </w:p>
    <w:p w14:paraId="3C918A8C" w14:textId="77777777" w:rsidR="00972726" w:rsidRPr="00972726" w:rsidRDefault="00972726" w:rsidP="00972726">
      <w:pPr>
        <w:spacing w:before="180" w:after="180"/>
        <w:jc w:val="both"/>
        <w:rPr>
          <w:rFonts w:eastAsia="Calibri"/>
          <w:sz w:val="22"/>
          <w:szCs w:val="22"/>
          <w:lang w:val="en-US" w:eastAsia="en-US"/>
        </w:rPr>
      </w:pPr>
      <w:r w:rsidRPr="00972726">
        <w:rPr>
          <w:rFonts w:eastAsia="Calibri"/>
          <w:sz w:val="22"/>
          <w:szCs w:val="22"/>
          <w:lang w:val="en-US" w:eastAsia="en-US"/>
        </w:rPr>
        <w:t xml:space="preserve">Under action 5.3(a) the Plan envisages to identify and </w:t>
      </w:r>
      <w:proofErr w:type="spellStart"/>
      <w:r w:rsidRPr="00972726">
        <w:rPr>
          <w:rFonts w:eastAsia="Calibri"/>
          <w:sz w:val="22"/>
          <w:szCs w:val="22"/>
          <w:lang w:val="en-US" w:eastAsia="en-US"/>
        </w:rPr>
        <w:t>prioritise</w:t>
      </w:r>
      <w:proofErr w:type="spellEnd"/>
      <w:r w:rsidRPr="00972726">
        <w:rPr>
          <w:rFonts w:eastAsia="Calibri"/>
          <w:sz w:val="22"/>
          <w:szCs w:val="22"/>
          <w:lang w:val="en-US" w:eastAsia="en-US"/>
        </w:rPr>
        <w:t xml:space="preserve"> by MOP8 gaps at international level in capacity for the implementation of the Agreement, taking account of regional specificities, as well as consideration of possible joint action with other MEAs and the potential for site-based twinning arrangements (or similar exchange mechanisms).</w:t>
      </w:r>
    </w:p>
    <w:p w14:paraId="367CF25A" w14:textId="77777777" w:rsidR="00972726" w:rsidRPr="00972726" w:rsidRDefault="00972726" w:rsidP="00972726">
      <w:pPr>
        <w:spacing w:before="180" w:after="180"/>
        <w:jc w:val="both"/>
        <w:rPr>
          <w:rFonts w:eastAsia="Calibri"/>
          <w:sz w:val="22"/>
          <w:szCs w:val="22"/>
          <w:lang w:val="en-US" w:eastAsia="en-US"/>
        </w:rPr>
      </w:pPr>
      <w:r w:rsidRPr="00972726">
        <w:rPr>
          <w:rFonts w:eastAsia="Calibri"/>
          <w:sz w:val="22"/>
          <w:szCs w:val="22"/>
          <w:lang w:val="en-US" w:eastAsia="en-US"/>
        </w:rPr>
        <w:t>In response to this mandate, with the financial support of the Government of the United Kingdom, in early 2021 the Secretariat commissioned the compilation of a report that synthesizes informed opinions about capacity gaps and priorities for action. This report is based on a survey that involved Contracting Parties and other stakeholders. The findings of this report are complementary to other work undertaken through the Technical Committee on identifying gaps in knowledge and information (see document AEWA/MOP 8.30).</w:t>
      </w:r>
    </w:p>
    <w:p w14:paraId="726A4A33" w14:textId="77777777" w:rsidR="00972726" w:rsidRPr="00972726" w:rsidRDefault="00972726" w:rsidP="00972726">
      <w:pPr>
        <w:spacing w:before="180"/>
        <w:jc w:val="both"/>
        <w:rPr>
          <w:rFonts w:eastAsia="Calibri"/>
          <w:sz w:val="22"/>
          <w:szCs w:val="22"/>
          <w:lang w:val="en-US" w:eastAsia="en-US"/>
        </w:rPr>
      </w:pPr>
      <w:r w:rsidRPr="00972726">
        <w:rPr>
          <w:rFonts w:eastAsia="Calibri"/>
          <w:sz w:val="22"/>
          <w:szCs w:val="22"/>
          <w:lang w:val="en-US" w:eastAsia="en-US"/>
        </w:rPr>
        <w:t>The draft survey questionnaire and the draft report were prepared in consultation with and input from the Technical Committee. The Standing Committees approved the final report by correspondence for submission to MOP8.</w:t>
      </w:r>
    </w:p>
    <w:p w14:paraId="72AD68C1" w14:textId="77777777" w:rsidR="00972726" w:rsidRPr="00972726" w:rsidRDefault="00972726" w:rsidP="00972726">
      <w:pPr>
        <w:spacing w:after="240"/>
        <w:jc w:val="both"/>
        <w:rPr>
          <w:rFonts w:eastAsia="Calibri"/>
          <w:sz w:val="22"/>
          <w:szCs w:val="22"/>
          <w:lang w:val="en-US" w:eastAsia="en-US"/>
        </w:rPr>
      </w:pPr>
    </w:p>
    <w:p w14:paraId="0198B96A" w14:textId="77777777" w:rsidR="00972726" w:rsidRPr="00972726" w:rsidRDefault="00972726" w:rsidP="00972726">
      <w:pPr>
        <w:spacing w:before="180" w:after="180"/>
        <w:jc w:val="both"/>
        <w:rPr>
          <w:rFonts w:eastAsia="Calibri"/>
          <w:b/>
          <w:bCs/>
          <w:lang w:val="en-US" w:eastAsia="en-US"/>
        </w:rPr>
      </w:pPr>
      <w:r w:rsidRPr="00972726">
        <w:rPr>
          <w:rFonts w:eastAsia="Calibri"/>
          <w:b/>
          <w:bCs/>
          <w:lang w:val="en-US" w:eastAsia="en-US"/>
        </w:rPr>
        <w:t>Action Requested from the Meeting of the Parties</w:t>
      </w:r>
    </w:p>
    <w:p w14:paraId="5B0DD061" w14:textId="77777777" w:rsidR="00972726" w:rsidRPr="00972726" w:rsidRDefault="00972726" w:rsidP="00972726">
      <w:pPr>
        <w:spacing w:after="200"/>
        <w:rPr>
          <w:rFonts w:ascii="Calibri" w:eastAsia="Calibri" w:hAnsi="Calibri"/>
          <w:lang w:val="en-US" w:eastAsia="en-US"/>
        </w:rPr>
      </w:pPr>
      <w:r w:rsidRPr="00972726">
        <w:rPr>
          <w:rFonts w:eastAsia="Calibri"/>
          <w:sz w:val="22"/>
          <w:szCs w:val="22"/>
          <w:lang w:val="en-US" w:eastAsia="en-US"/>
        </w:rPr>
        <w:t>The Meeting of the Parties is requested to review the report and consider its recommendations for implementation (see also Draft Resolution 8.3).</w:t>
      </w:r>
    </w:p>
    <w:p w14:paraId="06A0A9A6" w14:textId="70E96D55" w:rsidR="008A07C9" w:rsidRDefault="008A07C9" w:rsidP="00B054EE">
      <w:pPr>
        <w:rPr>
          <w:sz w:val="22"/>
          <w:szCs w:val="22"/>
          <w:lang w:val="en-US"/>
        </w:rPr>
      </w:pPr>
    </w:p>
    <w:p w14:paraId="46144645" w14:textId="12D8B097" w:rsidR="00972726" w:rsidRDefault="00972726" w:rsidP="00B054EE">
      <w:pPr>
        <w:rPr>
          <w:sz w:val="22"/>
          <w:szCs w:val="22"/>
          <w:lang w:val="en-US"/>
        </w:rPr>
      </w:pPr>
    </w:p>
    <w:p w14:paraId="1DFB5D6F" w14:textId="4F3C373A" w:rsidR="00972726" w:rsidRDefault="00972726" w:rsidP="00B054EE">
      <w:pPr>
        <w:rPr>
          <w:sz w:val="22"/>
          <w:szCs w:val="22"/>
          <w:lang w:val="en-US"/>
        </w:rPr>
      </w:pPr>
    </w:p>
    <w:p w14:paraId="541F85FC" w14:textId="5863ED30" w:rsidR="00972726" w:rsidRDefault="00972726" w:rsidP="00B054EE">
      <w:pPr>
        <w:rPr>
          <w:sz w:val="22"/>
          <w:szCs w:val="22"/>
          <w:lang w:val="en-US"/>
        </w:rPr>
      </w:pPr>
    </w:p>
    <w:p w14:paraId="0C8F1FB6" w14:textId="69C0315A" w:rsidR="00972726" w:rsidRDefault="00972726" w:rsidP="00B054EE">
      <w:pPr>
        <w:rPr>
          <w:sz w:val="22"/>
          <w:szCs w:val="22"/>
          <w:lang w:val="en-US"/>
        </w:rPr>
      </w:pPr>
    </w:p>
    <w:p w14:paraId="0D32384B" w14:textId="5AA64C9E" w:rsidR="00972726" w:rsidRDefault="00972726" w:rsidP="00B054EE">
      <w:pPr>
        <w:rPr>
          <w:sz w:val="22"/>
          <w:szCs w:val="22"/>
          <w:lang w:val="en-US"/>
        </w:rPr>
      </w:pPr>
    </w:p>
    <w:p w14:paraId="38D62C28" w14:textId="0B68BD72" w:rsidR="00972726" w:rsidRDefault="00972726" w:rsidP="00B054EE">
      <w:pPr>
        <w:rPr>
          <w:sz w:val="22"/>
          <w:szCs w:val="22"/>
          <w:lang w:val="en-US"/>
        </w:rPr>
      </w:pPr>
    </w:p>
    <w:p w14:paraId="4C3879C2" w14:textId="2DA3DBEC" w:rsidR="00972726" w:rsidRDefault="00972726" w:rsidP="00B054EE">
      <w:pPr>
        <w:rPr>
          <w:sz w:val="22"/>
          <w:szCs w:val="22"/>
          <w:lang w:val="en-US"/>
        </w:rPr>
      </w:pPr>
    </w:p>
    <w:p w14:paraId="0238BB6A" w14:textId="557A7A58" w:rsidR="00972726" w:rsidRDefault="00972726" w:rsidP="00B054EE">
      <w:pPr>
        <w:rPr>
          <w:sz w:val="22"/>
          <w:szCs w:val="22"/>
          <w:lang w:val="en-US"/>
        </w:rPr>
      </w:pPr>
    </w:p>
    <w:p w14:paraId="3A546ED9" w14:textId="3EA99D7D" w:rsidR="00292279" w:rsidRDefault="00292279" w:rsidP="00B054EE">
      <w:pPr>
        <w:rPr>
          <w:sz w:val="22"/>
          <w:szCs w:val="22"/>
          <w:lang w:val="en-US"/>
        </w:rPr>
      </w:pPr>
    </w:p>
    <w:p w14:paraId="0C0BA85E" w14:textId="77777777" w:rsidR="00972726" w:rsidRDefault="00972726" w:rsidP="00B054EE">
      <w:pPr>
        <w:rPr>
          <w:sz w:val="22"/>
          <w:szCs w:val="22"/>
        </w:rPr>
      </w:pPr>
    </w:p>
    <w:p w14:paraId="69022892" w14:textId="77777777" w:rsidR="00292279" w:rsidRDefault="00292279" w:rsidP="00B054EE">
      <w:pPr>
        <w:rPr>
          <w:sz w:val="22"/>
          <w:szCs w:val="22"/>
        </w:rPr>
      </w:pPr>
    </w:p>
    <w:sdt>
      <w:sdtPr>
        <w:rPr>
          <w:rFonts w:ascii="Times New Roman" w:eastAsiaTheme="minorHAnsi" w:hAnsi="Times New Roman" w:cs="Times New Roman"/>
          <w:color w:val="auto"/>
          <w:sz w:val="24"/>
          <w:szCs w:val="24"/>
          <w:lang w:val="en-GB" w:eastAsia="en-GB"/>
        </w:rPr>
        <w:id w:val="-24560798"/>
        <w:docPartObj>
          <w:docPartGallery w:val="Table of Contents"/>
          <w:docPartUnique/>
        </w:docPartObj>
      </w:sdtPr>
      <w:sdtEndPr>
        <w:rPr>
          <w:b/>
          <w:bCs/>
          <w:noProof/>
        </w:rPr>
      </w:sdtEndPr>
      <w:sdtContent>
        <w:p w14:paraId="67B490EC" w14:textId="15BFEF1F" w:rsidR="0074571B" w:rsidRPr="00972726" w:rsidRDefault="0074571B">
          <w:pPr>
            <w:pStyle w:val="TOCHeading"/>
            <w:rPr>
              <w:rFonts w:ascii="Times New Roman" w:hAnsi="Times New Roman" w:cs="Times New Roman"/>
              <w:sz w:val="28"/>
              <w:szCs w:val="28"/>
            </w:rPr>
          </w:pPr>
          <w:r w:rsidRPr="00972726">
            <w:rPr>
              <w:rFonts w:ascii="Times New Roman" w:hAnsi="Times New Roman" w:cs="Times New Roman"/>
              <w:sz w:val="28"/>
              <w:szCs w:val="28"/>
            </w:rPr>
            <w:t>Contents</w:t>
          </w:r>
        </w:p>
        <w:p w14:paraId="2D30521B" w14:textId="77E63B86" w:rsidR="0074571B" w:rsidRPr="00292279" w:rsidRDefault="0074571B">
          <w:pPr>
            <w:pStyle w:val="TOC1"/>
            <w:tabs>
              <w:tab w:val="right" w:leader="dot" w:pos="9620"/>
            </w:tabs>
            <w:rPr>
              <w:noProof/>
            </w:rPr>
          </w:pPr>
          <w:r w:rsidRPr="00292279">
            <w:fldChar w:fldCharType="begin"/>
          </w:r>
          <w:r w:rsidRPr="00292279">
            <w:instrText xml:space="preserve"> TOC \o "1-3" \h \z \u </w:instrText>
          </w:r>
          <w:r w:rsidRPr="00292279">
            <w:fldChar w:fldCharType="separate"/>
          </w:r>
          <w:hyperlink w:anchor="_Toc106702571" w:history="1">
            <w:r w:rsidRPr="00292279">
              <w:rPr>
                <w:rStyle w:val="Hyperlink"/>
                <w:noProof/>
              </w:rPr>
              <w:t>Summary</w:t>
            </w:r>
            <w:r w:rsidRPr="00292279">
              <w:rPr>
                <w:noProof/>
                <w:webHidden/>
              </w:rPr>
              <w:tab/>
            </w:r>
            <w:r w:rsidRPr="00292279">
              <w:rPr>
                <w:noProof/>
                <w:webHidden/>
              </w:rPr>
              <w:fldChar w:fldCharType="begin"/>
            </w:r>
            <w:r w:rsidRPr="00292279">
              <w:rPr>
                <w:noProof/>
                <w:webHidden/>
              </w:rPr>
              <w:instrText xml:space="preserve"> PAGEREF _Toc106702571 \h </w:instrText>
            </w:r>
            <w:r w:rsidRPr="00292279">
              <w:rPr>
                <w:noProof/>
                <w:webHidden/>
              </w:rPr>
            </w:r>
            <w:r w:rsidRPr="00292279">
              <w:rPr>
                <w:noProof/>
                <w:webHidden/>
              </w:rPr>
              <w:fldChar w:fldCharType="separate"/>
            </w:r>
            <w:r w:rsidR="00EA0045">
              <w:rPr>
                <w:noProof/>
                <w:webHidden/>
              </w:rPr>
              <w:t>3</w:t>
            </w:r>
            <w:r w:rsidRPr="00292279">
              <w:rPr>
                <w:noProof/>
                <w:webHidden/>
              </w:rPr>
              <w:fldChar w:fldCharType="end"/>
            </w:r>
          </w:hyperlink>
        </w:p>
        <w:p w14:paraId="31CAA66F" w14:textId="48207CCB" w:rsidR="0074571B" w:rsidRPr="00292279" w:rsidRDefault="00EA0045">
          <w:pPr>
            <w:pStyle w:val="TOC1"/>
            <w:tabs>
              <w:tab w:val="right" w:leader="dot" w:pos="9620"/>
            </w:tabs>
            <w:rPr>
              <w:noProof/>
            </w:rPr>
          </w:pPr>
          <w:hyperlink w:anchor="_Toc106702572" w:history="1">
            <w:r w:rsidR="0074571B" w:rsidRPr="00292279">
              <w:rPr>
                <w:rStyle w:val="Hyperlink"/>
                <w:noProof/>
              </w:rPr>
              <w:t>Background; Purpose and Scope of this Report</w:t>
            </w:r>
            <w:r w:rsidR="0074571B" w:rsidRPr="00292279">
              <w:rPr>
                <w:noProof/>
                <w:webHidden/>
              </w:rPr>
              <w:tab/>
            </w:r>
            <w:r w:rsidR="0074571B" w:rsidRPr="00292279">
              <w:rPr>
                <w:noProof/>
                <w:webHidden/>
              </w:rPr>
              <w:fldChar w:fldCharType="begin"/>
            </w:r>
            <w:r w:rsidR="0074571B" w:rsidRPr="00292279">
              <w:rPr>
                <w:noProof/>
                <w:webHidden/>
              </w:rPr>
              <w:instrText xml:space="preserve"> PAGEREF _Toc106702572 \h </w:instrText>
            </w:r>
            <w:r w:rsidR="0074571B" w:rsidRPr="00292279">
              <w:rPr>
                <w:noProof/>
                <w:webHidden/>
              </w:rPr>
            </w:r>
            <w:r w:rsidR="0074571B" w:rsidRPr="00292279">
              <w:rPr>
                <w:noProof/>
                <w:webHidden/>
              </w:rPr>
              <w:fldChar w:fldCharType="separate"/>
            </w:r>
            <w:r>
              <w:rPr>
                <w:noProof/>
                <w:webHidden/>
              </w:rPr>
              <w:t>3</w:t>
            </w:r>
            <w:r w:rsidR="0074571B" w:rsidRPr="00292279">
              <w:rPr>
                <w:noProof/>
                <w:webHidden/>
              </w:rPr>
              <w:fldChar w:fldCharType="end"/>
            </w:r>
          </w:hyperlink>
        </w:p>
        <w:p w14:paraId="465FB4E2" w14:textId="094EA056" w:rsidR="0074571B" w:rsidRPr="00292279" w:rsidRDefault="00EA0045">
          <w:pPr>
            <w:pStyle w:val="TOC1"/>
            <w:tabs>
              <w:tab w:val="right" w:leader="dot" w:pos="9620"/>
            </w:tabs>
            <w:rPr>
              <w:noProof/>
            </w:rPr>
          </w:pPr>
          <w:hyperlink w:anchor="_Toc106702573" w:history="1">
            <w:r w:rsidR="0074571B" w:rsidRPr="00292279">
              <w:rPr>
                <w:rStyle w:val="Hyperlink"/>
                <w:noProof/>
              </w:rPr>
              <w:t>The Survey Findings</w:t>
            </w:r>
            <w:r w:rsidR="0074571B" w:rsidRPr="00292279">
              <w:rPr>
                <w:noProof/>
                <w:webHidden/>
              </w:rPr>
              <w:tab/>
            </w:r>
            <w:r w:rsidR="0074571B" w:rsidRPr="00292279">
              <w:rPr>
                <w:noProof/>
                <w:webHidden/>
              </w:rPr>
              <w:fldChar w:fldCharType="begin"/>
            </w:r>
            <w:r w:rsidR="0074571B" w:rsidRPr="00292279">
              <w:rPr>
                <w:noProof/>
                <w:webHidden/>
              </w:rPr>
              <w:instrText xml:space="preserve"> PAGEREF _Toc106702573 \h </w:instrText>
            </w:r>
            <w:r w:rsidR="0074571B" w:rsidRPr="00292279">
              <w:rPr>
                <w:noProof/>
                <w:webHidden/>
              </w:rPr>
            </w:r>
            <w:r w:rsidR="0074571B" w:rsidRPr="00292279">
              <w:rPr>
                <w:noProof/>
                <w:webHidden/>
              </w:rPr>
              <w:fldChar w:fldCharType="separate"/>
            </w:r>
            <w:r>
              <w:rPr>
                <w:noProof/>
                <w:webHidden/>
              </w:rPr>
              <w:t>5</w:t>
            </w:r>
            <w:r w:rsidR="0074571B" w:rsidRPr="00292279">
              <w:rPr>
                <w:noProof/>
                <w:webHidden/>
              </w:rPr>
              <w:fldChar w:fldCharType="end"/>
            </w:r>
          </w:hyperlink>
        </w:p>
        <w:p w14:paraId="60AB23A8" w14:textId="7CAA2A75" w:rsidR="0074571B" w:rsidRPr="00292279" w:rsidRDefault="00EA0045">
          <w:pPr>
            <w:pStyle w:val="TOC1"/>
            <w:tabs>
              <w:tab w:val="right" w:leader="dot" w:pos="9620"/>
            </w:tabs>
            <w:rPr>
              <w:noProof/>
            </w:rPr>
          </w:pPr>
          <w:hyperlink w:anchor="_Toc106702574" w:history="1">
            <w:r w:rsidR="0074571B" w:rsidRPr="00292279">
              <w:rPr>
                <w:rStyle w:val="Hyperlink"/>
                <w:noProof/>
              </w:rPr>
              <w:t>Summary of Key Capacity Gaps at International Level Revealed by the Survey</w:t>
            </w:r>
            <w:r w:rsidR="0074571B" w:rsidRPr="00292279">
              <w:rPr>
                <w:noProof/>
                <w:webHidden/>
              </w:rPr>
              <w:tab/>
            </w:r>
            <w:r w:rsidR="0074571B" w:rsidRPr="00292279">
              <w:rPr>
                <w:noProof/>
                <w:webHidden/>
              </w:rPr>
              <w:fldChar w:fldCharType="begin"/>
            </w:r>
            <w:r w:rsidR="0074571B" w:rsidRPr="00292279">
              <w:rPr>
                <w:noProof/>
                <w:webHidden/>
              </w:rPr>
              <w:instrText xml:space="preserve"> PAGEREF _Toc106702574 \h </w:instrText>
            </w:r>
            <w:r w:rsidR="0074571B" w:rsidRPr="00292279">
              <w:rPr>
                <w:noProof/>
                <w:webHidden/>
              </w:rPr>
            </w:r>
            <w:r w:rsidR="0074571B" w:rsidRPr="00292279">
              <w:rPr>
                <w:noProof/>
                <w:webHidden/>
              </w:rPr>
              <w:fldChar w:fldCharType="separate"/>
            </w:r>
            <w:r>
              <w:rPr>
                <w:noProof/>
                <w:webHidden/>
              </w:rPr>
              <w:t>13</w:t>
            </w:r>
            <w:r w:rsidR="0074571B" w:rsidRPr="00292279">
              <w:rPr>
                <w:noProof/>
                <w:webHidden/>
              </w:rPr>
              <w:fldChar w:fldCharType="end"/>
            </w:r>
          </w:hyperlink>
        </w:p>
        <w:p w14:paraId="2083D0E8" w14:textId="5617D2FB" w:rsidR="0074571B" w:rsidRPr="00292279" w:rsidRDefault="00EA0045">
          <w:pPr>
            <w:pStyle w:val="TOC1"/>
            <w:tabs>
              <w:tab w:val="right" w:leader="dot" w:pos="9620"/>
            </w:tabs>
            <w:rPr>
              <w:noProof/>
            </w:rPr>
          </w:pPr>
          <w:hyperlink w:anchor="_Toc106702575" w:history="1">
            <w:r w:rsidR="0074571B" w:rsidRPr="00292279">
              <w:rPr>
                <w:rStyle w:val="Hyperlink"/>
                <w:noProof/>
              </w:rPr>
              <w:t>Towards Criteria / Indicators for Assessing Capacity / Improvements in Capacity</w:t>
            </w:r>
            <w:r w:rsidR="0074571B" w:rsidRPr="00292279">
              <w:rPr>
                <w:noProof/>
                <w:webHidden/>
              </w:rPr>
              <w:tab/>
            </w:r>
            <w:r w:rsidR="0074571B" w:rsidRPr="00292279">
              <w:rPr>
                <w:noProof/>
                <w:webHidden/>
              </w:rPr>
              <w:fldChar w:fldCharType="begin"/>
            </w:r>
            <w:r w:rsidR="0074571B" w:rsidRPr="00292279">
              <w:rPr>
                <w:noProof/>
                <w:webHidden/>
              </w:rPr>
              <w:instrText xml:space="preserve"> PAGEREF _Toc106702575 \h </w:instrText>
            </w:r>
            <w:r w:rsidR="0074571B" w:rsidRPr="00292279">
              <w:rPr>
                <w:noProof/>
                <w:webHidden/>
              </w:rPr>
            </w:r>
            <w:r w:rsidR="0074571B" w:rsidRPr="00292279">
              <w:rPr>
                <w:noProof/>
                <w:webHidden/>
              </w:rPr>
              <w:fldChar w:fldCharType="separate"/>
            </w:r>
            <w:r>
              <w:rPr>
                <w:noProof/>
                <w:webHidden/>
              </w:rPr>
              <w:t>14</w:t>
            </w:r>
            <w:r w:rsidR="0074571B" w:rsidRPr="00292279">
              <w:rPr>
                <w:noProof/>
                <w:webHidden/>
              </w:rPr>
              <w:fldChar w:fldCharType="end"/>
            </w:r>
          </w:hyperlink>
        </w:p>
        <w:p w14:paraId="7BF204D5" w14:textId="5B0C43D6" w:rsidR="0074571B" w:rsidRPr="00292279" w:rsidRDefault="00EA0045">
          <w:pPr>
            <w:pStyle w:val="TOC1"/>
            <w:tabs>
              <w:tab w:val="right" w:leader="dot" w:pos="9620"/>
            </w:tabs>
            <w:rPr>
              <w:noProof/>
            </w:rPr>
          </w:pPr>
          <w:hyperlink w:anchor="_Toc106702576" w:history="1">
            <w:r w:rsidR="0074571B" w:rsidRPr="00292279">
              <w:rPr>
                <w:rStyle w:val="Hyperlink"/>
                <w:noProof/>
              </w:rPr>
              <w:t>Recommendations</w:t>
            </w:r>
            <w:r w:rsidR="0074571B" w:rsidRPr="00292279">
              <w:rPr>
                <w:noProof/>
                <w:webHidden/>
              </w:rPr>
              <w:tab/>
            </w:r>
            <w:r w:rsidR="0074571B" w:rsidRPr="00292279">
              <w:rPr>
                <w:noProof/>
                <w:webHidden/>
              </w:rPr>
              <w:fldChar w:fldCharType="begin"/>
            </w:r>
            <w:r w:rsidR="0074571B" w:rsidRPr="00292279">
              <w:rPr>
                <w:noProof/>
                <w:webHidden/>
              </w:rPr>
              <w:instrText xml:space="preserve"> PAGEREF _Toc106702576 \h </w:instrText>
            </w:r>
            <w:r w:rsidR="0074571B" w:rsidRPr="00292279">
              <w:rPr>
                <w:noProof/>
                <w:webHidden/>
              </w:rPr>
            </w:r>
            <w:r w:rsidR="0074571B" w:rsidRPr="00292279">
              <w:rPr>
                <w:noProof/>
                <w:webHidden/>
              </w:rPr>
              <w:fldChar w:fldCharType="separate"/>
            </w:r>
            <w:r>
              <w:rPr>
                <w:noProof/>
                <w:webHidden/>
              </w:rPr>
              <w:t>16</w:t>
            </w:r>
            <w:r w:rsidR="0074571B" w:rsidRPr="00292279">
              <w:rPr>
                <w:noProof/>
                <w:webHidden/>
              </w:rPr>
              <w:fldChar w:fldCharType="end"/>
            </w:r>
          </w:hyperlink>
        </w:p>
        <w:p w14:paraId="0EB05432" w14:textId="2E064D70" w:rsidR="0074571B" w:rsidRPr="00292279" w:rsidRDefault="00EA0045">
          <w:pPr>
            <w:pStyle w:val="TOC1"/>
            <w:tabs>
              <w:tab w:val="right" w:leader="dot" w:pos="9620"/>
            </w:tabs>
            <w:rPr>
              <w:noProof/>
            </w:rPr>
          </w:pPr>
          <w:hyperlink w:anchor="_Toc106702577" w:history="1">
            <w:r w:rsidR="0074571B" w:rsidRPr="00292279">
              <w:rPr>
                <w:rStyle w:val="Hyperlink"/>
                <w:noProof/>
              </w:rPr>
              <w:t>Annex - List of Respondents</w:t>
            </w:r>
            <w:r w:rsidR="0074571B" w:rsidRPr="00292279">
              <w:rPr>
                <w:noProof/>
                <w:webHidden/>
              </w:rPr>
              <w:tab/>
            </w:r>
            <w:r w:rsidR="0074571B" w:rsidRPr="00292279">
              <w:rPr>
                <w:noProof/>
                <w:webHidden/>
              </w:rPr>
              <w:fldChar w:fldCharType="begin"/>
            </w:r>
            <w:r w:rsidR="0074571B" w:rsidRPr="00292279">
              <w:rPr>
                <w:noProof/>
                <w:webHidden/>
              </w:rPr>
              <w:instrText xml:space="preserve"> PAGEREF _Toc106702577 \h </w:instrText>
            </w:r>
            <w:r w:rsidR="0074571B" w:rsidRPr="00292279">
              <w:rPr>
                <w:noProof/>
                <w:webHidden/>
              </w:rPr>
            </w:r>
            <w:r w:rsidR="0074571B" w:rsidRPr="00292279">
              <w:rPr>
                <w:noProof/>
                <w:webHidden/>
              </w:rPr>
              <w:fldChar w:fldCharType="separate"/>
            </w:r>
            <w:r>
              <w:rPr>
                <w:noProof/>
                <w:webHidden/>
              </w:rPr>
              <w:t>18</w:t>
            </w:r>
            <w:r w:rsidR="0074571B" w:rsidRPr="00292279">
              <w:rPr>
                <w:noProof/>
                <w:webHidden/>
              </w:rPr>
              <w:fldChar w:fldCharType="end"/>
            </w:r>
          </w:hyperlink>
        </w:p>
        <w:p w14:paraId="15289A9C" w14:textId="7181A5BB" w:rsidR="0074571B" w:rsidRDefault="0074571B">
          <w:r w:rsidRPr="00292279">
            <w:rPr>
              <w:b/>
              <w:bCs/>
              <w:noProof/>
            </w:rPr>
            <w:fldChar w:fldCharType="end"/>
          </w:r>
        </w:p>
      </w:sdtContent>
    </w:sdt>
    <w:p w14:paraId="3B76EFA3" w14:textId="5CD423DE" w:rsidR="00F816B0" w:rsidRDefault="00F816B0" w:rsidP="00B054EE">
      <w:pPr>
        <w:rPr>
          <w:sz w:val="22"/>
          <w:szCs w:val="22"/>
        </w:rPr>
      </w:pPr>
    </w:p>
    <w:p w14:paraId="5170EBD1" w14:textId="7413878A" w:rsidR="00F816B0" w:rsidRDefault="00F816B0" w:rsidP="00B054EE">
      <w:pPr>
        <w:rPr>
          <w:sz w:val="22"/>
          <w:szCs w:val="22"/>
        </w:rPr>
      </w:pPr>
    </w:p>
    <w:p w14:paraId="2C43B870" w14:textId="3D076B8B" w:rsidR="00F816B0" w:rsidRDefault="00F816B0" w:rsidP="00B054EE">
      <w:pPr>
        <w:rPr>
          <w:sz w:val="22"/>
          <w:szCs w:val="22"/>
        </w:rPr>
      </w:pPr>
    </w:p>
    <w:p w14:paraId="60B57894" w14:textId="2CDFB1BD" w:rsidR="00F816B0" w:rsidRDefault="00F816B0" w:rsidP="00B054EE">
      <w:pPr>
        <w:rPr>
          <w:sz w:val="22"/>
          <w:szCs w:val="22"/>
        </w:rPr>
      </w:pPr>
    </w:p>
    <w:p w14:paraId="1CB26FB0" w14:textId="0473661E" w:rsidR="00F816B0" w:rsidRDefault="00F816B0" w:rsidP="00B054EE">
      <w:pPr>
        <w:rPr>
          <w:sz w:val="22"/>
          <w:szCs w:val="22"/>
        </w:rPr>
      </w:pPr>
    </w:p>
    <w:p w14:paraId="5A2142B2" w14:textId="4908908A" w:rsidR="00F816B0" w:rsidRDefault="00F816B0" w:rsidP="00B054EE">
      <w:pPr>
        <w:rPr>
          <w:sz w:val="22"/>
          <w:szCs w:val="22"/>
        </w:rPr>
      </w:pPr>
    </w:p>
    <w:p w14:paraId="689DCADB" w14:textId="087C33C4" w:rsidR="00F816B0" w:rsidRDefault="00F816B0" w:rsidP="00B054EE">
      <w:pPr>
        <w:rPr>
          <w:sz w:val="22"/>
          <w:szCs w:val="22"/>
        </w:rPr>
      </w:pPr>
    </w:p>
    <w:p w14:paraId="1FDA9184" w14:textId="1F0D27FB" w:rsidR="00F816B0" w:rsidRDefault="00F816B0" w:rsidP="00B054EE">
      <w:pPr>
        <w:rPr>
          <w:sz w:val="22"/>
          <w:szCs w:val="22"/>
        </w:rPr>
      </w:pPr>
    </w:p>
    <w:p w14:paraId="56C39668" w14:textId="286E05E6" w:rsidR="00F816B0" w:rsidRDefault="00F816B0" w:rsidP="00B054EE">
      <w:pPr>
        <w:rPr>
          <w:sz w:val="22"/>
          <w:szCs w:val="22"/>
        </w:rPr>
      </w:pPr>
    </w:p>
    <w:p w14:paraId="1FE51489" w14:textId="3251864A" w:rsidR="00F816B0" w:rsidRDefault="00F816B0" w:rsidP="00B054EE">
      <w:pPr>
        <w:rPr>
          <w:sz w:val="22"/>
          <w:szCs w:val="22"/>
        </w:rPr>
      </w:pPr>
    </w:p>
    <w:p w14:paraId="7B64579F" w14:textId="12DB4E6C" w:rsidR="00F816B0" w:rsidRDefault="00F816B0" w:rsidP="00B054EE">
      <w:pPr>
        <w:rPr>
          <w:sz w:val="22"/>
          <w:szCs w:val="22"/>
        </w:rPr>
      </w:pPr>
    </w:p>
    <w:p w14:paraId="025C2F7F" w14:textId="77777777" w:rsidR="00292279" w:rsidRDefault="00292279" w:rsidP="00B054EE">
      <w:pPr>
        <w:rPr>
          <w:sz w:val="22"/>
          <w:szCs w:val="22"/>
        </w:rPr>
      </w:pPr>
    </w:p>
    <w:p w14:paraId="4B278B3D" w14:textId="47157056" w:rsidR="00F816B0" w:rsidRDefault="00F816B0" w:rsidP="00B054EE">
      <w:pPr>
        <w:rPr>
          <w:sz w:val="22"/>
          <w:szCs w:val="22"/>
        </w:rPr>
      </w:pPr>
    </w:p>
    <w:p w14:paraId="1C837088" w14:textId="7980CA59" w:rsidR="00F816B0" w:rsidRDefault="00F816B0" w:rsidP="00B054EE">
      <w:pPr>
        <w:rPr>
          <w:sz w:val="22"/>
          <w:szCs w:val="22"/>
        </w:rPr>
      </w:pPr>
    </w:p>
    <w:p w14:paraId="5CDFBA55" w14:textId="0DFC2E6A" w:rsidR="00F816B0" w:rsidRDefault="00F816B0" w:rsidP="00B054EE">
      <w:pPr>
        <w:rPr>
          <w:sz w:val="22"/>
          <w:szCs w:val="22"/>
        </w:rPr>
      </w:pPr>
    </w:p>
    <w:p w14:paraId="1E8D62B0" w14:textId="310FCD09" w:rsidR="00F816B0" w:rsidRDefault="00F816B0" w:rsidP="00B054EE">
      <w:pPr>
        <w:rPr>
          <w:sz w:val="22"/>
          <w:szCs w:val="22"/>
        </w:rPr>
      </w:pPr>
    </w:p>
    <w:p w14:paraId="4639969B" w14:textId="2A5384F6" w:rsidR="00F816B0" w:rsidRDefault="00F816B0" w:rsidP="00B054EE">
      <w:pPr>
        <w:rPr>
          <w:sz w:val="22"/>
          <w:szCs w:val="22"/>
        </w:rPr>
      </w:pPr>
    </w:p>
    <w:p w14:paraId="6120A43C" w14:textId="3C498DF4" w:rsidR="00F816B0" w:rsidRDefault="00F816B0" w:rsidP="00B054EE">
      <w:pPr>
        <w:rPr>
          <w:sz w:val="22"/>
          <w:szCs w:val="22"/>
        </w:rPr>
      </w:pPr>
    </w:p>
    <w:p w14:paraId="6CD7A2A7" w14:textId="2787D8C8" w:rsidR="00F816B0" w:rsidRDefault="00F816B0" w:rsidP="00B054EE">
      <w:pPr>
        <w:rPr>
          <w:sz w:val="22"/>
          <w:szCs w:val="22"/>
        </w:rPr>
      </w:pPr>
    </w:p>
    <w:p w14:paraId="21942ABA" w14:textId="4C37F2A4" w:rsidR="00F816B0" w:rsidRDefault="00F816B0" w:rsidP="00B054EE">
      <w:pPr>
        <w:rPr>
          <w:sz w:val="22"/>
          <w:szCs w:val="22"/>
        </w:rPr>
      </w:pPr>
    </w:p>
    <w:p w14:paraId="19646BF3" w14:textId="3C8E121C" w:rsidR="00F816B0" w:rsidRDefault="00F816B0" w:rsidP="00B054EE">
      <w:pPr>
        <w:rPr>
          <w:sz w:val="22"/>
          <w:szCs w:val="22"/>
        </w:rPr>
      </w:pPr>
    </w:p>
    <w:p w14:paraId="315984EE" w14:textId="524D603F" w:rsidR="00F816B0" w:rsidRDefault="00F816B0" w:rsidP="00B054EE">
      <w:pPr>
        <w:rPr>
          <w:sz w:val="22"/>
          <w:szCs w:val="22"/>
        </w:rPr>
      </w:pPr>
    </w:p>
    <w:p w14:paraId="7D723D28" w14:textId="22A1136E" w:rsidR="00F816B0" w:rsidRDefault="00F816B0" w:rsidP="00B054EE">
      <w:pPr>
        <w:rPr>
          <w:sz w:val="22"/>
          <w:szCs w:val="22"/>
        </w:rPr>
      </w:pPr>
    </w:p>
    <w:p w14:paraId="5F42FA68" w14:textId="278D3FC0" w:rsidR="00F816B0" w:rsidRDefault="00F816B0" w:rsidP="00B054EE">
      <w:pPr>
        <w:rPr>
          <w:sz w:val="22"/>
          <w:szCs w:val="22"/>
        </w:rPr>
      </w:pPr>
    </w:p>
    <w:p w14:paraId="70D365AA" w14:textId="3646DD77" w:rsidR="00F816B0" w:rsidRDefault="00F816B0" w:rsidP="00B054EE">
      <w:pPr>
        <w:rPr>
          <w:sz w:val="22"/>
          <w:szCs w:val="22"/>
        </w:rPr>
      </w:pPr>
    </w:p>
    <w:p w14:paraId="57AAE45D" w14:textId="52079E39" w:rsidR="00972726" w:rsidRDefault="00972726" w:rsidP="00B054EE">
      <w:pPr>
        <w:rPr>
          <w:sz w:val="22"/>
          <w:szCs w:val="22"/>
        </w:rPr>
      </w:pPr>
    </w:p>
    <w:p w14:paraId="094DD3C4" w14:textId="09C1BEA1" w:rsidR="00972726" w:rsidRDefault="00972726" w:rsidP="00B054EE">
      <w:pPr>
        <w:rPr>
          <w:sz w:val="22"/>
          <w:szCs w:val="22"/>
        </w:rPr>
      </w:pPr>
    </w:p>
    <w:p w14:paraId="68BAD158" w14:textId="61FE1946" w:rsidR="00972726" w:rsidRDefault="00972726" w:rsidP="00B054EE">
      <w:pPr>
        <w:rPr>
          <w:sz w:val="22"/>
          <w:szCs w:val="22"/>
        </w:rPr>
      </w:pPr>
    </w:p>
    <w:p w14:paraId="6C1C7961" w14:textId="1B696E1C" w:rsidR="00972726" w:rsidRDefault="00972726" w:rsidP="00B054EE">
      <w:pPr>
        <w:rPr>
          <w:sz w:val="22"/>
          <w:szCs w:val="22"/>
        </w:rPr>
      </w:pPr>
    </w:p>
    <w:p w14:paraId="36B1E2FE" w14:textId="615DF44D" w:rsidR="00972726" w:rsidRDefault="00972726" w:rsidP="00B054EE">
      <w:pPr>
        <w:rPr>
          <w:sz w:val="22"/>
          <w:szCs w:val="22"/>
        </w:rPr>
      </w:pPr>
    </w:p>
    <w:p w14:paraId="6C72197E" w14:textId="7048E9B6" w:rsidR="00972726" w:rsidRDefault="00972726" w:rsidP="00B054EE">
      <w:pPr>
        <w:rPr>
          <w:sz w:val="22"/>
          <w:szCs w:val="22"/>
        </w:rPr>
      </w:pPr>
    </w:p>
    <w:p w14:paraId="383ADD89" w14:textId="45519255" w:rsidR="00972726" w:rsidRDefault="00972726" w:rsidP="00B054EE">
      <w:pPr>
        <w:rPr>
          <w:sz w:val="22"/>
          <w:szCs w:val="22"/>
        </w:rPr>
      </w:pPr>
    </w:p>
    <w:p w14:paraId="65679E3E" w14:textId="532EA8C8" w:rsidR="00972726" w:rsidRDefault="00972726" w:rsidP="00B054EE">
      <w:pPr>
        <w:rPr>
          <w:sz w:val="22"/>
          <w:szCs w:val="22"/>
        </w:rPr>
      </w:pPr>
    </w:p>
    <w:p w14:paraId="400DEEF3" w14:textId="7194C880" w:rsidR="00972726" w:rsidRDefault="00972726" w:rsidP="00B054EE">
      <w:pPr>
        <w:rPr>
          <w:sz w:val="22"/>
          <w:szCs w:val="22"/>
        </w:rPr>
      </w:pPr>
    </w:p>
    <w:p w14:paraId="73DCC9BD" w14:textId="78343F95" w:rsidR="00972726" w:rsidRDefault="00972726" w:rsidP="00B054EE">
      <w:pPr>
        <w:rPr>
          <w:sz w:val="22"/>
          <w:szCs w:val="22"/>
        </w:rPr>
      </w:pPr>
    </w:p>
    <w:p w14:paraId="077834F0" w14:textId="29938DC4" w:rsidR="00972726" w:rsidRDefault="00972726" w:rsidP="00B054EE">
      <w:pPr>
        <w:rPr>
          <w:sz w:val="22"/>
          <w:szCs w:val="22"/>
        </w:rPr>
      </w:pPr>
    </w:p>
    <w:p w14:paraId="1CB262FC" w14:textId="028C1BAB" w:rsidR="00972726" w:rsidRDefault="00972726" w:rsidP="00B054EE">
      <w:pPr>
        <w:rPr>
          <w:sz w:val="22"/>
          <w:szCs w:val="22"/>
        </w:rPr>
      </w:pPr>
    </w:p>
    <w:p w14:paraId="540E127D" w14:textId="3AE81510" w:rsidR="00972726" w:rsidRDefault="00972726" w:rsidP="00B054EE">
      <w:pPr>
        <w:rPr>
          <w:sz w:val="22"/>
          <w:szCs w:val="22"/>
        </w:rPr>
      </w:pPr>
    </w:p>
    <w:p w14:paraId="747CD483" w14:textId="73F18D4A" w:rsidR="00972726" w:rsidRDefault="00972726" w:rsidP="00B054EE">
      <w:pPr>
        <w:rPr>
          <w:sz w:val="22"/>
          <w:szCs w:val="22"/>
        </w:rPr>
      </w:pPr>
    </w:p>
    <w:p w14:paraId="14C638B6" w14:textId="137A5617" w:rsidR="00972726" w:rsidRDefault="00972726" w:rsidP="00B054EE">
      <w:pPr>
        <w:rPr>
          <w:sz w:val="22"/>
          <w:szCs w:val="22"/>
        </w:rPr>
      </w:pPr>
    </w:p>
    <w:p w14:paraId="57457E21" w14:textId="77777777" w:rsidR="00972726" w:rsidRDefault="00972726" w:rsidP="00B054EE">
      <w:pPr>
        <w:rPr>
          <w:sz w:val="22"/>
          <w:szCs w:val="22"/>
        </w:rPr>
      </w:pPr>
    </w:p>
    <w:p w14:paraId="2ECCE6A3" w14:textId="77777777" w:rsidR="00F816B0" w:rsidRPr="00F816B0" w:rsidRDefault="00F816B0" w:rsidP="00B054EE">
      <w:pPr>
        <w:rPr>
          <w:sz w:val="22"/>
          <w:szCs w:val="22"/>
        </w:rPr>
      </w:pPr>
    </w:p>
    <w:p w14:paraId="5C98F3D5" w14:textId="77777777" w:rsidR="008A07C9" w:rsidRPr="00F816B0" w:rsidRDefault="008A07C9" w:rsidP="00B054EE">
      <w:pPr>
        <w:rPr>
          <w:sz w:val="22"/>
          <w:szCs w:val="22"/>
        </w:rPr>
      </w:pPr>
    </w:p>
    <w:p w14:paraId="64E087BC" w14:textId="53D8574A" w:rsidR="008D1826" w:rsidRPr="00F816B0" w:rsidRDefault="0074571B" w:rsidP="0074571B">
      <w:pPr>
        <w:pStyle w:val="Heading1"/>
        <w:keepNext/>
        <w:tabs>
          <w:tab w:val="left" w:pos="5780"/>
        </w:tabs>
        <w:spacing w:before="0" w:beforeAutospacing="0" w:after="0" w:afterAutospacing="0"/>
        <w:rPr>
          <w:b w:val="0"/>
          <w:color w:val="003366"/>
          <w:sz w:val="24"/>
          <w:szCs w:val="24"/>
        </w:rPr>
      </w:pPr>
      <w:bookmarkStart w:id="0" w:name="_Toc106702571"/>
      <w:r>
        <w:rPr>
          <w:color w:val="003366"/>
          <w:sz w:val="24"/>
          <w:szCs w:val="24"/>
        </w:rPr>
        <w:lastRenderedPageBreak/>
        <w:t>Summary</w:t>
      </w:r>
      <w:bookmarkEnd w:id="0"/>
    </w:p>
    <w:p w14:paraId="14C418B5" w14:textId="77777777" w:rsidR="008D1826" w:rsidRPr="00F816B0" w:rsidRDefault="008D1826" w:rsidP="00B054EE">
      <w:pPr>
        <w:rPr>
          <w:sz w:val="22"/>
          <w:szCs w:val="22"/>
        </w:rPr>
      </w:pPr>
    </w:p>
    <w:p w14:paraId="40C2627A" w14:textId="21E4C006" w:rsidR="00D755A5" w:rsidRPr="00F816B0" w:rsidRDefault="00D755A5" w:rsidP="00F816B0">
      <w:pPr>
        <w:jc w:val="both"/>
        <w:rPr>
          <w:sz w:val="22"/>
          <w:szCs w:val="22"/>
        </w:rPr>
      </w:pPr>
      <w:r w:rsidRPr="00F816B0">
        <w:rPr>
          <w:sz w:val="22"/>
          <w:szCs w:val="22"/>
        </w:rPr>
        <w:t xml:space="preserve">Through the Strategic Plan 2019-2027, AEWA Parties have committed to strengthening the capacity available for implementing the Agreement. </w:t>
      </w:r>
      <w:r w:rsidR="00B16428" w:rsidRPr="00F816B0">
        <w:rPr>
          <w:sz w:val="22"/>
          <w:szCs w:val="22"/>
        </w:rPr>
        <w:t xml:space="preserve"> </w:t>
      </w:r>
      <w:r w:rsidRPr="00F816B0">
        <w:rPr>
          <w:sz w:val="22"/>
          <w:szCs w:val="22"/>
        </w:rPr>
        <w:t xml:space="preserve">Capacity is already supported by a range of resources and activities, notably the Agreement’s </w:t>
      </w:r>
      <w:r w:rsidRPr="00F816B0">
        <w:rPr>
          <w:i/>
          <w:sz w:val="22"/>
          <w:szCs w:val="22"/>
        </w:rPr>
        <w:t>African Initiative</w:t>
      </w:r>
      <w:r w:rsidRPr="00F816B0">
        <w:rPr>
          <w:sz w:val="22"/>
          <w:szCs w:val="22"/>
        </w:rPr>
        <w:t xml:space="preserve">, but significant gaps remain. </w:t>
      </w:r>
      <w:r w:rsidR="00B16428" w:rsidRPr="00F816B0">
        <w:rPr>
          <w:sz w:val="22"/>
          <w:szCs w:val="22"/>
        </w:rPr>
        <w:t xml:space="preserve"> </w:t>
      </w:r>
      <w:r w:rsidRPr="00F816B0">
        <w:rPr>
          <w:sz w:val="22"/>
          <w:szCs w:val="22"/>
        </w:rPr>
        <w:t>Actions specified in the Plan include the identification of these gaps and the undertaking of initiatives to address those deemed to be the highest priorities.</w:t>
      </w:r>
    </w:p>
    <w:p w14:paraId="7C48C5AC" w14:textId="77777777" w:rsidR="00D755A5" w:rsidRPr="00F816B0" w:rsidRDefault="00D755A5" w:rsidP="00F816B0">
      <w:pPr>
        <w:jc w:val="both"/>
        <w:rPr>
          <w:sz w:val="22"/>
          <w:szCs w:val="22"/>
        </w:rPr>
      </w:pPr>
    </w:p>
    <w:p w14:paraId="0ED45225" w14:textId="7F0D1D9C" w:rsidR="00D755A5" w:rsidRPr="00F816B0" w:rsidRDefault="00D755A5" w:rsidP="00F816B0">
      <w:pPr>
        <w:jc w:val="both"/>
        <w:rPr>
          <w:sz w:val="22"/>
          <w:szCs w:val="22"/>
        </w:rPr>
      </w:pPr>
      <w:r w:rsidRPr="00F816B0">
        <w:rPr>
          <w:sz w:val="22"/>
          <w:szCs w:val="22"/>
        </w:rPr>
        <w:t xml:space="preserve">This report accordingly presents a review of identified gaps and </w:t>
      </w:r>
      <w:r w:rsidR="00F816B0" w:rsidRPr="00F816B0">
        <w:rPr>
          <w:sz w:val="22"/>
          <w:szCs w:val="22"/>
        </w:rPr>
        <w:t>priorities and</w:t>
      </w:r>
      <w:r w:rsidRPr="00F816B0">
        <w:rPr>
          <w:sz w:val="22"/>
          <w:szCs w:val="22"/>
        </w:rPr>
        <w:t xml:space="preserve"> recommends </w:t>
      </w:r>
      <w:proofErr w:type="gramStart"/>
      <w:r w:rsidRPr="00F816B0">
        <w:rPr>
          <w:sz w:val="22"/>
          <w:szCs w:val="22"/>
        </w:rPr>
        <w:t>a number of</w:t>
      </w:r>
      <w:proofErr w:type="gramEnd"/>
      <w:r w:rsidRPr="00F816B0">
        <w:rPr>
          <w:sz w:val="22"/>
          <w:szCs w:val="22"/>
        </w:rPr>
        <w:t xml:space="preserve"> areas for action.  It is based largely on a survey and consultations undertaken in late 2021, concentrating on perspectives at the international level.  “Capacity” is interpreted broadly, but for the purposes of this report it excludes matters of financial resourcing.</w:t>
      </w:r>
    </w:p>
    <w:p w14:paraId="02601642" w14:textId="77777777" w:rsidR="00D755A5" w:rsidRPr="00F816B0" w:rsidRDefault="00D755A5" w:rsidP="00F816B0">
      <w:pPr>
        <w:jc w:val="both"/>
        <w:rPr>
          <w:sz w:val="22"/>
          <w:szCs w:val="22"/>
        </w:rPr>
      </w:pPr>
    </w:p>
    <w:p w14:paraId="3B429A06" w14:textId="4338A5C6" w:rsidR="00D755A5" w:rsidRPr="00F816B0" w:rsidRDefault="00D755A5" w:rsidP="00F816B0">
      <w:pPr>
        <w:jc w:val="both"/>
        <w:rPr>
          <w:sz w:val="22"/>
          <w:szCs w:val="22"/>
        </w:rPr>
      </w:pPr>
      <w:r w:rsidRPr="00F816B0">
        <w:rPr>
          <w:sz w:val="22"/>
          <w:szCs w:val="22"/>
        </w:rPr>
        <w:t xml:space="preserve">The report is a condensed summary of a large volume of survey response material submitted by </w:t>
      </w:r>
      <w:r w:rsidR="00B16428" w:rsidRPr="00F816B0">
        <w:rPr>
          <w:sz w:val="22"/>
          <w:szCs w:val="22"/>
        </w:rPr>
        <w:t>27 (</w:t>
      </w:r>
      <w:r w:rsidRPr="00F816B0">
        <w:rPr>
          <w:sz w:val="22"/>
          <w:szCs w:val="22"/>
        </w:rPr>
        <w:t>one-third</w:t>
      </w:r>
      <w:r w:rsidR="00B16428" w:rsidRPr="00F816B0">
        <w:rPr>
          <w:sz w:val="22"/>
          <w:szCs w:val="22"/>
        </w:rPr>
        <w:t>)</w:t>
      </w:r>
      <w:r w:rsidRPr="00F816B0">
        <w:rPr>
          <w:sz w:val="22"/>
          <w:szCs w:val="22"/>
        </w:rPr>
        <w:t xml:space="preserve"> of the </w:t>
      </w:r>
      <w:r w:rsidR="00EE1579" w:rsidRPr="00F816B0">
        <w:rPr>
          <w:sz w:val="22"/>
          <w:szCs w:val="22"/>
        </w:rPr>
        <w:t>current AEWA</w:t>
      </w:r>
      <w:r w:rsidRPr="00F816B0">
        <w:rPr>
          <w:sz w:val="22"/>
          <w:szCs w:val="22"/>
        </w:rPr>
        <w:t xml:space="preserve"> Parties and a range of </w:t>
      </w:r>
      <w:r w:rsidR="00B16428" w:rsidRPr="00F816B0">
        <w:rPr>
          <w:sz w:val="22"/>
          <w:szCs w:val="22"/>
        </w:rPr>
        <w:t xml:space="preserve">41 </w:t>
      </w:r>
      <w:r w:rsidRPr="00F816B0">
        <w:rPr>
          <w:sz w:val="22"/>
          <w:szCs w:val="22"/>
        </w:rPr>
        <w:t xml:space="preserve">organisations and individuals, all of whom are warmly thanked for their inputs. </w:t>
      </w:r>
      <w:r w:rsidR="00B16428" w:rsidRPr="00F816B0">
        <w:rPr>
          <w:sz w:val="22"/>
          <w:szCs w:val="22"/>
        </w:rPr>
        <w:t xml:space="preserve"> </w:t>
      </w:r>
      <w:r w:rsidRPr="00F816B0">
        <w:rPr>
          <w:sz w:val="22"/>
          <w:szCs w:val="22"/>
        </w:rPr>
        <w:t>The individual responses will continue to inform future efforts in this area.</w:t>
      </w:r>
    </w:p>
    <w:p w14:paraId="051BACEE" w14:textId="77777777" w:rsidR="00D755A5" w:rsidRPr="00F816B0" w:rsidRDefault="00D755A5" w:rsidP="00F816B0">
      <w:pPr>
        <w:jc w:val="both"/>
        <w:rPr>
          <w:sz w:val="22"/>
          <w:szCs w:val="22"/>
        </w:rPr>
      </w:pPr>
    </w:p>
    <w:p w14:paraId="11C5DB4A" w14:textId="30D00289" w:rsidR="00D755A5" w:rsidRPr="00F816B0" w:rsidRDefault="00D755A5" w:rsidP="00F816B0">
      <w:pPr>
        <w:jc w:val="both"/>
        <w:rPr>
          <w:sz w:val="22"/>
          <w:szCs w:val="22"/>
        </w:rPr>
      </w:pPr>
      <w:r w:rsidRPr="00F816B0">
        <w:rPr>
          <w:sz w:val="22"/>
          <w:szCs w:val="22"/>
        </w:rPr>
        <w:t xml:space="preserve">The most frequently cited key current weaknesses in capacity concerned awareness, knowledge and general understanding about migratory waterbirds and their conservation, mechanisms for international cooperative action, and continuity of engagement by the individuals and institutions involved in implementing the Agreement. In </w:t>
      </w:r>
      <w:r w:rsidR="00B16428" w:rsidRPr="00F816B0">
        <w:rPr>
          <w:sz w:val="22"/>
          <w:szCs w:val="22"/>
        </w:rPr>
        <w:t>some instances</w:t>
      </w:r>
      <w:r w:rsidRPr="00F816B0">
        <w:rPr>
          <w:sz w:val="22"/>
          <w:szCs w:val="22"/>
        </w:rPr>
        <w:t xml:space="preserve">, lack of political will </w:t>
      </w:r>
      <w:r w:rsidR="00B16428" w:rsidRPr="00F816B0">
        <w:rPr>
          <w:sz w:val="22"/>
          <w:szCs w:val="22"/>
        </w:rPr>
        <w:t>was also cited a</w:t>
      </w:r>
      <w:r w:rsidRPr="00F816B0">
        <w:rPr>
          <w:sz w:val="22"/>
          <w:szCs w:val="22"/>
        </w:rPr>
        <w:t>s a factor.</w:t>
      </w:r>
    </w:p>
    <w:p w14:paraId="6E7A5B87" w14:textId="77777777" w:rsidR="00D755A5" w:rsidRPr="00F816B0" w:rsidRDefault="00D755A5" w:rsidP="00F816B0">
      <w:pPr>
        <w:jc w:val="both"/>
        <w:rPr>
          <w:sz w:val="22"/>
          <w:szCs w:val="22"/>
        </w:rPr>
      </w:pPr>
    </w:p>
    <w:p w14:paraId="67164C57" w14:textId="77777777" w:rsidR="00D755A5" w:rsidRPr="00F816B0" w:rsidRDefault="00D755A5" w:rsidP="00F816B0">
      <w:pPr>
        <w:jc w:val="both"/>
        <w:rPr>
          <w:sz w:val="22"/>
          <w:szCs w:val="22"/>
        </w:rPr>
      </w:pPr>
      <w:r w:rsidRPr="00F816B0">
        <w:rPr>
          <w:sz w:val="22"/>
          <w:szCs w:val="22"/>
        </w:rPr>
        <w:t>The reported consequences of these weaknesses include AEWA objectives failing to impact sufficiently on policy making and decision making, actions remaining nationally focused rather than delivering a shared international agenda, and waterbird conservation generally being eclipsed by the priorities of other sectors.</w:t>
      </w:r>
    </w:p>
    <w:p w14:paraId="5D7BA103" w14:textId="77777777" w:rsidR="00D755A5" w:rsidRPr="00F816B0" w:rsidRDefault="00D755A5" w:rsidP="00F816B0">
      <w:pPr>
        <w:jc w:val="both"/>
        <w:rPr>
          <w:sz w:val="22"/>
          <w:szCs w:val="22"/>
        </w:rPr>
      </w:pPr>
    </w:p>
    <w:p w14:paraId="6ADCD025" w14:textId="64D41DDA" w:rsidR="00D755A5" w:rsidRPr="00F816B0" w:rsidRDefault="00D755A5" w:rsidP="00F816B0">
      <w:pPr>
        <w:jc w:val="both"/>
        <w:rPr>
          <w:sz w:val="22"/>
          <w:szCs w:val="22"/>
        </w:rPr>
      </w:pPr>
      <w:r w:rsidRPr="00F816B0">
        <w:rPr>
          <w:sz w:val="22"/>
          <w:szCs w:val="22"/>
        </w:rPr>
        <w:t xml:space="preserve">Asked to identify </w:t>
      </w:r>
      <w:r w:rsidR="00B16428" w:rsidRPr="00F816B0">
        <w:rPr>
          <w:sz w:val="22"/>
          <w:szCs w:val="22"/>
        </w:rPr>
        <w:t xml:space="preserve">the most important </w:t>
      </w:r>
      <w:r w:rsidRPr="00F816B0">
        <w:rPr>
          <w:sz w:val="22"/>
          <w:szCs w:val="22"/>
        </w:rPr>
        <w:t>areas of capacity strengthening support</w:t>
      </w:r>
      <w:r w:rsidR="00EE1579" w:rsidRPr="00F816B0">
        <w:rPr>
          <w:sz w:val="22"/>
          <w:szCs w:val="22"/>
        </w:rPr>
        <w:t xml:space="preserve"> to be </w:t>
      </w:r>
      <w:r w:rsidRPr="00F816B0">
        <w:rPr>
          <w:sz w:val="22"/>
          <w:szCs w:val="22"/>
        </w:rPr>
        <w:t>develop</w:t>
      </w:r>
      <w:r w:rsidR="00C35387" w:rsidRPr="00F816B0">
        <w:rPr>
          <w:sz w:val="22"/>
          <w:szCs w:val="22"/>
        </w:rPr>
        <w:t>ed</w:t>
      </w:r>
      <w:r w:rsidRPr="00F816B0">
        <w:rPr>
          <w:sz w:val="22"/>
          <w:szCs w:val="22"/>
        </w:rPr>
        <w:t xml:space="preserve"> further </w:t>
      </w:r>
      <w:r w:rsidR="00C35387" w:rsidRPr="00F816B0">
        <w:rPr>
          <w:sz w:val="22"/>
          <w:szCs w:val="22"/>
        </w:rPr>
        <w:t xml:space="preserve">at the international level </w:t>
      </w:r>
      <w:r w:rsidRPr="00F816B0">
        <w:rPr>
          <w:sz w:val="22"/>
          <w:szCs w:val="22"/>
        </w:rPr>
        <w:t xml:space="preserve">in the period </w:t>
      </w:r>
      <w:r w:rsidR="00EE1579" w:rsidRPr="00F816B0">
        <w:rPr>
          <w:sz w:val="22"/>
          <w:szCs w:val="22"/>
        </w:rPr>
        <w:t xml:space="preserve">leading </w:t>
      </w:r>
      <w:r w:rsidRPr="00F816B0">
        <w:rPr>
          <w:sz w:val="22"/>
          <w:szCs w:val="22"/>
        </w:rPr>
        <w:t xml:space="preserve">to 2027, respondents gave </w:t>
      </w:r>
      <w:proofErr w:type="gramStart"/>
      <w:r w:rsidRPr="00F816B0">
        <w:rPr>
          <w:sz w:val="22"/>
          <w:szCs w:val="22"/>
        </w:rPr>
        <w:t>particular prominence</w:t>
      </w:r>
      <w:proofErr w:type="gramEnd"/>
      <w:r w:rsidRPr="00F816B0">
        <w:rPr>
          <w:sz w:val="22"/>
          <w:szCs w:val="22"/>
        </w:rPr>
        <w:t xml:space="preserve"> to scientific project collaborations on research and monitoring, and provision of guidance and structured training. </w:t>
      </w:r>
      <w:r w:rsidR="00C35387" w:rsidRPr="00F816B0">
        <w:rPr>
          <w:sz w:val="22"/>
          <w:szCs w:val="22"/>
        </w:rPr>
        <w:t xml:space="preserve"> </w:t>
      </w:r>
      <w:r w:rsidRPr="00F816B0">
        <w:rPr>
          <w:sz w:val="22"/>
          <w:szCs w:val="22"/>
        </w:rPr>
        <w:t xml:space="preserve">Suggestions for practical opportunities for pursuing the identified priorities include incorporating relevant provisions in existing multinational initiatives, conducting assessments to target efforts towards the issues/areas of greatest need, and making </w:t>
      </w:r>
      <w:r w:rsidR="00325D82" w:rsidRPr="00F816B0">
        <w:rPr>
          <w:sz w:val="22"/>
          <w:szCs w:val="22"/>
        </w:rPr>
        <w:t>better</w:t>
      </w:r>
      <w:r w:rsidRPr="00F816B0">
        <w:rPr>
          <w:sz w:val="22"/>
          <w:szCs w:val="22"/>
        </w:rPr>
        <w:t xml:space="preserve"> use of MOP preparatory meetings </w:t>
      </w:r>
      <w:r w:rsidR="00325D82" w:rsidRPr="00F816B0">
        <w:rPr>
          <w:sz w:val="22"/>
          <w:szCs w:val="22"/>
        </w:rPr>
        <w:t>(</w:t>
      </w:r>
      <w:r w:rsidR="00C35387" w:rsidRPr="00F816B0">
        <w:rPr>
          <w:sz w:val="22"/>
          <w:szCs w:val="22"/>
        </w:rPr>
        <w:t>“p</w:t>
      </w:r>
      <w:r w:rsidR="00325D82" w:rsidRPr="00F816B0">
        <w:rPr>
          <w:sz w:val="22"/>
          <w:szCs w:val="22"/>
        </w:rPr>
        <w:t>re-MOPs</w:t>
      </w:r>
      <w:r w:rsidR="00C35387" w:rsidRPr="00F816B0">
        <w:rPr>
          <w:sz w:val="22"/>
          <w:szCs w:val="22"/>
        </w:rPr>
        <w:t>”</w:t>
      </w:r>
      <w:r w:rsidR="00325D82" w:rsidRPr="00F816B0">
        <w:rPr>
          <w:sz w:val="22"/>
          <w:szCs w:val="22"/>
        </w:rPr>
        <w:t xml:space="preserve">) </w:t>
      </w:r>
      <w:r w:rsidRPr="00F816B0">
        <w:rPr>
          <w:sz w:val="22"/>
          <w:szCs w:val="22"/>
        </w:rPr>
        <w:t>as a valuable platform for training.</w:t>
      </w:r>
    </w:p>
    <w:p w14:paraId="342A1666" w14:textId="77777777" w:rsidR="00D755A5" w:rsidRPr="00F816B0" w:rsidRDefault="00D755A5" w:rsidP="00F816B0">
      <w:pPr>
        <w:jc w:val="both"/>
        <w:rPr>
          <w:sz w:val="22"/>
          <w:szCs w:val="22"/>
        </w:rPr>
      </w:pPr>
    </w:p>
    <w:p w14:paraId="4DAA23BE" w14:textId="07CB9BFC" w:rsidR="00D755A5" w:rsidRPr="00F816B0" w:rsidRDefault="00D755A5" w:rsidP="00F816B0">
      <w:pPr>
        <w:jc w:val="both"/>
        <w:rPr>
          <w:sz w:val="22"/>
          <w:szCs w:val="22"/>
        </w:rPr>
      </w:pPr>
      <w:r w:rsidRPr="00F816B0">
        <w:rPr>
          <w:sz w:val="22"/>
          <w:szCs w:val="22"/>
        </w:rPr>
        <w:t xml:space="preserve">Following a </w:t>
      </w:r>
      <w:r w:rsidR="00C35387" w:rsidRPr="00F816B0">
        <w:rPr>
          <w:sz w:val="22"/>
          <w:szCs w:val="22"/>
        </w:rPr>
        <w:t xml:space="preserve">section </w:t>
      </w:r>
      <w:r w:rsidRPr="00F816B0">
        <w:rPr>
          <w:sz w:val="22"/>
          <w:szCs w:val="22"/>
        </w:rPr>
        <w:t>discussi</w:t>
      </w:r>
      <w:r w:rsidR="00C35387" w:rsidRPr="00F816B0">
        <w:rPr>
          <w:sz w:val="22"/>
          <w:szCs w:val="22"/>
        </w:rPr>
        <w:t>ng</w:t>
      </w:r>
      <w:r w:rsidRPr="00F816B0">
        <w:rPr>
          <w:sz w:val="22"/>
          <w:szCs w:val="22"/>
        </w:rPr>
        <w:t xml:space="preserve"> potential criteria, </w:t>
      </w:r>
      <w:proofErr w:type="gramStart"/>
      <w:r w:rsidRPr="00F816B0">
        <w:rPr>
          <w:sz w:val="22"/>
          <w:szCs w:val="22"/>
        </w:rPr>
        <w:t>indicators</w:t>
      </w:r>
      <w:proofErr w:type="gramEnd"/>
      <w:r w:rsidRPr="00F816B0">
        <w:rPr>
          <w:sz w:val="22"/>
          <w:szCs w:val="22"/>
        </w:rPr>
        <w:t xml:space="preserve"> and methods of assessing capacity</w:t>
      </w:r>
      <w:r w:rsidR="00325D82" w:rsidRPr="00F816B0">
        <w:rPr>
          <w:sz w:val="22"/>
          <w:szCs w:val="22"/>
        </w:rPr>
        <w:t xml:space="preserve"> gaps</w:t>
      </w:r>
      <w:r w:rsidRPr="00F816B0">
        <w:rPr>
          <w:sz w:val="22"/>
          <w:szCs w:val="22"/>
        </w:rPr>
        <w:t xml:space="preserve"> and</w:t>
      </w:r>
      <w:r w:rsidR="00325D82" w:rsidRPr="00F816B0">
        <w:rPr>
          <w:sz w:val="22"/>
          <w:szCs w:val="22"/>
        </w:rPr>
        <w:t xml:space="preserve"> </w:t>
      </w:r>
      <w:r w:rsidR="0061213A" w:rsidRPr="00F816B0">
        <w:rPr>
          <w:sz w:val="22"/>
          <w:szCs w:val="22"/>
        </w:rPr>
        <w:t>options</w:t>
      </w:r>
      <w:r w:rsidR="00325D82" w:rsidRPr="00F816B0">
        <w:rPr>
          <w:sz w:val="22"/>
          <w:szCs w:val="22"/>
        </w:rPr>
        <w:t xml:space="preserve"> for</w:t>
      </w:r>
      <w:r w:rsidRPr="00F816B0">
        <w:rPr>
          <w:sz w:val="22"/>
          <w:szCs w:val="22"/>
        </w:rPr>
        <w:t xml:space="preserve"> improvement</w:t>
      </w:r>
      <w:r w:rsidR="0061213A" w:rsidRPr="00F816B0">
        <w:rPr>
          <w:sz w:val="22"/>
          <w:szCs w:val="22"/>
        </w:rPr>
        <w:t>s</w:t>
      </w:r>
      <w:r w:rsidRPr="00F816B0">
        <w:rPr>
          <w:sz w:val="22"/>
          <w:szCs w:val="22"/>
        </w:rPr>
        <w:t xml:space="preserve"> in capacity, the report concludes with </w:t>
      </w:r>
      <w:r w:rsidR="00553717" w:rsidRPr="00F816B0">
        <w:rPr>
          <w:sz w:val="22"/>
          <w:szCs w:val="22"/>
        </w:rPr>
        <w:t>eight</w:t>
      </w:r>
      <w:r w:rsidRPr="00F816B0">
        <w:rPr>
          <w:sz w:val="22"/>
          <w:szCs w:val="22"/>
        </w:rPr>
        <w:t xml:space="preserve"> key recommendations, covering:</w:t>
      </w:r>
    </w:p>
    <w:p w14:paraId="1329FDF4" w14:textId="77777777" w:rsidR="00D755A5" w:rsidRPr="00F816B0" w:rsidRDefault="00D755A5" w:rsidP="00F816B0">
      <w:pPr>
        <w:jc w:val="both"/>
        <w:rPr>
          <w:sz w:val="10"/>
          <w:szCs w:val="10"/>
        </w:rPr>
      </w:pPr>
    </w:p>
    <w:p w14:paraId="4D002985" w14:textId="0D5A3BE1" w:rsidR="00D755A5" w:rsidRPr="00F816B0" w:rsidRDefault="00D755A5" w:rsidP="00F816B0">
      <w:pPr>
        <w:pStyle w:val="ListParagraph"/>
        <w:numPr>
          <w:ilvl w:val="0"/>
          <w:numId w:val="37"/>
        </w:numPr>
        <w:spacing w:after="20"/>
        <w:ind w:left="714" w:hanging="357"/>
        <w:contextualSpacing w:val="0"/>
        <w:jc w:val="both"/>
        <w:rPr>
          <w:sz w:val="22"/>
          <w:szCs w:val="22"/>
        </w:rPr>
      </w:pPr>
      <w:r w:rsidRPr="00F816B0">
        <w:rPr>
          <w:sz w:val="22"/>
          <w:szCs w:val="22"/>
        </w:rPr>
        <w:t xml:space="preserve">launching initiatives at regional level, particularly in </w:t>
      </w:r>
      <w:proofErr w:type="gramStart"/>
      <w:r w:rsidRPr="00F816B0">
        <w:rPr>
          <w:sz w:val="22"/>
          <w:szCs w:val="22"/>
        </w:rPr>
        <w:t>Africa;</w:t>
      </w:r>
      <w:proofErr w:type="gramEnd"/>
    </w:p>
    <w:p w14:paraId="0F1DBC25" w14:textId="10C4486B" w:rsidR="00553717" w:rsidRPr="00F816B0" w:rsidRDefault="00702945" w:rsidP="00F816B0">
      <w:pPr>
        <w:pStyle w:val="ListParagraph"/>
        <w:numPr>
          <w:ilvl w:val="0"/>
          <w:numId w:val="37"/>
        </w:numPr>
        <w:spacing w:after="20"/>
        <w:ind w:left="714" w:hanging="357"/>
        <w:contextualSpacing w:val="0"/>
        <w:jc w:val="both"/>
        <w:rPr>
          <w:sz w:val="22"/>
          <w:szCs w:val="22"/>
        </w:rPr>
      </w:pPr>
      <w:r w:rsidRPr="00F816B0">
        <w:rPr>
          <w:sz w:val="22"/>
          <w:szCs w:val="22"/>
        </w:rPr>
        <w:t xml:space="preserve">undertaking national capacity </w:t>
      </w:r>
      <w:r w:rsidR="006B3278" w:rsidRPr="00F816B0">
        <w:rPr>
          <w:sz w:val="22"/>
          <w:szCs w:val="22"/>
        </w:rPr>
        <w:t xml:space="preserve">needs </w:t>
      </w:r>
      <w:r w:rsidRPr="00F816B0">
        <w:rPr>
          <w:sz w:val="22"/>
          <w:szCs w:val="22"/>
        </w:rPr>
        <w:t xml:space="preserve">assessments, and developing and implementing action plans to fill significant </w:t>
      </w:r>
      <w:proofErr w:type="gramStart"/>
      <w:r w:rsidRPr="00F816B0">
        <w:rPr>
          <w:sz w:val="22"/>
          <w:szCs w:val="22"/>
        </w:rPr>
        <w:t>gaps;</w:t>
      </w:r>
      <w:proofErr w:type="gramEnd"/>
    </w:p>
    <w:p w14:paraId="1A45AFC8" w14:textId="5D0C78C3" w:rsidR="00D755A5" w:rsidRPr="00F816B0" w:rsidRDefault="0061213A" w:rsidP="00F816B0">
      <w:pPr>
        <w:pStyle w:val="ListParagraph"/>
        <w:numPr>
          <w:ilvl w:val="0"/>
          <w:numId w:val="37"/>
        </w:numPr>
        <w:spacing w:after="20"/>
        <w:ind w:left="714" w:hanging="357"/>
        <w:contextualSpacing w:val="0"/>
        <w:jc w:val="both"/>
        <w:rPr>
          <w:sz w:val="22"/>
          <w:szCs w:val="22"/>
        </w:rPr>
      </w:pPr>
      <w:r w:rsidRPr="00F816B0">
        <w:rPr>
          <w:sz w:val="22"/>
          <w:szCs w:val="22"/>
        </w:rPr>
        <w:t xml:space="preserve">making </w:t>
      </w:r>
      <w:r w:rsidR="00D755A5" w:rsidRPr="00F816B0">
        <w:rPr>
          <w:sz w:val="22"/>
          <w:szCs w:val="22"/>
        </w:rPr>
        <w:t>further</w:t>
      </w:r>
      <w:r w:rsidR="00325D82" w:rsidRPr="00F816B0">
        <w:rPr>
          <w:sz w:val="22"/>
          <w:szCs w:val="22"/>
        </w:rPr>
        <w:t xml:space="preserve"> </w:t>
      </w:r>
      <w:r w:rsidR="00D755A5" w:rsidRPr="00F816B0">
        <w:rPr>
          <w:sz w:val="22"/>
          <w:szCs w:val="22"/>
        </w:rPr>
        <w:t xml:space="preserve">use of the data gathered in the 2021 </w:t>
      </w:r>
      <w:proofErr w:type="gramStart"/>
      <w:r w:rsidR="00D755A5" w:rsidRPr="00F816B0">
        <w:rPr>
          <w:sz w:val="22"/>
          <w:szCs w:val="22"/>
        </w:rPr>
        <w:t>survey;</w:t>
      </w:r>
      <w:proofErr w:type="gramEnd"/>
    </w:p>
    <w:p w14:paraId="7E7544AC" w14:textId="12526BD3" w:rsidR="00D755A5" w:rsidRPr="00F816B0" w:rsidRDefault="00D755A5" w:rsidP="00F816B0">
      <w:pPr>
        <w:pStyle w:val="ListParagraph"/>
        <w:numPr>
          <w:ilvl w:val="0"/>
          <w:numId w:val="37"/>
        </w:numPr>
        <w:tabs>
          <w:tab w:val="left" w:pos="4458"/>
        </w:tabs>
        <w:autoSpaceDE w:val="0"/>
        <w:autoSpaceDN w:val="0"/>
        <w:adjustRightInd w:val="0"/>
        <w:spacing w:after="20"/>
        <w:ind w:left="714" w:hanging="357"/>
        <w:contextualSpacing w:val="0"/>
        <w:jc w:val="both"/>
        <w:rPr>
          <w:sz w:val="22"/>
          <w:szCs w:val="22"/>
        </w:rPr>
      </w:pPr>
      <w:r w:rsidRPr="00F816B0">
        <w:rPr>
          <w:sz w:val="22"/>
          <w:szCs w:val="22"/>
        </w:rPr>
        <w:t xml:space="preserve">developing a portfolio of </w:t>
      </w:r>
      <w:r w:rsidR="00325D82" w:rsidRPr="00F816B0">
        <w:rPr>
          <w:sz w:val="22"/>
          <w:szCs w:val="22"/>
        </w:rPr>
        <w:t xml:space="preserve">project concepts relating to </w:t>
      </w:r>
      <w:r w:rsidRPr="00F816B0">
        <w:rPr>
          <w:sz w:val="22"/>
          <w:szCs w:val="22"/>
        </w:rPr>
        <w:t xml:space="preserve">capacity strengthening, for use </w:t>
      </w:r>
      <w:r w:rsidRPr="00F816B0">
        <w:rPr>
          <w:i/>
          <w:sz w:val="22"/>
          <w:szCs w:val="22"/>
        </w:rPr>
        <w:t>inter alia</w:t>
      </w:r>
      <w:r w:rsidRPr="00F816B0">
        <w:rPr>
          <w:sz w:val="22"/>
          <w:szCs w:val="22"/>
        </w:rPr>
        <w:t xml:space="preserve"> in </w:t>
      </w:r>
      <w:proofErr w:type="gramStart"/>
      <w:r w:rsidRPr="00F816B0">
        <w:rPr>
          <w:sz w:val="22"/>
          <w:szCs w:val="22"/>
        </w:rPr>
        <w:t>fundraising;</w:t>
      </w:r>
      <w:proofErr w:type="gramEnd"/>
    </w:p>
    <w:p w14:paraId="73D88373" w14:textId="6005FC37" w:rsidR="00D755A5" w:rsidRPr="00F816B0" w:rsidRDefault="00D755A5" w:rsidP="00F816B0">
      <w:pPr>
        <w:pStyle w:val="ListParagraph"/>
        <w:numPr>
          <w:ilvl w:val="0"/>
          <w:numId w:val="37"/>
        </w:numPr>
        <w:tabs>
          <w:tab w:val="left" w:pos="1165"/>
        </w:tabs>
        <w:spacing w:after="20"/>
        <w:ind w:left="714" w:hanging="357"/>
        <w:contextualSpacing w:val="0"/>
        <w:jc w:val="both"/>
        <w:rPr>
          <w:sz w:val="22"/>
          <w:szCs w:val="22"/>
        </w:rPr>
      </w:pPr>
      <w:r w:rsidRPr="00F816B0">
        <w:rPr>
          <w:sz w:val="22"/>
          <w:szCs w:val="22"/>
        </w:rPr>
        <w:t>enhancing the role of pre-MOP preparatory meetings</w:t>
      </w:r>
      <w:r w:rsidR="00325D82" w:rsidRPr="00F816B0">
        <w:rPr>
          <w:sz w:val="22"/>
          <w:szCs w:val="22"/>
        </w:rPr>
        <w:t xml:space="preserve"> </w:t>
      </w:r>
      <w:r w:rsidR="0061213A" w:rsidRPr="00F816B0">
        <w:rPr>
          <w:sz w:val="22"/>
          <w:szCs w:val="22"/>
        </w:rPr>
        <w:t>for</w:t>
      </w:r>
      <w:r w:rsidR="00325D82" w:rsidRPr="00F816B0">
        <w:rPr>
          <w:sz w:val="22"/>
          <w:szCs w:val="22"/>
        </w:rPr>
        <w:t xml:space="preserve"> capacity </w:t>
      </w:r>
      <w:proofErr w:type="gramStart"/>
      <w:r w:rsidR="00325D82" w:rsidRPr="00F816B0">
        <w:rPr>
          <w:sz w:val="22"/>
          <w:szCs w:val="22"/>
        </w:rPr>
        <w:t>enhancement</w:t>
      </w:r>
      <w:r w:rsidRPr="00F816B0">
        <w:rPr>
          <w:sz w:val="22"/>
          <w:szCs w:val="22"/>
        </w:rPr>
        <w:t>;</w:t>
      </w:r>
      <w:proofErr w:type="gramEnd"/>
    </w:p>
    <w:p w14:paraId="5437D47A" w14:textId="292BCCD8" w:rsidR="00D755A5" w:rsidRPr="00F816B0" w:rsidRDefault="00D755A5" w:rsidP="00F816B0">
      <w:pPr>
        <w:pStyle w:val="ListParagraph"/>
        <w:numPr>
          <w:ilvl w:val="0"/>
          <w:numId w:val="37"/>
        </w:numPr>
        <w:spacing w:after="20"/>
        <w:ind w:left="714" w:hanging="357"/>
        <w:contextualSpacing w:val="0"/>
        <w:jc w:val="both"/>
        <w:rPr>
          <w:sz w:val="22"/>
          <w:szCs w:val="22"/>
        </w:rPr>
      </w:pPr>
      <w:r w:rsidRPr="00F816B0">
        <w:rPr>
          <w:sz w:val="22"/>
          <w:szCs w:val="22"/>
        </w:rPr>
        <w:t>cooperating with</w:t>
      </w:r>
      <w:r w:rsidR="001D32D1" w:rsidRPr="00F816B0">
        <w:rPr>
          <w:sz w:val="22"/>
          <w:szCs w:val="22"/>
        </w:rPr>
        <w:t xml:space="preserve"> relevant</w:t>
      </w:r>
      <w:r w:rsidRPr="00F816B0">
        <w:rPr>
          <w:sz w:val="22"/>
          <w:szCs w:val="22"/>
        </w:rPr>
        <w:t xml:space="preserve"> existing</w:t>
      </w:r>
      <w:r w:rsidR="001D32D1" w:rsidRPr="00F816B0">
        <w:rPr>
          <w:sz w:val="22"/>
          <w:szCs w:val="22"/>
        </w:rPr>
        <w:t xml:space="preserve"> projects and</w:t>
      </w:r>
      <w:r w:rsidRPr="00F816B0">
        <w:rPr>
          <w:sz w:val="22"/>
          <w:szCs w:val="22"/>
        </w:rPr>
        <w:t xml:space="preserve"> programmes in </w:t>
      </w:r>
      <w:proofErr w:type="gramStart"/>
      <w:r w:rsidRPr="00F816B0">
        <w:rPr>
          <w:sz w:val="22"/>
          <w:szCs w:val="22"/>
        </w:rPr>
        <w:t>Africa;</w:t>
      </w:r>
      <w:proofErr w:type="gramEnd"/>
    </w:p>
    <w:p w14:paraId="5D63D100" w14:textId="5106E887" w:rsidR="001D32D1" w:rsidRPr="00F816B0" w:rsidRDefault="001D32D1" w:rsidP="00F816B0">
      <w:pPr>
        <w:pStyle w:val="ListParagraph"/>
        <w:numPr>
          <w:ilvl w:val="0"/>
          <w:numId w:val="37"/>
        </w:numPr>
        <w:spacing w:after="20"/>
        <w:ind w:left="714" w:hanging="357"/>
        <w:contextualSpacing w:val="0"/>
        <w:jc w:val="both"/>
        <w:rPr>
          <w:sz w:val="22"/>
          <w:szCs w:val="22"/>
        </w:rPr>
      </w:pPr>
      <w:r w:rsidRPr="00F816B0">
        <w:rPr>
          <w:sz w:val="22"/>
          <w:szCs w:val="22"/>
        </w:rPr>
        <w:t xml:space="preserve">enhancing information provided via Party national </w:t>
      </w:r>
      <w:proofErr w:type="gramStart"/>
      <w:r w:rsidRPr="00F816B0">
        <w:rPr>
          <w:sz w:val="22"/>
          <w:szCs w:val="22"/>
        </w:rPr>
        <w:t>reports;</w:t>
      </w:r>
      <w:proofErr w:type="gramEnd"/>
    </w:p>
    <w:p w14:paraId="1A34A8A2" w14:textId="04B779E6" w:rsidR="00D755A5" w:rsidRPr="00F816B0" w:rsidRDefault="006F0D6E" w:rsidP="00F816B0">
      <w:pPr>
        <w:pStyle w:val="ListParagraph"/>
        <w:numPr>
          <w:ilvl w:val="0"/>
          <w:numId w:val="37"/>
        </w:numPr>
        <w:jc w:val="both"/>
        <w:rPr>
          <w:sz w:val="22"/>
          <w:szCs w:val="22"/>
        </w:rPr>
      </w:pPr>
      <w:r w:rsidRPr="00F816B0">
        <w:rPr>
          <w:sz w:val="22"/>
          <w:szCs w:val="22"/>
        </w:rPr>
        <w:t xml:space="preserve">promoting </w:t>
      </w:r>
      <w:r w:rsidR="00D755A5" w:rsidRPr="00F816B0">
        <w:rPr>
          <w:sz w:val="22"/>
          <w:szCs w:val="22"/>
        </w:rPr>
        <w:t>succession planning to ensure continuity of implementation responsibilities.</w:t>
      </w:r>
    </w:p>
    <w:p w14:paraId="12A0598B" w14:textId="77777777" w:rsidR="008D1826" w:rsidRPr="00F816B0" w:rsidRDefault="008D1826" w:rsidP="00B054EE">
      <w:pPr>
        <w:rPr>
          <w:sz w:val="22"/>
          <w:szCs w:val="22"/>
        </w:rPr>
      </w:pPr>
    </w:p>
    <w:p w14:paraId="359AA536" w14:textId="77777777" w:rsidR="00664EC5" w:rsidRPr="00F816B0" w:rsidRDefault="00664EC5" w:rsidP="00B054EE">
      <w:pPr>
        <w:rPr>
          <w:sz w:val="22"/>
          <w:szCs w:val="22"/>
        </w:rPr>
      </w:pPr>
    </w:p>
    <w:p w14:paraId="2C97EBF6" w14:textId="143A2010" w:rsidR="008D1826" w:rsidRPr="0074571B" w:rsidRDefault="00F816B0" w:rsidP="0074571B">
      <w:pPr>
        <w:pStyle w:val="Heading1"/>
        <w:keepNext/>
        <w:tabs>
          <w:tab w:val="left" w:pos="5780"/>
        </w:tabs>
        <w:spacing w:before="0" w:beforeAutospacing="0" w:after="0" w:afterAutospacing="0"/>
        <w:rPr>
          <w:bCs w:val="0"/>
          <w:color w:val="003366"/>
          <w:sz w:val="24"/>
          <w:szCs w:val="24"/>
        </w:rPr>
      </w:pPr>
      <w:bookmarkStart w:id="1" w:name="_Toc106702572"/>
      <w:r w:rsidRPr="0074571B">
        <w:rPr>
          <w:bCs w:val="0"/>
          <w:color w:val="003366"/>
          <w:sz w:val="24"/>
          <w:szCs w:val="24"/>
        </w:rPr>
        <w:t>Background; Purpose and Scope of this Report</w:t>
      </w:r>
      <w:bookmarkEnd w:id="1"/>
    </w:p>
    <w:p w14:paraId="4E69736B" w14:textId="77777777" w:rsidR="00312445" w:rsidRPr="00F816B0" w:rsidRDefault="00312445" w:rsidP="008D1826">
      <w:pPr>
        <w:rPr>
          <w:sz w:val="22"/>
          <w:szCs w:val="22"/>
        </w:rPr>
      </w:pPr>
    </w:p>
    <w:p w14:paraId="41D97697" w14:textId="7388A8AC" w:rsidR="000B5C3C" w:rsidRPr="00F816B0" w:rsidRDefault="00715A6E" w:rsidP="00F816B0">
      <w:pPr>
        <w:jc w:val="both"/>
        <w:rPr>
          <w:sz w:val="22"/>
          <w:szCs w:val="22"/>
        </w:rPr>
      </w:pPr>
      <w:r w:rsidRPr="00F816B0">
        <w:rPr>
          <w:sz w:val="22"/>
          <w:szCs w:val="22"/>
        </w:rPr>
        <w:t xml:space="preserve">The five objectives in the AEWA Strategic Plan 2019-2027 include </w:t>
      </w:r>
      <w:r w:rsidR="003D03E2" w:rsidRPr="00F816B0">
        <w:rPr>
          <w:sz w:val="22"/>
          <w:szCs w:val="22"/>
        </w:rPr>
        <w:t>(</w:t>
      </w:r>
      <w:r w:rsidRPr="00F816B0">
        <w:rPr>
          <w:sz w:val="22"/>
          <w:szCs w:val="22"/>
        </w:rPr>
        <w:t>as No.</w:t>
      </w:r>
      <w:r w:rsidR="00FB4623" w:rsidRPr="00F816B0">
        <w:rPr>
          <w:sz w:val="22"/>
          <w:szCs w:val="22"/>
        </w:rPr>
        <w:t xml:space="preserve"> </w:t>
      </w:r>
      <w:r w:rsidRPr="00F816B0">
        <w:rPr>
          <w:sz w:val="22"/>
          <w:szCs w:val="22"/>
        </w:rPr>
        <w:t>5</w:t>
      </w:r>
      <w:r w:rsidR="003D03E2" w:rsidRPr="00F816B0">
        <w:rPr>
          <w:sz w:val="22"/>
          <w:szCs w:val="22"/>
        </w:rPr>
        <w:t>)</w:t>
      </w:r>
      <w:r w:rsidRPr="00F816B0">
        <w:rPr>
          <w:sz w:val="22"/>
          <w:szCs w:val="22"/>
        </w:rPr>
        <w:t xml:space="preserve"> an “enabling objective”, as follows: “</w:t>
      </w:r>
      <w:r w:rsidR="000B5C3C" w:rsidRPr="00F816B0">
        <w:rPr>
          <w:i/>
          <w:sz w:val="22"/>
          <w:szCs w:val="22"/>
        </w:rPr>
        <w:t>To secure and strengthen the knowledge, capacity, recognition, awareness and resources required for the Agreement to achie</w:t>
      </w:r>
      <w:r w:rsidRPr="00F816B0">
        <w:rPr>
          <w:i/>
          <w:sz w:val="22"/>
          <w:szCs w:val="22"/>
        </w:rPr>
        <w:t>ve its conservation objectives</w:t>
      </w:r>
      <w:r w:rsidRPr="00F816B0">
        <w:rPr>
          <w:sz w:val="22"/>
          <w:szCs w:val="22"/>
        </w:rPr>
        <w:t>”.</w:t>
      </w:r>
    </w:p>
    <w:p w14:paraId="38E5D038" w14:textId="77777777" w:rsidR="00715A6E" w:rsidRPr="00F816B0" w:rsidRDefault="00715A6E" w:rsidP="00F816B0">
      <w:pPr>
        <w:jc w:val="both"/>
        <w:rPr>
          <w:sz w:val="22"/>
          <w:szCs w:val="22"/>
        </w:rPr>
      </w:pPr>
    </w:p>
    <w:p w14:paraId="766AFA42" w14:textId="27ADB939" w:rsidR="00715A6E" w:rsidRPr="00F816B0" w:rsidRDefault="00715A6E" w:rsidP="00F816B0">
      <w:pPr>
        <w:jc w:val="both"/>
        <w:rPr>
          <w:sz w:val="22"/>
          <w:szCs w:val="22"/>
        </w:rPr>
      </w:pPr>
      <w:r w:rsidRPr="00F816B0">
        <w:rPr>
          <w:sz w:val="22"/>
          <w:szCs w:val="22"/>
        </w:rPr>
        <w:t>Target 5.3 in the Plan foresees that “</w:t>
      </w:r>
      <w:r w:rsidRPr="00F816B0">
        <w:rPr>
          <w:i/>
          <w:sz w:val="22"/>
          <w:szCs w:val="22"/>
        </w:rPr>
        <w:t>Initiatives are in place to address at least two-thirds of the priority capacity gaps restricting implementation of AEWA</w:t>
      </w:r>
      <w:r w:rsidRPr="00F816B0">
        <w:rPr>
          <w:sz w:val="22"/>
          <w:szCs w:val="22"/>
        </w:rPr>
        <w:t xml:space="preserve">”.  Many of these capacity gaps, and actions to address </w:t>
      </w:r>
      <w:r w:rsidRPr="00F816B0">
        <w:rPr>
          <w:sz w:val="22"/>
          <w:szCs w:val="22"/>
        </w:rPr>
        <w:lastRenderedPageBreak/>
        <w:t>them, lie at national and sub-national levels of implementation.  There is however also a need for action</w:t>
      </w:r>
      <w:r w:rsidR="001D4E30" w:rsidRPr="00F816B0">
        <w:rPr>
          <w:sz w:val="22"/>
          <w:szCs w:val="22"/>
        </w:rPr>
        <w:t xml:space="preserve"> on this</w:t>
      </w:r>
      <w:r w:rsidRPr="00F816B0">
        <w:rPr>
          <w:sz w:val="22"/>
          <w:szCs w:val="22"/>
        </w:rPr>
        <w:t xml:space="preserve"> at the </w:t>
      </w:r>
      <w:r w:rsidRPr="00F816B0">
        <w:rPr>
          <w:i/>
          <w:sz w:val="22"/>
          <w:szCs w:val="22"/>
        </w:rPr>
        <w:t>international</w:t>
      </w:r>
      <w:r w:rsidRPr="00F816B0">
        <w:rPr>
          <w:sz w:val="22"/>
          <w:szCs w:val="22"/>
        </w:rPr>
        <w:t xml:space="preserve"> level</w:t>
      </w:r>
      <w:r w:rsidR="001D4E30" w:rsidRPr="00F816B0">
        <w:rPr>
          <w:sz w:val="22"/>
          <w:szCs w:val="22"/>
        </w:rPr>
        <w:t>;</w:t>
      </w:r>
      <w:r w:rsidRPr="00F816B0">
        <w:rPr>
          <w:sz w:val="22"/>
          <w:szCs w:val="22"/>
        </w:rPr>
        <w:t xml:space="preserve"> in part to address</w:t>
      </w:r>
      <w:r w:rsidR="001D4E30" w:rsidRPr="00F816B0">
        <w:rPr>
          <w:sz w:val="22"/>
          <w:szCs w:val="22"/>
        </w:rPr>
        <w:t xml:space="preserve"> those issues that are inherently transboundary or multilateral in character, and in part to respond to the fact, as noted in the Plan, that capacity for implementation</w:t>
      </w:r>
      <w:r w:rsidR="008D525F" w:rsidRPr="00F816B0">
        <w:rPr>
          <w:sz w:val="22"/>
          <w:szCs w:val="22"/>
        </w:rPr>
        <w:t xml:space="preserve"> (and therefore the pattern of gaps in capacity)</w:t>
      </w:r>
      <w:r w:rsidR="001D4E30" w:rsidRPr="00F816B0">
        <w:rPr>
          <w:sz w:val="22"/>
          <w:szCs w:val="22"/>
        </w:rPr>
        <w:t xml:space="preserve"> varies widely across the Agreement Area (implying therefore that it should be more consistent, with weak areas being assisted to become stronger)</w:t>
      </w:r>
      <w:r w:rsidR="00393DDC" w:rsidRPr="00F816B0">
        <w:rPr>
          <w:sz w:val="22"/>
          <w:szCs w:val="22"/>
        </w:rPr>
        <w:t>.</w:t>
      </w:r>
    </w:p>
    <w:p w14:paraId="5CB511A4" w14:textId="77777777" w:rsidR="00715A6E" w:rsidRPr="00F816B0" w:rsidRDefault="00715A6E" w:rsidP="00F816B0">
      <w:pPr>
        <w:jc w:val="both"/>
        <w:rPr>
          <w:sz w:val="22"/>
          <w:szCs w:val="22"/>
        </w:rPr>
      </w:pPr>
    </w:p>
    <w:p w14:paraId="5312EA10" w14:textId="53C4E7D8" w:rsidR="001D4E30" w:rsidRPr="00F816B0" w:rsidRDefault="001D4E30" w:rsidP="00F816B0">
      <w:pPr>
        <w:jc w:val="both"/>
        <w:rPr>
          <w:sz w:val="22"/>
          <w:szCs w:val="22"/>
        </w:rPr>
      </w:pPr>
      <w:r w:rsidRPr="00F816B0">
        <w:rPr>
          <w:sz w:val="22"/>
          <w:szCs w:val="22"/>
        </w:rPr>
        <w:t>Action 5.3 (a) in the Plan focuses on this</w:t>
      </w:r>
      <w:r w:rsidR="00E040AC" w:rsidRPr="00F816B0">
        <w:rPr>
          <w:sz w:val="22"/>
          <w:szCs w:val="22"/>
        </w:rPr>
        <w:t xml:space="preserve"> aspect.  It specifies</w:t>
      </w:r>
      <w:r w:rsidRPr="00F816B0">
        <w:rPr>
          <w:sz w:val="22"/>
          <w:szCs w:val="22"/>
        </w:rPr>
        <w:t>: “</w:t>
      </w:r>
      <w:r w:rsidRPr="00F816B0">
        <w:rPr>
          <w:i/>
          <w:sz w:val="22"/>
          <w:szCs w:val="22"/>
        </w:rPr>
        <w:t>By MOP8, identify and prioritise gaps at international level in capacity for the implementation of the Agreement, taking account of regional specificities, as well as consideration of possible joint action with other MEAs and the potential for site-based twinning arrangements (or similar exchange mechanisms)</w:t>
      </w:r>
      <w:r w:rsidR="00E040AC" w:rsidRPr="00F816B0">
        <w:rPr>
          <w:sz w:val="22"/>
          <w:szCs w:val="22"/>
        </w:rPr>
        <w:t>”</w:t>
      </w:r>
      <w:r w:rsidRPr="00F816B0">
        <w:rPr>
          <w:sz w:val="22"/>
          <w:szCs w:val="22"/>
        </w:rPr>
        <w:t>.</w:t>
      </w:r>
    </w:p>
    <w:p w14:paraId="43FF2003" w14:textId="77777777" w:rsidR="00E040AC" w:rsidRPr="00F816B0" w:rsidRDefault="00E040AC" w:rsidP="00F816B0">
      <w:pPr>
        <w:jc w:val="both"/>
        <w:rPr>
          <w:sz w:val="22"/>
          <w:szCs w:val="22"/>
        </w:rPr>
      </w:pPr>
    </w:p>
    <w:p w14:paraId="1BF09B78" w14:textId="05FBFE61" w:rsidR="00F77960" w:rsidRPr="00F816B0" w:rsidRDefault="00986687" w:rsidP="00F816B0">
      <w:pPr>
        <w:jc w:val="both"/>
        <w:rPr>
          <w:sz w:val="22"/>
          <w:szCs w:val="22"/>
        </w:rPr>
      </w:pPr>
      <w:r w:rsidRPr="00F816B0">
        <w:rPr>
          <w:sz w:val="22"/>
          <w:szCs w:val="22"/>
        </w:rPr>
        <w:t xml:space="preserve">Capacity is an “umbrella” term that encompasses human, scientific, technological, </w:t>
      </w:r>
      <w:r w:rsidR="008D525F" w:rsidRPr="00F816B0">
        <w:rPr>
          <w:sz w:val="22"/>
          <w:szCs w:val="22"/>
        </w:rPr>
        <w:t xml:space="preserve">material, </w:t>
      </w:r>
      <w:r w:rsidRPr="00F816B0">
        <w:rPr>
          <w:sz w:val="22"/>
          <w:szCs w:val="22"/>
        </w:rPr>
        <w:t>organisational and institutional capabilities.  All of these are relevant to the successful implementation of AEWA.</w:t>
      </w:r>
      <w:r w:rsidR="00FB4623" w:rsidRPr="00F816B0">
        <w:rPr>
          <w:sz w:val="22"/>
          <w:szCs w:val="22"/>
        </w:rPr>
        <w:t xml:space="preserve"> The challenges and solutions of course </w:t>
      </w:r>
      <w:r w:rsidR="001427AA" w:rsidRPr="00F816B0">
        <w:rPr>
          <w:sz w:val="22"/>
          <w:szCs w:val="22"/>
        </w:rPr>
        <w:t>are</w:t>
      </w:r>
      <w:r w:rsidR="00FB4623" w:rsidRPr="00F816B0">
        <w:rPr>
          <w:sz w:val="22"/>
          <w:szCs w:val="22"/>
        </w:rPr>
        <w:t xml:space="preserve"> different for each of them, and this study help</w:t>
      </w:r>
      <w:r w:rsidR="001427AA" w:rsidRPr="00F816B0">
        <w:rPr>
          <w:sz w:val="22"/>
          <w:szCs w:val="22"/>
        </w:rPr>
        <w:t>s</w:t>
      </w:r>
      <w:r w:rsidR="00FB4623" w:rsidRPr="00F816B0">
        <w:rPr>
          <w:sz w:val="22"/>
          <w:szCs w:val="22"/>
        </w:rPr>
        <w:t xml:space="preserve"> to distinguish </w:t>
      </w:r>
      <w:r w:rsidR="001427AA" w:rsidRPr="00F816B0">
        <w:rPr>
          <w:sz w:val="22"/>
          <w:szCs w:val="22"/>
        </w:rPr>
        <w:t>more clearly</w:t>
      </w:r>
      <w:r w:rsidR="008D525F" w:rsidRPr="00F816B0">
        <w:rPr>
          <w:sz w:val="22"/>
          <w:szCs w:val="22"/>
        </w:rPr>
        <w:t xml:space="preserve"> the priorities for actions that can be taken</w:t>
      </w:r>
      <w:r w:rsidR="00FB4623" w:rsidRPr="00F816B0">
        <w:rPr>
          <w:sz w:val="22"/>
          <w:szCs w:val="22"/>
        </w:rPr>
        <w:t>.</w:t>
      </w:r>
      <w:r w:rsidRPr="00F816B0">
        <w:rPr>
          <w:sz w:val="22"/>
          <w:szCs w:val="22"/>
        </w:rPr>
        <w:t xml:space="preserve">  The Strategic Plan refers to strengthening “institutional, technical and resource capacity”, and while “resources” can be a similarly all-embracing term, the specific question of </w:t>
      </w:r>
      <w:r w:rsidRPr="00F816B0">
        <w:rPr>
          <w:i/>
          <w:sz w:val="22"/>
          <w:szCs w:val="22"/>
        </w:rPr>
        <w:t>financial</w:t>
      </w:r>
      <w:r w:rsidRPr="00F816B0">
        <w:rPr>
          <w:sz w:val="22"/>
          <w:szCs w:val="22"/>
        </w:rPr>
        <w:t xml:space="preserve"> resources is </w:t>
      </w:r>
      <w:r w:rsidRPr="00F816B0">
        <w:rPr>
          <w:i/>
          <w:sz w:val="22"/>
          <w:szCs w:val="22"/>
        </w:rPr>
        <w:t>outside</w:t>
      </w:r>
      <w:r w:rsidRPr="00F816B0">
        <w:rPr>
          <w:sz w:val="22"/>
          <w:szCs w:val="22"/>
        </w:rPr>
        <w:t xml:space="preserve"> the scope of the present exercise, and it is being addressed in a separate strand of work.</w:t>
      </w:r>
    </w:p>
    <w:p w14:paraId="44C02FA5" w14:textId="77777777" w:rsidR="00F77960" w:rsidRPr="00F816B0" w:rsidRDefault="00F77960" w:rsidP="00F816B0">
      <w:pPr>
        <w:jc w:val="both"/>
        <w:rPr>
          <w:sz w:val="22"/>
          <w:szCs w:val="22"/>
        </w:rPr>
      </w:pPr>
    </w:p>
    <w:p w14:paraId="247290C5" w14:textId="3F37068F" w:rsidR="00E433BD" w:rsidRPr="00F816B0" w:rsidRDefault="00E433BD" w:rsidP="00F816B0">
      <w:pPr>
        <w:jc w:val="both"/>
        <w:rPr>
          <w:sz w:val="22"/>
          <w:szCs w:val="22"/>
        </w:rPr>
      </w:pPr>
      <w:r w:rsidRPr="00F816B0">
        <w:rPr>
          <w:sz w:val="22"/>
          <w:szCs w:val="22"/>
        </w:rPr>
        <w:t>This report presents an identification of the gaps referred to in Strategic Plan action 5.3(a), based largely on a survey and consultations undertaken in late 2021.  It concludes with some Recommendations for consideration by the MOP.</w:t>
      </w:r>
    </w:p>
    <w:p w14:paraId="65C3D295" w14:textId="77777777" w:rsidR="00E433BD" w:rsidRPr="00F816B0" w:rsidRDefault="00E433BD" w:rsidP="00F816B0">
      <w:pPr>
        <w:jc w:val="both"/>
        <w:rPr>
          <w:sz w:val="22"/>
          <w:szCs w:val="22"/>
        </w:rPr>
      </w:pPr>
    </w:p>
    <w:p w14:paraId="5DA25536" w14:textId="66B35B07" w:rsidR="004167B7" w:rsidRPr="00F816B0" w:rsidRDefault="00E433BD" w:rsidP="00F816B0">
      <w:pPr>
        <w:jc w:val="both"/>
        <w:rPr>
          <w:sz w:val="22"/>
          <w:szCs w:val="22"/>
        </w:rPr>
      </w:pPr>
      <w:r w:rsidRPr="00F816B0">
        <w:rPr>
          <w:sz w:val="22"/>
          <w:szCs w:val="22"/>
        </w:rPr>
        <w:t>The survey was conducted by means of a short questionnaire issued in early October 2021 to</w:t>
      </w:r>
      <w:r w:rsidR="00190114" w:rsidRPr="00F816B0">
        <w:rPr>
          <w:sz w:val="22"/>
          <w:szCs w:val="22"/>
        </w:rPr>
        <w:t xml:space="preserve"> AEWA Parties, non-Party Range States, </w:t>
      </w:r>
      <w:proofErr w:type="gramStart"/>
      <w:r w:rsidR="00190114" w:rsidRPr="00F816B0">
        <w:rPr>
          <w:sz w:val="22"/>
          <w:szCs w:val="22"/>
        </w:rPr>
        <w:t>organisatio</w:t>
      </w:r>
      <w:r w:rsidRPr="00F816B0">
        <w:rPr>
          <w:sz w:val="22"/>
          <w:szCs w:val="22"/>
        </w:rPr>
        <w:t>n</w:t>
      </w:r>
      <w:r w:rsidR="00190114" w:rsidRPr="00F816B0">
        <w:rPr>
          <w:sz w:val="22"/>
          <w:szCs w:val="22"/>
        </w:rPr>
        <w:t>s</w:t>
      </w:r>
      <w:proofErr w:type="gramEnd"/>
      <w:r w:rsidR="00190114" w:rsidRPr="00F816B0">
        <w:rPr>
          <w:sz w:val="22"/>
          <w:szCs w:val="22"/>
        </w:rPr>
        <w:t xml:space="preserve"> and othe</w:t>
      </w:r>
      <w:r w:rsidRPr="00F816B0">
        <w:rPr>
          <w:sz w:val="22"/>
          <w:szCs w:val="22"/>
        </w:rPr>
        <w:t xml:space="preserve">r </w:t>
      </w:r>
      <w:r w:rsidR="00190114" w:rsidRPr="00F816B0">
        <w:rPr>
          <w:sz w:val="22"/>
          <w:szCs w:val="22"/>
        </w:rPr>
        <w:t>stakeholders</w:t>
      </w:r>
      <w:r w:rsidRPr="00F816B0">
        <w:rPr>
          <w:sz w:val="22"/>
          <w:szCs w:val="22"/>
        </w:rPr>
        <w:t>.</w:t>
      </w:r>
    </w:p>
    <w:p w14:paraId="37ABEEA1" w14:textId="77777777" w:rsidR="004167B7" w:rsidRPr="00F816B0" w:rsidRDefault="004167B7" w:rsidP="00F816B0">
      <w:pPr>
        <w:jc w:val="both"/>
        <w:rPr>
          <w:sz w:val="22"/>
          <w:szCs w:val="22"/>
        </w:rPr>
      </w:pPr>
    </w:p>
    <w:p w14:paraId="6A0B837C" w14:textId="501DF649" w:rsidR="00333457" w:rsidRPr="00F816B0" w:rsidRDefault="00E433BD" w:rsidP="00F816B0">
      <w:pPr>
        <w:jc w:val="both"/>
        <w:rPr>
          <w:sz w:val="22"/>
          <w:szCs w:val="22"/>
        </w:rPr>
      </w:pPr>
      <w:r w:rsidRPr="00F816B0">
        <w:rPr>
          <w:sz w:val="22"/>
          <w:szCs w:val="22"/>
        </w:rPr>
        <w:t>The aim of the survey was</w:t>
      </w:r>
      <w:r w:rsidR="00393DDC" w:rsidRPr="00F816B0">
        <w:rPr>
          <w:sz w:val="22"/>
          <w:szCs w:val="22"/>
        </w:rPr>
        <w:t xml:space="preserve"> to synthesise </w:t>
      </w:r>
      <w:r w:rsidR="008005DC" w:rsidRPr="00F816B0">
        <w:rPr>
          <w:sz w:val="22"/>
          <w:szCs w:val="22"/>
        </w:rPr>
        <w:t>informed</w:t>
      </w:r>
      <w:r w:rsidR="00393DDC" w:rsidRPr="00F816B0">
        <w:rPr>
          <w:sz w:val="22"/>
          <w:szCs w:val="22"/>
        </w:rPr>
        <w:t xml:space="preserve"> opinions about </w:t>
      </w:r>
      <w:r w:rsidR="00393DDC" w:rsidRPr="00F816B0">
        <w:rPr>
          <w:b/>
          <w:sz w:val="22"/>
          <w:szCs w:val="22"/>
        </w:rPr>
        <w:t>gaps</w:t>
      </w:r>
      <w:r w:rsidR="00393DDC" w:rsidRPr="00F816B0">
        <w:rPr>
          <w:sz w:val="22"/>
          <w:szCs w:val="22"/>
        </w:rPr>
        <w:t xml:space="preserve"> and </w:t>
      </w:r>
      <w:r w:rsidR="00393DDC" w:rsidRPr="00F816B0">
        <w:rPr>
          <w:b/>
          <w:sz w:val="22"/>
          <w:szCs w:val="22"/>
        </w:rPr>
        <w:t>priorities</w:t>
      </w:r>
      <w:r w:rsidR="008D525F" w:rsidRPr="00F816B0">
        <w:rPr>
          <w:b/>
          <w:sz w:val="22"/>
          <w:szCs w:val="22"/>
        </w:rPr>
        <w:t xml:space="preserve"> for action</w:t>
      </w:r>
      <w:r w:rsidR="00393DDC" w:rsidRPr="00F816B0">
        <w:rPr>
          <w:sz w:val="22"/>
          <w:szCs w:val="22"/>
        </w:rPr>
        <w:t xml:space="preserve">.  It is </w:t>
      </w:r>
      <w:r w:rsidR="00393DDC" w:rsidRPr="00F816B0">
        <w:rPr>
          <w:i/>
          <w:sz w:val="22"/>
          <w:szCs w:val="22"/>
        </w:rPr>
        <w:t>not</w:t>
      </w:r>
      <w:r w:rsidR="00393DDC" w:rsidRPr="00F816B0">
        <w:rPr>
          <w:sz w:val="22"/>
          <w:szCs w:val="22"/>
        </w:rPr>
        <w:t xml:space="preserve"> a study of what is already working well.</w:t>
      </w:r>
      <w:r w:rsidR="0032455C" w:rsidRPr="00F816B0">
        <w:rPr>
          <w:sz w:val="22"/>
          <w:szCs w:val="22"/>
        </w:rPr>
        <w:t xml:space="preserve">  Capacity is already supported by an array of guidance </w:t>
      </w:r>
      <w:r w:rsidR="00333457" w:rsidRPr="00F816B0">
        <w:rPr>
          <w:sz w:val="22"/>
          <w:szCs w:val="22"/>
        </w:rPr>
        <w:t xml:space="preserve">manuals </w:t>
      </w:r>
      <w:r w:rsidR="0032455C" w:rsidRPr="00F816B0">
        <w:rPr>
          <w:sz w:val="22"/>
          <w:szCs w:val="22"/>
        </w:rPr>
        <w:t>and communication and outreach materials produced in the framework of AEWA itself</w:t>
      </w:r>
      <w:r w:rsidR="008D525F" w:rsidRPr="00F816B0">
        <w:rPr>
          <w:sz w:val="22"/>
          <w:szCs w:val="22"/>
        </w:rPr>
        <w:t>, in the framework of</w:t>
      </w:r>
      <w:r w:rsidR="0032455C" w:rsidRPr="00F816B0">
        <w:rPr>
          <w:sz w:val="22"/>
          <w:szCs w:val="22"/>
        </w:rPr>
        <w:t xml:space="preserve"> the Convention on Migratory Species</w:t>
      </w:r>
      <w:r w:rsidR="008D525F" w:rsidRPr="00F816B0">
        <w:rPr>
          <w:sz w:val="22"/>
          <w:szCs w:val="22"/>
        </w:rPr>
        <w:t xml:space="preserve"> (CMS), and by other organisations and initiatives</w:t>
      </w:r>
      <w:r w:rsidR="0032455C" w:rsidRPr="00F816B0">
        <w:rPr>
          <w:sz w:val="22"/>
          <w:szCs w:val="22"/>
        </w:rPr>
        <w:t xml:space="preserve">.  AEWA also supports </w:t>
      </w:r>
      <w:r w:rsidR="00333457" w:rsidRPr="00F816B0">
        <w:rPr>
          <w:sz w:val="22"/>
          <w:szCs w:val="22"/>
        </w:rPr>
        <w:t xml:space="preserve">its </w:t>
      </w:r>
      <w:r w:rsidR="0032455C" w:rsidRPr="00F816B0">
        <w:rPr>
          <w:sz w:val="22"/>
          <w:szCs w:val="22"/>
        </w:rPr>
        <w:t xml:space="preserve">Parties through ongoing advice from the Technical Committee, </w:t>
      </w:r>
      <w:r w:rsidR="00333457" w:rsidRPr="00F816B0">
        <w:rPr>
          <w:sz w:val="22"/>
          <w:szCs w:val="22"/>
        </w:rPr>
        <w:t>case-specific advice through the Implementation Review Proce</w:t>
      </w:r>
      <w:r w:rsidR="008D525F" w:rsidRPr="00F816B0">
        <w:rPr>
          <w:sz w:val="22"/>
          <w:szCs w:val="22"/>
        </w:rPr>
        <w:t>ss</w:t>
      </w:r>
      <w:r w:rsidR="00333457" w:rsidRPr="00F816B0">
        <w:rPr>
          <w:sz w:val="22"/>
          <w:szCs w:val="22"/>
        </w:rPr>
        <w:t>, and an online video as part of the Introductory Course on the Implementation of Multilateral Environmental Agreements hosted by the Center for Governance and Sustainability at the University of Massachusetts (Boston) and the UN Environment Programme.</w:t>
      </w:r>
    </w:p>
    <w:p w14:paraId="2581335F" w14:textId="64F36F8E" w:rsidR="00D715AD" w:rsidRPr="00F816B0" w:rsidRDefault="00D715AD" w:rsidP="00F816B0">
      <w:pPr>
        <w:jc w:val="both"/>
        <w:rPr>
          <w:sz w:val="22"/>
          <w:szCs w:val="22"/>
        </w:rPr>
      </w:pPr>
    </w:p>
    <w:p w14:paraId="698854E2" w14:textId="287E2537" w:rsidR="00393DDC" w:rsidRPr="00F816B0" w:rsidRDefault="00333457" w:rsidP="00F816B0">
      <w:pPr>
        <w:jc w:val="both"/>
        <w:rPr>
          <w:sz w:val="22"/>
          <w:szCs w:val="22"/>
        </w:rPr>
      </w:pPr>
      <w:r w:rsidRPr="00F816B0">
        <w:rPr>
          <w:sz w:val="22"/>
          <w:szCs w:val="22"/>
        </w:rPr>
        <w:t>Most significantly perhaps</w:t>
      </w:r>
      <w:r w:rsidR="009E03D1" w:rsidRPr="00F816B0">
        <w:rPr>
          <w:sz w:val="22"/>
          <w:szCs w:val="22"/>
        </w:rPr>
        <w:t>, AEWA’s</w:t>
      </w:r>
      <w:r w:rsidRPr="00F816B0">
        <w:rPr>
          <w:sz w:val="22"/>
          <w:szCs w:val="22"/>
        </w:rPr>
        <w:t xml:space="preserve"> flagship </w:t>
      </w:r>
      <w:r w:rsidRPr="00F816B0">
        <w:rPr>
          <w:i/>
          <w:sz w:val="22"/>
          <w:szCs w:val="22"/>
        </w:rPr>
        <w:t>African Initiative</w:t>
      </w:r>
      <w:r w:rsidR="009E03D1" w:rsidRPr="00F816B0">
        <w:rPr>
          <w:sz w:val="22"/>
          <w:szCs w:val="22"/>
        </w:rPr>
        <w:t xml:space="preserve"> recognises that inadequate capacity in developing countries and countries with economies in transition puts them at a continued disadvantage and prevents them from reaping the environmental, </w:t>
      </w:r>
      <w:proofErr w:type="gramStart"/>
      <w:r w:rsidR="009E03D1" w:rsidRPr="00F816B0">
        <w:rPr>
          <w:sz w:val="22"/>
          <w:szCs w:val="22"/>
        </w:rPr>
        <w:t>social</w:t>
      </w:r>
      <w:proofErr w:type="gramEnd"/>
      <w:r w:rsidR="009E03D1" w:rsidRPr="00F816B0">
        <w:rPr>
          <w:sz w:val="22"/>
          <w:szCs w:val="22"/>
        </w:rPr>
        <w:t xml:space="preserve"> and economic benefits offered by full compliance with Agreements such as AEWA.</w:t>
      </w:r>
      <w:r w:rsidR="00C81093" w:rsidRPr="00F816B0">
        <w:rPr>
          <w:sz w:val="22"/>
          <w:szCs w:val="22"/>
        </w:rPr>
        <w:t xml:space="preserve">  The </w:t>
      </w:r>
      <w:r w:rsidR="003D03E2" w:rsidRPr="00F816B0">
        <w:rPr>
          <w:sz w:val="22"/>
          <w:szCs w:val="22"/>
        </w:rPr>
        <w:t xml:space="preserve">African </w:t>
      </w:r>
      <w:r w:rsidR="00C81093" w:rsidRPr="00F816B0">
        <w:rPr>
          <w:sz w:val="22"/>
          <w:szCs w:val="22"/>
        </w:rPr>
        <w:t xml:space="preserve">Initiative has provided a range of </w:t>
      </w:r>
      <w:r w:rsidR="008D525F" w:rsidRPr="00F816B0">
        <w:rPr>
          <w:sz w:val="22"/>
          <w:szCs w:val="22"/>
        </w:rPr>
        <w:t xml:space="preserve">technical and institutional </w:t>
      </w:r>
      <w:r w:rsidR="00C81093" w:rsidRPr="00F816B0">
        <w:rPr>
          <w:sz w:val="22"/>
          <w:szCs w:val="22"/>
        </w:rPr>
        <w:t>training opportunities on issues tailored to the needs of the Agreement</w:t>
      </w:r>
      <w:r w:rsidR="008D525F" w:rsidRPr="00F816B0">
        <w:rPr>
          <w:sz w:val="22"/>
          <w:szCs w:val="22"/>
        </w:rPr>
        <w:t xml:space="preserve"> and the region more widely</w:t>
      </w:r>
      <w:r w:rsidR="00C81093" w:rsidRPr="00F816B0">
        <w:rPr>
          <w:sz w:val="22"/>
          <w:szCs w:val="22"/>
        </w:rPr>
        <w:t xml:space="preserve"> (including</w:t>
      </w:r>
      <w:r w:rsidR="008D525F" w:rsidRPr="00F816B0">
        <w:rPr>
          <w:sz w:val="22"/>
          <w:szCs w:val="22"/>
        </w:rPr>
        <w:t xml:space="preserve"> through a</w:t>
      </w:r>
      <w:r w:rsidR="00C81093" w:rsidRPr="00F816B0">
        <w:rPr>
          <w:sz w:val="22"/>
          <w:szCs w:val="22"/>
        </w:rPr>
        <w:t xml:space="preserve"> </w:t>
      </w:r>
      <w:r w:rsidR="003D03E2" w:rsidRPr="00F816B0">
        <w:rPr>
          <w:sz w:val="22"/>
          <w:szCs w:val="22"/>
        </w:rPr>
        <w:t>“</w:t>
      </w:r>
      <w:r w:rsidR="00C81093" w:rsidRPr="00F816B0">
        <w:rPr>
          <w:sz w:val="22"/>
          <w:szCs w:val="22"/>
        </w:rPr>
        <w:t>training of trainers</w:t>
      </w:r>
      <w:r w:rsidR="003D03E2" w:rsidRPr="00F816B0">
        <w:rPr>
          <w:sz w:val="22"/>
          <w:szCs w:val="22"/>
        </w:rPr>
        <w:t>”</w:t>
      </w:r>
      <w:r w:rsidR="008D525F" w:rsidRPr="00F816B0">
        <w:rPr>
          <w:sz w:val="22"/>
          <w:szCs w:val="22"/>
        </w:rPr>
        <w:t xml:space="preserve"> programme</w:t>
      </w:r>
      <w:r w:rsidR="00AF3293" w:rsidRPr="00F816B0">
        <w:rPr>
          <w:sz w:val="22"/>
          <w:szCs w:val="22"/>
        </w:rPr>
        <w:t xml:space="preserve"> on flyway conservation</w:t>
      </w:r>
      <w:r w:rsidR="00C81093" w:rsidRPr="00F816B0">
        <w:rPr>
          <w:sz w:val="22"/>
          <w:szCs w:val="22"/>
        </w:rPr>
        <w:t xml:space="preserve">); and preparatory meetings convened in advance of AEWA MOPs have also helped to strengthen the </w:t>
      </w:r>
      <w:r w:rsidR="008D525F" w:rsidRPr="00F816B0">
        <w:rPr>
          <w:sz w:val="22"/>
          <w:szCs w:val="22"/>
        </w:rPr>
        <w:t>capacity</w:t>
      </w:r>
      <w:r w:rsidR="00C81093" w:rsidRPr="00F816B0">
        <w:rPr>
          <w:sz w:val="22"/>
          <w:szCs w:val="22"/>
        </w:rPr>
        <w:t xml:space="preserve"> of African Parties </w:t>
      </w:r>
      <w:r w:rsidR="008D525F" w:rsidRPr="00F816B0">
        <w:rPr>
          <w:sz w:val="22"/>
          <w:szCs w:val="22"/>
        </w:rPr>
        <w:t xml:space="preserve">to participate </w:t>
      </w:r>
      <w:r w:rsidR="00C81093" w:rsidRPr="00F816B0">
        <w:rPr>
          <w:sz w:val="22"/>
          <w:szCs w:val="22"/>
        </w:rPr>
        <w:t xml:space="preserve">in the </w:t>
      </w:r>
      <w:r w:rsidR="00F87FD4" w:rsidRPr="00F816B0">
        <w:rPr>
          <w:sz w:val="22"/>
          <w:szCs w:val="22"/>
        </w:rPr>
        <w:t xml:space="preserve">MOP </w:t>
      </w:r>
      <w:r w:rsidR="00C81093" w:rsidRPr="00F816B0">
        <w:rPr>
          <w:sz w:val="22"/>
          <w:szCs w:val="22"/>
        </w:rPr>
        <w:t>process</w:t>
      </w:r>
      <w:r w:rsidR="00F87FD4" w:rsidRPr="00F816B0">
        <w:rPr>
          <w:sz w:val="22"/>
          <w:szCs w:val="22"/>
        </w:rPr>
        <w:t xml:space="preserve"> and to engage with the Agreement in general</w:t>
      </w:r>
      <w:r w:rsidR="00C81093" w:rsidRPr="00F816B0">
        <w:rPr>
          <w:sz w:val="22"/>
          <w:szCs w:val="22"/>
        </w:rPr>
        <w:t>.</w:t>
      </w:r>
    </w:p>
    <w:p w14:paraId="36256C1F" w14:textId="77777777" w:rsidR="00986687" w:rsidRPr="00F816B0" w:rsidRDefault="00986687" w:rsidP="00F816B0">
      <w:pPr>
        <w:jc w:val="both"/>
        <w:rPr>
          <w:sz w:val="22"/>
          <w:szCs w:val="22"/>
        </w:rPr>
      </w:pPr>
    </w:p>
    <w:p w14:paraId="2980B17A" w14:textId="5D597C57" w:rsidR="00C81093" w:rsidRPr="00F816B0" w:rsidRDefault="00C81093" w:rsidP="00F816B0">
      <w:pPr>
        <w:jc w:val="both"/>
        <w:rPr>
          <w:sz w:val="22"/>
          <w:szCs w:val="22"/>
        </w:rPr>
      </w:pPr>
      <w:r w:rsidRPr="00F816B0">
        <w:rPr>
          <w:sz w:val="22"/>
          <w:szCs w:val="22"/>
        </w:rPr>
        <w:t>The questionnaire invite</w:t>
      </w:r>
      <w:r w:rsidR="00986687" w:rsidRPr="00F816B0">
        <w:rPr>
          <w:sz w:val="22"/>
          <w:szCs w:val="22"/>
        </w:rPr>
        <w:t>d</w:t>
      </w:r>
      <w:r w:rsidRPr="00F816B0">
        <w:rPr>
          <w:sz w:val="22"/>
          <w:szCs w:val="22"/>
        </w:rPr>
        <w:t xml:space="preserve"> views on any of these existing provisions that may be a priority for future improvement or gap-filling; </w:t>
      </w:r>
      <w:r w:rsidR="00986687" w:rsidRPr="00F816B0">
        <w:rPr>
          <w:sz w:val="22"/>
          <w:szCs w:val="22"/>
        </w:rPr>
        <w:t>but it</w:t>
      </w:r>
      <w:r w:rsidRPr="00F816B0">
        <w:rPr>
          <w:sz w:val="22"/>
          <w:szCs w:val="22"/>
        </w:rPr>
        <w:t xml:space="preserve"> also encouraged </w:t>
      </w:r>
      <w:r w:rsidR="00986687" w:rsidRPr="00F816B0">
        <w:rPr>
          <w:sz w:val="22"/>
          <w:szCs w:val="22"/>
        </w:rPr>
        <w:t xml:space="preserve">respondents </w:t>
      </w:r>
      <w:r w:rsidRPr="00F816B0">
        <w:rPr>
          <w:sz w:val="22"/>
          <w:szCs w:val="22"/>
        </w:rPr>
        <w:t xml:space="preserve">to suggest anything that is </w:t>
      </w:r>
      <w:r w:rsidRPr="00F816B0">
        <w:rPr>
          <w:i/>
          <w:sz w:val="22"/>
          <w:szCs w:val="22"/>
        </w:rPr>
        <w:t>currently missing</w:t>
      </w:r>
      <w:r w:rsidRPr="00F816B0">
        <w:rPr>
          <w:sz w:val="22"/>
          <w:szCs w:val="22"/>
        </w:rPr>
        <w:t xml:space="preserve"> from (international) efforts to strengthen capacity, </w:t>
      </w:r>
      <w:r w:rsidR="003D03E2" w:rsidRPr="00F816B0">
        <w:rPr>
          <w:sz w:val="22"/>
          <w:szCs w:val="22"/>
        </w:rPr>
        <w:t xml:space="preserve">and </w:t>
      </w:r>
      <w:r w:rsidRPr="00F816B0">
        <w:rPr>
          <w:sz w:val="22"/>
          <w:szCs w:val="22"/>
        </w:rPr>
        <w:t>which could be important to address in future.</w:t>
      </w:r>
    </w:p>
    <w:p w14:paraId="19447402" w14:textId="77777777" w:rsidR="00393DDC" w:rsidRPr="00F816B0" w:rsidRDefault="00393DDC" w:rsidP="00F816B0">
      <w:pPr>
        <w:jc w:val="both"/>
        <w:rPr>
          <w:sz w:val="22"/>
          <w:szCs w:val="22"/>
        </w:rPr>
      </w:pPr>
    </w:p>
    <w:p w14:paraId="5EE5B390" w14:textId="15C4C9B4" w:rsidR="00E433BD" w:rsidRPr="00F816B0" w:rsidRDefault="00E433BD" w:rsidP="00F816B0">
      <w:pPr>
        <w:jc w:val="both"/>
        <w:rPr>
          <w:sz w:val="22"/>
          <w:szCs w:val="22"/>
        </w:rPr>
      </w:pPr>
      <w:r w:rsidRPr="00F816B0">
        <w:rPr>
          <w:sz w:val="22"/>
          <w:szCs w:val="22"/>
        </w:rPr>
        <w:t>The findings presented here are complementary to other work</w:t>
      </w:r>
      <w:r w:rsidR="00100D8B" w:rsidRPr="00F816B0">
        <w:rPr>
          <w:sz w:val="22"/>
          <w:szCs w:val="22"/>
        </w:rPr>
        <w:t xml:space="preserve"> undertaken through the Technical Committee on </w:t>
      </w:r>
      <w:r w:rsidR="00F87FD4" w:rsidRPr="00F816B0">
        <w:rPr>
          <w:sz w:val="22"/>
          <w:szCs w:val="22"/>
        </w:rPr>
        <w:t xml:space="preserve">identifying </w:t>
      </w:r>
      <w:r w:rsidR="00100D8B" w:rsidRPr="00F816B0">
        <w:rPr>
          <w:sz w:val="22"/>
          <w:szCs w:val="22"/>
        </w:rPr>
        <w:t>gaps in knowledge and information (</w:t>
      </w:r>
      <w:r w:rsidR="000F56E4" w:rsidRPr="00F816B0">
        <w:rPr>
          <w:sz w:val="22"/>
          <w:szCs w:val="22"/>
        </w:rPr>
        <w:t>document AEWA/MOP 8.30</w:t>
      </w:r>
      <w:r w:rsidR="00100D8B" w:rsidRPr="00F816B0">
        <w:rPr>
          <w:sz w:val="22"/>
          <w:szCs w:val="22"/>
        </w:rPr>
        <w:t>).</w:t>
      </w:r>
    </w:p>
    <w:p w14:paraId="1767F69B" w14:textId="375432BE" w:rsidR="00E433BD" w:rsidRPr="00F816B0" w:rsidRDefault="00096D4E" w:rsidP="00F816B0">
      <w:pPr>
        <w:jc w:val="both"/>
        <w:rPr>
          <w:sz w:val="16"/>
          <w:szCs w:val="16"/>
        </w:rPr>
      </w:pPr>
      <w:r w:rsidRPr="00F816B0">
        <w:rPr>
          <w:sz w:val="16"/>
          <w:szCs w:val="16"/>
        </w:rPr>
        <w:br w:type="page"/>
      </w:r>
    </w:p>
    <w:p w14:paraId="342B822F" w14:textId="77777777" w:rsidR="00912D1E" w:rsidRPr="00F816B0" w:rsidRDefault="00912D1E" w:rsidP="00B054EE">
      <w:pPr>
        <w:rPr>
          <w:sz w:val="16"/>
          <w:szCs w:val="16"/>
        </w:rPr>
      </w:pPr>
    </w:p>
    <w:p w14:paraId="4D04089F" w14:textId="15122957" w:rsidR="00986687" w:rsidRPr="0074571B" w:rsidRDefault="00F816B0" w:rsidP="0074571B">
      <w:pPr>
        <w:pStyle w:val="Heading1"/>
        <w:keepNext/>
        <w:tabs>
          <w:tab w:val="left" w:pos="5780"/>
        </w:tabs>
        <w:spacing w:before="0" w:beforeAutospacing="0" w:after="0" w:afterAutospacing="0"/>
        <w:rPr>
          <w:bCs w:val="0"/>
          <w:color w:val="003366"/>
          <w:sz w:val="24"/>
          <w:szCs w:val="24"/>
        </w:rPr>
      </w:pPr>
      <w:bookmarkStart w:id="2" w:name="_Toc106702573"/>
      <w:r w:rsidRPr="0074571B">
        <w:rPr>
          <w:bCs w:val="0"/>
          <w:color w:val="003366"/>
          <w:sz w:val="24"/>
          <w:szCs w:val="24"/>
        </w:rPr>
        <w:t>The Survey Findings</w:t>
      </w:r>
      <w:bookmarkEnd w:id="2"/>
    </w:p>
    <w:p w14:paraId="2ECB8EA2" w14:textId="77777777" w:rsidR="00986687" w:rsidRPr="00F816B0" w:rsidRDefault="00986687" w:rsidP="004167B7">
      <w:pPr>
        <w:rPr>
          <w:sz w:val="22"/>
          <w:szCs w:val="22"/>
        </w:rPr>
      </w:pPr>
    </w:p>
    <w:p w14:paraId="507874C6" w14:textId="335FD972" w:rsidR="004167B7" w:rsidRPr="00F816B0" w:rsidRDefault="004167B7" w:rsidP="00F816B0">
      <w:pPr>
        <w:jc w:val="both"/>
        <w:rPr>
          <w:sz w:val="22"/>
          <w:szCs w:val="22"/>
        </w:rPr>
      </w:pPr>
      <w:r w:rsidRPr="00F816B0">
        <w:rPr>
          <w:sz w:val="22"/>
          <w:szCs w:val="22"/>
        </w:rPr>
        <w:t>A total of 6</w:t>
      </w:r>
      <w:r w:rsidR="00BD4CCD" w:rsidRPr="00F816B0">
        <w:rPr>
          <w:sz w:val="22"/>
          <w:szCs w:val="22"/>
        </w:rPr>
        <w:t>8</w:t>
      </w:r>
      <w:r w:rsidRPr="00F816B0">
        <w:rPr>
          <w:sz w:val="22"/>
          <w:szCs w:val="22"/>
        </w:rPr>
        <w:t xml:space="preserve"> responses was received (see Annex 1).  The </w:t>
      </w:r>
      <w:r w:rsidR="00BD4CCD" w:rsidRPr="00F816B0">
        <w:rPr>
          <w:sz w:val="22"/>
          <w:szCs w:val="22"/>
        </w:rPr>
        <w:t>27</w:t>
      </w:r>
      <w:r w:rsidRPr="00F816B0">
        <w:rPr>
          <w:sz w:val="22"/>
          <w:szCs w:val="22"/>
        </w:rPr>
        <w:t xml:space="preserve"> responses received from </w:t>
      </w:r>
      <w:r w:rsidR="00F87FD4" w:rsidRPr="00F816B0">
        <w:rPr>
          <w:sz w:val="22"/>
          <w:szCs w:val="22"/>
        </w:rPr>
        <w:t xml:space="preserve">Contracting </w:t>
      </w:r>
      <w:r w:rsidRPr="00F816B0">
        <w:rPr>
          <w:sz w:val="22"/>
          <w:szCs w:val="22"/>
        </w:rPr>
        <w:t>Parties represent</w:t>
      </w:r>
      <w:r w:rsidR="001427AA" w:rsidRPr="00F816B0">
        <w:rPr>
          <w:sz w:val="22"/>
          <w:szCs w:val="22"/>
        </w:rPr>
        <w:t>s</w:t>
      </w:r>
      <w:r w:rsidRPr="00F816B0">
        <w:rPr>
          <w:sz w:val="22"/>
          <w:szCs w:val="22"/>
        </w:rPr>
        <w:t xml:space="preserve"> 3</w:t>
      </w:r>
      <w:r w:rsidR="00EB00D8" w:rsidRPr="00F816B0">
        <w:rPr>
          <w:sz w:val="22"/>
          <w:szCs w:val="22"/>
        </w:rPr>
        <w:t>3</w:t>
      </w:r>
      <w:r w:rsidRPr="00F816B0">
        <w:rPr>
          <w:sz w:val="22"/>
          <w:szCs w:val="22"/>
        </w:rPr>
        <w:t xml:space="preserve">% of the 82 Parties </w:t>
      </w:r>
      <w:r w:rsidR="00F87FD4" w:rsidRPr="00F816B0">
        <w:rPr>
          <w:sz w:val="22"/>
          <w:szCs w:val="22"/>
        </w:rPr>
        <w:t xml:space="preserve">that existed </w:t>
      </w:r>
      <w:r w:rsidRPr="00F816B0">
        <w:rPr>
          <w:sz w:val="22"/>
          <w:szCs w:val="22"/>
        </w:rPr>
        <w:t>at the time of the survey</w:t>
      </w:r>
      <w:r w:rsidR="00F87FD4" w:rsidRPr="00F816B0">
        <w:rPr>
          <w:sz w:val="22"/>
          <w:szCs w:val="22"/>
        </w:rPr>
        <w:t xml:space="preserve"> (including the European Union as one of those Parties)</w:t>
      </w:r>
      <w:r w:rsidRPr="00F816B0">
        <w:rPr>
          <w:sz w:val="22"/>
          <w:szCs w:val="22"/>
        </w:rPr>
        <w:t xml:space="preserve">. </w:t>
      </w:r>
      <w:r w:rsidR="00912D1E" w:rsidRPr="00F816B0">
        <w:rPr>
          <w:sz w:val="22"/>
          <w:szCs w:val="22"/>
        </w:rPr>
        <w:t xml:space="preserve"> </w:t>
      </w:r>
      <w:r w:rsidR="00EB00D8" w:rsidRPr="00F816B0">
        <w:rPr>
          <w:sz w:val="22"/>
          <w:szCs w:val="22"/>
        </w:rPr>
        <w:t>The numbers of r</w:t>
      </w:r>
      <w:r w:rsidR="00F87FD4" w:rsidRPr="00F816B0">
        <w:rPr>
          <w:sz w:val="22"/>
          <w:szCs w:val="22"/>
        </w:rPr>
        <w:t xml:space="preserve">esponses from </w:t>
      </w:r>
      <w:r w:rsidRPr="00F816B0">
        <w:rPr>
          <w:sz w:val="22"/>
          <w:szCs w:val="22"/>
        </w:rPr>
        <w:t>African and European Part</w:t>
      </w:r>
      <w:r w:rsidR="00F87FD4" w:rsidRPr="00F816B0">
        <w:rPr>
          <w:sz w:val="22"/>
          <w:szCs w:val="22"/>
        </w:rPr>
        <w:t>ies</w:t>
      </w:r>
      <w:r w:rsidRPr="00F816B0">
        <w:rPr>
          <w:sz w:val="22"/>
          <w:szCs w:val="22"/>
        </w:rPr>
        <w:t xml:space="preserve"> were </w:t>
      </w:r>
      <w:r w:rsidR="002F23E2" w:rsidRPr="00F816B0">
        <w:rPr>
          <w:sz w:val="22"/>
          <w:szCs w:val="22"/>
        </w:rPr>
        <w:t xml:space="preserve">broadly </w:t>
      </w:r>
      <w:r w:rsidR="00EB00D8" w:rsidRPr="00F816B0">
        <w:rPr>
          <w:sz w:val="22"/>
          <w:szCs w:val="22"/>
        </w:rPr>
        <w:t>comparable (slightly more from Africa)</w:t>
      </w:r>
      <w:r w:rsidRPr="00F816B0">
        <w:rPr>
          <w:sz w:val="22"/>
          <w:szCs w:val="22"/>
        </w:rPr>
        <w:t>, w</w:t>
      </w:r>
      <w:r w:rsidR="00EE4388" w:rsidRPr="00F816B0">
        <w:rPr>
          <w:sz w:val="22"/>
          <w:szCs w:val="22"/>
        </w:rPr>
        <w:t>hile</w:t>
      </w:r>
      <w:r w:rsidRPr="00F816B0">
        <w:rPr>
          <w:sz w:val="22"/>
          <w:szCs w:val="22"/>
        </w:rPr>
        <w:t xml:space="preserve"> just one response c</w:t>
      </w:r>
      <w:r w:rsidR="00EE4388" w:rsidRPr="00F816B0">
        <w:rPr>
          <w:sz w:val="22"/>
          <w:szCs w:val="22"/>
        </w:rPr>
        <w:t>ame</w:t>
      </w:r>
      <w:r w:rsidRPr="00F816B0">
        <w:rPr>
          <w:sz w:val="22"/>
          <w:szCs w:val="22"/>
        </w:rPr>
        <w:t xml:space="preserve"> from the Asian region (see Figure 1 below).  No response</w:t>
      </w:r>
      <w:r w:rsidR="001427AA" w:rsidRPr="00F816B0">
        <w:rPr>
          <w:sz w:val="22"/>
          <w:szCs w:val="22"/>
        </w:rPr>
        <w:t xml:space="preserve"> was</w:t>
      </w:r>
      <w:r w:rsidRPr="00F816B0">
        <w:rPr>
          <w:sz w:val="22"/>
          <w:szCs w:val="22"/>
        </w:rPr>
        <w:t xml:space="preserve"> received from </w:t>
      </w:r>
      <w:r w:rsidR="001427AA" w:rsidRPr="00F816B0">
        <w:rPr>
          <w:sz w:val="22"/>
          <w:szCs w:val="22"/>
        </w:rPr>
        <w:t xml:space="preserve">any of </w:t>
      </w:r>
      <w:r w:rsidRPr="00F816B0">
        <w:rPr>
          <w:sz w:val="22"/>
          <w:szCs w:val="22"/>
        </w:rPr>
        <w:t>the 37 Non-Party Range States.</w:t>
      </w:r>
    </w:p>
    <w:p w14:paraId="3824B71B" w14:textId="77777777" w:rsidR="004167B7" w:rsidRPr="00F816B0" w:rsidRDefault="004167B7" w:rsidP="004167B7">
      <w:pPr>
        <w:rPr>
          <w:sz w:val="22"/>
          <w:szCs w:val="22"/>
        </w:rPr>
      </w:pPr>
    </w:p>
    <w:p w14:paraId="73916537" w14:textId="5115A4C1" w:rsidR="004167B7" w:rsidRPr="00F816B0" w:rsidRDefault="004167B7" w:rsidP="00F816B0">
      <w:pPr>
        <w:jc w:val="center"/>
        <w:rPr>
          <w:rFonts w:eastAsia="Symbol"/>
          <w:i/>
          <w:sz w:val="20"/>
          <w:szCs w:val="20"/>
          <w:lang w:val="en-ZA" w:eastAsia="en-US"/>
        </w:rPr>
      </w:pPr>
      <w:r w:rsidRPr="00F816B0">
        <w:rPr>
          <w:rFonts w:eastAsia="Symbol"/>
          <w:i/>
          <w:sz w:val="20"/>
          <w:szCs w:val="20"/>
          <w:u w:val="single"/>
          <w:lang w:val="en-ZA" w:eastAsia="en-US"/>
        </w:rPr>
        <w:t>Figure 1</w:t>
      </w:r>
      <w:r w:rsidRPr="00F816B0">
        <w:rPr>
          <w:rFonts w:eastAsia="Symbol"/>
          <w:i/>
          <w:sz w:val="20"/>
          <w:szCs w:val="20"/>
          <w:lang w:val="en-ZA" w:eastAsia="en-US"/>
        </w:rPr>
        <w:t>: The numbers of responses received from A</w:t>
      </w:r>
      <w:r w:rsidR="001427AA" w:rsidRPr="00F816B0">
        <w:rPr>
          <w:rFonts w:eastAsia="Symbol"/>
          <w:i/>
          <w:sz w:val="20"/>
          <w:szCs w:val="20"/>
          <w:lang w:val="en-ZA" w:eastAsia="en-US"/>
        </w:rPr>
        <w:t>EWA</w:t>
      </w:r>
      <w:r w:rsidRPr="00F816B0">
        <w:rPr>
          <w:rFonts w:eastAsia="Symbol"/>
          <w:i/>
          <w:sz w:val="20"/>
          <w:szCs w:val="20"/>
          <w:lang w:val="en-ZA" w:eastAsia="en-US"/>
        </w:rPr>
        <w:t xml:space="preserve"> </w:t>
      </w:r>
      <w:r w:rsidR="001427AA" w:rsidRPr="00F816B0">
        <w:rPr>
          <w:rFonts w:eastAsia="Symbol"/>
          <w:i/>
          <w:sz w:val="20"/>
          <w:szCs w:val="20"/>
          <w:lang w:val="en-ZA" w:eastAsia="en-US"/>
        </w:rPr>
        <w:t>Parties</w:t>
      </w:r>
      <w:r w:rsidRPr="00F816B0">
        <w:rPr>
          <w:rFonts w:eastAsia="Symbol"/>
          <w:i/>
          <w:sz w:val="20"/>
          <w:szCs w:val="20"/>
          <w:lang w:val="en-ZA" w:eastAsia="en-US"/>
        </w:rPr>
        <w:t xml:space="preserve"> in each region</w:t>
      </w:r>
    </w:p>
    <w:p w14:paraId="28D23D1D" w14:textId="03139CBB" w:rsidR="00D6551F" w:rsidRPr="00F816B0" w:rsidRDefault="00D6551F" w:rsidP="004167B7">
      <w:pPr>
        <w:rPr>
          <w:noProof/>
          <w:sz w:val="10"/>
          <w:szCs w:val="10"/>
        </w:rPr>
      </w:pPr>
    </w:p>
    <w:p w14:paraId="6F08446F" w14:textId="74C8A959" w:rsidR="00D6551F" w:rsidRPr="00F816B0" w:rsidRDefault="00D6551F" w:rsidP="00F816B0">
      <w:pPr>
        <w:jc w:val="center"/>
        <w:rPr>
          <w:sz w:val="22"/>
          <w:szCs w:val="22"/>
        </w:rPr>
      </w:pPr>
      <w:r w:rsidRPr="00F816B0">
        <w:rPr>
          <w:noProof/>
          <w:sz w:val="22"/>
          <w:szCs w:val="22"/>
        </w:rPr>
        <w:drawing>
          <wp:inline distT="0" distB="0" distL="0" distR="0" wp14:anchorId="5D23FC10" wp14:editId="6CA68E22">
            <wp:extent cx="3092319"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523" b="6865"/>
                    <a:stretch/>
                  </pic:blipFill>
                  <pic:spPr bwMode="auto">
                    <a:xfrm>
                      <a:off x="0" y="0"/>
                      <a:ext cx="3121137" cy="1768933"/>
                    </a:xfrm>
                    <a:prstGeom prst="rect">
                      <a:avLst/>
                    </a:prstGeom>
                    <a:noFill/>
                    <a:ln>
                      <a:noFill/>
                    </a:ln>
                    <a:extLst>
                      <a:ext uri="{53640926-AAD7-44D8-BBD7-CCE9431645EC}">
                        <a14:shadowObscured xmlns:a14="http://schemas.microsoft.com/office/drawing/2010/main"/>
                      </a:ext>
                    </a:extLst>
                  </pic:spPr>
                </pic:pic>
              </a:graphicData>
            </a:graphic>
          </wp:inline>
        </w:drawing>
      </w:r>
    </w:p>
    <w:p w14:paraId="4767B2CC" w14:textId="77777777" w:rsidR="00B230BC" w:rsidRPr="00F816B0" w:rsidRDefault="00B230BC" w:rsidP="004167B7">
      <w:pPr>
        <w:rPr>
          <w:sz w:val="22"/>
          <w:szCs w:val="22"/>
        </w:rPr>
      </w:pPr>
    </w:p>
    <w:p w14:paraId="5D743561" w14:textId="65825352" w:rsidR="004167B7" w:rsidRPr="00F816B0" w:rsidRDefault="00500D56" w:rsidP="0082793F">
      <w:pPr>
        <w:jc w:val="both"/>
        <w:rPr>
          <w:sz w:val="22"/>
          <w:szCs w:val="22"/>
        </w:rPr>
      </w:pPr>
      <w:r w:rsidRPr="00F816B0">
        <w:rPr>
          <w:sz w:val="22"/>
          <w:szCs w:val="22"/>
        </w:rPr>
        <w:t xml:space="preserve">The </w:t>
      </w:r>
      <w:r w:rsidR="001427AA" w:rsidRPr="00F816B0">
        <w:rPr>
          <w:sz w:val="22"/>
          <w:szCs w:val="22"/>
        </w:rPr>
        <w:t>“o</w:t>
      </w:r>
      <w:r w:rsidR="004167B7" w:rsidRPr="00F816B0">
        <w:rPr>
          <w:sz w:val="22"/>
          <w:szCs w:val="22"/>
        </w:rPr>
        <w:t xml:space="preserve">rganisation and other stakeholder” respondents included individuals </w:t>
      </w:r>
      <w:proofErr w:type="gramStart"/>
      <w:r w:rsidR="004167B7" w:rsidRPr="00F816B0">
        <w:rPr>
          <w:sz w:val="22"/>
          <w:szCs w:val="22"/>
        </w:rPr>
        <w:t>responding in their own right, representatives</w:t>
      </w:r>
      <w:proofErr w:type="gramEnd"/>
      <w:r w:rsidR="004167B7" w:rsidRPr="00F816B0">
        <w:rPr>
          <w:sz w:val="22"/>
          <w:szCs w:val="22"/>
        </w:rPr>
        <w:t xml:space="preserve"> of organisations, and members of the </w:t>
      </w:r>
      <w:r w:rsidR="00F23FE4" w:rsidRPr="00F816B0">
        <w:rPr>
          <w:sz w:val="22"/>
          <w:szCs w:val="22"/>
        </w:rPr>
        <w:t xml:space="preserve">AEWA </w:t>
      </w:r>
      <w:r w:rsidR="004167B7" w:rsidRPr="00F816B0">
        <w:rPr>
          <w:sz w:val="22"/>
          <w:szCs w:val="22"/>
        </w:rPr>
        <w:t xml:space="preserve">Technical Committee.  In </w:t>
      </w:r>
      <w:proofErr w:type="gramStart"/>
      <w:r w:rsidR="004167B7" w:rsidRPr="00F816B0">
        <w:rPr>
          <w:sz w:val="22"/>
          <w:szCs w:val="22"/>
        </w:rPr>
        <w:t>a number of</w:t>
      </w:r>
      <w:proofErr w:type="gramEnd"/>
      <w:r w:rsidR="004167B7" w:rsidRPr="00F816B0">
        <w:rPr>
          <w:sz w:val="22"/>
          <w:szCs w:val="22"/>
        </w:rPr>
        <w:t xml:space="preserve"> cases a given respondent fulfilled more than one of these roles simultaneously, while some were specific to a given country or region and others were more international in nature.  For these reasons therefore the list of organisation/stakeholder respondents has not been </w:t>
      </w:r>
      <w:r w:rsidR="001427AA" w:rsidRPr="00F816B0">
        <w:rPr>
          <w:sz w:val="22"/>
          <w:szCs w:val="22"/>
        </w:rPr>
        <w:t>segregated</w:t>
      </w:r>
      <w:r w:rsidR="004167B7" w:rsidRPr="00F816B0">
        <w:rPr>
          <w:sz w:val="22"/>
          <w:szCs w:val="22"/>
        </w:rPr>
        <w:t xml:space="preserve"> into categories or regions.</w:t>
      </w:r>
    </w:p>
    <w:p w14:paraId="68B10F65" w14:textId="77777777" w:rsidR="00DA4250" w:rsidRPr="00F816B0" w:rsidRDefault="00DA4250" w:rsidP="0082793F">
      <w:pPr>
        <w:jc w:val="both"/>
        <w:rPr>
          <w:sz w:val="22"/>
          <w:szCs w:val="22"/>
        </w:rPr>
      </w:pPr>
    </w:p>
    <w:p w14:paraId="3B0480F6" w14:textId="77777777" w:rsidR="00DA4250" w:rsidRPr="00F816B0" w:rsidRDefault="00987DBB" w:rsidP="0082793F">
      <w:pPr>
        <w:jc w:val="both"/>
        <w:rPr>
          <w:sz w:val="22"/>
          <w:szCs w:val="22"/>
        </w:rPr>
      </w:pPr>
      <w:r w:rsidRPr="00F816B0">
        <w:rPr>
          <w:sz w:val="22"/>
          <w:szCs w:val="22"/>
        </w:rPr>
        <w:t>The survey sections first collated perceptions about the areas/issues in which capacity is weakest (at international level) for helping to implement AEWA, and views about the specific ways in which these weaknesses are affecting implementation.  They then invited suggestions about the types of international capacity strengthening support (other than funding) that would be the most important to develop further in the period to 2027 (</w:t>
      </w:r>
      <w:proofErr w:type="gramStart"/>
      <w:r w:rsidRPr="00F816B0">
        <w:rPr>
          <w:sz w:val="22"/>
          <w:szCs w:val="22"/>
        </w:rPr>
        <w:t>i.e.</w:t>
      </w:r>
      <w:proofErr w:type="gramEnd"/>
      <w:r w:rsidRPr="00F816B0">
        <w:rPr>
          <w:sz w:val="22"/>
          <w:szCs w:val="22"/>
        </w:rPr>
        <w:t xml:space="preserve"> the period covered by the AEWA Strategic Plan</w:t>
      </w:r>
      <w:r w:rsidR="00DA4250" w:rsidRPr="00F816B0">
        <w:rPr>
          <w:sz w:val="22"/>
          <w:szCs w:val="22"/>
        </w:rPr>
        <w:t>), what specific opportunities exist for pursuing these, and how efforts should be</w:t>
      </w:r>
      <w:r w:rsidRPr="00F816B0">
        <w:rPr>
          <w:sz w:val="22"/>
          <w:szCs w:val="22"/>
        </w:rPr>
        <w:t xml:space="preserve"> most efficiently targeted to areas of greatest need.</w:t>
      </w:r>
      <w:r w:rsidR="00DA4250" w:rsidRPr="00F816B0">
        <w:rPr>
          <w:sz w:val="22"/>
          <w:szCs w:val="22"/>
        </w:rPr>
        <w:t xml:space="preserve">  A final section gave an opportunity to suggest any other actions for improving capacity at international level for the effective implementation of the Agreement.</w:t>
      </w:r>
    </w:p>
    <w:p w14:paraId="07427353" w14:textId="77777777" w:rsidR="00DA4250" w:rsidRPr="00F816B0" w:rsidRDefault="00DA4250" w:rsidP="0082793F">
      <w:pPr>
        <w:jc w:val="both"/>
        <w:rPr>
          <w:sz w:val="22"/>
          <w:szCs w:val="22"/>
        </w:rPr>
      </w:pPr>
    </w:p>
    <w:p w14:paraId="22176927" w14:textId="281A2768" w:rsidR="009B24A9" w:rsidRPr="00F816B0" w:rsidRDefault="009B24A9" w:rsidP="0082793F">
      <w:pPr>
        <w:jc w:val="both"/>
        <w:rPr>
          <w:sz w:val="22"/>
          <w:szCs w:val="22"/>
        </w:rPr>
      </w:pPr>
      <w:r w:rsidRPr="00F816B0">
        <w:rPr>
          <w:sz w:val="22"/>
          <w:szCs w:val="22"/>
        </w:rPr>
        <w:t xml:space="preserve">Asking for different challenges and solutions to be ranked in priority order creates some artificial distinctions between issues that </w:t>
      </w:r>
      <w:proofErr w:type="gramStart"/>
      <w:r w:rsidRPr="00F816B0">
        <w:rPr>
          <w:sz w:val="22"/>
          <w:szCs w:val="22"/>
        </w:rPr>
        <w:t>in reality are</w:t>
      </w:r>
      <w:proofErr w:type="gramEnd"/>
      <w:r w:rsidRPr="00F816B0">
        <w:rPr>
          <w:sz w:val="22"/>
          <w:szCs w:val="22"/>
        </w:rPr>
        <w:t xml:space="preserve"> interconnected or even interdependent.</w:t>
      </w:r>
      <w:r w:rsidR="008E74E4" w:rsidRPr="00F816B0">
        <w:rPr>
          <w:sz w:val="22"/>
          <w:szCs w:val="22"/>
        </w:rPr>
        <w:t xml:space="preserve">  Some aspects (such as levels of awareness) might be relevant across all the others, to some extent.</w:t>
      </w:r>
      <w:r w:rsidRPr="00F816B0">
        <w:rPr>
          <w:sz w:val="22"/>
          <w:szCs w:val="22"/>
        </w:rPr>
        <w:t xml:space="preserve">  This is well recognised</w:t>
      </w:r>
      <w:r w:rsidR="008E74E4" w:rsidRPr="00F816B0">
        <w:rPr>
          <w:sz w:val="22"/>
          <w:szCs w:val="22"/>
        </w:rPr>
        <w:t xml:space="preserve"> -</w:t>
      </w:r>
      <w:r w:rsidRPr="00F816B0">
        <w:rPr>
          <w:sz w:val="22"/>
          <w:szCs w:val="22"/>
        </w:rPr>
        <w:t xml:space="preserve"> the </w:t>
      </w:r>
      <w:r w:rsidR="008E74E4" w:rsidRPr="00F816B0">
        <w:rPr>
          <w:sz w:val="22"/>
          <w:szCs w:val="22"/>
        </w:rPr>
        <w:t xml:space="preserve">prioritisation </w:t>
      </w:r>
      <w:r w:rsidRPr="00F816B0">
        <w:rPr>
          <w:sz w:val="22"/>
          <w:szCs w:val="22"/>
        </w:rPr>
        <w:t>approach is useful as a device for seeing where emphasis should lie</w:t>
      </w:r>
      <w:r w:rsidR="008E74E4" w:rsidRPr="00F816B0">
        <w:rPr>
          <w:sz w:val="22"/>
          <w:szCs w:val="22"/>
        </w:rPr>
        <w:t>, and for making wise resource allocation decisions; but any eventual action agenda would in practice be more multi-faceted than the lists of single items here might suggest.</w:t>
      </w:r>
    </w:p>
    <w:p w14:paraId="14DFB36C" w14:textId="77777777" w:rsidR="009B24A9" w:rsidRPr="00F816B0" w:rsidRDefault="009B24A9" w:rsidP="0082793F">
      <w:pPr>
        <w:jc w:val="both"/>
        <w:rPr>
          <w:sz w:val="22"/>
          <w:szCs w:val="22"/>
        </w:rPr>
      </w:pPr>
    </w:p>
    <w:p w14:paraId="053C3B48" w14:textId="3D6DA9FF" w:rsidR="00DA4250" w:rsidRPr="00F816B0" w:rsidRDefault="00DA4250" w:rsidP="0082793F">
      <w:pPr>
        <w:jc w:val="both"/>
        <w:rPr>
          <w:sz w:val="22"/>
          <w:szCs w:val="22"/>
        </w:rPr>
      </w:pPr>
      <w:r w:rsidRPr="00F816B0">
        <w:rPr>
          <w:sz w:val="22"/>
          <w:szCs w:val="22"/>
        </w:rPr>
        <w:t>The results of each of these sections of the survey are presented in turn in the summaries that follow below.  This is a highly condensed synthesis of a large volume of response material</w:t>
      </w:r>
      <w:r w:rsidR="004751CE" w:rsidRPr="00F816B0">
        <w:rPr>
          <w:sz w:val="22"/>
          <w:szCs w:val="22"/>
        </w:rPr>
        <w:t>, and t</w:t>
      </w:r>
      <w:r w:rsidRPr="00F816B0">
        <w:rPr>
          <w:sz w:val="22"/>
          <w:szCs w:val="22"/>
        </w:rPr>
        <w:t xml:space="preserve">he </w:t>
      </w:r>
      <w:r w:rsidR="004751CE" w:rsidRPr="00F816B0">
        <w:rPr>
          <w:sz w:val="22"/>
          <w:szCs w:val="22"/>
        </w:rPr>
        <w:t xml:space="preserve">underlying </w:t>
      </w:r>
      <w:r w:rsidRPr="00F816B0">
        <w:rPr>
          <w:sz w:val="22"/>
          <w:szCs w:val="22"/>
        </w:rPr>
        <w:t xml:space="preserve">data are a rich resource that should have additional uses beyond this summary report, for example in </w:t>
      </w:r>
      <w:r w:rsidR="004751CE" w:rsidRPr="00F816B0">
        <w:rPr>
          <w:sz w:val="22"/>
          <w:szCs w:val="22"/>
        </w:rPr>
        <w:t xml:space="preserve">further </w:t>
      </w:r>
      <w:r w:rsidRPr="00F816B0">
        <w:rPr>
          <w:sz w:val="22"/>
          <w:szCs w:val="22"/>
        </w:rPr>
        <w:t xml:space="preserve">informing the </w:t>
      </w:r>
      <w:r w:rsidR="004751CE" w:rsidRPr="00F816B0">
        <w:rPr>
          <w:sz w:val="22"/>
          <w:szCs w:val="22"/>
        </w:rPr>
        <w:t xml:space="preserve">more detailed </w:t>
      </w:r>
      <w:r w:rsidRPr="00F816B0">
        <w:rPr>
          <w:sz w:val="22"/>
          <w:szCs w:val="22"/>
        </w:rPr>
        <w:t>development of activity</w:t>
      </w:r>
      <w:r w:rsidR="004751CE" w:rsidRPr="00F816B0">
        <w:rPr>
          <w:sz w:val="22"/>
          <w:szCs w:val="22"/>
        </w:rPr>
        <w:t xml:space="preserve"> in particular areas or on specific topics.</w:t>
      </w:r>
    </w:p>
    <w:p w14:paraId="03CE3AD4" w14:textId="77777777" w:rsidR="00987DBB" w:rsidRPr="00F816B0" w:rsidRDefault="00987DBB" w:rsidP="0082793F">
      <w:pPr>
        <w:jc w:val="both"/>
        <w:rPr>
          <w:sz w:val="22"/>
          <w:szCs w:val="22"/>
        </w:rPr>
      </w:pPr>
    </w:p>
    <w:p w14:paraId="4A79954A" w14:textId="00BDC530" w:rsidR="004751CE" w:rsidRPr="00F816B0" w:rsidRDefault="004751CE" w:rsidP="0082793F">
      <w:pPr>
        <w:jc w:val="both"/>
        <w:rPr>
          <w:sz w:val="22"/>
          <w:szCs w:val="22"/>
        </w:rPr>
      </w:pPr>
      <w:r w:rsidRPr="00F816B0">
        <w:rPr>
          <w:sz w:val="22"/>
          <w:szCs w:val="22"/>
        </w:rPr>
        <w:t xml:space="preserve">Not </w:t>
      </w:r>
      <w:proofErr w:type="gramStart"/>
      <w:r w:rsidRPr="00F816B0">
        <w:rPr>
          <w:sz w:val="22"/>
          <w:szCs w:val="22"/>
        </w:rPr>
        <w:t>all of</w:t>
      </w:r>
      <w:proofErr w:type="gramEnd"/>
      <w:r w:rsidRPr="00F816B0">
        <w:rPr>
          <w:sz w:val="22"/>
          <w:szCs w:val="22"/>
        </w:rPr>
        <w:t xml:space="preserve"> the respondents answered every question (organisations/stakeholders did so more completely than Parties), and the figures for the individual questions are given separately in each section that follows.</w:t>
      </w:r>
      <w:r w:rsidR="00955FEB" w:rsidRPr="00F816B0">
        <w:rPr>
          <w:sz w:val="22"/>
          <w:szCs w:val="22"/>
        </w:rPr>
        <w:t xml:space="preserve">  An appreciable number of responses did not address the “international level” scope of the exercise, but clearly it is not always easy to make a hard distinction between what is “international” (as a challenge or a solution) and what is not, so reasonable latitude has been allowed in deciding what to include in these results.</w:t>
      </w:r>
    </w:p>
    <w:p w14:paraId="32EA61DA" w14:textId="77777777" w:rsidR="00736963" w:rsidRPr="00F816B0" w:rsidRDefault="00736963" w:rsidP="0082793F">
      <w:pPr>
        <w:jc w:val="both"/>
        <w:rPr>
          <w:sz w:val="22"/>
          <w:szCs w:val="22"/>
        </w:rPr>
      </w:pPr>
    </w:p>
    <w:p w14:paraId="716A1D86" w14:textId="438F3E2D" w:rsidR="00C84648" w:rsidRPr="00F816B0" w:rsidRDefault="00C84648" w:rsidP="0082793F">
      <w:pPr>
        <w:tabs>
          <w:tab w:val="left" w:pos="1335"/>
        </w:tabs>
        <w:jc w:val="both"/>
        <w:rPr>
          <w:sz w:val="22"/>
          <w:szCs w:val="22"/>
        </w:rPr>
      </w:pPr>
      <w:r w:rsidRPr="00F816B0">
        <w:rPr>
          <w:sz w:val="22"/>
          <w:szCs w:val="22"/>
        </w:rPr>
        <w:t xml:space="preserve">No </w:t>
      </w:r>
      <w:r w:rsidR="00F65D4A" w:rsidRPr="00F816B0">
        <w:rPr>
          <w:sz w:val="22"/>
          <w:szCs w:val="22"/>
        </w:rPr>
        <w:t xml:space="preserve">very </w:t>
      </w:r>
      <w:r w:rsidRPr="00F816B0">
        <w:rPr>
          <w:sz w:val="22"/>
          <w:szCs w:val="22"/>
        </w:rPr>
        <w:t>marked difference</w:t>
      </w:r>
      <w:r w:rsidR="00435098" w:rsidRPr="00F816B0">
        <w:rPr>
          <w:sz w:val="22"/>
          <w:szCs w:val="22"/>
        </w:rPr>
        <w:t>s</w:t>
      </w:r>
      <w:r w:rsidRPr="00F816B0">
        <w:rPr>
          <w:sz w:val="22"/>
          <w:szCs w:val="22"/>
        </w:rPr>
        <w:t xml:space="preserve"> were apparent between the preoccupations of Parties in the different regions</w:t>
      </w:r>
      <w:r w:rsidR="00F65D4A" w:rsidRPr="00F816B0">
        <w:rPr>
          <w:sz w:val="22"/>
          <w:szCs w:val="22"/>
        </w:rPr>
        <w:t>, as revealed by the quantified scoring questions or by most of the qualitative comment sections.</w:t>
      </w:r>
      <w:r w:rsidRPr="00F816B0">
        <w:rPr>
          <w:sz w:val="22"/>
          <w:szCs w:val="22"/>
        </w:rPr>
        <w:t xml:space="preserve"> </w:t>
      </w:r>
      <w:r w:rsidR="00F65D4A" w:rsidRPr="00F816B0">
        <w:rPr>
          <w:sz w:val="22"/>
          <w:szCs w:val="22"/>
        </w:rPr>
        <w:t xml:space="preserve"> G</w:t>
      </w:r>
      <w:r w:rsidRPr="00F816B0">
        <w:rPr>
          <w:sz w:val="22"/>
          <w:szCs w:val="22"/>
        </w:rPr>
        <w:t xml:space="preserve">iven also the </w:t>
      </w:r>
      <w:r w:rsidRPr="00F816B0">
        <w:rPr>
          <w:sz w:val="22"/>
          <w:szCs w:val="22"/>
        </w:rPr>
        <w:lastRenderedPageBreak/>
        <w:t>small Asian representation, there has been no attempt to disaggregate the findings by region.</w:t>
      </w:r>
      <w:r w:rsidR="00F65D4A" w:rsidRPr="00F816B0">
        <w:rPr>
          <w:sz w:val="22"/>
          <w:szCs w:val="22"/>
        </w:rPr>
        <w:t xml:space="preserve">  It is nevertheless worth noting the emphasis placed in some of the African responses on issues such as general levels of awareness of the issues, the geographical scale of the challenge in Africa, continuity of engagement, and the importance of sharing of experience and other cooperation between neighbouring countries.  Other (development) priorities are often likely to be given more attention in the continent.  African Party respondents made more reference than those in Europe to the opportunities provided by p</w:t>
      </w:r>
      <w:r w:rsidR="00F65D4A" w:rsidRPr="00F816B0">
        <w:rPr>
          <w:rFonts w:eastAsia="Times New Roman"/>
          <w:bCs/>
          <w:color w:val="000000"/>
          <w:sz w:val="22"/>
          <w:szCs w:val="22"/>
        </w:rPr>
        <w:t>re-MOP meetings</w:t>
      </w:r>
      <w:r w:rsidR="00EE4388" w:rsidRPr="00F816B0">
        <w:rPr>
          <w:rFonts w:eastAsia="Times New Roman"/>
          <w:bCs/>
          <w:color w:val="000000"/>
          <w:sz w:val="22"/>
          <w:szCs w:val="22"/>
        </w:rPr>
        <w:t xml:space="preserve"> </w:t>
      </w:r>
      <w:r w:rsidR="00F65D4A" w:rsidRPr="00F816B0">
        <w:rPr>
          <w:rFonts w:eastAsia="Times New Roman"/>
          <w:bCs/>
          <w:color w:val="000000"/>
          <w:sz w:val="22"/>
          <w:szCs w:val="22"/>
        </w:rPr>
        <w:t xml:space="preserve">and </w:t>
      </w:r>
      <w:r w:rsidR="00EE4388" w:rsidRPr="00F816B0">
        <w:rPr>
          <w:rFonts w:eastAsia="Times New Roman"/>
          <w:bCs/>
          <w:color w:val="000000"/>
          <w:sz w:val="22"/>
          <w:szCs w:val="22"/>
        </w:rPr>
        <w:t>associated</w:t>
      </w:r>
      <w:r w:rsidR="00F65D4A" w:rsidRPr="00F816B0">
        <w:rPr>
          <w:rFonts w:eastAsia="Times New Roman"/>
          <w:bCs/>
          <w:color w:val="000000"/>
          <w:sz w:val="22"/>
          <w:szCs w:val="22"/>
        </w:rPr>
        <w:t xml:space="preserve"> training opportunities </w:t>
      </w:r>
      <w:r w:rsidR="00435098" w:rsidRPr="00F816B0">
        <w:rPr>
          <w:rFonts w:eastAsia="Times New Roman"/>
          <w:bCs/>
          <w:color w:val="000000"/>
          <w:sz w:val="22"/>
          <w:szCs w:val="22"/>
        </w:rPr>
        <w:t>and emphasised</w:t>
      </w:r>
      <w:r w:rsidR="00F65D4A" w:rsidRPr="00F816B0">
        <w:rPr>
          <w:rFonts w:eastAsia="Times New Roman"/>
          <w:bCs/>
          <w:color w:val="000000"/>
          <w:sz w:val="22"/>
          <w:szCs w:val="22"/>
        </w:rPr>
        <w:t xml:space="preserve"> the value of</w:t>
      </w:r>
      <w:r w:rsidR="00F65D4A" w:rsidRPr="00F816B0">
        <w:rPr>
          <w:sz w:val="22"/>
          <w:szCs w:val="22"/>
        </w:rPr>
        <w:t xml:space="preserve"> an overall strategic </w:t>
      </w:r>
      <w:r w:rsidR="00652D68" w:rsidRPr="00F816B0">
        <w:rPr>
          <w:sz w:val="22"/>
          <w:szCs w:val="22"/>
        </w:rPr>
        <w:t xml:space="preserve">and systematic </w:t>
      </w:r>
      <w:r w:rsidR="00F65D4A" w:rsidRPr="00F816B0">
        <w:rPr>
          <w:sz w:val="22"/>
          <w:szCs w:val="22"/>
        </w:rPr>
        <w:t>approach to capacity strengthening.</w:t>
      </w:r>
    </w:p>
    <w:p w14:paraId="66C5AE26" w14:textId="77777777" w:rsidR="00182C24" w:rsidRPr="00F816B0" w:rsidRDefault="00182C24" w:rsidP="00182C24">
      <w:pPr>
        <w:tabs>
          <w:tab w:val="left" w:pos="1335"/>
        </w:tabs>
        <w:rPr>
          <w:sz w:val="26"/>
          <w:szCs w:val="26"/>
        </w:rPr>
      </w:pPr>
    </w:p>
    <w:p w14:paraId="2C6E0E37" w14:textId="2B77E80C" w:rsidR="00F97B27" w:rsidRPr="00F816B0" w:rsidRDefault="00F97B27" w:rsidP="00B230BC">
      <w:pPr>
        <w:shd w:val="clear" w:color="auto" w:fill="DEEAF6" w:themeFill="accent1" w:themeFillTint="33"/>
        <w:tabs>
          <w:tab w:val="left" w:pos="1335"/>
        </w:tabs>
        <w:rPr>
          <w:sz w:val="22"/>
          <w:szCs w:val="22"/>
        </w:rPr>
      </w:pPr>
      <w:r w:rsidRPr="00F816B0">
        <w:rPr>
          <w:b/>
          <w:color w:val="663300"/>
        </w:rPr>
        <w:sym w:font="Wingdings" w:char="F0D8"/>
      </w:r>
      <w:r w:rsidRPr="00F816B0">
        <w:rPr>
          <w:b/>
        </w:rPr>
        <w:t xml:space="preserve"> Perceived current weaknesses in international capacity</w:t>
      </w:r>
    </w:p>
    <w:p w14:paraId="1292EFE5" w14:textId="77777777" w:rsidR="00F97B27" w:rsidRPr="00F816B0" w:rsidRDefault="00F97B27" w:rsidP="00182C24">
      <w:pPr>
        <w:tabs>
          <w:tab w:val="left" w:pos="1335"/>
        </w:tabs>
        <w:rPr>
          <w:sz w:val="22"/>
          <w:szCs w:val="22"/>
        </w:rPr>
      </w:pPr>
    </w:p>
    <w:p w14:paraId="22525A43" w14:textId="6951180A" w:rsidR="00806844" w:rsidRPr="00F816B0" w:rsidRDefault="0038158B" w:rsidP="0082793F">
      <w:pPr>
        <w:tabs>
          <w:tab w:val="left" w:pos="1335"/>
        </w:tabs>
        <w:jc w:val="both"/>
        <w:rPr>
          <w:sz w:val="22"/>
          <w:szCs w:val="22"/>
        </w:rPr>
      </w:pPr>
      <w:r w:rsidRPr="00F816B0">
        <w:rPr>
          <w:sz w:val="22"/>
          <w:szCs w:val="22"/>
        </w:rPr>
        <w:t xml:space="preserve">Survey respondents were asked to give their opinion on </w:t>
      </w:r>
      <w:r w:rsidRPr="00F816B0">
        <w:rPr>
          <w:b/>
          <w:color w:val="000066"/>
          <w:sz w:val="22"/>
          <w:szCs w:val="22"/>
        </w:rPr>
        <w:t>the areas in which capacity is weakest (at international level) for helping to implement AEWA</w:t>
      </w:r>
      <w:r w:rsidRPr="00F816B0">
        <w:rPr>
          <w:sz w:val="22"/>
          <w:szCs w:val="22"/>
        </w:rPr>
        <w:t xml:space="preserve">, by choosing </w:t>
      </w:r>
      <w:r w:rsidR="00E30E51" w:rsidRPr="00F816B0">
        <w:rPr>
          <w:sz w:val="22"/>
          <w:szCs w:val="22"/>
        </w:rPr>
        <w:t xml:space="preserve">a </w:t>
      </w:r>
      <w:r w:rsidRPr="00F816B0">
        <w:rPr>
          <w:sz w:val="22"/>
          <w:szCs w:val="22"/>
        </w:rPr>
        <w:t>maximum of three issues from a list provided in the questionnaire and ranking them in order of priority.</w:t>
      </w:r>
    </w:p>
    <w:p w14:paraId="39E79BF5" w14:textId="77777777" w:rsidR="00806844" w:rsidRPr="00F816B0" w:rsidRDefault="00806844" w:rsidP="0082793F">
      <w:pPr>
        <w:tabs>
          <w:tab w:val="left" w:pos="1335"/>
        </w:tabs>
        <w:jc w:val="both"/>
        <w:rPr>
          <w:sz w:val="22"/>
          <w:szCs w:val="22"/>
        </w:rPr>
      </w:pPr>
    </w:p>
    <w:p w14:paraId="5E5B63AA" w14:textId="671433B6" w:rsidR="0038158B" w:rsidRPr="00F816B0" w:rsidRDefault="00C318DB" w:rsidP="0082793F">
      <w:pPr>
        <w:tabs>
          <w:tab w:val="left" w:pos="1335"/>
        </w:tabs>
        <w:jc w:val="both"/>
        <w:rPr>
          <w:sz w:val="22"/>
          <w:szCs w:val="22"/>
        </w:rPr>
      </w:pPr>
      <w:r w:rsidRPr="00F816B0">
        <w:rPr>
          <w:sz w:val="22"/>
          <w:szCs w:val="22"/>
        </w:rPr>
        <w:t>“</w:t>
      </w:r>
      <w:r w:rsidR="0038158B" w:rsidRPr="00F816B0">
        <w:rPr>
          <w:sz w:val="22"/>
          <w:szCs w:val="22"/>
        </w:rPr>
        <w:t>Availability of fund</w:t>
      </w:r>
      <w:r w:rsidRPr="00F816B0">
        <w:rPr>
          <w:sz w:val="22"/>
          <w:szCs w:val="22"/>
        </w:rPr>
        <w:t>s”</w:t>
      </w:r>
      <w:r w:rsidR="0038158B" w:rsidRPr="00F816B0">
        <w:rPr>
          <w:sz w:val="22"/>
          <w:szCs w:val="22"/>
        </w:rPr>
        <w:t xml:space="preserve"> was deliberately</w:t>
      </w:r>
      <w:r w:rsidRPr="00F816B0">
        <w:rPr>
          <w:sz w:val="22"/>
          <w:szCs w:val="22"/>
        </w:rPr>
        <w:t xml:space="preserve"> excluded from the </w:t>
      </w:r>
      <w:proofErr w:type="gramStart"/>
      <w:r w:rsidRPr="00F816B0">
        <w:rPr>
          <w:sz w:val="22"/>
          <w:szCs w:val="22"/>
        </w:rPr>
        <w:t>list, because</w:t>
      </w:r>
      <w:proofErr w:type="gramEnd"/>
      <w:r w:rsidRPr="00F816B0">
        <w:rPr>
          <w:sz w:val="22"/>
          <w:szCs w:val="22"/>
        </w:rPr>
        <w:t xml:space="preserve"> it can more or less be assumed to be a concern in most places and choosing it as a response would “use up” a “vote” that could be deployed instead to give more valuable insights on other issues</w:t>
      </w:r>
      <w:r w:rsidR="00D6551F" w:rsidRPr="00F816B0">
        <w:rPr>
          <w:sz w:val="22"/>
          <w:szCs w:val="22"/>
        </w:rPr>
        <w:t xml:space="preserve"> (understanding of course that finance may be an underlying factor in some of those)</w:t>
      </w:r>
      <w:r w:rsidRPr="00F816B0">
        <w:rPr>
          <w:sz w:val="22"/>
          <w:szCs w:val="22"/>
        </w:rPr>
        <w:t xml:space="preserve">.  </w:t>
      </w:r>
      <w:r w:rsidR="00EC348B" w:rsidRPr="00F816B0">
        <w:rPr>
          <w:sz w:val="22"/>
          <w:szCs w:val="22"/>
        </w:rPr>
        <w:t>A</w:t>
      </w:r>
      <w:r w:rsidRPr="00F816B0">
        <w:rPr>
          <w:sz w:val="22"/>
          <w:szCs w:val="22"/>
        </w:rPr>
        <w:t xml:space="preserve">s mentioned earlier above, matters of finance are </w:t>
      </w:r>
      <w:r w:rsidR="00EC348B" w:rsidRPr="00F816B0">
        <w:rPr>
          <w:sz w:val="22"/>
          <w:szCs w:val="22"/>
        </w:rPr>
        <w:t xml:space="preserve">anyway </w:t>
      </w:r>
      <w:r w:rsidRPr="00F816B0">
        <w:rPr>
          <w:sz w:val="22"/>
          <w:szCs w:val="22"/>
        </w:rPr>
        <w:t>outside the scope of the present exercise.  A ca</w:t>
      </w:r>
      <w:r w:rsidR="00EC348B" w:rsidRPr="00F816B0">
        <w:rPr>
          <w:sz w:val="22"/>
          <w:szCs w:val="22"/>
        </w:rPr>
        <w:t>t</w:t>
      </w:r>
      <w:r w:rsidRPr="00F816B0">
        <w:rPr>
          <w:sz w:val="22"/>
          <w:szCs w:val="22"/>
        </w:rPr>
        <w:t xml:space="preserve">egory of “other” was </w:t>
      </w:r>
      <w:r w:rsidR="00EC348B" w:rsidRPr="00F816B0">
        <w:rPr>
          <w:sz w:val="22"/>
          <w:szCs w:val="22"/>
        </w:rPr>
        <w:t xml:space="preserve">also </w:t>
      </w:r>
      <w:r w:rsidRPr="00F816B0">
        <w:rPr>
          <w:sz w:val="22"/>
          <w:szCs w:val="22"/>
        </w:rPr>
        <w:t>offered to record anything</w:t>
      </w:r>
      <w:r w:rsidR="00EC348B" w:rsidRPr="00F816B0">
        <w:rPr>
          <w:sz w:val="22"/>
          <w:szCs w:val="22"/>
        </w:rPr>
        <w:t xml:space="preserve"> important falling outside the list, and those choosing this as one of their three priorities were asked to specify the issue(s) they wished to highlight.</w:t>
      </w:r>
    </w:p>
    <w:p w14:paraId="16BD58C7" w14:textId="77777777" w:rsidR="0038158B" w:rsidRPr="00F816B0" w:rsidRDefault="0038158B" w:rsidP="0082793F">
      <w:pPr>
        <w:tabs>
          <w:tab w:val="left" w:pos="1335"/>
        </w:tabs>
        <w:jc w:val="both"/>
        <w:rPr>
          <w:sz w:val="22"/>
          <w:szCs w:val="22"/>
        </w:rPr>
      </w:pPr>
    </w:p>
    <w:p w14:paraId="6D1F10A3" w14:textId="737EB91C" w:rsidR="005E0E0B" w:rsidRPr="00F816B0" w:rsidRDefault="00806844" w:rsidP="0082793F">
      <w:pPr>
        <w:tabs>
          <w:tab w:val="left" w:pos="1335"/>
        </w:tabs>
        <w:jc w:val="both"/>
        <w:rPr>
          <w:sz w:val="22"/>
          <w:szCs w:val="22"/>
        </w:rPr>
      </w:pPr>
      <w:r w:rsidRPr="00F816B0">
        <w:rPr>
          <w:sz w:val="22"/>
          <w:szCs w:val="22"/>
        </w:rPr>
        <w:t xml:space="preserve">The results of the priority selections and rankings are shown in Figure </w:t>
      </w:r>
      <w:r w:rsidR="00AF55A0" w:rsidRPr="00F816B0">
        <w:rPr>
          <w:sz w:val="22"/>
          <w:szCs w:val="22"/>
        </w:rPr>
        <w:t>2</w:t>
      </w:r>
      <w:r w:rsidRPr="00F816B0">
        <w:rPr>
          <w:sz w:val="22"/>
          <w:szCs w:val="22"/>
        </w:rPr>
        <w:t xml:space="preserve"> below.  The total score for each listed item was calculated by adding together the number of respondents who chose it as the top priority</w:t>
      </w:r>
      <w:r w:rsidR="004D2774" w:rsidRPr="00F816B0">
        <w:rPr>
          <w:sz w:val="22"/>
          <w:szCs w:val="22"/>
        </w:rPr>
        <w:t>,</w:t>
      </w:r>
      <w:r w:rsidRPr="00F816B0">
        <w:rPr>
          <w:sz w:val="22"/>
          <w:szCs w:val="22"/>
        </w:rPr>
        <w:t xml:space="preserve"> multiplied by </w:t>
      </w:r>
      <w:r w:rsidR="004D2774" w:rsidRPr="00F816B0">
        <w:rPr>
          <w:sz w:val="22"/>
          <w:szCs w:val="22"/>
        </w:rPr>
        <w:t xml:space="preserve">a “weighting” of </w:t>
      </w:r>
      <w:r w:rsidRPr="00F816B0">
        <w:rPr>
          <w:sz w:val="22"/>
          <w:szCs w:val="22"/>
        </w:rPr>
        <w:t>3</w:t>
      </w:r>
      <w:r w:rsidR="004D2774" w:rsidRPr="00F816B0">
        <w:rPr>
          <w:sz w:val="22"/>
          <w:szCs w:val="22"/>
        </w:rPr>
        <w:t>;</w:t>
      </w:r>
      <w:r w:rsidRPr="00F816B0">
        <w:rPr>
          <w:sz w:val="22"/>
          <w:szCs w:val="22"/>
        </w:rPr>
        <w:t xml:space="preserve"> </w:t>
      </w:r>
      <w:proofErr w:type="gramStart"/>
      <w:r w:rsidR="0082793F" w:rsidRPr="00F816B0">
        <w:rPr>
          <w:sz w:val="22"/>
          <w:szCs w:val="22"/>
        </w:rPr>
        <w:t>plus</w:t>
      </w:r>
      <w:proofErr w:type="gramEnd"/>
      <w:r w:rsidRPr="00F816B0">
        <w:rPr>
          <w:sz w:val="22"/>
          <w:szCs w:val="22"/>
        </w:rPr>
        <w:t xml:space="preserve"> the number of respondents who chose it as the </w:t>
      </w:r>
      <w:r w:rsidR="00F42177" w:rsidRPr="00F816B0">
        <w:rPr>
          <w:sz w:val="22"/>
          <w:szCs w:val="22"/>
        </w:rPr>
        <w:t>second</w:t>
      </w:r>
      <w:r w:rsidRPr="00F816B0">
        <w:rPr>
          <w:sz w:val="22"/>
          <w:szCs w:val="22"/>
        </w:rPr>
        <w:t xml:space="preserve"> priority</w:t>
      </w:r>
      <w:r w:rsidR="004D2774" w:rsidRPr="00F816B0">
        <w:rPr>
          <w:sz w:val="22"/>
          <w:szCs w:val="22"/>
        </w:rPr>
        <w:t>,</w:t>
      </w:r>
      <w:r w:rsidRPr="00F816B0">
        <w:rPr>
          <w:sz w:val="22"/>
          <w:szCs w:val="22"/>
        </w:rPr>
        <w:t xml:space="preserve"> multiplied by 2</w:t>
      </w:r>
      <w:r w:rsidR="004D2774" w:rsidRPr="00F816B0">
        <w:rPr>
          <w:sz w:val="22"/>
          <w:szCs w:val="22"/>
        </w:rPr>
        <w:t>;</w:t>
      </w:r>
      <w:r w:rsidRPr="00F816B0">
        <w:rPr>
          <w:sz w:val="22"/>
          <w:szCs w:val="22"/>
        </w:rPr>
        <w:t xml:space="preserve"> plus the number of respondents who chose it as a third priority</w:t>
      </w:r>
      <w:r w:rsidR="004D2774" w:rsidRPr="00F816B0">
        <w:rPr>
          <w:sz w:val="22"/>
          <w:szCs w:val="22"/>
        </w:rPr>
        <w:t>,</w:t>
      </w:r>
      <w:r w:rsidRPr="00F816B0">
        <w:rPr>
          <w:sz w:val="22"/>
          <w:szCs w:val="22"/>
        </w:rPr>
        <w:t xml:space="preserve"> multiplied by 1.  </w:t>
      </w:r>
      <w:r w:rsidR="005E0E0B" w:rsidRPr="00F816B0">
        <w:rPr>
          <w:sz w:val="22"/>
          <w:szCs w:val="22"/>
        </w:rPr>
        <w:t xml:space="preserve">Some respondents followed the instruction to include any nomination of the </w:t>
      </w:r>
      <w:r w:rsidR="00714D29" w:rsidRPr="00F816B0">
        <w:rPr>
          <w:sz w:val="22"/>
          <w:szCs w:val="22"/>
        </w:rPr>
        <w:t>field</w:t>
      </w:r>
      <w:r w:rsidR="005E0E0B" w:rsidRPr="00F816B0">
        <w:rPr>
          <w:sz w:val="22"/>
          <w:szCs w:val="22"/>
        </w:rPr>
        <w:t xml:space="preserve"> “other” as part of their three ranked priorities, but others treated it as additional - there was therefore no consistent way of scoring this </w:t>
      </w:r>
      <w:r w:rsidR="00714D29" w:rsidRPr="00F816B0">
        <w:rPr>
          <w:sz w:val="22"/>
          <w:szCs w:val="22"/>
        </w:rPr>
        <w:t>field</w:t>
      </w:r>
      <w:r w:rsidR="005E0E0B" w:rsidRPr="00F816B0">
        <w:rPr>
          <w:sz w:val="22"/>
          <w:szCs w:val="22"/>
        </w:rPr>
        <w:t>, and so any votes for it were simply scored “1” for each occurrence.</w:t>
      </w:r>
    </w:p>
    <w:p w14:paraId="76291C74" w14:textId="77777777" w:rsidR="005E0E0B" w:rsidRPr="00F816B0" w:rsidRDefault="005E0E0B" w:rsidP="0082793F">
      <w:pPr>
        <w:tabs>
          <w:tab w:val="left" w:pos="1335"/>
        </w:tabs>
        <w:jc w:val="both"/>
        <w:rPr>
          <w:sz w:val="22"/>
          <w:szCs w:val="22"/>
        </w:rPr>
      </w:pPr>
    </w:p>
    <w:p w14:paraId="0EC0EA44" w14:textId="56957D05" w:rsidR="00806844" w:rsidRPr="00F816B0" w:rsidRDefault="001A53A5" w:rsidP="0082793F">
      <w:pPr>
        <w:tabs>
          <w:tab w:val="left" w:pos="1335"/>
        </w:tabs>
        <w:jc w:val="both"/>
        <w:rPr>
          <w:sz w:val="22"/>
          <w:szCs w:val="22"/>
        </w:rPr>
      </w:pPr>
      <w:r w:rsidRPr="00F816B0">
        <w:rPr>
          <w:sz w:val="22"/>
          <w:szCs w:val="22"/>
        </w:rPr>
        <w:t>Since t</w:t>
      </w:r>
      <w:r w:rsidR="00806844" w:rsidRPr="00F816B0">
        <w:rPr>
          <w:sz w:val="22"/>
          <w:szCs w:val="22"/>
        </w:rPr>
        <w:t>he numbers of respondents in the two categories (</w:t>
      </w:r>
      <w:proofErr w:type="gramStart"/>
      <w:r w:rsidR="0082793F" w:rsidRPr="00F816B0">
        <w:rPr>
          <w:sz w:val="22"/>
          <w:szCs w:val="22"/>
        </w:rPr>
        <w:t>i.e.</w:t>
      </w:r>
      <w:proofErr w:type="gramEnd"/>
      <w:r w:rsidR="004D2774" w:rsidRPr="00F816B0">
        <w:rPr>
          <w:sz w:val="22"/>
          <w:szCs w:val="22"/>
        </w:rPr>
        <w:t xml:space="preserve"> </w:t>
      </w:r>
      <w:r w:rsidR="00806844" w:rsidRPr="00F816B0">
        <w:rPr>
          <w:sz w:val="22"/>
          <w:szCs w:val="22"/>
        </w:rPr>
        <w:t>Parties and organisations/stakeholders)</w:t>
      </w:r>
      <w:r w:rsidRPr="00F816B0">
        <w:rPr>
          <w:sz w:val="22"/>
          <w:szCs w:val="22"/>
        </w:rPr>
        <w:t xml:space="preserve"> were different, in order to make the results comparable, the </w:t>
      </w:r>
      <w:r w:rsidR="00806844" w:rsidRPr="00F816B0">
        <w:rPr>
          <w:sz w:val="22"/>
          <w:szCs w:val="22"/>
        </w:rPr>
        <w:t xml:space="preserve">scores for each item were then converted into percentages of the total scores allocated </w:t>
      </w:r>
      <w:r w:rsidR="00F42177" w:rsidRPr="00F816B0">
        <w:rPr>
          <w:sz w:val="22"/>
          <w:szCs w:val="22"/>
        </w:rPr>
        <w:t xml:space="preserve">by each respondent group </w:t>
      </w:r>
      <w:r w:rsidR="00806844" w:rsidRPr="00F816B0">
        <w:rPr>
          <w:sz w:val="22"/>
          <w:szCs w:val="22"/>
        </w:rPr>
        <w:t>for the list as a whole.</w:t>
      </w:r>
    </w:p>
    <w:p w14:paraId="5E5FE30A" w14:textId="70ED85F6" w:rsidR="00BB6D0C" w:rsidRPr="00F816B0" w:rsidRDefault="00096D4E" w:rsidP="00435098">
      <w:pPr>
        <w:rPr>
          <w:sz w:val="22"/>
          <w:szCs w:val="22"/>
        </w:rPr>
      </w:pPr>
      <w:r w:rsidRPr="00F816B0">
        <w:rPr>
          <w:sz w:val="22"/>
          <w:szCs w:val="22"/>
        </w:rPr>
        <w:br w:type="page"/>
      </w:r>
    </w:p>
    <w:p w14:paraId="3914D2BD" w14:textId="77777777" w:rsidR="00BB6D0C" w:rsidRPr="00F816B0" w:rsidRDefault="00BB6D0C" w:rsidP="00BB6D0C">
      <w:pPr>
        <w:tabs>
          <w:tab w:val="left" w:pos="1335"/>
        </w:tabs>
        <w:rPr>
          <w:sz w:val="8"/>
          <w:szCs w:val="8"/>
        </w:rPr>
      </w:pPr>
    </w:p>
    <w:p w14:paraId="6EE56736" w14:textId="77777777" w:rsidR="00BB6D0C" w:rsidRPr="00F816B0" w:rsidRDefault="00BB6D0C" w:rsidP="00BB6D0C">
      <w:pPr>
        <w:tabs>
          <w:tab w:val="left" w:pos="1335"/>
        </w:tabs>
        <w:jc w:val="center"/>
        <w:rPr>
          <w:i/>
          <w:sz w:val="20"/>
          <w:szCs w:val="20"/>
        </w:rPr>
      </w:pPr>
      <w:r w:rsidRPr="00F816B0">
        <w:rPr>
          <w:i/>
          <w:sz w:val="20"/>
          <w:szCs w:val="20"/>
          <w:u w:val="single"/>
        </w:rPr>
        <w:t>Figure 2</w:t>
      </w:r>
      <w:r w:rsidRPr="00F816B0">
        <w:rPr>
          <w:i/>
          <w:sz w:val="20"/>
          <w:szCs w:val="20"/>
        </w:rPr>
        <w:t>: Areas of weakest international capacity for implementing AEWA</w:t>
      </w:r>
    </w:p>
    <w:p w14:paraId="71B5788D" w14:textId="77777777" w:rsidR="00BB6D0C" w:rsidRPr="00F816B0" w:rsidRDefault="00BB6D0C" w:rsidP="00BB6D0C">
      <w:pPr>
        <w:tabs>
          <w:tab w:val="left" w:pos="1335"/>
        </w:tabs>
        <w:rPr>
          <w:i/>
          <w:sz w:val="14"/>
          <w:szCs w:val="14"/>
        </w:rPr>
      </w:pPr>
    </w:p>
    <w:p w14:paraId="59DEB5D4" w14:textId="77777777" w:rsidR="00BB6D0C" w:rsidRPr="00F816B0" w:rsidRDefault="00BB6D0C" w:rsidP="0082793F">
      <w:pPr>
        <w:tabs>
          <w:tab w:val="left" w:pos="1335"/>
        </w:tabs>
        <w:jc w:val="center"/>
        <w:rPr>
          <w:sz w:val="16"/>
          <w:szCs w:val="16"/>
          <w14:textOutline w14:w="1270" w14:cap="rnd" w14:cmpd="sng" w14:algn="ctr">
            <w14:solidFill>
              <w14:schemeClr w14:val="tx1"/>
            </w14:solidFill>
            <w14:prstDash w14:val="solid"/>
            <w14:bevel/>
          </w14:textOutline>
        </w:rPr>
      </w:pPr>
      <w:r w:rsidRPr="00F816B0">
        <w:rPr>
          <w:noProof/>
          <w:sz w:val="22"/>
          <w:szCs w:val="22"/>
        </w:rPr>
        <w:drawing>
          <wp:inline distT="0" distB="0" distL="0" distR="0" wp14:anchorId="08153A11" wp14:editId="31615A7F">
            <wp:extent cx="5827594" cy="4781801"/>
            <wp:effectExtent l="19050" t="19050" r="20955" b="19050"/>
            <wp:docPr id="8" name="Picture 8" descr="C:\Users\DEP\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Desktop\tab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27" cy="4783223"/>
                    </a:xfrm>
                    <a:prstGeom prst="rect">
                      <a:avLst/>
                    </a:prstGeom>
                    <a:noFill/>
                    <a:ln w="1270">
                      <a:solidFill>
                        <a:schemeClr val="tx1"/>
                      </a:solidFill>
                    </a:ln>
                  </pic:spPr>
                </pic:pic>
              </a:graphicData>
            </a:graphic>
          </wp:inline>
        </w:drawing>
      </w:r>
    </w:p>
    <w:p w14:paraId="4FF2628D" w14:textId="77777777" w:rsidR="00BB6D0C" w:rsidRPr="00F816B0" w:rsidRDefault="00BB6D0C" w:rsidP="00BB6D0C">
      <w:pPr>
        <w:tabs>
          <w:tab w:val="left" w:pos="1335"/>
        </w:tabs>
        <w:rPr>
          <w:sz w:val="8"/>
          <w:szCs w:val="8"/>
        </w:rPr>
      </w:pPr>
    </w:p>
    <w:p w14:paraId="20BBA194" w14:textId="77777777" w:rsidR="00BB6D0C" w:rsidRPr="00F816B0" w:rsidRDefault="00BB6D0C" w:rsidP="00BB6D0C">
      <w:pPr>
        <w:tabs>
          <w:tab w:val="left" w:pos="1335"/>
        </w:tabs>
        <w:rPr>
          <w:sz w:val="14"/>
          <w:szCs w:val="14"/>
        </w:rPr>
      </w:pPr>
      <w:r w:rsidRPr="00F816B0">
        <w:rPr>
          <w:sz w:val="14"/>
          <w:szCs w:val="14"/>
        </w:rPr>
        <w:t xml:space="preserve">            </w:t>
      </w:r>
      <w:r w:rsidRPr="00F816B0">
        <w:rPr>
          <w:noProof/>
          <w:sz w:val="22"/>
          <w:szCs w:val="22"/>
        </w:rPr>
        <w:drawing>
          <wp:inline distT="0" distB="0" distL="0" distR="0" wp14:anchorId="7ED97613" wp14:editId="7793C317">
            <wp:extent cx="1770874" cy="438051"/>
            <wp:effectExtent l="0" t="0" r="1270" b="635"/>
            <wp:docPr id="9" name="Picture 9" descr="C:\Users\DEP\Desktop\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Desktop\K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591" cy="441444"/>
                    </a:xfrm>
                    <a:prstGeom prst="rect">
                      <a:avLst/>
                    </a:prstGeom>
                    <a:noFill/>
                    <a:ln>
                      <a:noFill/>
                    </a:ln>
                  </pic:spPr>
                </pic:pic>
              </a:graphicData>
            </a:graphic>
          </wp:inline>
        </w:drawing>
      </w:r>
    </w:p>
    <w:p w14:paraId="593262E3" w14:textId="77777777" w:rsidR="00BB6D0C" w:rsidRPr="00F816B0" w:rsidRDefault="00BB6D0C" w:rsidP="00BB6D0C">
      <w:pPr>
        <w:tabs>
          <w:tab w:val="left" w:pos="1335"/>
        </w:tabs>
        <w:rPr>
          <w:sz w:val="12"/>
          <w:szCs w:val="12"/>
        </w:rPr>
      </w:pPr>
    </w:p>
    <w:p w14:paraId="7D087A2C" w14:textId="77777777" w:rsidR="00BB6D0C" w:rsidRPr="00F816B0" w:rsidRDefault="00BB6D0C" w:rsidP="00BB6D0C">
      <w:pPr>
        <w:tabs>
          <w:tab w:val="left" w:pos="1335"/>
        </w:tabs>
        <w:ind w:left="567"/>
        <w:rPr>
          <w:sz w:val="18"/>
          <w:szCs w:val="18"/>
        </w:rPr>
      </w:pPr>
      <w:r w:rsidRPr="00F816B0">
        <w:rPr>
          <w:sz w:val="18"/>
          <w:szCs w:val="18"/>
        </w:rPr>
        <w:t>Total Parties responding = 23 (85% of the 27 responding to the questionnaire).</w:t>
      </w:r>
    </w:p>
    <w:p w14:paraId="4943F6C6" w14:textId="77777777" w:rsidR="00BB6D0C" w:rsidRPr="00F816B0" w:rsidRDefault="00BB6D0C" w:rsidP="00BB6D0C">
      <w:pPr>
        <w:tabs>
          <w:tab w:val="left" w:pos="1335"/>
        </w:tabs>
        <w:ind w:left="567"/>
        <w:rPr>
          <w:sz w:val="19"/>
          <w:szCs w:val="19"/>
        </w:rPr>
      </w:pPr>
      <w:r w:rsidRPr="00F816B0">
        <w:rPr>
          <w:sz w:val="18"/>
          <w:szCs w:val="18"/>
        </w:rPr>
        <w:t>Total organisations/stakeholders responding = 41 (100% of the 41 responding to the questionnaire).</w:t>
      </w:r>
    </w:p>
    <w:p w14:paraId="4F5EEF75" w14:textId="77777777" w:rsidR="00BB6D0C" w:rsidRPr="00F816B0" w:rsidRDefault="00BB6D0C" w:rsidP="00BB6D0C">
      <w:pPr>
        <w:tabs>
          <w:tab w:val="left" w:pos="1335"/>
        </w:tabs>
        <w:rPr>
          <w:sz w:val="8"/>
          <w:szCs w:val="8"/>
        </w:rPr>
      </w:pPr>
    </w:p>
    <w:p w14:paraId="41A636D6" w14:textId="77777777" w:rsidR="00BB6D0C" w:rsidRPr="00F816B0" w:rsidRDefault="00BB6D0C" w:rsidP="00806844">
      <w:pPr>
        <w:tabs>
          <w:tab w:val="left" w:pos="1335"/>
        </w:tabs>
        <w:rPr>
          <w:sz w:val="22"/>
          <w:szCs w:val="22"/>
        </w:rPr>
      </w:pPr>
    </w:p>
    <w:p w14:paraId="29E30950" w14:textId="58F68F25" w:rsidR="002427B2" w:rsidRPr="00F816B0" w:rsidRDefault="002427B2" w:rsidP="0082793F">
      <w:pPr>
        <w:tabs>
          <w:tab w:val="left" w:pos="1335"/>
        </w:tabs>
        <w:jc w:val="both"/>
        <w:rPr>
          <w:sz w:val="22"/>
          <w:szCs w:val="22"/>
        </w:rPr>
      </w:pPr>
      <w:r w:rsidRPr="00F816B0">
        <w:rPr>
          <w:sz w:val="22"/>
          <w:szCs w:val="22"/>
        </w:rPr>
        <w:t>“</w:t>
      </w:r>
      <w:r w:rsidRPr="00F816B0">
        <w:rPr>
          <w:i/>
          <w:sz w:val="22"/>
          <w:szCs w:val="22"/>
        </w:rPr>
        <w:t>Awareness and general understanding about migratory waterbirds and their conservation needs</w:t>
      </w:r>
      <w:r w:rsidRPr="00F816B0">
        <w:rPr>
          <w:sz w:val="22"/>
          <w:szCs w:val="22"/>
        </w:rPr>
        <w:t>” was overall the most strongly cited international weakness in international capacity.  “</w:t>
      </w:r>
      <w:r w:rsidRPr="00F816B0">
        <w:rPr>
          <w:i/>
          <w:sz w:val="22"/>
          <w:szCs w:val="22"/>
        </w:rPr>
        <w:t>Scientific understanding</w:t>
      </w:r>
      <w:r w:rsidRPr="00F816B0">
        <w:rPr>
          <w:sz w:val="22"/>
          <w:szCs w:val="22"/>
        </w:rPr>
        <w:t xml:space="preserve">” and </w:t>
      </w:r>
      <w:r w:rsidRPr="00F816B0">
        <w:rPr>
          <w:i/>
          <w:sz w:val="22"/>
          <w:szCs w:val="22"/>
        </w:rPr>
        <w:t>availability of scientific data</w:t>
      </w:r>
      <w:r w:rsidRPr="00F816B0">
        <w:rPr>
          <w:sz w:val="22"/>
          <w:szCs w:val="22"/>
        </w:rPr>
        <w:t xml:space="preserve"> however were ranked among the least problematic issues, suggesting that the greatest gap lies with decision-makers and the wider public rather than the waterbird conservation world itself.  Awareness about the Agreement itself was seen as less of a problem, although still an appreciable one.</w:t>
      </w:r>
    </w:p>
    <w:p w14:paraId="767FB5AF" w14:textId="77777777" w:rsidR="002427B2" w:rsidRPr="00F816B0" w:rsidRDefault="002427B2" w:rsidP="0082793F">
      <w:pPr>
        <w:tabs>
          <w:tab w:val="left" w:pos="1335"/>
        </w:tabs>
        <w:jc w:val="both"/>
        <w:rPr>
          <w:sz w:val="22"/>
          <w:szCs w:val="22"/>
        </w:rPr>
      </w:pPr>
    </w:p>
    <w:p w14:paraId="71EC0619" w14:textId="66CE1FB6" w:rsidR="002427B2" w:rsidRPr="00F816B0" w:rsidRDefault="002427B2" w:rsidP="0082793F">
      <w:pPr>
        <w:tabs>
          <w:tab w:val="left" w:pos="1335"/>
        </w:tabs>
        <w:jc w:val="both"/>
        <w:rPr>
          <w:sz w:val="22"/>
          <w:szCs w:val="22"/>
        </w:rPr>
      </w:pPr>
      <w:r w:rsidRPr="00F816B0">
        <w:rPr>
          <w:i/>
          <w:sz w:val="22"/>
          <w:szCs w:val="22"/>
        </w:rPr>
        <w:t>Capacity for developing and operating mechanisms and initiatives for international cooperative action</w:t>
      </w:r>
      <w:r w:rsidRPr="00F816B0">
        <w:rPr>
          <w:sz w:val="22"/>
          <w:szCs w:val="22"/>
        </w:rPr>
        <w:t xml:space="preserve"> also featured strongly as an area of capacity weakness</w:t>
      </w:r>
      <w:r w:rsidR="00714D29" w:rsidRPr="00F816B0">
        <w:rPr>
          <w:sz w:val="22"/>
          <w:szCs w:val="22"/>
        </w:rPr>
        <w:t>, among Parties in particular</w:t>
      </w:r>
      <w:r w:rsidRPr="00F816B0">
        <w:rPr>
          <w:sz w:val="22"/>
          <w:szCs w:val="22"/>
        </w:rPr>
        <w:t xml:space="preserve">.  The emphasis on </w:t>
      </w:r>
      <w:r w:rsidRPr="00F816B0">
        <w:rPr>
          <w:i/>
          <w:sz w:val="22"/>
          <w:szCs w:val="22"/>
        </w:rPr>
        <w:t>action</w:t>
      </w:r>
      <w:r w:rsidRPr="00F816B0">
        <w:rPr>
          <w:sz w:val="22"/>
          <w:szCs w:val="22"/>
        </w:rPr>
        <w:t xml:space="preserve"> here is distinct from processes merely for sharing knowledge or data, which appear to be less of a concern, although not a trivial one.</w:t>
      </w:r>
    </w:p>
    <w:p w14:paraId="3645E163" w14:textId="77777777" w:rsidR="00714D29" w:rsidRPr="00F816B0" w:rsidRDefault="00714D29" w:rsidP="0082793F">
      <w:pPr>
        <w:tabs>
          <w:tab w:val="left" w:pos="1335"/>
        </w:tabs>
        <w:jc w:val="both"/>
        <w:rPr>
          <w:sz w:val="22"/>
          <w:szCs w:val="22"/>
        </w:rPr>
      </w:pPr>
    </w:p>
    <w:p w14:paraId="22C1684D" w14:textId="77777777" w:rsidR="002427B2" w:rsidRPr="00F816B0" w:rsidRDefault="002427B2" w:rsidP="0082793F">
      <w:pPr>
        <w:tabs>
          <w:tab w:val="left" w:pos="1335"/>
        </w:tabs>
        <w:jc w:val="both"/>
        <w:rPr>
          <w:sz w:val="22"/>
          <w:szCs w:val="22"/>
        </w:rPr>
      </w:pPr>
      <w:r w:rsidRPr="00F816B0">
        <w:rPr>
          <w:i/>
          <w:sz w:val="22"/>
          <w:szCs w:val="22"/>
        </w:rPr>
        <w:t>Continuity of involvement by relevant people and institutions implementing the Agreement</w:t>
      </w:r>
      <w:r w:rsidRPr="00F816B0">
        <w:rPr>
          <w:sz w:val="22"/>
          <w:szCs w:val="22"/>
        </w:rPr>
        <w:t xml:space="preserve"> was fairly frequently cited as a weakness.  Career mobility of staff is not something that can or should be resisted, but this finding suggests that processes such as succession planning and visible “audit trails” of commitments, action and guidance materials are perhaps not as good as they could be.</w:t>
      </w:r>
    </w:p>
    <w:p w14:paraId="15240ADC" w14:textId="77777777" w:rsidR="002427B2" w:rsidRPr="00F816B0" w:rsidRDefault="002427B2" w:rsidP="0082793F">
      <w:pPr>
        <w:tabs>
          <w:tab w:val="left" w:pos="1335"/>
        </w:tabs>
        <w:jc w:val="both"/>
        <w:rPr>
          <w:sz w:val="22"/>
          <w:szCs w:val="22"/>
        </w:rPr>
      </w:pPr>
    </w:p>
    <w:p w14:paraId="59A436E7" w14:textId="3FEA0A39" w:rsidR="00E13AC8" w:rsidRPr="00F816B0" w:rsidRDefault="00E13AC8" w:rsidP="0082793F">
      <w:pPr>
        <w:tabs>
          <w:tab w:val="left" w:pos="1335"/>
        </w:tabs>
        <w:jc w:val="both"/>
        <w:rPr>
          <w:sz w:val="22"/>
          <w:szCs w:val="22"/>
        </w:rPr>
      </w:pPr>
      <w:r w:rsidRPr="00F816B0">
        <w:rPr>
          <w:sz w:val="22"/>
          <w:szCs w:val="22"/>
        </w:rPr>
        <w:t>Overall</w:t>
      </w:r>
      <w:r w:rsidR="0082793F">
        <w:rPr>
          <w:sz w:val="22"/>
          <w:szCs w:val="22"/>
        </w:rPr>
        <w:t>,</w:t>
      </w:r>
      <w:r w:rsidRPr="00F816B0">
        <w:rPr>
          <w:sz w:val="22"/>
          <w:szCs w:val="22"/>
        </w:rPr>
        <w:t xml:space="preserve"> there was a degree of concordance between the views of Parties and those reported by organisations and stakeholders.  The latter however had a particularly marked greater concern (their </w:t>
      </w:r>
      <w:r w:rsidR="008B6BFE" w:rsidRPr="00F816B0">
        <w:rPr>
          <w:sz w:val="22"/>
          <w:szCs w:val="22"/>
        </w:rPr>
        <w:t>second highest</w:t>
      </w:r>
      <w:r w:rsidR="007A201E" w:rsidRPr="00F816B0">
        <w:rPr>
          <w:sz w:val="22"/>
          <w:szCs w:val="22"/>
        </w:rPr>
        <w:t xml:space="preserve"> scoring </w:t>
      </w:r>
      <w:r w:rsidR="0068061B" w:rsidRPr="00F816B0">
        <w:rPr>
          <w:sz w:val="22"/>
          <w:szCs w:val="22"/>
        </w:rPr>
        <w:t>category of weakness</w:t>
      </w:r>
      <w:r w:rsidR="007A201E" w:rsidRPr="00F816B0">
        <w:rPr>
          <w:sz w:val="22"/>
          <w:szCs w:val="22"/>
        </w:rPr>
        <w:t xml:space="preserve">) about </w:t>
      </w:r>
      <w:r w:rsidRPr="00F816B0">
        <w:rPr>
          <w:i/>
          <w:sz w:val="22"/>
          <w:szCs w:val="22"/>
        </w:rPr>
        <w:t>specific skills or knowledge for implementing action</w:t>
      </w:r>
      <w:r w:rsidRPr="00F816B0">
        <w:rPr>
          <w:sz w:val="22"/>
          <w:szCs w:val="22"/>
        </w:rPr>
        <w:t xml:space="preserve">, and the specifics of this </w:t>
      </w:r>
      <w:r w:rsidRPr="00F816B0">
        <w:rPr>
          <w:sz w:val="22"/>
          <w:szCs w:val="22"/>
        </w:rPr>
        <w:lastRenderedPageBreak/>
        <w:t xml:space="preserve">might usefully be </w:t>
      </w:r>
      <w:r w:rsidR="001A53A5" w:rsidRPr="00F816B0">
        <w:rPr>
          <w:sz w:val="22"/>
          <w:szCs w:val="22"/>
        </w:rPr>
        <w:t>investigated further in future</w:t>
      </w:r>
      <w:r w:rsidRPr="00F816B0">
        <w:rPr>
          <w:sz w:val="22"/>
          <w:szCs w:val="22"/>
        </w:rPr>
        <w:t>.  Organisations were also more concerned about</w:t>
      </w:r>
      <w:r w:rsidR="007A201E" w:rsidRPr="00F816B0">
        <w:rPr>
          <w:sz w:val="22"/>
          <w:szCs w:val="22"/>
        </w:rPr>
        <w:t xml:space="preserve"> </w:t>
      </w:r>
      <w:r w:rsidR="007A201E" w:rsidRPr="00F816B0">
        <w:rPr>
          <w:i/>
          <w:sz w:val="22"/>
          <w:szCs w:val="22"/>
        </w:rPr>
        <w:t>mechanisms for monitoring</w:t>
      </w:r>
      <w:r w:rsidR="007A201E" w:rsidRPr="00F816B0">
        <w:rPr>
          <w:sz w:val="22"/>
          <w:szCs w:val="22"/>
        </w:rPr>
        <w:t xml:space="preserve"> </w:t>
      </w:r>
      <w:r w:rsidRPr="00F816B0">
        <w:rPr>
          <w:sz w:val="22"/>
          <w:szCs w:val="22"/>
        </w:rPr>
        <w:t>than the Parties responding appeared to be.</w:t>
      </w:r>
    </w:p>
    <w:p w14:paraId="0BDB11DD" w14:textId="77777777" w:rsidR="00E13AC8" w:rsidRPr="00F816B0" w:rsidRDefault="00E13AC8" w:rsidP="0082793F">
      <w:pPr>
        <w:tabs>
          <w:tab w:val="left" w:pos="1335"/>
        </w:tabs>
        <w:jc w:val="both"/>
        <w:rPr>
          <w:sz w:val="22"/>
          <w:szCs w:val="22"/>
        </w:rPr>
      </w:pPr>
    </w:p>
    <w:p w14:paraId="4D26AE1A" w14:textId="0817D61D" w:rsidR="0093397E" w:rsidRPr="00F816B0" w:rsidRDefault="0093397E" w:rsidP="0082793F">
      <w:pPr>
        <w:tabs>
          <w:tab w:val="left" w:pos="1335"/>
        </w:tabs>
        <w:jc w:val="both"/>
        <w:rPr>
          <w:sz w:val="22"/>
          <w:szCs w:val="22"/>
        </w:rPr>
      </w:pPr>
      <w:r w:rsidRPr="00F816B0">
        <w:rPr>
          <w:sz w:val="22"/>
          <w:szCs w:val="22"/>
        </w:rPr>
        <w:t xml:space="preserve">Among the Parties, no </w:t>
      </w:r>
      <w:proofErr w:type="gramStart"/>
      <w:r w:rsidRPr="00F816B0">
        <w:rPr>
          <w:sz w:val="22"/>
          <w:szCs w:val="22"/>
        </w:rPr>
        <w:t>particular trends</w:t>
      </w:r>
      <w:proofErr w:type="gramEnd"/>
      <w:r w:rsidRPr="00F816B0">
        <w:rPr>
          <w:sz w:val="22"/>
          <w:szCs w:val="22"/>
        </w:rPr>
        <w:t xml:space="preserve"> of different priorities between regions were revealed by responses to this question; although the overall numbers responding are in any event too small to draw conclusions of this kind.</w:t>
      </w:r>
    </w:p>
    <w:p w14:paraId="60A6FD57" w14:textId="7BE802D0" w:rsidR="00806844" w:rsidRPr="00F816B0" w:rsidRDefault="00806844" w:rsidP="0082793F">
      <w:pPr>
        <w:tabs>
          <w:tab w:val="left" w:pos="1335"/>
        </w:tabs>
        <w:jc w:val="both"/>
        <w:rPr>
          <w:sz w:val="22"/>
          <w:szCs w:val="22"/>
        </w:rPr>
      </w:pPr>
    </w:p>
    <w:p w14:paraId="56EA8166" w14:textId="77777777" w:rsidR="009C3959" w:rsidRPr="00F816B0" w:rsidRDefault="009C3959" w:rsidP="0082793F">
      <w:pPr>
        <w:tabs>
          <w:tab w:val="left" w:pos="1335"/>
        </w:tabs>
        <w:spacing w:after="40"/>
        <w:jc w:val="both"/>
        <w:rPr>
          <w:sz w:val="22"/>
          <w:szCs w:val="22"/>
        </w:rPr>
      </w:pPr>
      <w:r w:rsidRPr="00F816B0">
        <w:rPr>
          <w:sz w:val="22"/>
          <w:szCs w:val="22"/>
        </w:rPr>
        <w:t>Two Parties and two other respondents made use of the “other issues” category, citing variously:</w:t>
      </w:r>
    </w:p>
    <w:p w14:paraId="7D731685" w14:textId="77777777" w:rsidR="009C3959" w:rsidRPr="00F816B0" w:rsidRDefault="009C3959" w:rsidP="0082793F">
      <w:pPr>
        <w:pStyle w:val="ListParagraph"/>
        <w:numPr>
          <w:ilvl w:val="0"/>
          <w:numId w:val="25"/>
        </w:numPr>
        <w:tabs>
          <w:tab w:val="left" w:pos="1335"/>
        </w:tabs>
        <w:spacing w:after="20"/>
        <w:ind w:left="714" w:hanging="357"/>
        <w:contextualSpacing w:val="0"/>
        <w:jc w:val="both"/>
        <w:rPr>
          <w:sz w:val="21"/>
          <w:szCs w:val="21"/>
        </w:rPr>
      </w:pPr>
      <w:r w:rsidRPr="00F816B0">
        <w:rPr>
          <w:sz w:val="21"/>
          <w:szCs w:val="21"/>
        </w:rPr>
        <w:t xml:space="preserve">Secretariat capacity to assist with species-specific </w:t>
      </w:r>
      <w:proofErr w:type="gramStart"/>
      <w:r w:rsidRPr="00F816B0">
        <w:rPr>
          <w:sz w:val="21"/>
          <w:szCs w:val="21"/>
        </w:rPr>
        <w:t>workshops;</w:t>
      </w:r>
      <w:proofErr w:type="gramEnd"/>
    </w:p>
    <w:p w14:paraId="4333DECF" w14:textId="77777777" w:rsidR="009C3959" w:rsidRPr="00F816B0" w:rsidRDefault="009C3959" w:rsidP="0082793F">
      <w:pPr>
        <w:pStyle w:val="ListParagraph"/>
        <w:numPr>
          <w:ilvl w:val="0"/>
          <w:numId w:val="25"/>
        </w:numPr>
        <w:tabs>
          <w:tab w:val="left" w:pos="1335"/>
        </w:tabs>
        <w:spacing w:after="20"/>
        <w:ind w:left="714" w:hanging="357"/>
        <w:contextualSpacing w:val="0"/>
        <w:jc w:val="both"/>
        <w:rPr>
          <w:sz w:val="21"/>
          <w:szCs w:val="21"/>
        </w:rPr>
      </w:pPr>
      <w:r w:rsidRPr="00F816B0">
        <w:rPr>
          <w:sz w:val="21"/>
          <w:szCs w:val="21"/>
        </w:rPr>
        <w:t xml:space="preserve">advocacy in other international </w:t>
      </w:r>
      <w:proofErr w:type="gramStart"/>
      <w:r w:rsidRPr="00F816B0">
        <w:rPr>
          <w:sz w:val="21"/>
          <w:szCs w:val="21"/>
        </w:rPr>
        <w:t>fora;</w:t>
      </w:r>
      <w:proofErr w:type="gramEnd"/>
    </w:p>
    <w:p w14:paraId="37F773A8" w14:textId="77777777" w:rsidR="009C3959" w:rsidRPr="00F816B0" w:rsidRDefault="009C3959" w:rsidP="0082793F">
      <w:pPr>
        <w:pStyle w:val="ListParagraph"/>
        <w:numPr>
          <w:ilvl w:val="0"/>
          <w:numId w:val="25"/>
        </w:numPr>
        <w:tabs>
          <w:tab w:val="left" w:pos="1335"/>
        </w:tabs>
        <w:spacing w:after="20"/>
        <w:ind w:left="714" w:hanging="357"/>
        <w:contextualSpacing w:val="0"/>
        <w:jc w:val="both"/>
        <w:rPr>
          <w:sz w:val="21"/>
          <w:szCs w:val="21"/>
        </w:rPr>
      </w:pPr>
      <w:r w:rsidRPr="00F816B0">
        <w:rPr>
          <w:sz w:val="21"/>
          <w:szCs w:val="21"/>
        </w:rPr>
        <w:t>understanding of the Agreement’s procedures (for example concerning deadlines for input to meetings); and</w:t>
      </w:r>
    </w:p>
    <w:p w14:paraId="2B1CC04F" w14:textId="77777777" w:rsidR="009C3959" w:rsidRPr="00F816B0" w:rsidRDefault="009C3959" w:rsidP="0082793F">
      <w:pPr>
        <w:pStyle w:val="ListParagraph"/>
        <w:numPr>
          <w:ilvl w:val="0"/>
          <w:numId w:val="25"/>
        </w:numPr>
        <w:tabs>
          <w:tab w:val="left" w:pos="1335"/>
        </w:tabs>
        <w:jc w:val="both"/>
        <w:rPr>
          <w:sz w:val="21"/>
          <w:szCs w:val="21"/>
        </w:rPr>
      </w:pPr>
      <w:r w:rsidRPr="00F816B0">
        <w:rPr>
          <w:sz w:val="21"/>
          <w:szCs w:val="21"/>
        </w:rPr>
        <w:t>general levels of interest among implementing institutions.</w:t>
      </w:r>
    </w:p>
    <w:p w14:paraId="7D38ABB0" w14:textId="77777777" w:rsidR="003A38BE" w:rsidRPr="00F816B0" w:rsidRDefault="003A38BE" w:rsidP="0082793F">
      <w:pPr>
        <w:tabs>
          <w:tab w:val="left" w:pos="1335"/>
        </w:tabs>
        <w:jc w:val="both"/>
        <w:rPr>
          <w:sz w:val="22"/>
          <w:szCs w:val="22"/>
        </w:rPr>
      </w:pPr>
    </w:p>
    <w:p w14:paraId="52B22697" w14:textId="6BF23D2F" w:rsidR="004D2774" w:rsidRPr="00F816B0" w:rsidRDefault="004D2774" w:rsidP="0082793F">
      <w:pPr>
        <w:tabs>
          <w:tab w:val="left" w:pos="1335"/>
        </w:tabs>
        <w:jc w:val="both"/>
        <w:rPr>
          <w:sz w:val="22"/>
          <w:szCs w:val="22"/>
        </w:rPr>
      </w:pPr>
      <w:r w:rsidRPr="00F816B0">
        <w:rPr>
          <w:sz w:val="22"/>
          <w:szCs w:val="22"/>
        </w:rPr>
        <w:t xml:space="preserve">Respondents were then asked to </w:t>
      </w:r>
      <w:r w:rsidRPr="00F816B0">
        <w:rPr>
          <w:b/>
          <w:color w:val="000066"/>
          <w:sz w:val="22"/>
          <w:szCs w:val="22"/>
        </w:rPr>
        <w:t>explain more specifically the problem(s) they had identified</w:t>
      </w:r>
      <w:r w:rsidRPr="00F816B0">
        <w:rPr>
          <w:sz w:val="22"/>
          <w:szCs w:val="22"/>
        </w:rPr>
        <w:t xml:space="preserve"> in relation to the first question above</w:t>
      </w:r>
      <w:r w:rsidR="00CB33EB" w:rsidRPr="00F816B0">
        <w:rPr>
          <w:sz w:val="22"/>
          <w:szCs w:val="22"/>
        </w:rPr>
        <w:t xml:space="preserve">, and finally to describe the </w:t>
      </w:r>
      <w:proofErr w:type="gramStart"/>
      <w:r w:rsidR="00CB33EB" w:rsidRPr="00F816B0">
        <w:rPr>
          <w:sz w:val="22"/>
          <w:szCs w:val="22"/>
        </w:rPr>
        <w:t xml:space="preserve">particular </w:t>
      </w:r>
      <w:r w:rsidR="00CB33EB" w:rsidRPr="00F816B0">
        <w:rPr>
          <w:b/>
          <w:color w:val="000066"/>
          <w:sz w:val="22"/>
          <w:szCs w:val="22"/>
        </w:rPr>
        <w:t>ways</w:t>
      </w:r>
      <w:proofErr w:type="gramEnd"/>
      <w:r w:rsidR="00CB33EB" w:rsidRPr="00F816B0">
        <w:rPr>
          <w:b/>
          <w:color w:val="000066"/>
          <w:sz w:val="22"/>
          <w:szCs w:val="22"/>
        </w:rPr>
        <w:t xml:space="preserve"> in which the problems they had identified were affecting the implementation of the Agreement</w:t>
      </w:r>
      <w:r w:rsidRPr="00F816B0">
        <w:rPr>
          <w:sz w:val="22"/>
          <w:szCs w:val="22"/>
        </w:rPr>
        <w:t>.</w:t>
      </w:r>
      <w:r w:rsidR="007B72F0" w:rsidRPr="00F816B0">
        <w:rPr>
          <w:sz w:val="22"/>
          <w:szCs w:val="22"/>
        </w:rPr>
        <w:t xml:space="preserve">  Issues </w:t>
      </w:r>
      <w:r w:rsidR="00CB33EB" w:rsidRPr="00F816B0">
        <w:rPr>
          <w:sz w:val="22"/>
          <w:szCs w:val="22"/>
        </w:rPr>
        <w:t>included</w:t>
      </w:r>
      <w:r w:rsidR="007B72F0" w:rsidRPr="00F816B0">
        <w:rPr>
          <w:sz w:val="22"/>
          <w:szCs w:val="22"/>
        </w:rPr>
        <w:t xml:space="preserve"> </w:t>
      </w:r>
      <w:r w:rsidR="00ED02E2" w:rsidRPr="00F816B0">
        <w:rPr>
          <w:sz w:val="22"/>
          <w:szCs w:val="22"/>
        </w:rPr>
        <w:t xml:space="preserve">in </w:t>
      </w:r>
      <w:r w:rsidR="00CB33EB" w:rsidRPr="00F816B0">
        <w:rPr>
          <w:sz w:val="22"/>
          <w:szCs w:val="22"/>
        </w:rPr>
        <w:t xml:space="preserve">the </w:t>
      </w:r>
      <w:r w:rsidR="00ED02E2" w:rsidRPr="00F816B0">
        <w:rPr>
          <w:sz w:val="22"/>
          <w:szCs w:val="22"/>
        </w:rPr>
        <w:t>response</w:t>
      </w:r>
      <w:r w:rsidR="00CB33EB" w:rsidRPr="00F816B0">
        <w:rPr>
          <w:sz w:val="22"/>
          <w:szCs w:val="22"/>
        </w:rPr>
        <w:t>s</w:t>
      </w:r>
      <w:r w:rsidR="00ED02E2" w:rsidRPr="00F816B0">
        <w:rPr>
          <w:sz w:val="22"/>
          <w:szCs w:val="22"/>
        </w:rPr>
        <w:t xml:space="preserve"> to this</w:t>
      </w:r>
      <w:r w:rsidR="007B72F0" w:rsidRPr="00F816B0">
        <w:rPr>
          <w:sz w:val="22"/>
          <w:szCs w:val="22"/>
        </w:rPr>
        <w:t xml:space="preserve"> </w:t>
      </w:r>
      <w:r w:rsidR="006427F1" w:rsidRPr="00F816B0">
        <w:rPr>
          <w:sz w:val="22"/>
          <w:szCs w:val="22"/>
        </w:rPr>
        <w:t>(summarised and paraphrased</w:t>
      </w:r>
      <w:r w:rsidR="00ED02E2" w:rsidRPr="00F816B0">
        <w:rPr>
          <w:sz w:val="22"/>
          <w:szCs w:val="22"/>
        </w:rPr>
        <w:t xml:space="preserve"> here from the extensive texts provided</w:t>
      </w:r>
      <w:r w:rsidR="006427F1" w:rsidRPr="00F816B0">
        <w:rPr>
          <w:sz w:val="22"/>
          <w:szCs w:val="22"/>
        </w:rPr>
        <w:t xml:space="preserve">) </w:t>
      </w:r>
      <w:r w:rsidR="00CB33EB" w:rsidRPr="00F816B0">
        <w:rPr>
          <w:sz w:val="22"/>
          <w:szCs w:val="22"/>
        </w:rPr>
        <w:t>are listed in Table 1 below.  In many cases the items in the second column are presented as a necessary interpretation of the “cause-effect” relationship that was being implied by respondents but not stated.  Items marked with an asterisk (</w:t>
      </w:r>
      <w:r w:rsidR="00CB33EB" w:rsidRPr="00F816B0">
        <w:rPr>
          <w:b/>
          <w:sz w:val="22"/>
          <w:szCs w:val="22"/>
        </w:rPr>
        <w:t>*</w:t>
      </w:r>
      <w:r w:rsidR="00CB33EB" w:rsidRPr="00F816B0">
        <w:rPr>
          <w:sz w:val="22"/>
          <w:szCs w:val="22"/>
        </w:rPr>
        <w:t>) were identified or implied in a similar way in responses by both Parties and organisations/stakeholders.</w:t>
      </w:r>
    </w:p>
    <w:p w14:paraId="7CC854C9" w14:textId="77777777" w:rsidR="00C92AE7" w:rsidRPr="00F816B0" w:rsidRDefault="00C92AE7" w:rsidP="004D2774">
      <w:pPr>
        <w:tabs>
          <w:tab w:val="left" w:pos="1335"/>
        </w:tabs>
        <w:rPr>
          <w:sz w:val="26"/>
          <w:szCs w:val="26"/>
        </w:rPr>
      </w:pPr>
    </w:p>
    <w:p w14:paraId="18D6A905" w14:textId="50ECD225" w:rsidR="0038158B" w:rsidRPr="00F816B0" w:rsidRDefault="0038158B" w:rsidP="00B230BC">
      <w:pPr>
        <w:shd w:val="clear" w:color="auto" w:fill="DEEAF6" w:themeFill="accent1" w:themeFillTint="33"/>
        <w:tabs>
          <w:tab w:val="left" w:pos="6263"/>
        </w:tabs>
        <w:rPr>
          <w:b/>
        </w:rPr>
      </w:pPr>
      <w:r w:rsidRPr="00F816B0">
        <w:rPr>
          <w:b/>
          <w:color w:val="663300"/>
        </w:rPr>
        <w:sym w:font="Wingdings" w:char="F0D8"/>
      </w:r>
      <w:r w:rsidRPr="00F816B0">
        <w:rPr>
          <w:b/>
        </w:rPr>
        <w:t xml:space="preserve"> Options for strengthening international capacity</w:t>
      </w:r>
      <w:r w:rsidR="00CB33EB" w:rsidRPr="00F816B0">
        <w:rPr>
          <w:b/>
        </w:rPr>
        <w:t>, and efficient targeting</w:t>
      </w:r>
    </w:p>
    <w:p w14:paraId="7E1EE939" w14:textId="77777777" w:rsidR="0038158B" w:rsidRPr="00F816B0" w:rsidRDefault="0038158B" w:rsidP="0038158B">
      <w:pPr>
        <w:tabs>
          <w:tab w:val="left" w:pos="1335"/>
        </w:tabs>
        <w:rPr>
          <w:sz w:val="22"/>
          <w:szCs w:val="22"/>
        </w:rPr>
      </w:pPr>
    </w:p>
    <w:p w14:paraId="07B7830E" w14:textId="10970BA5" w:rsidR="0057348F" w:rsidRPr="00F816B0" w:rsidRDefault="008D50DA" w:rsidP="0082793F">
      <w:pPr>
        <w:tabs>
          <w:tab w:val="left" w:pos="1335"/>
        </w:tabs>
        <w:jc w:val="both"/>
        <w:rPr>
          <w:sz w:val="22"/>
          <w:szCs w:val="22"/>
        </w:rPr>
      </w:pPr>
      <w:r w:rsidRPr="00F816B0">
        <w:rPr>
          <w:sz w:val="22"/>
          <w:szCs w:val="22"/>
        </w:rPr>
        <w:t xml:space="preserve">Survey respondents were asked to give their opinion on </w:t>
      </w:r>
      <w:r w:rsidRPr="00F816B0">
        <w:rPr>
          <w:b/>
          <w:color w:val="000066"/>
          <w:sz w:val="22"/>
          <w:szCs w:val="22"/>
        </w:rPr>
        <w:t>the areas of international capacity strengthening support that are the most important to develop further in the period to 2027</w:t>
      </w:r>
      <w:r w:rsidRPr="00F816B0">
        <w:rPr>
          <w:sz w:val="22"/>
          <w:szCs w:val="22"/>
        </w:rPr>
        <w:t>, by choosing maximum of three issues from a list provided in the questionnaire and ranking them in order of priority.</w:t>
      </w:r>
      <w:r w:rsidR="0057348F" w:rsidRPr="00F816B0">
        <w:rPr>
          <w:sz w:val="22"/>
          <w:szCs w:val="22"/>
        </w:rPr>
        <w:t xml:space="preserve">  A category of “other” was also offered to record anything important falling outside the list. </w:t>
      </w:r>
      <w:r w:rsidRPr="00F816B0">
        <w:rPr>
          <w:sz w:val="22"/>
          <w:szCs w:val="22"/>
        </w:rPr>
        <w:t xml:space="preserve"> </w:t>
      </w:r>
      <w:r w:rsidR="0057348F" w:rsidRPr="00F816B0">
        <w:rPr>
          <w:sz w:val="22"/>
          <w:szCs w:val="22"/>
        </w:rPr>
        <w:t>The items chosen by each respondent were intended to respond to the priority weaknesses they had identified in the preceding section of the questionnaire.</w:t>
      </w:r>
    </w:p>
    <w:p w14:paraId="6AE7ADDA" w14:textId="77777777" w:rsidR="0057348F" w:rsidRPr="00F816B0" w:rsidRDefault="0057348F" w:rsidP="0082793F">
      <w:pPr>
        <w:tabs>
          <w:tab w:val="left" w:pos="1335"/>
        </w:tabs>
        <w:jc w:val="both"/>
        <w:rPr>
          <w:sz w:val="22"/>
          <w:szCs w:val="22"/>
        </w:rPr>
      </w:pPr>
    </w:p>
    <w:p w14:paraId="1662A73D" w14:textId="2EDFB857" w:rsidR="002F35A9" w:rsidRPr="00F816B0" w:rsidRDefault="0057348F" w:rsidP="0082793F">
      <w:pPr>
        <w:tabs>
          <w:tab w:val="left" w:pos="1335"/>
        </w:tabs>
        <w:jc w:val="both"/>
        <w:rPr>
          <w:sz w:val="22"/>
          <w:szCs w:val="22"/>
        </w:rPr>
      </w:pPr>
      <w:r w:rsidRPr="00F816B0">
        <w:rPr>
          <w:sz w:val="22"/>
          <w:szCs w:val="22"/>
        </w:rPr>
        <w:t>The results are shown in Figure 3 below.  Scores were calculated in the same way as explained for Figure 2 above.</w:t>
      </w:r>
      <w:r w:rsidR="00226561" w:rsidRPr="00F816B0">
        <w:rPr>
          <w:sz w:val="22"/>
          <w:szCs w:val="22"/>
        </w:rPr>
        <w:t xml:space="preserve">  A few of the organisation/stakeholder respondents nominated more than three items each or did not follow the ranking guidance, so these instances were adapted for incorporation in the analysis where possible on a case-by-case basis.</w:t>
      </w:r>
    </w:p>
    <w:p w14:paraId="565981DB" w14:textId="02705B58" w:rsidR="00BB6D0C" w:rsidRPr="00F816B0" w:rsidRDefault="00096D4E" w:rsidP="0082793F">
      <w:pPr>
        <w:jc w:val="both"/>
        <w:rPr>
          <w:sz w:val="22"/>
          <w:szCs w:val="22"/>
        </w:rPr>
      </w:pPr>
      <w:r w:rsidRPr="00F816B0">
        <w:rPr>
          <w:sz w:val="22"/>
          <w:szCs w:val="22"/>
        </w:rPr>
        <w:br w:type="page"/>
      </w:r>
    </w:p>
    <w:p w14:paraId="0E5E686D" w14:textId="77777777" w:rsidR="00D438C0" w:rsidRPr="00F816B0" w:rsidRDefault="00D438C0" w:rsidP="00BB6D0C">
      <w:pPr>
        <w:tabs>
          <w:tab w:val="left" w:pos="1335"/>
        </w:tabs>
        <w:rPr>
          <w:sz w:val="8"/>
          <w:szCs w:val="8"/>
        </w:rPr>
      </w:pPr>
    </w:p>
    <w:p w14:paraId="1FD815D6" w14:textId="77777777" w:rsidR="00BB6D0C" w:rsidRPr="00F816B0" w:rsidRDefault="00BB6D0C" w:rsidP="00BB6D0C">
      <w:pPr>
        <w:tabs>
          <w:tab w:val="left" w:pos="1335"/>
        </w:tabs>
        <w:jc w:val="center"/>
        <w:rPr>
          <w:i/>
          <w:sz w:val="20"/>
          <w:szCs w:val="20"/>
        </w:rPr>
      </w:pPr>
      <w:r w:rsidRPr="00F816B0">
        <w:rPr>
          <w:i/>
          <w:sz w:val="20"/>
          <w:szCs w:val="20"/>
          <w:u w:val="single"/>
        </w:rPr>
        <w:t>Figure 3</w:t>
      </w:r>
      <w:r w:rsidRPr="00F816B0">
        <w:rPr>
          <w:i/>
          <w:sz w:val="20"/>
          <w:szCs w:val="20"/>
        </w:rPr>
        <w:t>: Priority actions for strengthening capacity, 2022-2027</w:t>
      </w:r>
    </w:p>
    <w:p w14:paraId="3FCA7B20" w14:textId="77777777" w:rsidR="00BB6D0C" w:rsidRPr="00F816B0" w:rsidRDefault="00BB6D0C" w:rsidP="00BB6D0C">
      <w:pPr>
        <w:tabs>
          <w:tab w:val="left" w:pos="1335"/>
        </w:tabs>
        <w:rPr>
          <w:i/>
          <w:sz w:val="14"/>
          <w:szCs w:val="14"/>
        </w:rPr>
      </w:pPr>
    </w:p>
    <w:p w14:paraId="55E23FEF" w14:textId="77777777" w:rsidR="00BB6D0C" w:rsidRPr="00F816B0" w:rsidRDefault="00BB6D0C" w:rsidP="0082793F">
      <w:pPr>
        <w:tabs>
          <w:tab w:val="left" w:pos="1335"/>
        </w:tabs>
        <w:jc w:val="center"/>
        <w:rPr>
          <w:sz w:val="22"/>
          <w:szCs w:val="22"/>
        </w:rPr>
      </w:pPr>
      <w:r w:rsidRPr="00F816B0">
        <w:rPr>
          <w:noProof/>
          <w:sz w:val="22"/>
          <w:szCs w:val="22"/>
        </w:rPr>
        <w:drawing>
          <wp:inline distT="0" distB="0" distL="0" distR="0" wp14:anchorId="1F912921" wp14:editId="1EE3A6F0">
            <wp:extent cx="5991367" cy="4742101"/>
            <wp:effectExtent l="19050" t="19050" r="9525" b="20955"/>
            <wp:docPr id="10" name="Picture 10" descr="C:\Users\DEP\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Desktop\tab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9703" cy="4748699"/>
                    </a:xfrm>
                    <a:prstGeom prst="rect">
                      <a:avLst/>
                    </a:prstGeom>
                    <a:noFill/>
                    <a:ln w="0">
                      <a:solidFill>
                        <a:schemeClr val="tx1"/>
                      </a:solidFill>
                    </a:ln>
                  </pic:spPr>
                </pic:pic>
              </a:graphicData>
            </a:graphic>
          </wp:inline>
        </w:drawing>
      </w:r>
    </w:p>
    <w:p w14:paraId="63BB8E56" w14:textId="77777777" w:rsidR="00BB6D0C" w:rsidRPr="00F816B0" w:rsidRDefault="00BB6D0C" w:rsidP="00BB6D0C">
      <w:pPr>
        <w:tabs>
          <w:tab w:val="left" w:pos="1335"/>
        </w:tabs>
        <w:rPr>
          <w:sz w:val="8"/>
          <w:szCs w:val="8"/>
        </w:rPr>
      </w:pPr>
    </w:p>
    <w:p w14:paraId="2D506344" w14:textId="77777777" w:rsidR="00BB6D0C" w:rsidRPr="00F816B0" w:rsidRDefault="00BB6D0C" w:rsidP="00BB6D0C">
      <w:pPr>
        <w:tabs>
          <w:tab w:val="left" w:pos="1335"/>
        </w:tabs>
        <w:rPr>
          <w:sz w:val="14"/>
          <w:szCs w:val="14"/>
          <w14:textOutline w14:w="1270" w14:cap="rnd" w14:cmpd="sng" w14:algn="ctr">
            <w14:solidFill>
              <w14:schemeClr w14:val="tx1"/>
            </w14:solidFill>
            <w14:prstDash w14:val="solid"/>
            <w14:bevel/>
          </w14:textOutline>
        </w:rPr>
      </w:pPr>
      <w:r w:rsidRPr="00F816B0">
        <w:rPr>
          <w:sz w:val="14"/>
          <w:szCs w:val="14"/>
        </w:rPr>
        <w:t xml:space="preserve">            </w:t>
      </w:r>
      <w:r w:rsidRPr="00F816B0">
        <w:rPr>
          <w:noProof/>
          <w:sz w:val="22"/>
          <w:szCs w:val="22"/>
        </w:rPr>
        <w:drawing>
          <wp:inline distT="0" distB="0" distL="0" distR="0" wp14:anchorId="1E8817C3" wp14:editId="66044DC2">
            <wp:extent cx="1770874" cy="438051"/>
            <wp:effectExtent l="0" t="0" r="1270" b="635"/>
            <wp:docPr id="11" name="Picture 11" descr="C:\Users\DEP\Desktop\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Desktop\Ke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591" cy="441444"/>
                    </a:xfrm>
                    <a:prstGeom prst="rect">
                      <a:avLst/>
                    </a:prstGeom>
                    <a:noFill/>
                    <a:ln>
                      <a:noFill/>
                    </a:ln>
                  </pic:spPr>
                </pic:pic>
              </a:graphicData>
            </a:graphic>
          </wp:inline>
        </w:drawing>
      </w:r>
    </w:p>
    <w:p w14:paraId="7FFD025D" w14:textId="77777777" w:rsidR="00BB6D0C" w:rsidRPr="00F816B0" w:rsidRDefault="00BB6D0C" w:rsidP="00BB6D0C">
      <w:pPr>
        <w:tabs>
          <w:tab w:val="left" w:pos="1335"/>
        </w:tabs>
        <w:rPr>
          <w:sz w:val="12"/>
          <w:szCs w:val="12"/>
        </w:rPr>
      </w:pPr>
    </w:p>
    <w:p w14:paraId="2850A1BF" w14:textId="77777777" w:rsidR="00BB6D0C" w:rsidRPr="00F816B0" w:rsidRDefault="00BB6D0C" w:rsidP="00BB6D0C">
      <w:pPr>
        <w:tabs>
          <w:tab w:val="left" w:pos="1335"/>
        </w:tabs>
        <w:ind w:left="567"/>
        <w:rPr>
          <w:sz w:val="18"/>
          <w:szCs w:val="18"/>
        </w:rPr>
      </w:pPr>
      <w:r w:rsidRPr="00F816B0">
        <w:rPr>
          <w:sz w:val="18"/>
          <w:szCs w:val="18"/>
        </w:rPr>
        <w:t>Total Parties responding = 23 (85% of the 27 responding to the questionnaire).</w:t>
      </w:r>
    </w:p>
    <w:p w14:paraId="3859EEE2" w14:textId="77777777" w:rsidR="00BB6D0C" w:rsidRPr="00F816B0" w:rsidRDefault="00BB6D0C" w:rsidP="00BB6D0C">
      <w:pPr>
        <w:tabs>
          <w:tab w:val="left" w:pos="1335"/>
        </w:tabs>
        <w:ind w:left="567"/>
        <w:rPr>
          <w:sz w:val="19"/>
          <w:szCs w:val="19"/>
        </w:rPr>
      </w:pPr>
      <w:r w:rsidRPr="00F816B0">
        <w:rPr>
          <w:sz w:val="18"/>
          <w:szCs w:val="18"/>
        </w:rPr>
        <w:t>Total organisations/stakeholders responding = 41 (100% of the 41 responding to the questionnaire).</w:t>
      </w:r>
    </w:p>
    <w:p w14:paraId="6D2E2D6A" w14:textId="77777777" w:rsidR="00BB6D0C" w:rsidRPr="00F816B0" w:rsidRDefault="00BB6D0C" w:rsidP="00BB6D0C">
      <w:pPr>
        <w:tabs>
          <w:tab w:val="left" w:pos="1335"/>
        </w:tabs>
        <w:rPr>
          <w:sz w:val="8"/>
          <w:szCs w:val="8"/>
        </w:rPr>
      </w:pPr>
    </w:p>
    <w:p w14:paraId="3CDBFEB0" w14:textId="77777777" w:rsidR="00BB6D0C" w:rsidRPr="00F816B0" w:rsidRDefault="00BB6D0C" w:rsidP="00182C24">
      <w:pPr>
        <w:tabs>
          <w:tab w:val="left" w:pos="1335"/>
        </w:tabs>
        <w:rPr>
          <w:sz w:val="22"/>
          <w:szCs w:val="22"/>
        </w:rPr>
      </w:pPr>
    </w:p>
    <w:p w14:paraId="79726D75" w14:textId="4D126FFA" w:rsidR="00023D27" w:rsidRPr="00F816B0" w:rsidRDefault="00023D27" w:rsidP="0082793F">
      <w:pPr>
        <w:tabs>
          <w:tab w:val="left" w:pos="1335"/>
        </w:tabs>
        <w:jc w:val="both"/>
        <w:rPr>
          <w:sz w:val="22"/>
          <w:szCs w:val="22"/>
        </w:rPr>
      </w:pPr>
      <w:r w:rsidRPr="00F816B0">
        <w:rPr>
          <w:i/>
          <w:sz w:val="22"/>
          <w:szCs w:val="22"/>
        </w:rPr>
        <w:t>Scientific project collaborations on research or monitoring</w:t>
      </w:r>
      <w:r w:rsidRPr="00F816B0">
        <w:rPr>
          <w:sz w:val="22"/>
          <w:szCs w:val="22"/>
        </w:rPr>
        <w:t xml:space="preserve"> </w:t>
      </w:r>
      <w:proofErr w:type="gramStart"/>
      <w:r w:rsidRPr="00F816B0">
        <w:rPr>
          <w:sz w:val="22"/>
          <w:szCs w:val="22"/>
        </w:rPr>
        <w:t>was</w:t>
      </w:r>
      <w:proofErr w:type="gramEnd"/>
      <w:r w:rsidRPr="00F816B0">
        <w:rPr>
          <w:sz w:val="22"/>
          <w:szCs w:val="22"/>
        </w:rPr>
        <w:t xml:space="preserve"> most important </w:t>
      </w:r>
      <w:r w:rsidR="00B24756" w:rsidRPr="00F816B0">
        <w:rPr>
          <w:sz w:val="22"/>
          <w:szCs w:val="22"/>
        </w:rPr>
        <w:t>item</w:t>
      </w:r>
      <w:r w:rsidRPr="00F816B0">
        <w:rPr>
          <w:sz w:val="22"/>
          <w:szCs w:val="22"/>
        </w:rPr>
        <w:t xml:space="preserve"> cited by </w:t>
      </w:r>
      <w:r w:rsidR="00B24756" w:rsidRPr="00F816B0">
        <w:rPr>
          <w:sz w:val="22"/>
          <w:szCs w:val="22"/>
        </w:rPr>
        <w:t>P</w:t>
      </w:r>
      <w:r w:rsidRPr="00F816B0">
        <w:rPr>
          <w:sz w:val="22"/>
          <w:szCs w:val="22"/>
        </w:rPr>
        <w:t xml:space="preserve">arties, and </w:t>
      </w:r>
      <w:r w:rsidR="00B24756" w:rsidRPr="00F816B0">
        <w:rPr>
          <w:sz w:val="22"/>
          <w:szCs w:val="22"/>
        </w:rPr>
        <w:t xml:space="preserve">it </w:t>
      </w:r>
      <w:r w:rsidRPr="00F816B0">
        <w:rPr>
          <w:sz w:val="22"/>
          <w:szCs w:val="22"/>
        </w:rPr>
        <w:t xml:space="preserve">was the second highest </w:t>
      </w:r>
      <w:r w:rsidR="00B24756" w:rsidRPr="00F816B0">
        <w:rPr>
          <w:sz w:val="22"/>
          <w:szCs w:val="22"/>
        </w:rPr>
        <w:t xml:space="preserve">item cited by </w:t>
      </w:r>
      <w:r w:rsidRPr="00F816B0">
        <w:rPr>
          <w:sz w:val="22"/>
          <w:szCs w:val="22"/>
        </w:rPr>
        <w:t>organisations</w:t>
      </w:r>
      <w:r w:rsidR="00B24756" w:rsidRPr="00F816B0">
        <w:rPr>
          <w:sz w:val="22"/>
          <w:szCs w:val="22"/>
        </w:rPr>
        <w:t xml:space="preserve"> and </w:t>
      </w:r>
      <w:r w:rsidRPr="00F816B0">
        <w:rPr>
          <w:sz w:val="22"/>
          <w:szCs w:val="22"/>
        </w:rPr>
        <w:t>stakeholders.</w:t>
      </w:r>
    </w:p>
    <w:p w14:paraId="3AB3E3E8" w14:textId="77777777" w:rsidR="00023D27" w:rsidRPr="00F816B0" w:rsidRDefault="00023D27" w:rsidP="0082793F">
      <w:pPr>
        <w:tabs>
          <w:tab w:val="left" w:pos="1335"/>
        </w:tabs>
        <w:jc w:val="both"/>
        <w:rPr>
          <w:sz w:val="22"/>
          <w:szCs w:val="22"/>
        </w:rPr>
      </w:pPr>
    </w:p>
    <w:p w14:paraId="223B16EC" w14:textId="049AB8FD" w:rsidR="00023D27" w:rsidRPr="00F816B0" w:rsidRDefault="00023D27" w:rsidP="0082793F">
      <w:pPr>
        <w:tabs>
          <w:tab w:val="left" w:pos="1335"/>
        </w:tabs>
        <w:jc w:val="both"/>
        <w:rPr>
          <w:sz w:val="22"/>
          <w:szCs w:val="22"/>
        </w:rPr>
      </w:pPr>
      <w:r w:rsidRPr="00F816B0">
        <w:rPr>
          <w:sz w:val="22"/>
          <w:szCs w:val="22"/>
        </w:rPr>
        <w:t xml:space="preserve">Structured </w:t>
      </w:r>
      <w:r w:rsidRPr="00F816B0">
        <w:rPr>
          <w:i/>
          <w:sz w:val="22"/>
          <w:szCs w:val="22"/>
        </w:rPr>
        <w:t>training</w:t>
      </w:r>
      <w:r w:rsidRPr="00F816B0">
        <w:rPr>
          <w:sz w:val="22"/>
          <w:szCs w:val="22"/>
        </w:rPr>
        <w:t xml:space="preserve"> and </w:t>
      </w:r>
      <w:r w:rsidRPr="00F816B0">
        <w:rPr>
          <w:i/>
          <w:sz w:val="22"/>
          <w:szCs w:val="22"/>
        </w:rPr>
        <w:t>guidance materials</w:t>
      </w:r>
      <w:r w:rsidRPr="00F816B0">
        <w:rPr>
          <w:sz w:val="22"/>
          <w:szCs w:val="22"/>
        </w:rPr>
        <w:t xml:space="preserve"> also scored high, with Parties seeing </w:t>
      </w:r>
      <w:proofErr w:type="gramStart"/>
      <w:r w:rsidRPr="00F816B0">
        <w:rPr>
          <w:sz w:val="22"/>
          <w:szCs w:val="22"/>
        </w:rPr>
        <w:t>both of these</w:t>
      </w:r>
      <w:proofErr w:type="gramEnd"/>
      <w:r w:rsidRPr="00F816B0">
        <w:rPr>
          <w:sz w:val="22"/>
          <w:szCs w:val="22"/>
        </w:rPr>
        <w:t xml:space="preserve"> as equally important</w:t>
      </w:r>
      <w:r w:rsidR="00B24756" w:rsidRPr="00F816B0">
        <w:rPr>
          <w:sz w:val="22"/>
          <w:szCs w:val="22"/>
        </w:rPr>
        <w:t>,</w:t>
      </w:r>
      <w:r w:rsidRPr="00F816B0">
        <w:rPr>
          <w:sz w:val="22"/>
          <w:szCs w:val="22"/>
        </w:rPr>
        <w:t xml:space="preserve"> but organisations putting significantly more emphasis on in-person</w:t>
      </w:r>
      <w:r w:rsidR="00747F33" w:rsidRPr="00F816B0">
        <w:rPr>
          <w:sz w:val="22"/>
          <w:szCs w:val="22"/>
        </w:rPr>
        <w:t xml:space="preserve"> </w:t>
      </w:r>
      <w:r w:rsidRPr="00F816B0">
        <w:rPr>
          <w:sz w:val="22"/>
          <w:szCs w:val="22"/>
        </w:rPr>
        <w:t xml:space="preserve">training courses and </w:t>
      </w:r>
      <w:r w:rsidR="00DF742B" w:rsidRPr="00F816B0">
        <w:rPr>
          <w:sz w:val="22"/>
          <w:szCs w:val="22"/>
        </w:rPr>
        <w:t>e</w:t>
      </w:r>
      <w:r w:rsidRPr="00F816B0">
        <w:rPr>
          <w:sz w:val="22"/>
          <w:szCs w:val="22"/>
        </w:rPr>
        <w:t xml:space="preserve">vents.  (Online training was a distinctly </w:t>
      </w:r>
      <w:r w:rsidR="00B24756" w:rsidRPr="00F816B0">
        <w:rPr>
          <w:sz w:val="22"/>
          <w:szCs w:val="22"/>
        </w:rPr>
        <w:t>lower scoring</w:t>
      </w:r>
      <w:r w:rsidRPr="00F816B0">
        <w:rPr>
          <w:sz w:val="22"/>
          <w:szCs w:val="22"/>
        </w:rPr>
        <w:t xml:space="preserve"> item).</w:t>
      </w:r>
    </w:p>
    <w:p w14:paraId="35DE260E" w14:textId="77777777" w:rsidR="00023D27" w:rsidRPr="00F816B0" w:rsidRDefault="00023D27" w:rsidP="0082793F">
      <w:pPr>
        <w:tabs>
          <w:tab w:val="left" w:pos="1335"/>
        </w:tabs>
        <w:jc w:val="both"/>
        <w:rPr>
          <w:sz w:val="22"/>
          <w:szCs w:val="22"/>
        </w:rPr>
      </w:pPr>
    </w:p>
    <w:p w14:paraId="654F43C3" w14:textId="0395015D" w:rsidR="00023D27" w:rsidRPr="00F816B0" w:rsidRDefault="00023D27" w:rsidP="0082793F">
      <w:pPr>
        <w:tabs>
          <w:tab w:val="left" w:pos="1335"/>
        </w:tabs>
        <w:jc w:val="both"/>
        <w:rPr>
          <w:sz w:val="22"/>
          <w:szCs w:val="22"/>
        </w:rPr>
      </w:pPr>
      <w:r w:rsidRPr="00F816B0">
        <w:rPr>
          <w:i/>
          <w:sz w:val="22"/>
          <w:szCs w:val="22"/>
        </w:rPr>
        <w:t>Awareness building</w:t>
      </w:r>
      <w:r w:rsidR="007020D3" w:rsidRPr="00F816B0">
        <w:rPr>
          <w:sz w:val="22"/>
          <w:szCs w:val="22"/>
        </w:rPr>
        <w:t xml:space="preserve">, and </w:t>
      </w:r>
      <w:r w:rsidR="007020D3" w:rsidRPr="00F816B0">
        <w:rPr>
          <w:i/>
          <w:sz w:val="22"/>
          <w:szCs w:val="22"/>
        </w:rPr>
        <w:t>support for cooperation</w:t>
      </w:r>
      <w:r w:rsidR="007020D3" w:rsidRPr="00F816B0">
        <w:rPr>
          <w:sz w:val="22"/>
          <w:szCs w:val="22"/>
        </w:rPr>
        <w:t xml:space="preserve"> between multilateral instruments and between countries (including </w:t>
      </w:r>
      <w:proofErr w:type="gramStart"/>
      <w:r w:rsidR="007020D3" w:rsidRPr="00F816B0">
        <w:rPr>
          <w:sz w:val="22"/>
          <w:szCs w:val="22"/>
        </w:rPr>
        <w:t>e.g.</w:t>
      </w:r>
      <w:proofErr w:type="gramEnd"/>
      <w:r w:rsidR="007020D3" w:rsidRPr="00F816B0">
        <w:rPr>
          <w:sz w:val="22"/>
          <w:szCs w:val="22"/>
        </w:rPr>
        <w:t xml:space="preserve"> by site twinning) </w:t>
      </w:r>
      <w:r w:rsidR="00B24756" w:rsidRPr="00F816B0">
        <w:rPr>
          <w:sz w:val="22"/>
          <w:szCs w:val="22"/>
        </w:rPr>
        <w:t xml:space="preserve">were </w:t>
      </w:r>
      <w:r w:rsidR="007020D3" w:rsidRPr="00F816B0">
        <w:rPr>
          <w:sz w:val="22"/>
          <w:szCs w:val="22"/>
        </w:rPr>
        <w:t xml:space="preserve">all </w:t>
      </w:r>
      <w:r w:rsidR="00B24756" w:rsidRPr="00F816B0">
        <w:rPr>
          <w:sz w:val="22"/>
          <w:szCs w:val="22"/>
        </w:rPr>
        <w:t>ranked</w:t>
      </w:r>
      <w:r w:rsidR="007020D3" w:rsidRPr="00F816B0">
        <w:rPr>
          <w:sz w:val="22"/>
          <w:szCs w:val="22"/>
        </w:rPr>
        <w:t xml:space="preserve"> fairly highly.</w:t>
      </w:r>
    </w:p>
    <w:p w14:paraId="2CE786FA" w14:textId="77777777" w:rsidR="00023D27" w:rsidRPr="00F816B0" w:rsidRDefault="00023D27" w:rsidP="0082793F">
      <w:pPr>
        <w:tabs>
          <w:tab w:val="left" w:pos="1335"/>
        </w:tabs>
        <w:jc w:val="both"/>
        <w:rPr>
          <w:sz w:val="22"/>
          <w:szCs w:val="22"/>
        </w:rPr>
      </w:pPr>
    </w:p>
    <w:p w14:paraId="4F354BDF" w14:textId="022F3620" w:rsidR="007020D3" w:rsidRPr="00F816B0" w:rsidRDefault="007020D3" w:rsidP="0082793F">
      <w:pPr>
        <w:tabs>
          <w:tab w:val="left" w:pos="1335"/>
        </w:tabs>
        <w:jc w:val="both"/>
        <w:rPr>
          <w:sz w:val="22"/>
          <w:szCs w:val="22"/>
        </w:rPr>
      </w:pPr>
      <w:r w:rsidRPr="00F816B0">
        <w:rPr>
          <w:i/>
          <w:sz w:val="22"/>
          <w:szCs w:val="22"/>
        </w:rPr>
        <w:t>Mechanisms for sharing information and data</w:t>
      </w:r>
      <w:r w:rsidRPr="00F816B0">
        <w:rPr>
          <w:sz w:val="22"/>
          <w:szCs w:val="22"/>
        </w:rPr>
        <w:t xml:space="preserve"> were rated as a relatively low priority.  This may be surprising if it means that respondents do not feel it is important; but it is perhaps more likely that this instead simply reflects the </w:t>
      </w:r>
      <w:r w:rsidR="00C41503" w:rsidRPr="00F816B0">
        <w:rPr>
          <w:sz w:val="22"/>
          <w:szCs w:val="22"/>
        </w:rPr>
        <w:t>indication</w:t>
      </w:r>
      <w:r w:rsidRPr="00F816B0">
        <w:rPr>
          <w:sz w:val="22"/>
          <w:szCs w:val="22"/>
        </w:rPr>
        <w:t xml:space="preserve"> from the preceding section of the survey that such mechanisms are not currently seen as a major area of </w:t>
      </w:r>
      <w:r w:rsidR="00C41503" w:rsidRPr="00F816B0">
        <w:rPr>
          <w:sz w:val="22"/>
          <w:szCs w:val="22"/>
        </w:rPr>
        <w:t xml:space="preserve">capacity </w:t>
      </w:r>
      <w:r w:rsidRPr="00F816B0">
        <w:rPr>
          <w:sz w:val="22"/>
          <w:szCs w:val="22"/>
        </w:rPr>
        <w:t>weakness.</w:t>
      </w:r>
      <w:r w:rsidR="00C41503" w:rsidRPr="00F816B0">
        <w:rPr>
          <w:sz w:val="22"/>
          <w:szCs w:val="22"/>
        </w:rPr>
        <w:t xml:space="preserve">  If </w:t>
      </w:r>
      <w:r w:rsidR="00B24756" w:rsidRPr="00F816B0">
        <w:rPr>
          <w:sz w:val="22"/>
          <w:szCs w:val="22"/>
        </w:rPr>
        <w:t>that is a correct interpretation</w:t>
      </w:r>
      <w:r w:rsidR="00C41503" w:rsidRPr="00F816B0">
        <w:rPr>
          <w:sz w:val="22"/>
          <w:szCs w:val="22"/>
        </w:rPr>
        <w:t>, in this sense it could be read as a positive finding.</w:t>
      </w:r>
    </w:p>
    <w:p w14:paraId="4AAC7E15" w14:textId="77777777" w:rsidR="007020D3" w:rsidRPr="00F816B0" w:rsidRDefault="007020D3" w:rsidP="0082793F">
      <w:pPr>
        <w:tabs>
          <w:tab w:val="left" w:pos="1335"/>
        </w:tabs>
        <w:jc w:val="both"/>
        <w:rPr>
          <w:sz w:val="22"/>
          <w:szCs w:val="22"/>
        </w:rPr>
      </w:pPr>
    </w:p>
    <w:p w14:paraId="4A921452" w14:textId="697C3016" w:rsidR="007020D3" w:rsidRPr="00F816B0" w:rsidRDefault="007020D3" w:rsidP="0082793F">
      <w:pPr>
        <w:tabs>
          <w:tab w:val="left" w:pos="1335"/>
        </w:tabs>
        <w:jc w:val="both"/>
        <w:rPr>
          <w:sz w:val="22"/>
          <w:szCs w:val="22"/>
        </w:rPr>
      </w:pPr>
      <w:r w:rsidRPr="00F816B0">
        <w:rPr>
          <w:sz w:val="22"/>
          <w:szCs w:val="22"/>
        </w:rPr>
        <w:t xml:space="preserve">No Party respondents nominated </w:t>
      </w:r>
      <w:r w:rsidRPr="00F816B0">
        <w:rPr>
          <w:i/>
          <w:sz w:val="22"/>
          <w:szCs w:val="22"/>
        </w:rPr>
        <w:t>Implementation Review Procedures/advisory missions</w:t>
      </w:r>
      <w:r w:rsidRPr="00F816B0">
        <w:rPr>
          <w:sz w:val="22"/>
          <w:szCs w:val="22"/>
        </w:rPr>
        <w:t xml:space="preserve"> as a priority</w:t>
      </w:r>
      <w:r w:rsidR="00C41503" w:rsidRPr="00F816B0">
        <w:rPr>
          <w:sz w:val="22"/>
          <w:szCs w:val="22"/>
        </w:rPr>
        <w:t xml:space="preserve">.  Given the investment that these sometimes entail, </w:t>
      </w:r>
      <w:r w:rsidR="00B24756" w:rsidRPr="00F816B0">
        <w:rPr>
          <w:sz w:val="22"/>
          <w:szCs w:val="22"/>
        </w:rPr>
        <w:t xml:space="preserve">the reasons for </w:t>
      </w:r>
      <w:r w:rsidR="00C41503" w:rsidRPr="00F816B0">
        <w:rPr>
          <w:sz w:val="22"/>
          <w:szCs w:val="22"/>
        </w:rPr>
        <w:t>this</w:t>
      </w:r>
      <w:r w:rsidR="0009578F" w:rsidRPr="00F816B0">
        <w:rPr>
          <w:sz w:val="22"/>
          <w:szCs w:val="22"/>
        </w:rPr>
        <w:t xml:space="preserve"> result </w:t>
      </w:r>
      <w:r w:rsidR="00C41503" w:rsidRPr="00F816B0">
        <w:rPr>
          <w:sz w:val="22"/>
          <w:szCs w:val="22"/>
        </w:rPr>
        <w:t>may be worth investigating further; but again</w:t>
      </w:r>
      <w:r w:rsidR="0082793F">
        <w:rPr>
          <w:sz w:val="22"/>
          <w:szCs w:val="22"/>
        </w:rPr>
        <w:t>,</w:t>
      </w:r>
      <w:r w:rsidR="00C41503" w:rsidRPr="00F816B0">
        <w:rPr>
          <w:sz w:val="22"/>
          <w:szCs w:val="22"/>
        </w:rPr>
        <w:t xml:space="preserve"> it is possible that this is simply a reflection of the lack of a need for </w:t>
      </w:r>
      <w:r w:rsidR="00C41503" w:rsidRPr="00F816B0">
        <w:rPr>
          <w:i/>
          <w:sz w:val="22"/>
          <w:szCs w:val="22"/>
        </w:rPr>
        <w:t xml:space="preserve">capacity support </w:t>
      </w:r>
      <w:r w:rsidR="00C41503" w:rsidRPr="00F816B0">
        <w:rPr>
          <w:sz w:val="22"/>
          <w:szCs w:val="22"/>
        </w:rPr>
        <w:t xml:space="preserve">in this area, rather </w:t>
      </w:r>
      <w:r w:rsidR="00C41503" w:rsidRPr="00F816B0">
        <w:rPr>
          <w:sz w:val="22"/>
          <w:szCs w:val="22"/>
        </w:rPr>
        <w:lastRenderedPageBreak/>
        <w:t>than a low value being put on the processes as such.</w:t>
      </w:r>
      <w:r w:rsidR="00226561" w:rsidRPr="00F816B0">
        <w:rPr>
          <w:sz w:val="22"/>
          <w:szCs w:val="22"/>
        </w:rPr>
        <w:t xml:space="preserve">  (Occasional expert advice and monitoring of implementation ranked low also </w:t>
      </w:r>
      <w:r w:rsidR="0009578F" w:rsidRPr="00F816B0">
        <w:rPr>
          <w:sz w:val="22"/>
          <w:szCs w:val="22"/>
        </w:rPr>
        <w:t>among</w:t>
      </w:r>
      <w:r w:rsidR="00226561" w:rsidRPr="00F816B0">
        <w:rPr>
          <w:sz w:val="22"/>
          <w:szCs w:val="22"/>
        </w:rPr>
        <w:t xml:space="preserve"> the perceived weaknesses – see Figure 2 above).</w:t>
      </w:r>
    </w:p>
    <w:p w14:paraId="61227B08" w14:textId="77777777" w:rsidR="007020D3" w:rsidRPr="00F816B0" w:rsidRDefault="007020D3" w:rsidP="0082793F">
      <w:pPr>
        <w:tabs>
          <w:tab w:val="left" w:pos="1335"/>
        </w:tabs>
        <w:jc w:val="both"/>
        <w:rPr>
          <w:sz w:val="22"/>
          <w:szCs w:val="22"/>
        </w:rPr>
      </w:pPr>
    </w:p>
    <w:p w14:paraId="5DB0A59B" w14:textId="4B6295DA" w:rsidR="00C41503" w:rsidRPr="00F816B0" w:rsidRDefault="00C41503" w:rsidP="0082793F">
      <w:pPr>
        <w:tabs>
          <w:tab w:val="left" w:pos="1335"/>
        </w:tabs>
        <w:jc w:val="both"/>
        <w:rPr>
          <w:sz w:val="22"/>
          <w:szCs w:val="22"/>
        </w:rPr>
      </w:pPr>
      <w:r w:rsidRPr="00F816B0">
        <w:rPr>
          <w:sz w:val="22"/>
          <w:szCs w:val="22"/>
        </w:rPr>
        <w:t>On many issues there is a reasonable concordance between the rankings given by Parties and those given by organisations and stakeholders</w:t>
      </w:r>
      <w:r w:rsidR="00DF742B" w:rsidRPr="00F816B0">
        <w:rPr>
          <w:sz w:val="22"/>
          <w:szCs w:val="22"/>
        </w:rPr>
        <w:t>, although organisations gave significantly higher scores for the training-related items</w:t>
      </w:r>
      <w:r w:rsidRPr="00F816B0">
        <w:rPr>
          <w:sz w:val="22"/>
          <w:szCs w:val="22"/>
        </w:rPr>
        <w:t>.  One</w:t>
      </w:r>
      <w:r w:rsidR="00DF742B" w:rsidRPr="00F816B0">
        <w:rPr>
          <w:sz w:val="22"/>
          <w:szCs w:val="22"/>
        </w:rPr>
        <w:t xml:space="preserve"> other</w:t>
      </w:r>
      <w:r w:rsidRPr="00F816B0">
        <w:rPr>
          <w:sz w:val="22"/>
          <w:szCs w:val="22"/>
        </w:rPr>
        <w:t xml:space="preserve"> exception is the greater priority given by Parties to </w:t>
      </w:r>
      <w:r w:rsidRPr="00F816B0">
        <w:rPr>
          <w:i/>
          <w:sz w:val="22"/>
          <w:szCs w:val="22"/>
        </w:rPr>
        <w:t>pre-MOP preparatory meetings</w:t>
      </w:r>
      <w:r w:rsidRPr="00F816B0">
        <w:rPr>
          <w:sz w:val="22"/>
          <w:szCs w:val="22"/>
        </w:rPr>
        <w:t xml:space="preserve"> as a form of capacity support.  This is perhaps to be </w:t>
      </w:r>
      <w:proofErr w:type="gramStart"/>
      <w:r w:rsidRPr="00F816B0">
        <w:rPr>
          <w:sz w:val="22"/>
          <w:szCs w:val="22"/>
        </w:rPr>
        <w:t>expected</w:t>
      </w:r>
      <w:r w:rsidR="00DF742B" w:rsidRPr="00F816B0">
        <w:rPr>
          <w:sz w:val="22"/>
          <w:szCs w:val="22"/>
        </w:rPr>
        <w:t>,</w:t>
      </w:r>
      <w:r w:rsidRPr="00F816B0">
        <w:rPr>
          <w:sz w:val="22"/>
          <w:szCs w:val="22"/>
        </w:rPr>
        <w:t xml:space="preserve"> since</w:t>
      </w:r>
      <w:proofErr w:type="gramEnd"/>
      <w:r w:rsidRPr="00F816B0">
        <w:rPr>
          <w:sz w:val="22"/>
          <w:szCs w:val="22"/>
        </w:rPr>
        <w:t xml:space="preserve"> Parties should gain more</w:t>
      </w:r>
      <w:r w:rsidR="0009578F" w:rsidRPr="00F816B0">
        <w:rPr>
          <w:sz w:val="22"/>
          <w:szCs w:val="22"/>
        </w:rPr>
        <w:t xml:space="preserve"> than organisations</w:t>
      </w:r>
      <w:r w:rsidRPr="00F816B0">
        <w:rPr>
          <w:sz w:val="22"/>
          <w:szCs w:val="22"/>
        </w:rPr>
        <w:t xml:space="preserve"> from</w:t>
      </w:r>
      <w:r w:rsidR="00DF742B" w:rsidRPr="00F816B0">
        <w:rPr>
          <w:sz w:val="22"/>
          <w:szCs w:val="22"/>
        </w:rPr>
        <w:t xml:space="preserve"> assistance in preparing for formal matters of governance and negotiation.  It is a useful finding, since there would need to be good confidence that the investment involved in holding such meetings is worthwhile.</w:t>
      </w:r>
    </w:p>
    <w:p w14:paraId="5CCE1EC6" w14:textId="77777777" w:rsidR="00C41503" w:rsidRPr="00F816B0" w:rsidRDefault="00C41503" w:rsidP="0082793F">
      <w:pPr>
        <w:tabs>
          <w:tab w:val="left" w:pos="1335"/>
        </w:tabs>
        <w:jc w:val="both"/>
        <w:rPr>
          <w:sz w:val="22"/>
          <w:szCs w:val="22"/>
        </w:rPr>
      </w:pPr>
    </w:p>
    <w:p w14:paraId="3EDBEEFF" w14:textId="4D2E430D" w:rsidR="00F27986" w:rsidRPr="00F816B0" w:rsidRDefault="00F27986" w:rsidP="0082793F">
      <w:pPr>
        <w:tabs>
          <w:tab w:val="left" w:pos="1335"/>
        </w:tabs>
        <w:spacing w:after="40"/>
        <w:jc w:val="both"/>
        <w:rPr>
          <w:sz w:val="22"/>
          <w:szCs w:val="22"/>
        </w:rPr>
      </w:pPr>
      <w:r w:rsidRPr="00F816B0">
        <w:rPr>
          <w:sz w:val="22"/>
          <w:szCs w:val="22"/>
        </w:rPr>
        <w:t>Three Parties and six other respondents made use of the “other issues” category, although in some cases their comments related to one of the existing categories.  Issues cited by the remainder included:</w:t>
      </w:r>
    </w:p>
    <w:p w14:paraId="7158263E" w14:textId="632AFE78" w:rsidR="00B24756" w:rsidRPr="00F816B0" w:rsidRDefault="00B24756" w:rsidP="0082793F">
      <w:pPr>
        <w:pStyle w:val="ListParagraph"/>
        <w:numPr>
          <w:ilvl w:val="0"/>
          <w:numId w:val="25"/>
        </w:numPr>
        <w:tabs>
          <w:tab w:val="left" w:pos="1335"/>
        </w:tabs>
        <w:spacing w:after="20"/>
        <w:ind w:left="714" w:hanging="357"/>
        <w:contextualSpacing w:val="0"/>
        <w:jc w:val="both"/>
        <w:rPr>
          <w:sz w:val="21"/>
          <w:szCs w:val="21"/>
        </w:rPr>
      </w:pPr>
      <w:r w:rsidRPr="00F816B0">
        <w:rPr>
          <w:sz w:val="21"/>
          <w:szCs w:val="21"/>
        </w:rPr>
        <w:t>“Institutional strengthening</w:t>
      </w:r>
      <w:proofErr w:type="gramStart"/>
      <w:r w:rsidRPr="00F816B0">
        <w:rPr>
          <w:sz w:val="21"/>
          <w:szCs w:val="21"/>
        </w:rPr>
        <w:t>”;</w:t>
      </w:r>
      <w:proofErr w:type="gramEnd"/>
    </w:p>
    <w:p w14:paraId="54F376BC" w14:textId="5EE6B375" w:rsidR="00B24756" w:rsidRPr="00F816B0" w:rsidRDefault="00B24756" w:rsidP="0082793F">
      <w:pPr>
        <w:pStyle w:val="ListParagraph"/>
        <w:numPr>
          <w:ilvl w:val="0"/>
          <w:numId w:val="25"/>
        </w:numPr>
        <w:tabs>
          <w:tab w:val="left" w:pos="1335"/>
        </w:tabs>
        <w:spacing w:after="20"/>
        <w:ind w:left="714" w:hanging="357"/>
        <w:contextualSpacing w:val="0"/>
        <w:jc w:val="both"/>
        <w:rPr>
          <w:sz w:val="21"/>
          <w:szCs w:val="21"/>
        </w:rPr>
      </w:pPr>
      <w:r w:rsidRPr="00F816B0">
        <w:rPr>
          <w:sz w:val="21"/>
          <w:szCs w:val="21"/>
        </w:rPr>
        <w:t xml:space="preserve">Support for preparation of funding </w:t>
      </w:r>
      <w:proofErr w:type="gramStart"/>
      <w:r w:rsidRPr="00F816B0">
        <w:rPr>
          <w:sz w:val="21"/>
          <w:szCs w:val="21"/>
        </w:rPr>
        <w:t>bids;</w:t>
      </w:r>
      <w:proofErr w:type="gramEnd"/>
    </w:p>
    <w:p w14:paraId="13ABD873" w14:textId="537F673E" w:rsidR="00F27986" w:rsidRPr="00F816B0" w:rsidRDefault="00F27986" w:rsidP="0082793F">
      <w:pPr>
        <w:pStyle w:val="ListParagraph"/>
        <w:numPr>
          <w:ilvl w:val="0"/>
          <w:numId w:val="25"/>
        </w:numPr>
        <w:tabs>
          <w:tab w:val="left" w:pos="1335"/>
        </w:tabs>
        <w:spacing w:after="20"/>
        <w:ind w:left="714" w:hanging="357"/>
        <w:contextualSpacing w:val="0"/>
        <w:jc w:val="both"/>
        <w:rPr>
          <w:sz w:val="21"/>
          <w:szCs w:val="21"/>
        </w:rPr>
      </w:pPr>
      <w:r w:rsidRPr="00F816B0">
        <w:rPr>
          <w:sz w:val="21"/>
          <w:szCs w:val="21"/>
        </w:rPr>
        <w:t>Secretariat support for working groups</w:t>
      </w:r>
      <w:r w:rsidR="00B24756" w:rsidRPr="00F816B0">
        <w:rPr>
          <w:sz w:val="21"/>
          <w:szCs w:val="21"/>
        </w:rPr>
        <w:t>, and establishment of additional groups</w:t>
      </w:r>
      <w:r w:rsidRPr="00F816B0">
        <w:rPr>
          <w:sz w:val="21"/>
          <w:szCs w:val="21"/>
        </w:rPr>
        <w:t>;</w:t>
      </w:r>
      <w:r w:rsidR="00B24756" w:rsidRPr="00F816B0">
        <w:rPr>
          <w:sz w:val="21"/>
          <w:szCs w:val="21"/>
        </w:rPr>
        <w:t xml:space="preserve"> and</w:t>
      </w:r>
    </w:p>
    <w:p w14:paraId="429B6023" w14:textId="4D039646" w:rsidR="00F27986" w:rsidRPr="00F816B0" w:rsidRDefault="00F27986" w:rsidP="0082793F">
      <w:pPr>
        <w:pStyle w:val="ListParagraph"/>
        <w:numPr>
          <w:ilvl w:val="0"/>
          <w:numId w:val="25"/>
        </w:numPr>
        <w:tabs>
          <w:tab w:val="left" w:pos="1335"/>
        </w:tabs>
        <w:ind w:left="714" w:hanging="357"/>
        <w:contextualSpacing w:val="0"/>
        <w:jc w:val="both"/>
        <w:rPr>
          <w:sz w:val="21"/>
          <w:szCs w:val="21"/>
        </w:rPr>
      </w:pPr>
      <w:r w:rsidRPr="00F816B0">
        <w:rPr>
          <w:sz w:val="21"/>
          <w:szCs w:val="21"/>
        </w:rPr>
        <w:t>Streamlining of reporting requirements</w:t>
      </w:r>
      <w:r w:rsidR="00B24756" w:rsidRPr="00F816B0">
        <w:rPr>
          <w:sz w:val="21"/>
          <w:szCs w:val="21"/>
        </w:rPr>
        <w:t>, including harmonisation with other MEAs (</w:t>
      </w:r>
      <w:proofErr w:type="gramStart"/>
      <w:r w:rsidR="00B24756" w:rsidRPr="00F816B0">
        <w:rPr>
          <w:sz w:val="21"/>
          <w:szCs w:val="21"/>
        </w:rPr>
        <w:t>i.e.</w:t>
      </w:r>
      <w:proofErr w:type="gramEnd"/>
      <w:r w:rsidR="00B24756" w:rsidRPr="00F816B0">
        <w:rPr>
          <w:sz w:val="21"/>
          <w:szCs w:val="21"/>
        </w:rPr>
        <w:t xml:space="preserve"> to free up capacity for other work);</w:t>
      </w:r>
    </w:p>
    <w:p w14:paraId="44924504" w14:textId="77777777" w:rsidR="00D80789" w:rsidRPr="00F816B0" w:rsidRDefault="00D80789" w:rsidP="0082793F">
      <w:pPr>
        <w:tabs>
          <w:tab w:val="left" w:pos="1335"/>
        </w:tabs>
        <w:jc w:val="both"/>
        <w:rPr>
          <w:sz w:val="22"/>
          <w:szCs w:val="22"/>
        </w:rPr>
      </w:pPr>
    </w:p>
    <w:p w14:paraId="3EAA3159" w14:textId="77777777" w:rsidR="00084FD4" w:rsidRPr="00F816B0" w:rsidRDefault="00B24756" w:rsidP="0082793F">
      <w:pPr>
        <w:tabs>
          <w:tab w:val="left" w:pos="1335"/>
        </w:tabs>
        <w:jc w:val="both"/>
        <w:rPr>
          <w:sz w:val="22"/>
          <w:szCs w:val="22"/>
        </w:rPr>
      </w:pPr>
      <w:r w:rsidRPr="00F816B0">
        <w:rPr>
          <w:sz w:val="22"/>
          <w:szCs w:val="22"/>
        </w:rPr>
        <w:t>Respondents were then asked</w:t>
      </w:r>
      <w:r w:rsidR="002E082C" w:rsidRPr="00F816B0">
        <w:rPr>
          <w:sz w:val="22"/>
          <w:szCs w:val="22"/>
        </w:rPr>
        <w:t xml:space="preserve"> to identify </w:t>
      </w:r>
      <w:r w:rsidR="002E082C" w:rsidRPr="00F816B0">
        <w:rPr>
          <w:b/>
          <w:color w:val="000066"/>
          <w:sz w:val="22"/>
          <w:szCs w:val="22"/>
        </w:rPr>
        <w:t>the main opportunities that exist for improving the items chosen as priority actions</w:t>
      </w:r>
      <w:r w:rsidR="002E082C" w:rsidRPr="00F816B0">
        <w:rPr>
          <w:sz w:val="22"/>
          <w:szCs w:val="22"/>
        </w:rPr>
        <w:t xml:space="preserve"> in the preceding question.</w:t>
      </w:r>
    </w:p>
    <w:p w14:paraId="3FE04E85" w14:textId="77777777" w:rsidR="00084FD4" w:rsidRPr="00F816B0" w:rsidRDefault="00084FD4" w:rsidP="0082793F">
      <w:pPr>
        <w:tabs>
          <w:tab w:val="left" w:pos="1335"/>
        </w:tabs>
        <w:jc w:val="both"/>
        <w:rPr>
          <w:sz w:val="22"/>
          <w:szCs w:val="22"/>
        </w:rPr>
      </w:pPr>
    </w:p>
    <w:p w14:paraId="3049FCDB" w14:textId="5C4D9A53" w:rsidR="002E082C" w:rsidRPr="00F816B0" w:rsidRDefault="002E082C" w:rsidP="0082793F">
      <w:pPr>
        <w:tabs>
          <w:tab w:val="left" w:pos="1335"/>
        </w:tabs>
        <w:jc w:val="both"/>
        <w:rPr>
          <w:sz w:val="22"/>
          <w:szCs w:val="22"/>
        </w:rPr>
      </w:pPr>
      <w:proofErr w:type="gramStart"/>
      <w:r w:rsidRPr="00F816B0">
        <w:rPr>
          <w:sz w:val="22"/>
          <w:szCs w:val="22"/>
        </w:rPr>
        <w:t>A majority of</w:t>
      </w:r>
      <w:proofErr w:type="gramEnd"/>
      <w:r w:rsidRPr="00F816B0">
        <w:rPr>
          <w:sz w:val="22"/>
          <w:szCs w:val="22"/>
        </w:rPr>
        <w:t xml:space="preserve"> the answers to this question focused on repeating or amplifying ideas for recommended actions, or the hoped-for resulting benefits, rather than identifying opportunities; and some were not relevant to capacity.</w:t>
      </w:r>
      <w:r w:rsidR="00084FD4" w:rsidRPr="00F816B0">
        <w:rPr>
          <w:sz w:val="22"/>
          <w:szCs w:val="22"/>
        </w:rPr>
        <w:t xml:space="preserve">  </w:t>
      </w:r>
      <w:r w:rsidRPr="00F816B0">
        <w:rPr>
          <w:sz w:val="22"/>
          <w:szCs w:val="22"/>
        </w:rPr>
        <w:t>The more relevant answers are summarised and paraphrased</w:t>
      </w:r>
      <w:r w:rsidR="00084FD4" w:rsidRPr="00F816B0">
        <w:rPr>
          <w:sz w:val="22"/>
          <w:szCs w:val="22"/>
        </w:rPr>
        <w:t xml:space="preserve"> </w:t>
      </w:r>
      <w:r w:rsidR="00CB33EB" w:rsidRPr="00F816B0">
        <w:rPr>
          <w:sz w:val="22"/>
          <w:szCs w:val="22"/>
        </w:rPr>
        <w:t xml:space="preserve">in the first column of Table 2 </w:t>
      </w:r>
      <w:r w:rsidR="00084FD4" w:rsidRPr="00F816B0">
        <w:rPr>
          <w:sz w:val="22"/>
          <w:szCs w:val="22"/>
        </w:rPr>
        <w:t>below.  (In some cases</w:t>
      </w:r>
      <w:r w:rsidR="0082793F">
        <w:rPr>
          <w:sz w:val="22"/>
          <w:szCs w:val="22"/>
        </w:rPr>
        <w:t>,</w:t>
      </w:r>
      <w:r w:rsidR="00084FD4" w:rsidRPr="00F816B0">
        <w:rPr>
          <w:sz w:val="22"/>
          <w:szCs w:val="22"/>
        </w:rPr>
        <w:t xml:space="preserve"> the emphasis has been adapted to interpret</w:t>
      </w:r>
      <w:r w:rsidRPr="00F816B0">
        <w:rPr>
          <w:sz w:val="22"/>
          <w:szCs w:val="22"/>
        </w:rPr>
        <w:t xml:space="preserve"> the </w:t>
      </w:r>
      <w:r w:rsidR="00084FD4" w:rsidRPr="00F816B0">
        <w:rPr>
          <w:sz w:val="22"/>
          <w:szCs w:val="22"/>
        </w:rPr>
        <w:t xml:space="preserve">opportunity that appears to be implied).  </w:t>
      </w:r>
      <w:r w:rsidRPr="00F816B0">
        <w:rPr>
          <w:sz w:val="22"/>
          <w:szCs w:val="22"/>
        </w:rPr>
        <w:t>Items marked with an asterisk (</w:t>
      </w:r>
      <w:r w:rsidRPr="00F816B0">
        <w:rPr>
          <w:b/>
          <w:sz w:val="22"/>
          <w:szCs w:val="22"/>
        </w:rPr>
        <w:t>*</w:t>
      </w:r>
      <w:r w:rsidRPr="00F816B0">
        <w:rPr>
          <w:sz w:val="22"/>
          <w:szCs w:val="22"/>
        </w:rPr>
        <w:t xml:space="preserve">) were identified or implied in a similar way </w:t>
      </w:r>
      <w:r w:rsidR="00CB33EB" w:rsidRPr="00F816B0">
        <w:rPr>
          <w:sz w:val="22"/>
          <w:szCs w:val="22"/>
        </w:rPr>
        <w:t xml:space="preserve">in responses </w:t>
      </w:r>
      <w:r w:rsidRPr="00F816B0">
        <w:rPr>
          <w:sz w:val="22"/>
          <w:szCs w:val="22"/>
        </w:rPr>
        <w:t xml:space="preserve">by both </w:t>
      </w:r>
      <w:r w:rsidR="00CB33EB" w:rsidRPr="00F816B0">
        <w:rPr>
          <w:sz w:val="22"/>
          <w:szCs w:val="22"/>
        </w:rPr>
        <w:t>Parties and organisations/stakeholders</w:t>
      </w:r>
      <w:r w:rsidRPr="00F816B0">
        <w:rPr>
          <w:sz w:val="22"/>
          <w:szCs w:val="22"/>
        </w:rPr>
        <w:t>.</w:t>
      </w:r>
    </w:p>
    <w:p w14:paraId="7822AAF3" w14:textId="77777777" w:rsidR="00353114" w:rsidRPr="00F816B0" w:rsidRDefault="00353114" w:rsidP="0082793F">
      <w:pPr>
        <w:tabs>
          <w:tab w:val="left" w:pos="1335"/>
        </w:tabs>
        <w:jc w:val="both"/>
        <w:rPr>
          <w:sz w:val="22"/>
          <w:szCs w:val="22"/>
        </w:rPr>
      </w:pPr>
    </w:p>
    <w:p w14:paraId="0C6DB412" w14:textId="467DCE56" w:rsidR="00353114" w:rsidRPr="00F816B0" w:rsidRDefault="00CB33EB" w:rsidP="0082793F">
      <w:pPr>
        <w:tabs>
          <w:tab w:val="left" w:pos="1335"/>
        </w:tabs>
        <w:jc w:val="both"/>
        <w:rPr>
          <w:sz w:val="22"/>
          <w:szCs w:val="22"/>
        </w:rPr>
      </w:pPr>
      <w:r w:rsidRPr="00F816B0">
        <w:rPr>
          <w:sz w:val="22"/>
          <w:szCs w:val="22"/>
        </w:rPr>
        <w:t>A further question asked about</w:t>
      </w:r>
      <w:r w:rsidR="00AE7CF6" w:rsidRPr="00F816B0">
        <w:rPr>
          <w:sz w:val="22"/>
          <w:szCs w:val="22"/>
        </w:rPr>
        <w:t xml:space="preserve"> suggestions for </w:t>
      </w:r>
      <w:r w:rsidR="00AE7CF6" w:rsidRPr="00F816B0">
        <w:rPr>
          <w:b/>
          <w:color w:val="000066"/>
          <w:sz w:val="22"/>
          <w:szCs w:val="22"/>
        </w:rPr>
        <w:t>how AEWA capacity strengthening efforts should be most efficiently targeted to areas of greatest need</w:t>
      </w:r>
      <w:r w:rsidR="00AE7CF6" w:rsidRPr="00F816B0">
        <w:rPr>
          <w:sz w:val="22"/>
          <w:szCs w:val="22"/>
        </w:rPr>
        <w:t>.</w:t>
      </w:r>
    </w:p>
    <w:p w14:paraId="2E4F2E07" w14:textId="77777777" w:rsidR="008A07C9" w:rsidRPr="00F816B0" w:rsidRDefault="008A07C9" w:rsidP="008A07C9">
      <w:pPr>
        <w:rPr>
          <w:sz w:val="22"/>
          <w:szCs w:val="22"/>
        </w:rPr>
      </w:pPr>
    </w:p>
    <w:p w14:paraId="1652AC46" w14:textId="2F7453E6" w:rsidR="00AE7CF6" w:rsidRPr="00F816B0" w:rsidRDefault="00AE7CF6" w:rsidP="00AE7CF6">
      <w:pPr>
        <w:tabs>
          <w:tab w:val="left" w:pos="1335"/>
        </w:tabs>
        <w:ind w:left="567"/>
        <w:rPr>
          <w:sz w:val="18"/>
          <w:szCs w:val="18"/>
        </w:rPr>
      </w:pPr>
      <w:r w:rsidRPr="00F816B0">
        <w:rPr>
          <w:sz w:val="18"/>
          <w:szCs w:val="18"/>
        </w:rPr>
        <w:t>Total Parties responding = 20 (</w:t>
      </w:r>
      <w:r w:rsidR="00AD6B40" w:rsidRPr="00F816B0">
        <w:rPr>
          <w:sz w:val="18"/>
          <w:szCs w:val="18"/>
        </w:rPr>
        <w:t>74</w:t>
      </w:r>
      <w:r w:rsidRPr="00F816B0">
        <w:rPr>
          <w:sz w:val="18"/>
          <w:szCs w:val="18"/>
        </w:rPr>
        <w:t xml:space="preserve">% of the </w:t>
      </w:r>
      <w:r w:rsidR="00AD6B40" w:rsidRPr="00F816B0">
        <w:rPr>
          <w:sz w:val="18"/>
          <w:szCs w:val="18"/>
        </w:rPr>
        <w:t>27</w:t>
      </w:r>
      <w:r w:rsidRPr="00F816B0">
        <w:rPr>
          <w:sz w:val="18"/>
          <w:szCs w:val="18"/>
        </w:rPr>
        <w:t xml:space="preserve"> responding to the questionnaire).</w:t>
      </w:r>
    </w:p>
    <w:p w14:paraId="7CA7C3AE" w14:textId="11843127" w:rsidR="00AE7CF6" w:rsidRPr="00F816B0" w:rsidRDefault="00AE7CF6" w:rsidP="00AE7CF6">
      <w:pPr>
        <w:tabs>
          <w:tab w:val="left" w:pos="1335"/>
        </w:tabs>
        <w:ind w:left="567"/>
        <w:rPr>
          <w:sz w:val="19"/>
          <w:szCs w:val="19"/>
        </w:rPr>
      </w:pPr>
      <w:r w:rsidRPr="00F816B0">
        <w:rPr>
          <w:sz w:val="18"/>
          <w:szCs w:val="18"/>
        </w:rPr>
        <w:t>Total organisations/stakeholders responding = 4</w:t>
      </w:r>
      <w:r w:rsidR="00AD6B40" w:rsidRPr="00F816B0">
        <w:rPr>
          <w:sz w:val="18"/>
          <w:szCs w:val="18"/>
        </w:rPr>
        <w:t>0</w:t>
      </w:r>
      <w:r w:rsidRPr="00F816B0">
        <w:rPr>
          <w:sz w:val="18"/>
          <w:szCs w:val="18"/>
        </w:rPr>
        <w:t xml:space="preserve"> (98% of the 4</w:t>
      </w:r>
      <w:r w:rsidR="00AD6B40" w:rsidRPr="00F816B0">
        <w:rPr>
          <w:sz w:val="18"/>
          <w:szCs w:val="18"/>
        </w:rPr>
        <w:t>1</w:t>
      </w:r>
      <w:r w:rsidRPr="00F816B0">
        <w:rPr>
          <w:sz w:val="18"/>
          <w:szCs w:val="18"/>
        </w:rPr>
        <w:t xml:space="preserve"> responding to the questionnaire).</w:t>
      </w:r>
    </w:p>
    <w:p w14:paraId="4B0AEAA3" w14:textId="77777777" w:rsidR="00AE7CF6" w:rsidRPr="00F816B0" w:rsidRDefault="00AE7CF6" w:rsidP="00AE7CF6">
      <w:pPr>
        <w:rPr>
          <w:sz w:val="22"/>
          <w:szCs w:val="22"/>
        </w:rPr>
      </w:pPr>
    </w:p>
    <w:p w14:paraId="4C579546" w14:textId="175E5739" w:rsidR="00E164D4" w:rsidRPr="00F816B0" w:rsidRDefault="00AE7CF6" w:rsidP="0082793F">
      <w:pPr>
        <w:tabs>
          <w:tab w:val="left" w:pos="1335"/>
        </w:tabs>
        <w:jc w:val="both"/>
        <w:rPr>
          <w:sz w:val="22"/>
          <w:szCs w:val="22"/>
        </w:rPr>
      </w:pPr>
      <w:r w:rsidRPr="00F816B0">
        <w:rPr>
          <w:sz w:val="22"/>
          <w:szCs w:val="22"/>
        </w:rPr>
        <w:t>Although some respondents found this question difficult to address, answers from others were among their most incisive contributions to the survey.</w:t>
      </w:r>
      <w:r w:rsidR="00E164D4" w:rsidRPr="00F816B0">
        <w:rPr>
          <w:sz w:val="22"/>
          <w:szCs w:val="22"/>
        </w:rPr>
        <w:t xml:space="preserve">  The main points that emerged are summarised and paraphrased (with some interpretation) </w:t>
      </w:r>
      <w:r w:rsidR="00CB33EB" w:rsidRPr="00F816B0">
        <w:rPr>
          <w:sz w:val="22"/>
          <w:szCs w:val="22"/>
        </w:rPr>
        <w:t xml:space="preserve">in the second column of Table 2 </w:t>
      </w:r>
      <w:r w:rsidR="00E164D4" w:rsidRPr="00F816B0">
        <w:rPr>
          <w:sz w:val="22"/>
          <w:szCs w:val="22"/>
        </w:rPr>
        <w:t>below.  Items marked with an asterisk (</w:t>
      </w:r>
      <w:r w:rsidR="00E164D4" w:rsidRPr="00F816B0">
        <w:rPr>
          <w:b/>
          <w:sz w:val="22"/>
          <w:szCs w:val="22"/>
        </w:rPr>
        <w:t>*</w:t>
      </w:r>
      <w:r w:rsidR="00E164D4" w:rsidRPr="00F816B0">
        <w:rPr>
          <w:sz w:val="22"/>
          <w:szCs w:val="22"/>
        </w:rPr>
        <w:t xml:space="preserve">) were suggested or implied in a similar way </w:t>
      </w:r>
      <w:r w:rsidR="00CB33EB" w:rsidRPr="00F816B0">
        <w:rPr>
          <w:sz w:val="22"/>
          <w:szCs w:val="22"/>
        </w:rPr>
        <w:t xml:space="preserve">in responses </w:t>
      </w:r>
      <w:r w:rsidR="00E164D4" w:rsidRPr="00F816B0">
        <w:rPr>
          <w:sz w:val="22"/>
          <w:szCs w:val="22"/>
        </w:rPr>
        <w:t xml:space="preserve">by both </w:t>
      </w:r>
      <w:r w:rsidR="00CB33EB" w:rsidRPr="00F816B0">
        <w:rPr>
          <w:sz w:val="22"/>
          <w:szCs w:val="22"/>
        </w:rPr>
        <w:t>Parties and organisations/stakeholders</w:t>
      </w:r>
      <w:r w:rsidR="00E164D4" w:rsidRPr="00F816B0">
        <w:rPr>
          <w:sz w:val="22"/>
          <w:szCs w:val="22"/>
        </w:rPr>
        <w:t>.</w:t>
      </w:r>
    </w:p>
    <w:p w14:paraId="6932D6B4" w14:textId="77777777" w:rsidR="00E164D4" w:rsidRPr="00F816B0" w:rsidRDefault="00E164D4" w:rsidP="00E164D4">
      <w:pPr>
        <w:tabs>
          <w:tab w:val="left" w:pos="1335"/>
        </w:tabs>
        <w:rPr>
          <w:sz w:val="22"/>
          <w:szCs w:val="22"/>
        </w:rPr>
      </w:pPr>
    </w:p>
    <w:p w14:paraId="1BD396FF" w14:textId="224A5290" w:rsidR="00F045BA" w:rsidRPr="00F816B0" w:rsidRDefault="00F045BA">
      <w:pPr>
        <w:rPr>
          <w:sz w:val="16"/>
          <w:szCs w:val="16"/>
        </w:rPr>
      </w:pPr>
      <w:r w:rsidRPr="00F816B0">
        <w:rPr>
          <w:sz w:val="16"/>
          <w:szCs w:val="16"/>
        </w:rPr>
        <w:br w:type="page"/>
      </w:r>
    </w:p>
    <w:p w14:paraId="4A84D4E2" w14:textId="2738C661" w:rsidR="00CB33EB" w:rsidRPr="00F816B0" w:rsidRDefault="00CB33EB" w:rsidP="0082793F">
      <w:pPr>
        <w:jc w:val="center"/>
        <w:rPr>
          <w:rFonts w:eastAsia="Symbol"/>
          <w:i/>
          <w:sz w:val="20"/>
          <w:szCs w:val="20"/>
          <w:lang w:val="en-ZA" w:eastAsia="en-US"/>
        </w:rPr>
      </w:pPr>
      <w:r w:rsidRPr="00F816B0">
        <w:rPr>
          <w:rFonts w:eastAsia="Symbol"/>
          <w:i/>
          <w:sz w:val="20"/>
          <w:szCs w:val="20"/>
          <w:lang w:val="en-ZA" w:eastAsia="en-US"/>
        </w:rPr>
        <w:lastRenderedPageBreak/>
        <w:t>Table 2: Opportunities for strengthening international capacity, and efficient targeting</w:t>
      </w:r>
    </w:p>
    <w:p w14:paraId="64E7CF0C" w14:textId="77777777" w:rsidR="00CB33EB" w:rsidRPr="00F816B0" w:rsidRDefault="00CB33EB" w:rsidP="00CB33EB">
      <w:pPr>
        <w:tabs>
          <w:tab w:val="left" w:pos="1335"/>
        </w:tabs>
        <w:rPr>
          <w:sz w:val="18"/>
          <w:szCs w:val="18"/>
        </w:rPr>
      </w:pPr>
    </w:p>
    <w:tbl>
      <w:tblPr>
        <w:tblStyle w:val="TableGrid"/>
        <w:tblW w:w="0" w:type="auto"/>
        <w:jc w:val="center"/>
        <w:tblLook w:val="04A0" w:firstRow="1" w:lastRow="0" w:firstColumn="1" w:lastColumn="0" w:noHBand="0" w:noVBand="1"/>
      </w:tblPr>
      <w:tblGrid>
        <w:gridCol w:w="4508"/>
        <w:gridCol w:w="4508"/>
      </w:tblGrid>
      <w:tr w:rsidR="00CB33EB" w:rsidRPr="00F816B0" w14:paraId="562F1303" w14:textId="77777777" w:rsidTr="00292279">
        <w:trPr>
          <w:jc w:val="center"/>
        </w:trPr>
        <w:tc>
          <w:tcPr>
            <w:tcW w:w="4508" w:type="dxa"/>
            <w:shd w:val="clear" w:color="auto" w:fill="000066"/>
          </w:tcPr>
          <w:p w14:paraId="2BFEDD3F" w14:textId="77777777" w:rsidR="00CB33EB" w:rsidRPr="00F816B0" w:rsidRDefault="00CB33EB" w:rsidP="00CB33EB">
            <w:pPr>
              <w:tabs>
                <w:tab w:val="left" w:pos="1335"/>
              </w:tabs>
              <w:spacing w:before="20" w:after="20"/>
              <w:jc w:val="center"/>
              <w:rPr>
                <w:b/>
                <w:color w:val="FFFFFF" w:themeColor="background1"/>
                <w:sz w:val="22"/>
                <w:szCs w:val="22"/>
              </w:rPr>
            </w:pPr>
            <w:r w:rsidRPr="00F816B0">
              <w:rPr>
                <w:b/>
                <w:color w:val="FFFFFF" w:themeColor="background1"/>
                <w:sz w:val="22"/>
                <w:szCs w:val="22"/>
              </w:rPr>
              <w:t>Opportunities identified</w:t>
            </w:r>
          </w:p>
        </w:tc>
        <w:tc>
          <w:tcPr>
            <w:tcW w:w="4508" w:type="dxa"/>
            <w:shd w:val="clear" w:color="auto" w:fill="000066"/>
          </w:tcPr>
          <w:p w14:paraId="6B7A8437" w14:textId="77777777" w:rsidR="00CB33EB" w:rsidRPr="00F816B0" w:rsidRDefault="00CB33EB" w:rsidP="00CB33EB">
            <w:pPr>
              <w:tabs>
                <w:tab w:val="left" w:pos="1335"/>
              </w:tabs>
              <w:spacing w:before="20" w:after="20"/>
              <w:jc w:val="center"/>
              <w:rPr>
                <w:b/>
                <w:color w:val="FFFFFF" w:themeColor="background1"/>
                <w:sz w:val="22"/>
                <w:szCs w:val="22"/>
              </w:rPr>
            </w:pPr>
            <w:r w:rsidRPr="00F816B0">
              <w:rPr>
                <w:b/>
                <w:color w:val="FFFFFF" w:themeColor="background1"/>
                <w:sz w:val="22"/>
                <w:szCs w:val="22"/>
              </w:rPr>
              <w:t>Ways of targeting the greatest needs</w:t>
            </w:r>
          </w:p>
        </w:tc>
      </w:tr>
      <w:tr w:rsidR="00CB33EB" w:rsidRPr="00F816B0" w14:paraId="02977423" w14:textId="77777777" w:rsidTr="00292279">
        <w:trPr>
          <w:jc w:val="center"/>
        </w:trPr>
        <w:tc>
          <w:tcPr>
            <w:tcW w:w="9016" w:type="dxa"/>
            <w:gridSpan w:val="2"/>
            <w:shd w:val="clear" w:color="auto" w:fill="auto"/>
          </w:tcPr>
          <w:p w14:paraId="66F93C9E" w14:textId="77777777" w:rsidR="00CB33EB" w:rsidRPr="00F816B0" w:rsidRDefault="00CB33EB" w:rsidP="00CB33EB">
            <w:pPr>
              <w:tabs>
                <w:tab w:val="left" w:pos="1335"/>
              </w:tabs>
              <w:rPr>
                <w:i/>
                <w:sz w:val="10"/>
                <w:szCs w:val="10"/>
              </w:rPr>
            </w:pPr>
          </w:p>
        </w:tc>
      </w:tr>
      <w:tr w:rsidR="00CB33EB" w:rsidRPr="00F816B0" w14:paraId="7D5B86C5" w14:textId="77777777" w:rsidTr="00292279">
        <w:trPr>
          <w:jc w:val="center"/>
        </w:trPr>
        <w:tc>
          <w:tcPr>
            <w:tcW w:w="9016" w:type="dxa"/>
            <w:gridSpan w:val="2"/>
            <w:shd w:val="clear" w:color="auto" w:fill="D9D9D9" w:themeFill="background1" w:themeFillShade="D9"/>
          </w:tcPr>
          <w:p w14:paraId="074F0410" w14:textId="77777777" w:rsidR="00CB33EB" w:rsidRPr="00F816B0" w:rsidRDefault="00CB33EB" w:rsidP="00CB33EB">
            <w:pPr>
              <w:tabs>
                <w:tab w:val="left" w:pos="1335"/>
              </w:tabs>
              <w:spacing w:before="20" w:after="20"/>
              <w:jc w:val="center"/>
              <w:rPr>
                <w:i/>
                <w:sz w:val="21"/>
                <w:szCs w:val="21"/>
              </w:rPr>
            </w:pPr>
            <w:r w:rsidRPr="00F816B0">
              <w:rPr>
                <w:i/>
                <w:sz w:val="21"/>
                <w:szCs w:val="21"/>
              </w:rPr>
              <w:t>SUGGESTED BY PARTIES</w:t>
            </w:r>
          </w:p>
        </w:tc>
      </w:tr>
      <w:tr w:rsidR="00CB33EB" w:rsidRPr="00F816B0" w14:paraId="3FC03DEC" w14:textId="77777777" w:rsidTr="00292279">
        <w:trPr>
          <w:jc w:val="center"/>
        </w:trPr>
        <w:tc>
          <w:tcPr>
            <w:tcW w:w="9016" w:type="dxa"/>
            <w:gridSpan w:val="2"/>
            <w:shd w:val="clear" w:color="auto" w:fill="auto"/>
          </w:tcPr>
          <w:p w14:paraId="3B4E23CD" w14:textId="77777777" w:rsidR="00CB33EB" w:rsidRPr="00F816B0" w:rsidRDefault="00CB33EB" w:rsidP="00CB33EB">
            <w:pPr>
              <w:tabs>
                <w:tab w:val="left" w:pos="1335"/>
              </w:tabs>
              <w:rPr>
                <w:i/>
                <w:sz w:val="10"/>
                <w:szCs w:val="10"/>
              </w:rPr>
            </w:pPr>
          </w:p>
        </w:tc>
      </w:tr>
      <w:tr w:rsidR="00CB33EB" w:rsidRPr="00F816B0" w14:paraId="76910FBC" w14:textId="77777777" w:rsidTr="00292279">
        <w:trPr>
          <w:jc w:val="center"/>
        </w:trPr>
        <w:tc>
          <w:tcPr>
            <w:tcW w:w="4508" w:type="dxa"/>
          </w:tcPr>
          <w:p w14:paraId="4D146764" w14:textId="77777777" w:rsidR="00CB33EB" w:rsidRPr="00F816B0" w:rsidRDefault="00CB33EB" w:rsidP="00CB33EB">
            <w:pPr>
              <w:tabs>
                <w:tab w:val="left" w:pos="1335"/>
              </w:tabs>
              <w:spacing w:after="40"/>
              <w:rPr>
                <w:sz w:val="4"/>
                <w:szCs w:val="4"/>
              </w:rPr>
            </w:pPr>
          </w:p>
          <w:p w14:paraId="22CF4D4F"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 xml:space="preserve">Parts of the EU’s new </w:t>
            </w:r>
            <w:proofErr w:type="spellStart"/>
            <w:r w:rsidRPr="00F816B0">
              <w:rPr>
                <w:i/>
                <w:sz w:val="21"/>
                <w:szCs w:val="21"/>
              </w:rPr>
              <w:t>NaturAfrica</w:t>
            </w:r>
            <w:proofErr w:type="spellEnd"/>
            <w:r w:rsidRPr="00F816B0">
              <w:rPr>
                <w:sz w:val="21"/>
                <w:szCs w:val="21"/>
              </w:rPr>
              <w:t xml:space="preserve"> initiative (supporting biodiversity conservation in Africa)</w:t>
            </w:r>
            <w:r w:rsidRPr="00F816B0">
              <w:rPr>
                <w:rStyle w:val="FootnoteReference"/>
                <w:sz w:val="21"/>
                <w:szCs w:val="21"/>
              </w:rPr>
              <w:footnoteReference w:id="1"/>
            </w:r>
            <w:r w:rsidRPr="00F816B0">
              <w:rPr>
                <w:sz w:val="21"/>
                <w:szCs w:val="21"/>
              </w:rPr>
              <w:t xml:space="preserve"> could be used to support AEWA implementation.</w:t>
            </w:r>
          </w:p>
          <w:p w14:paraId="05D58B59"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Measures under other Conventions can contribute to achieving AEWA objectives, and hence provide opportunities for shared capacity</w:t>
            </w:r>
            <w:r w:rsidRPr="00F816B0">
              <w:rPr>
                <w:b/>
                <w:sz w:val="21"/>
                <w:szCs w:val="21"/>
              </w:rPr>
              <w:t>*</w:t>
            </w:r>
            <w:r w:rsidRPr="00F816B0">
              <w:rPr>
                <w:sz w:val="21"/>
                <w:szCs w:val="21"/>
              </w:rPr>
              <w:t>.</w:t>
            </w:r>
          </w:p>
          <w:p w14:paraId="6C4F78EC"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Pre-MOP regional coordination meetings would be a vehicle for offering relevant opportunities</w:t>
            </w:r>
            <w:r w:rsidRPr="00F816B0">
              <w:rPr>
                <w:b/>
                <w:sz w:val="21"/>
                <w:szCs w:val="21"/>
              </w:rPr>
              <w:t>*</w:t>
            </w:r>
            <w:r w:rsidRPr="00F816B0">
              <w:rPr>
                <w:sz w:val="21"/>
                <w:szCs w:val="21"/>
              </w:rPr>
              <w:t>.</w:t>
            </w:r>
          </w:p>
          <w:p w14:paraId="3FDEDA4A" w14:textId="092AC9E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Transboundary cooperation agreements already exist in several countries and could support relevant cross-border cooperation initiatives.</w:t>
            </w:r>
          </w:p>
          <w:p w14:paraId="636919BB"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Online methods can be a low-cost way of delivering training</w:t>
            </w:r>
            <w:r w:rsidRPr="00F816B0">
              <w:rPr>
                <w:b/>
                <w:sz w:val="21"/>
                <w:szCs w:val="21"/>
              </w:rPr>
              <w:t>*</w:t>
            </w:r>
            <w:r w:rsidRPr="00F816B0">
              <w:rPr>
                <w:sz w:val="21"/>
                <w:szCs w:val="21"/>
              </w:rPr>
              <w:t>.  (This however was not rated highly among the priorities suggested by Parties – see Figure 3 above).</w:t>
            </w:r>
          </w:p>
          <w:p w14:paraId="520CF466"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The enthusiasm of youth groups offers potential.</w:t>
            </w:r>
          </w:p>
          <w:p w14:paraId="5608C23F"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Scope for twinning/mentoring links between Parties.</w:t>
            </w:r>
          </w:p>
          <w:p w14:paraId="2910D8E2" w14:textId="43BC166E"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 xml:space="preserve">Scope for more </w:t>
            </w:r>
            <w:r w:rsidR="0082793F" w:rsidRPr="00F816B0">
              <w:rPr>
                <w:sz w:val="21"/>
                <w:szCs w:val="21"/>
              </w:rPr>
              <w:t>jointly conducted</w:t>
            </w:r>
            <w:r w:rsidRPr="00F816B0">
              <w:rPr>
                <w:sz w:val="21"/>
                <w:szCs w:val="21"/>
              </w:rPr>
              <w:t xml:space="preserve"> research initiatives between different universities.</w:t>
            </w:r>
          </w:p>
          <w:p w14:paraId="065D2275" w14:textId="77777777" w:rsidR="00CB33EB" w:rsidRPr="00F816B0" w:rsidRDefault="00CB33EB" w:rsidP="00CB33EB">
            <w:pPr>
              <w:pStyle w:val="ListParagraph"/>
              <w:numPr>
                <w:ilvl w:val="0"/>
                <w:numId w:val="35"/>
              </w:numPr>
              <w:tabs>
                <w:tab w:val="left" w:pos="1335"/>
              </w:tabs>
              <w:contextualSpacing w:val="0"/>
              <w:rPr>
                <w:sz w:val="21"/>
                <w:szCs w:val="21"/>
              </w:rPr>
            </w:pPr>
            <w:r w:rsidRPr="00F816B0">
              <w:rPr>
                <w:sz w:val="21"/>
                <w:szCs w:val="21"/>
              </w:rPr>
              <w:t>Training courses can be organised with managers of relevant protected areas.</w:t>
            </w:r>
          </w:p>
          <w:p w14:paraId="3DFF9980" w14:textId="77777777" w:rsidR="00CB33EB" w:rsidRPr="00F816B0" w:rsidRDefault="00CB33EB" w:rsidP="00CB33EB">
            <w:pPr>
              <w:tabs>
                <w:tab w:val="left" w:pos="1335"/>
              </w:tabs>
              <w:rPr>
                <w:sz w:val="4"/>
                <w:szCs w:val="4"/>
              </w:rPr>
            </w:pPr>
          </w:p>
        </w:tc>
        <w:tc>
          <w:tcPr>
            <w:tcW w:w="4508" w:type="dxa"/>
          </w:tcPr>
          <w:p w14:paraId="11B0A9C8" w14:textId="77777777" w:rsidR="00CB33EB" w:rsidRPr="00F816B0" w:rsidRDefault="00CB33EB" w:rsidP="00CB33EB">
            <w:pPr>
              <w:tabs>
                <w:tab w:val="left" w:pos="1335"/>
              </w:tabs>
              <w:spacing w:after="40"/>
              <w:rPr>
                <w:sz w:val="4"/>
                <w:szCs w:val="4"/>
              </w:rPr>
            </w:pPr>
          </w:p>
          <w:p w14:paraId="416E0ECF"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Undertake country-by-country needs assessments.</w:t>
            </w:r>
          </w:p>
          <w:p w14:paraId="363AFB09"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Operate a strategic programme for capacity building.</w:t>
            </w:r>
          </w:p>
          <w:p w14:paraId="0FBD47F6"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Work through the AEWA African Initiative.</w:t>
            </w:r>
          </w:p>
          <w:p w14:paraId="6B7E6AFA"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Use approaches that are a mix of bottom up (stakeholder interests and engagement) and top down (Secretariat/Technical Committee perspectives on priorities).</w:t>
            </w:r>
          </w:p>
          <w:p w14:paraId="6BDAE504"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Make the purpose highly visible and be steered by broad engagement of stakeholders.</w:t>
            </w:r>
          </w:p>
          <w:p w14:paraId="4790AF62"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Focus training etc. on examples of “real life” problems rather than generic principles.</w:t>
            </w:r>
          </w:p>
          <w:p w14:paraId="14A50FDB"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Target the most vulnerable/most important areas</w:t>
            </w:r>
            <w:r w:rsidRPr="00F816B0">
              <w:rPr>
                <w:b/>
                <w:sz w:val="21"/>
                <w:szCs w:val="21"/>
              </w:rPr>
              <w:t>*</w:t>
            </w:r>
            <w:r w:rsidRPr="00F816B0">
              <w:rPr>
                <w:sz w:val="21"/>
                <w:szCs w:val="21"/>
              </w:rPr>
              <w:t>.</w:t>
            </w:r>
          </w:p>
          <w:p w14:paraId="1B5E0274"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Target the countries with weakest current implementation of/compliance with the Agreement.</w:t>
            </w:r>
          </w:p>
          <w:p w14:paraId="0090D0F8"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Give emphasis to migratory soaring birds.</w:t>
            </w:r>
          </w:p>
          <w:p w14:paraId="4EAD6FBE"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 xml:space="preserve">Link to areas of associated tangible human benefit, </w:t>
            </w:r>
            <w:proofErr w:type="gramStart"/>
            <w:r w:rsidRPr="00F816B0">
              <w:rPr>
                <w:sz w:val="21"/>
                <w:szCs w:val="21"/>
              </w:rPr>
              <w:t>e.g.</w:t>
            </w:r>
            <w:proofErr w:type="gramEnd"/>
            <w:r w:rsidRPr="00F816B0">
              <w:rPr>
                <w:sz w:val="21"/>
                <w:szCs w:val="21"/>
              </w:rPr>
              <w:t xml:space="preserve"> ecotourism.</w:t>
            </w:r>
          </w:p>
          <w:p w14:paraId="6EA4A7F6"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Seed-funding to ensure activity goes to areas of greatest need rather than areas already well resourced.</w:t>
            </w:r>
          </w:p>
          <w:p w14:paraId="3DCC68CD" w14:textId="77777777" w:rsidR="00CB33EB" w:rsidRPr="00F816B0" w:rsidRDefault="00CB33EB" w:rsidP="00CB33EB">
            <w:pPr>
              <w:pStyle w:val="ListParagraph"/>
              <w:numPr>
                <w:ilvl w:val="0"/>
                <w:numId w:val="35"/>
              </w:numPr>
              <w:tabs>
                <w:tab w:val="left" w:pos="1335"/>
              </w:tabs>
              <w:contextualSpacing w:val="0"/>
              <w:rPr>
                <w:sz w:val="21"/>
                <w:szCs w:val="21"/>
              </w:rPr>
            </w:pPr>
            <w:r w:rsidRPr="00F816B0">
              <w:rPr>
                <w:sz w:val="21"/>
                <w:szCs w:val="21"/>
              </w:rPr>
              <w:t>Engage younger generations who can ensure continuity/legacy of impact</w:t>
            </w:r>
            <w:r w:rsidRPr="00F816B0">
              <w:rPr>
                <w:b/>
                <w:sz w:val="21"/>
                <w:szCs w:val="21"/>
              </w:rPr>
              <w:t>*</w:t>
            </w:r>
            <w:r w:rsidRPr="00F816B0">
              <w:rPr>
                <w:sz w:val="21"/>
                <w:szCs w:val="21"/>
              </w:rPr>
              <w:t>.</w:t>
            </w:r>
          </w:p>
          <w:p w14:paraId="65DD519E" w14:textId="77777777" w:rsidR="00CB33EB" w:rsidRPr="00F816B0" w:rsidRDefault="00CB33EB" w:rsidP="00CB33EB">
            <w:pPr>
              <w:tabs>
                <w:tab w:val="left" w:pos="1335"/>
              </w:tabs>
              <w:spacing w:after="40"/>
              <w:rPr>
                <w:sz w:val="4"/>
                <w:szCs w:val="4"/>
              </w:rPr>
            </w:pPr>
          </w:p>
        </w:tc>
      </w:tr>
      <w:tr w:rsidR="00CB33EB" w:rsidRPr="00F816B0" w14:paraId="736A27B7" w14:textId="77777777" w:rsidTr="00292279">
        <w:trPr>
          <w:jc w:val="center"/>
        </w:trPr>
        <w:tc>
          <w:tcPr>
            <w:tcW w:w="9016" w:type="dxa"/>
            <w:gridSpan w:val="2"/>
          </w:tcPr>
          <w:p w14:paraId="36158A5F" w14:textId="77777777" w:rsidR="00CB33EB" w:rsidRPr="00F816B0" w:rsidRDefault="00CB33EB" w:rsidP="00CB33EB">
            <w:pPr>
              <w:tabs>
                <w:tab w:val="left" w:pos="1335"/>
              </w:tabs>
              <w:rPr>
                <w:sz w:val="10"/>
                <w:szCs w:val="10"/>
              </w:rPr>
            </w:pPr>
          </w:p>
        </w:tc>
      </w:tr>
      <w:tr w:rsidR="00CB33EB" w:rsidRPr="00F816B0" w14:paraId="0BEB69D0" w14:textId="77777777" w:rsidTr="00292279">
        <w:trPr>
          <w:jc w:val="center"/>
        </w:trPr>
        <w:tc>
          <w:tcPr>
            <w:tcW w:w="9016" w:type="dxa"/>
            <w:gridSpan w:val="2"/>
            <w:shd w:val="clear" w:color="auto" w:fill="D9D9D9" w:themeFill="background1" w:themeFillShade="D9"/>
          </w:tcPr>
          <w:p w14:paraId="4A828314" w14:textId="77777777" w:rsidR="00CB33EB" w:rsidRPr="00F816B0" w:rsidRDefault="00CB33EB" w:rsidP="00CB33EB">
            <w:pPr>
              <w:tabs>
                <w:tab w:val="left" w:pos="1335"/>
              </w:tabs>
              <w:spacing w:before="20" w:after="20"/>
              <w:jc w:val="center"/>
              <w:rPr>
                <w:sz w:val="21"/>
                <w:szCs w:val="21"/>
              </w:rPr>
            </w:pPr>
            <w:r w:rsidRPr="00F816B0">
              <w:rPr>
                <w:i/>
                <w:sz w:val="21"/>
                <w:szCs w:val="21"/>
              </w:rPr>
              <w:t>SUGGESTED BY ORGANISATIONS AND STAKEHOLDERS</w:t>
            </w:r>
          </w:p>
        </w:tc>
      </w:tr>
      <w:tr w:rsidR="00CB33EB" w:rsidRPr="00F816B0" w14:paraId="7F7DC241" w14:textId="77777777" w:rsidTr="00292279">
        <w:trPr>
          <w:jc w:val="center"/>
        </w:trPr>
        <w:tc>
          <w:tcPr>
            <w:tcW w:w="9016" w:type="dxa"/>
            <w:gridSpan w:val="2"/>
          </w:tcPr>
          <w:p w14:paraId="61471858" w14:textId="77777777" w:rsidR="00CB33EB" w:rsidRPr="00F816B0" w:rsidRDefault="00CB33EB" w:rsidP="00CB33EB">
            <w:pPr>
              <w:tabs>
                <w:tab w:val="left" w:pos="1335"/>
              </w:tabs>
              <w:rPr>
                <w:sz w:val="10"/>
                <w:szCs w:val="10"/>
              </w:rPr>
            </w:pPr>
          </w:p>
        </w:tc>
      </w:tr>
      <w:tr w:rsidR="00CB33EB" w:rsidRPr="00F816B0" w14:paraId="794660F1" w14:textId="77777777" w:rsidTr="00292279">
        <w:trPr>
          <w:jc w:val="center"/>
        </w:trPr>
        <w:tc>
          <w:tcPr>
            <w:tcW w:w="4508" w:type="dxa"/>
          </w:tcPr>
          <w:p w14:paraId="16923319" w14:textId="77777777" w:rsidR="00CB33EB" w:rsidRPr="00F816B0" w:rsidRDefault="00CB33EB" w:rsidP="00CB33EB">
            <w:pPr>
              <w:tabs>
                <w:tab w:val="left" w:pos="1870"/>
              </w:tabs>
              <w:spacing w:after="40"/>
              <w:rPr>
                <w:sz w:val="4"/>
                <w:szCs w:val="4"/>
              </w:rPr>
            </w:pPr>
          </w:p>
          <w:p w14:paraId="01BF06C0"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The FFEM/EU-funded project “</w:t>
            </w:r>
            <w:r w:rsidRPr="00F816B0">
              <w:rPr>
                <w:i/>
                <w:sz w:val="21"/>
                <w:szCs w:val="21"/>
              </w:rPr>
              <w:t>Strengthening expertise in sub-Saharan Africa on birds and their rational use for communities and their environment</w:t>
            </w:r>
            <w:r w:rsidRPr="00F816B0">
              <w:rPr>
                <w:sz w:val="21"/>
                <w:szCs w:val="21"/>
              </w:rPr>
              <w:t>” (RESSOURCE)</w:t>
            </w:r>
            <w:r w:rsidRPr="00F816B0">
              <w:rPr>
                <w:rStyle w:val="FootnoteReference"/>
                <w:sz w:val="21"/>
                <w:szCs w:val="21"/>
              </w:rPr>
              <w:footnoteReference w:id="2"/>
            </w:r>
            <w:r w:rsidRPr="00F816B0">
              <w:rPr>
                <w:sz w:val="21"/>
                <w:szCs w:val="21"/>
              </w:rPr>
              <w:t xml:space="preserve"> offers scope for developing training courses of relevance to waterbird conservation in Chad, Egypt, Mali, </w:t>
            </w:r>
            <w:proofErr w:type="gramStart"/>
            <w:r w:rsidRPr="00F816B0">
              <w:rPr>
                <w:sz w:val="21"/>
                <w:szCs w:val="21"/>
              </w:rPr>
              <w:t>Senegal</w:t>
            </w:r>
            <w:proofErr w:type="gramEnd"/>
            <w:r w:rsidRPr="00F816B0">
              <w:rPr>
                <w:sz w:val="21"/>
                <w:szCs w:val="21"/>
              </w:rPr>
              <w:t xml:space="preserve"> and Sudan.</w:t>
            </w:r>
          </w:p>
          <w:p w14:paraId="18729DDD"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The new post-2020 Global Biodiversity Framework may provide a context/impetus for boosting relevant capacity strengthening activity.</w:t>
            </w:r>
          </w:p>
          <w:p w14:paraId="001EDDEA"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Measures under other Conventions can contribute to achieving AEWA objectives and hence provide opportunities for shared capacity</w:t>
            </w:r>
            <w:r w:rsidRPr="00F816B0">
              <w:rPr>
                <w:b/>
                <w:sz w:val="21"/>
                <w:szCs w:val="21"/>
              </w:rPr>
              <w:t>*</w:t>
            </w:r>
            <w:r w:rsidRPr="00F816B0">
              <w:rPr>
                <w:sz w:val="21"/>
                <w:szCs w:val="21"/>
              </w:rPr>
              <w:t>.</w:t>
            </w:r>
          </w:p>
          <w:p w14:paraId="3B340E15"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 xml:space="preserve">Lesson-learning from the experience of other </w:t>
            </w:r>
            <w:proofErr w:type="spellStart"/>
            <w:r w:rsidRPr="00F816B0">
              <w:rPr>
                <w:sz w:val="21"/>
                <w:szCs w:val="21"/>
              </w:rPr>
              <w:t>MEAs.</w:t>
            </w:r>
            <w:proofErr w:type="spellEnd"/>
          </w:p>
          <w:p w14:paraId="570D1EAF"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lastRenderedPageBreak/>
              <w:t>Meetings/workshops of other MEAs and other organisations can be used as opportunities for (joint) capacity building activities for AEWA.</w:t>
            </w:r>
          </w:p>
          <w:p w14:paraId="2D5F0CBF"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Pre-MOP regional preparatory meetings could include more of a training component</w:t>
            </w:r>
            <w:r w:rsidRPr="00F816B0">
              <w:rPr>
                <w:b/>
                <w:sz w:val="21"/>
                <w:szCs w:val="21"/>
              </w:rPr>
              <w:t>*</w:t>
            </w:r>
            <w:r w:rsidRPr="00F816B0">
              <w:rPr>
                <w:sz w:val="21"/>
                <w:szCs w:val="21"/>
              </w:rPr>
              <w:t>.</w:t>
            </w:r>
          </w:p>
          <w:p w14:paraId="3278C7D1"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Lesson-learning from the AEWA Implementation Review Process; using the IRP as a source of instructional case studies.</w:t>
            </w:r>
          </w:p>
          <w:p w14:paraId="5E965AE4" w14:textId="77777777" w:rsidR="00CB33EB" w:rsidRPr="00F816B0" w:rsidRDefault="00CB33EB" w:rsidP="00CB33EB">
            <w:pPr>
              <w:tabs>
                <w:tab w:val="left" w:pos="1870"/>
              </w:tabs>
              <w:rPr>
                <w:sz w:val="4"/>
                <w:szCs w:val="4"/>
              </w:rPr>
            </w:pPr>
          </w:p>
        </w:tc>
        <w:tc>
          <w:tcPr>
            <w:tcW w:w="4508" w:type="dxa"/>
          </w:tcPr>
          <w:p w14:paraId="4929BEFC" w14:textId="77777777" w:rsidR="00CB33EB" w:rsidRPr="00F816B0" w:rsidRDefault="00CB33EB" w:rsidP="00CB33EB">
            <w:pPr>
              <w:tabs>
                <w:tab w:val="left" w:pos="1870"/>
              </w:tabs>
              <w:spacing w:after="40"/>
              <w:rPr>
                <w:sz w:val="4"/>
                <w:szCs w:val="4"/>
              </w:rPr>
            </w:pPr>
          </w:p>
          <w:p w14:paraId="6190A170"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Guide efforts with national strategies and action plans.</w:t>
            </w:r>
          </w:p>
          <w:p w14:paraId="048E2201"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More analysis of the barriers to progress would help targeting.</w:t>
            </w:r>
          </w:p>
          <w:p w14:paraId="5BBB2B72"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Use AEWA Party national reports to identify priorities.</w:t>
            </w:r>
          </w:p>
          <w:p w14:paraId="367E9F43" w14:textId="77777777" w:rsidR="00CB33EB" w:rsidRPr="00F816B0" w:rsidRDefault="00CB33EB" w:rsidP="00CB33EB">
            <w:pPr>
              <w:pStyle w:val="ListParagraph"/>
              <w:numPr>
                <w:ilvl w:val="0"/>
                <w:numId w:val="35"/>
              </w:numPr>
              <w:tabs>
                <w:tab w:val="left" w:pos="1335"/>
              </w:tabs>
              <w:spacing w:after="40"/>
              <w:contextualSpacing w:val="0"/>
              <w:rPr>
                <w:sz w:val="21"/>
                <w:szCs w:val="21"/>
              </w:rPr>
            </w:pPr>
            <w:proofErr w:type="spellStart"/>
            <w:r w:rsidRPr="00F816B0">
              <w:rPr>
                <w:sz w:val="21"/>
                <w:szCs w:val="21"/>
              </w:rPr>
              <w:t>Feed back</w:t>
            </w:r>
            <w:proofErr w:type="spellEnd"/>
            <w:r w:rsidRPr="00F816B0">
              <w:rPr>
                <w:sz w:val="21"/>
                <w:szCs w:val="21"/>
              </w:rPr>
              <w:t xml:space="preserve"> lessons from evaluation of previous efforts.</w:t>
            </w:r>
          </w:p>
          <w:p w14:paraId="32B0A7EE"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Target effort according to evidenced implementation gaps rather than the most popularly stated capacity desires.</w:t>
            </w:r>
          </w:p>
          <w:p w14:paraId="3E272017"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Take a broad perspective from stakeholders on priorities, rather than relying (e.g.) only on official focal point views.</w:t>
            </w:r>
          </w:p>
          <w:p w14:paraId="7E06E8E5"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Consider the longevity of impact in selecting capacity building beneficiaries (</w:t>
            </w:r>
            <w:proofErr w:type="gramStart"/>
            <w:r w:rsidRPr="00F816B0">
              <w:rPr>
                <w:sz w:val="21"/>
                <w:szCs w:val="21"/>
              </w:rPr>
              <w:t>e.g.</w:t>
            </w:r>
            <w:proofErr w:type="gramEnd"/>
            <w:r w:rsidRPr="00F816B0">
              <w:rPr>
                <w:sz w:val="21"/>
                <w:szCs w:val="21"/>
              </w:rPr>
              <w:t xml:space="preserve"> likely career trajectory) and delivery methods (e.g. </w:t>
            </w:r>
            <w:r w:rsidRPr="00F816B0">
              <w:rPr>
                <w:sz w:val="21"/>
                <w:szCs w:val="21"/>
              </w:rPr>
              <w:lastRenderedPageBreak/>
              <w:t>transferable guidance materials rather than personal encounters).</w:t>
            </w:r>
          </w:p>
          <w:p w14:paraId="6A219186"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Consider the needs of sectors other than nature conservation.</w:t>
            </w:r>
          </w:p>
          <w:p w14:paraId="24D8B718"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Work in partnership with others, to share the load and work to shared priorities.</w:t>
            </w:r>
          </w:p>
          <w:p w14:paraId="28F4DF66"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Concentrate on the international/flyway level, to play to AEWA’s strengths and to complement efforts by others at national and site-based levels.</w:t>
            </w:r>
          </w:p>
          <w:p w14:paraId="552B1110"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Target the most vulnerable/most important areas</w:t>
            </w:r>
            <w:r w:rsidRPr="00F816B0">
              <w:rPr>
                <w:b/>
                <w:sz w:val="21"/>
                <w:szCs w:val="21"/>
              </w:rPr>
              <w:t>*</w:t>
            </w:r>
            <w:r w:rsidRPr="00F816B0">
              <w:rPr>
                <w:sz w:val="21"/>
                <w:szCs w:val="21"/>
              </w:rPr>
              <w:t>.</w:t>
            </w:r>
          </w:p>
          <w:p w14:paraId="703A77D0" w14:textId="77777777" w:rsidR="00CB33EB" w:rsidRPr="00F816B0" w:rsidRDefault="00CB33EB" w:rsidP="00CB33EB">
            <w:pPr>
              <w:pStyle w:val="ListParagraph"/>
              <w:numPr>
                <w:ilvl w:val="0"/>
                <w:numId w:val="35"/>
              </w:numPr>
              <w:tabs>
                <w:tab w:val="left" w:pos="1335"/>
              </w:tabs>
              <w:spacing w:after="40"/>
              <w:contextualSpacing w:val="0"/>
              <w:rPr>
                <w:sz w:val="21"/>
                <w:szCs w:val="21"/>
              </w:rPr>
            </w:pPr>
            <w:r w:rsidRPr="00F816B0">
              <w:rPr>
                <w:sz w:val="21"/>
                <w:szCs w:val="21"/>
              </w:rPr>
              <w:t xml:space="preserve">Focus on </w:t>
            </w:r>
            <w:proofErr w:type="gramStart"/>
            <w:r w:rsidRPr="00F816B0">
              <w:rPr>
                <w:sz w:val="21"/>
                <w:szCs w:val="21"/>
              </w:rPr>
              <w:t>particular threats &amp; pressures</w:t>
            </w:r>
            <w:proofErr w:type="gramEnd"/>
            <w:r w:rsidRPr="00F816B0">
              <w:rPr>
                <w:sz w:val="21"/>
                <w:szCs w:val="21"/>
              </w:rPr>
              <w:t>.</w:t>
            </w:r>
          </w:p>
          <w:p w14:paraId="0E136113" w14:textId="77777777" w:rsidR="00CB33EB" w:rsidRPr="00F816B0" w:rsidRDefault="00CB33EB" w:rsidP="00CB33EB">
            <w:pPr>
              <w:pStyle w:val="ListParagraph"/>
              <w:numPr>
                <w:ilvl w:val="0"/>
                <w:numId w:val="35"/>
              </w:numPr>
              <w:tabs>
                <w:tab w:val="left" w:pos="1335"/>
              </w:tabs>
              <w:contextualSpacing w:val="0"/>
              <w:rPr>
                <w:sz w:val="21"/>
                <w:szCs w:val="21"/>
              </w:rPr>
            </w:pPr>
            <w:r w:rsidRPr="00F816B0">
              <w:rPr>
                <w:sz w:val="21"/>
                <w:szCs w:val="21"/>
              </w:rPr>
              <w:t>Engage younger generations who can ensure continuity/legacy of impact</w:t>
            </w:r>
            <w:r w:rsidRPr="00F816B0">
              <w:rPr>
                <w:b/>
                <w:sz w:val="21"/>
                <w:szCs w:val="21"/>
              </w:rPr>
              <w:t>*</w:t>
            </w:r>
            <w:r w:rsidRPr="00F816B0">
              <w:rPr>
                <w:sz w:val="21"/>
                <w:szCs w:val="21"/>
              </w:rPr>
              <w:t>.</w:t>
            </w:r>
          </w:p>
          <w:p w14:paraId="187FC8C8" w14:textId="77777777" w:rsidR="00CB33EB" w:rsidRPr="00F816B0" w:rsidRDefault="00CB33EB" w:rsidP="00CB33EB">
            <w:pPr>
              <w:tabs>
                <w:tab w:val="left" w:pos="1870"/>
              </w:tabs>
              <w:spacing w:after="40"/>
              <w:rPr>
                <w:sz w:val="4"/>
                <w:szCs w:val="4"/>
              </w:rPr>
            </w:pPr>
          </w:p>
        </w:tc>
      </w:tr>
    </w:tbl>
    <w:p w14:paraId="340B69A4" w14:textId="7B7EFBD0" w:rsidR="00CB33EB" w:rsidRPr="00F816B0" w:rsidRDefault="00CB33EB" w:rsidP="004B4A30">
      <w:pPr>
        <w:tabs>
          <w:tab w:val="left" w:pos="1763"/>
        </w:tabs>
        <w:rPr>
          <w:sz w:val="22"/>
          <w:szCs w:val="22"/>
        </w:rPr>
      </w:pPr>
    </w:p>
    <w:p w14:paraId="518F5BF7" w14:textId="77777777" w:rsidR="004B4A30" w:rsidRPr="00F816B0" w:rsidRDefault="004B4A30" w:rsidP="004B4A30">
      <w:pPr>
        <w:tabs>
          <w:tab w:val="left" w:pos="1763"/>
        </w:tabs>
        <w:rPr>
          <w:sz w:val="16"/>
          <w:szCs w:val="16"/>
        </w:rPr>
      </w:pPr>
    </w:p>
    <w:p w14:paraId="18DB0257" w14:textId="7BD4D131" w:rsidR="00353114" w:rsidRPr="00F816B0" w:rsidRDefault="00353114" w:rsidP="00B230BC">
      <w:pPr>
        <w:shd w:val="clear" w:color="auto" w:fill="DEEAF6" w:themeFill="accent1" w:themeFillTint="33"/>
        <w:tabs>
          <w:tab w:val="left" w:pos="6263"/>
        </w:tabs>
        <w:rPr>
          <w:b/>
        </w:rPr>
      </w:pPr>
      <w:r w:rsidRPr="00F816B0">
        <w:rPr>
          <w:b/>
          <w:color w:val="663300"/>
        </w:rPr>
        <w:sym w:font="Wingdings" w:char="F0D8"/>
      </w:r>
      <w:r w:rsidRPr="00F816B0">
        <w:rPr>
          <w:b/>
        </w:rPr>
        <w:t xml:space="preserve"> Other suggestions</w:t>
      </w:r>
    </w:p>
    <w:p w14:paraId="4A534220" w14:textId="77777777" w:rsidR="00353114" w:rsidRPr="00F816B0" w:rsidRDefault="00353114" w:rsidP="00182C24">
      <w:pPr>
        <w:tabs>
          <w:tab w:val="left" w:pos="1335"/>
        </w:tabs>
        <w:rPr>
          <w:sz w:val="22"/>
          <w:szCs w:val="22"/>
        </w:rPr>
      </w:pPr>
    </w:p>
    <w:p w14:paraId="1401DF76" w14:textId="4A178177" w:rsidR="00353114" w:rsidRPr="00F816B0" w:rsidRDefault="00184C0C" w:rsidP="0082793F">
      <w:pPr>
        <w:tabs>
          <w:tab w:val="left" w:pos="1335"/>
        </w:tabs>
        <w:jc w:val="both"/>
        <w:rPr>
          <w:sz w:val="22"/>
          <w:szCs w:val="22"/>
        </w:rPr>
      </w:pPr>
      <w:r w:rsidRPr="00F816B0">
        <w:rPr>
          <w:sz w:val="22"/>
          <w:szCs w:val="22"/>
        </w:rPr>
        <w:t xml:space="preserve">The final section of the survey offered respondents an opportunity to make </w:t>
      </w:r>
      <w:r w:rsidRPr="00F816B0">
        <w:rPr>
          <w:b/>
          <w:color w:val="000066"/>
          <w:sz w:val="22"/>
          <w:szCs w:val="22"/>
        </w:rPr>
        <w:t>any other suggestions for improving capacity at international level</w:t>
      </w:r>
      <w:r w:rsidRPr="00F816B0">
        <w:rPr>
          <w:sz w:val="22"/>
          <w:szCs w:val="22"/>
        </w:rPr>
        <w:t xml:space="preserve"> for the effective implementation of AEWA.  The question mentioned that this could relate to either the short term or the longer term</w:t>
      </w:r>
      <w:r w:rsidR="009F6940" w:rsidRPr="00F816B0">
        <w:rPr>
          <w:sz w:val="22"/>
          <w:szCs w:val="22"/>
        </w:rPr>
        <w:t>:</w:t>
      </w:r>
      <w:r w:rsidRPr="00F816B0">
        <w:rPr>
          <w:sz w:val="22"/>
          <w:szCs w:val="22"/>
        </w:rPr>
        <w:t xml:space="preserve"> it is presumed that the responses are a mixture in </w:t>
      </w:r>
      <w:r w:rsidR="009F6940" w:rsidRPr="00F816B0">
        <w:rPr>
          <w:sz w:val="22"/>
          <w:szCs w:val="22"/>
        </w:rPr>
        <w:t>t</w:t>
      </w:r>
      <w:r w:rsidRPr="00F816B0">
        <w:rPr>
          <w:sz w:val="22"/>
          <w:szCs w:val="22"/>
        </w:rPr>
        <w:t xml:space="preserve">his respect, </w:t>
      </w:r>
      <w:r w:rsidR="0008471D" w:rsidRPr="00F816B0">
        <w:rPr>
          <w:sz w:val="22"/>
          <w:szCs w:val="22"/>
        </w:rPr>
        <w:t>although</w:t>
      </w:r>
      <w:r w:rsidRPr="00F816B0">
        <w:rPr>
          <w:sz w:val="22"/>
          <w:szCs w:val="22"/>
        </w:rPr>
        <w:t xml:space="preserve"> most of them </w:t>
      </w:r>
      <w:r w:rsidR="009F6940" w:rsidRPr="00F816B0">
        <w:rPr>
          <w:sz w:val="22"/>
          <w:szCs w:val="22"/>
        </w:rPr>
        <w:t xml:space="preserve">did not </w:t>
      </w:r>
      <w:r w:rsidR="0008471D" w:rsidRPr="00F816B0">
        <w:rPr>
          <w:sz w:val="22"/>
          <w:szCs w:val="22"/>
        </w:rPr>
        <w:t>specify a</w:t>
      </w:r>
      <w:r w:rsidR="009F6940" w:rsidRPr="00F816B0">
        <w:rPr>
          <w:sz w:val="22"/>
          <w:szCs w:val="22"/>
        </w:rPr>
        <w:t xml:space="preserve"> </w:t>
      </w:r>
      <w:r w:rsidRPr="00F816B0">
        <w:rPr>
          <w:sz w:val="22"/>
          <w:szCs w:val="22"/>
        </w:rPr>
        <w:t>time</w:t>
      </w:r>
      <w:r w:rsidR="009F6940" w:rsidRPr="00F816B0">
        <w:rPr>
          <w:sz w:val="22"/>
          <w:szCs w:val="22"/>
        </w:rPr>
        <w:t>frame.</w:t>
      </w:r>
    </w:p>
    <w:p w14:paraId="05983568" w14:textId="77777777" w:rsidR="009F6940" w:rsidRPr="00F816B0" w:rsidRDefault="009F6940" w:rsidP="009F6940">
      <w:pPr>
        <w:rPr>
          <w:sz w:val="22"/>
          <w:szCs w:val="22"/>
        </w:rPr>
      </w:pPr>
    </w:p>
    <w:p w14:paraId="3B4586D0" w14:textId="420C1C48" w:rsidR="009F6940" w:rsidRPr="00F816B0" w:rsidRDefault="009F6940" w:rsidP="009F6940">
      <w:pPr>
        <w:tabs>
          <w:tab w:val="left" w:pos="1335"/>
        </w:tabs>
        <w:ind w:left="567"/>
        <w:rPr>
          <w:sz w:val="18"/>
          <w:szCs w:val="18"/>
        </w:rPr>
      </w:pPr>
      <w:r w:rsidRPr="00F816B0">
        <w:rPr>
          <w:sz w:val="18"/>
          <w:szCs w:val="18"/>
        </w:rPr>
        <w:t>Total Parties responding = 15 (</w:t>
      </w:r>
      <w:r w:rsidR="00AD6B40" w:rsidRPr="00F816B0">
        <w:rPr>
          <w:sz w:val="18"/>
          <w:szCs w:val="18"/>
        </w:rPr>
        <w:t>56</w:t>
      </w:r>
      <w:r w:rsidRPr="00F816B0">
        <w:rPr>
          <w:sz w:val="18"/>
          <w:szCs w:val="18"/>
        </w:rPr>
        <w:t xml:space="preserve">% of the </w:t>
      </w:r>
      <w:r w:rsidR="00AD6B40" w:rsidRPr="00F816B0">
        <w:rPr>
          <w:sz w:val="18"/>
          <w:szCs w:val="18"/>
        </w:rPr>
        <w:t>27</w:t>
      </w:r>
      <w:r w:rsidRPr="00F816B0">
        <w:rPr>
          <w:sz w:val="18"/>
          <w:szCs w:val="18"/>
        </w:rPr>
        <w:t xml:space="preserve"> responding to the questionnaire).</w:t>
      </w:r>
    </w:p>
    <w:p w14:paraId="75519D98" w14:textId="2268FAFF" w:rsidR="009F6940" w:rsidRPr="00F816B0" w:rsidRDefault="009F6940" w:rsidP="009F6940">
      <w:pPr>
        <w:tabs>
          <w:tab w:val="left" w:pos="1335"/>
        </w:tabs>
        <w:ind w:left="567"/>
        <w:rPr>
          <w:sz w:val="19"/>
          <w:szCs w:val="19"/>
        </w:rPr>
      </w:pPr>
      <w:r w:rsidRPr="00F816B0">
        <w:rPr>
          <w:sz w:val="18"/>
          <w:szCs w:val="18"/>
        </w:rPr>
        <w:t>Total organisations/stakeholders responding = 34 (</w:t>
      </w:r>
      <w:r w:rsidR="00AD6B40" w:rsidRPr="00F816B0">
        <w:rPr>
          <w:sz w:val="18"/>
          <w:szCs w:val="18"/>
        </w:rPr>
        <w:t>83</w:t>
      </w:r>
      <w:r w:rsidRPr="00F816B0">
        <w:rPr>
          <w:sz w:val="18"/>
          <w:szCs w:val="18"/>
        </w:rPr>
        <w:t>% of the 4</w:t>
      </w:r>
      <w:r w:rsidR="00AD6B40" w:rsidRPr="00F816B0">
        <w:rPr>
          <w:sz w:val="18"/>
          <w:szCs w:val="18"/>
        </w:rPr>
        <w:t>1</w:t>
      </w:r>
      <w:r w:rsidRPr="00F816B0">
        <w:rPr>
          <w:sz w:val="18"/>
          <w:szCs w:val="18"/>
        </w:rPr>
        <w:t xml:space="preserve"> responding to the questionnaire).</w:t>
      </w:r>
    </w:p>
    <w:p w14:paraId="4B8CC9B0" w14:textId="77777777" w:rsidR="009F6940" w:rsidRPr="00F816B0" w:rsidRDefault="009F6940" w:rsidP="00182C24">
      <w:pPr>
        <w:tabs>
          <w:tab w:val="left" w:pos="1335"/>
        </w:tabs>
        <w:rPr>
          <w:sz w:val="22"/>
          <w:szCs w:val="22"/>
        </w:rPr>
      </w:pPr>
    </w:p>
    <w:p w14:paraId="2982BCF9" w14:textId="51B7DAD9" w:rsidR="0008471D" w:rsidRPr="00F816B0" w:rsidRDefault="0008471D" w:rsidP="0082793F">
      <w:pPr>
        <w:tabs>
          <w:tab w:val="left" w:pos="1335"/>
        </w:tabs>
        <w:jc w:val="both"/>
        <w:rPr>
          <w:sz w:val="22"/>
          <w:szCs w:val="22"/>
        </w:rPr>
      </w:pPr>
      <w:r w:rsidRPr="00F816B0">
        <w:rPr>
          <w:sz w:val="22"/>
          <w:szCs w:val="22"/>
        </w:rPr>
        <w:t>Fewer respondents than in the other sections felt the need to add anything here, and several of those who did simply repeated points already made.  The main additional or amplified ideas put forward are summarised and paraphrased (with some interpretation) below.  Items marked with an asterisk (</w:t>
      </w:r>
      <w:r w:rsidRPr="00F816B0">
        <w:rPr>
          <w:b/>
          <w:sz w:val="22"/>
          <w:szCs w:val="22"/>
        </w:rPr>
        <w:t>*</w:t>
      </w:r>
      <w:r w:rsidRPr="00F816B0">
        <w:rPr>
          <w:sz w:val="22"/>
          <w:szCs w:val="22"/>
        </w:rPr>
        <w:t>) were suggested or implied in a similar way by both groups of respondents.</w:t>
      </w:r>
    </w:p>
    <w:p w14:paraId="699E8E29" w14:textId="77777777" w:rsidR="0008471D" w:rsidRPr="00F816B0" w:rsidRDefault="0008471D" w:rsidP="0082793F">
      <w:pPr>
        <w:tabs>
          <w:tab w:val="left" w:pos="1335"/>
        </w:tabs>
        <w:jc w:val="both"/>
        <w:rPr>
          <w:sz w:val="22"/>
          <w:szCs w:val="22"/>
        </w:rPr>
      </w:pPr>
    </w:p>
    <w:p w14:paraId="02C0B807" w14:textId="77777777" w:rsidR="0008471D" w:rsidRPr="00F816B0" w:rsidRDefault="0008471D" w:rsidP="0082793F">
      <w:pPr>
        <w:tabs>
          <w:tab w:val="left" w:pos="1335"/>
        </w:tabs>
        <w:jc w:val="both"/>
        <w:rPr>
          <w:i/>
          <w:sz w:val="22"/>
          <w:szCs w:val="22"/>
        </w:rPr>
      </w:pPr>
      <w:r w:rsidRPr="00F816B0">
        <w:rPr>
          <w:i/>
          <w:sz w:val="22"/>
          <w:szCs w:val="22"/>
        </w:rPr>
        <w:t>Suggested by Parties:</w:t>
      </w:r>
    </w:p>
    <w:p w14:paraId="3660A50F" w14:textId="77777777" w:rsidR="0008471D" w:rsidRPr="00F816B0" w:rsidRDefault="0008471D" w:rsidP="0082793F">
      <w:pPr>
        <w:tabs>
          <w:tab w:val="left" w:pos="1335"/>
        </w:tabs>
        <w:jc w:val="both"/>
        <w:rPr>
          <w:sz w:val="14"/>
          <w:szCs w:val="14"/>
        </w:rPr>
      </w:pPr>
    </w:p>
    <w:p w14:paraId="1A4D8F38" w14:textId="3492C4AE"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 xml:space="preserve">Organise international knowledge </w:t>
      </w:r>
      <w:r w:rsidR="0008471D" w:rsidRPr="00F816B0">
        <w:rPr>
          <w:sz w:val="21"/>
          <w:szCs w:val="21"/>
        </w:rPr>
        <w:t>and</w:t>
      </w:r>
      <w:r w:rsidRPr="00F816B0">
        <w:rPr>
          <w:sz w:val="21"/>
          <w:szCs w:val="21"/>
        </w:rPr>
        <w:t xml:space="preserve"> experience-sharing events/initiatives</w:t>
      </w:r>
      <w:r w:rsidR="000D3B46" w:rsidRPr="00F816B0">
        <w:rPr>
          <w:b/>
          <w:sz w:val="21"/>
          <w:szCs w:val="21"/>
        </w:rPr>
        <w:t>*</w:t>
      </w:r>
      <w:r w:rsidRPr="00F816B0">
        <w:rPr>
          <w:sz w:val="21"/>
          <w:szCs w:val="21"/>
        </w:rPr>
        <w:t>.</w:t>
      </w:r>
      <w:r w:rsidR="0008471D" w:rsidRPr="00F816B0">
        <w:rPr>
          <w:sz w:val="21"/>
          <w:szCs w:val="21"/>
        </w:rPr>
        <w:t xml:space="preserve">  (Suggested </w:t>
      </w:r>
      <w:r w:rsidR="00451606" w:rsidRPr="00F816B0">
        <w:rPr>
          <w:sz w:val="21"/>
          <w:szCs w:val="21"/>
        </w:rPr>
        <w:t>by</w:t>
      </w:r>
      <w:r w:rsidR="0008471D" w:rsidRPr="00F816B0">
        <w:rPr>
          <w:sz w:val="21"/>
          <w:szCs w:val="21"/>
        </w:rPr>
        <w:t xml:space="preserve"> several respon</w:t>
      </w:r>
      <w:r w:rsidR="00451606" w:rsidRPr="00F816B0">
        <w:rPr>
          <w:sz w:val="21"/>
          <w:szCs w:val="21"/>
        </w:rPr>
        <w:t>dents</w:t>
      </w:r>
      <w:r w:rsidR="0008471D" w:rsidRPr="00F816B0">
        <w:rPr>
          <w:sz w:val="21"/>
          <w:szCs w:val="21"/>
        </w:rPr>
        <w:t>).</w:t>
      </w:r>
    </w:p>
    <w:p w14:paraId="2C7C134A" w14:textId="2E6968C2"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Develop a country-by-country capacity building needs assessment.</w:t>
      </w:r>
    </w:p>
    <w:p w14:paraId="2EFCBD59" w14:textId="0677DF07"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Develop a capacity building strategy/programme.</w:t>
      </w:r>
    </w:p>
    <w:p w14:paraId="30F8D367" w14:textId="645841A6"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Engage younger generation</w:t>
      </w:r>
      <w:r w:rsidR="0008471D" w:rsidRPr="00F816B0">
        <w:rPr>
          <w:sz w:val="21"/>
          <w:szCs w:val="21"/>
        </w:rPr>
        <w:t>s</w:t>
      </w:r>
      <w:r w:rsidRPr="00F816B0">
        <w:rPr>
          <w:sz w:val="21"/>
          <w:szCs w:val="21"/>
        </w:rPr>
        <w:t xml:space="preserve"> (</w:t>
      </w:r>
      <w:proofErr w:type="gramStart"/>
      <w:r w:rsidRPr="00F816B0">
        <w:rPr>
          <w:sz w:val="21"/>
          <w:szCs w:val="21"/>
        </w:rPr>
        <w:t>e.g.</w:t>
      </w:r>
      <w:proofErr w:type="gramEnd"/>
      <w:r w:rsidRPr="00F816B0">
        <w:rPr>
          <w:sz w:val="21"/>
          <w:szCs w:val="21"/>
        </w:rPr>
        <w:t xml:space="preserve"> students, early-career scientists), including through training, placement opportunities, etc.</w:t>
      </w:r>
    </w:p>
    <w:p w14:paraId="54D2E89D" w14:textId="0AC25408"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Give more attention to the capacity implications (</w:t>
      </w:r>
      <w:proofErr w:type="gramStart"/>
      <w:r w:rsidRPr="00F816B0">
        <w:rPr>
          <w:sz w:val="21"/>
          <w:szCs w:val="21"/>
        </w:rPr>
        <w:t>e.g.</w:t>
      </w:r>
      <w:proofErr w:type="gramEnd"/>
      <w:r w:rsidRPr="00F816B0">
        <w:rPr>
          <w:sz w:val="21"/>
          <w:szCs w:val="21"/>
        </w:rPr>
        <w:t xml:space="preserve"> reporting burdens) when drafting/adopting MOP decisions.</w:t>
      </w:r>
    </w:p>
    <w:p w14:paraId="3A32B2D7" w14:textId="78475477" w:rsidR="00F43BB6" w:rsidRPr="00F816B0" w:rsidRDefault="00F43BB6" w:rsidP="0082793F">
      <w:pPr>
        <w:pStyle w:val="ListParagraph"/>
        <w:numPr>
          <w:ilvl w:val="0"/>
          <w:numId w:val="26"/>
        </w:numPr>
        <w:tabs>
          <w:tab w:val="left" w:pos="1335"/>
        </w:tabs>
        <w:ind w:left="714" w:hanging="357"/>
        <w:contextualSpacing w:val="0"/>
        <w:jc w:val="both"/>
        <w:rPr>
          <w:sz w:val="21"/>
          <w:szCs w:val="21"/>
        </w:rPr>
      </w:pPr>
      <w:r w:rsidRPr="00F816B0">
        <w:rPr>
          <w:sz w:val="21"/>
          <w:szCs w:val="21"/>
        </w:rPr>
        <w:t>Strive for even greater synergies with other MEAs</w:t>
      </w:r>
      <w:r w:rsidR="000D3B46" w:rsidRPr="00F816B0">
        <w:rPr>
          <w:b/>
          <w:sz w:val="21"/>
          <w:szCs w:val="21"/>
        </w:rPr>
        <w:t>*</w:t>
      </w:r>
      <w:r w:rsidRPr="00F816B0">
        <w:rPr>
          <w:sz w:val="21"/>
          <w:szCs w:val="21"/>
        </w:rPr>
        <w:t>.</w:t>
      </w:r>
    </w:p>
    <w:p w14:paraId="66BD1EC8" w14:textId="1F54692A" w:rsidR="00096D4E" w:rsidRPr="00F816B0" w:rsidRDefault="00096D4E" w:rsidP="0082793F">
      <w:pPr>
        <w:jc w:val="both"/>
        <w:rPr>
          <w:sz w:val="22"/>
          <w:szCs w:val="22"/>
        </w:rPr>
      </w:pPr>
      <w:r w:rsidRPr="00F816B0">
        <w:rPr>
          <w:sz w:val="22"/>
          <w:szCs w:val="22"/>
        </w:rPr>
        <w:br w:type="page"/>
      </w:r>
    </w:p>
    <w:p w14:paraId="04533067" w14:textId="77777777" w:rsidR="0008471D" w:rsidRPr="00F816B0" w:rsidRDefault="0008471D" w:rsidP="0008471D">
      <w:pPr>
        <w:tabs>
          <w:tab w:val="left" w:pos="1335"/>
        </w:tabs>
        <w:rPr>
          <w:sz w:val="22"/>
          <w:szCs w:val="22"/>
        </w:rPr>
      </w:pPr>
    </w:p>
    <w:p w14:paraId="0052CC95" w14:textId="77777777" w:rsidR="0008471D" w:rsidRPr="00F816B0" w:rsidRDefault="0008471D" w:rsidP="0082793F">
      <w:pPr>
        <w:tabs>
          <w:tab w:val="left" w:pos="1335"/>
        </w:tabs>
        <w:jc w:val="both"/>
        <w:rPr>
          <w:i/>
          <w:sz w:val="22"/>
          <w:szCs w:val="22"/>
        </w:rPr>
      </w:pPr>
      <w:r w:rsidRPr="00F816B0">
        <w:rPr>
          <w:i/>
          <w:sz w:val="22"/>
          <w:szCs w:val="22"/>
        </w:rPr>
        <w:t>Suggested by organisations and stakeholders:</w:t>
      </w:r>
    </w:p>
    <w:p w14:paraId="037F0F27" w14:textId="77777777" w:rsidR="0008471D" w:rsidRPr="00F816B0" w:rsidRDefault="0008471D" w:rsidP="0082793F">
      <w:pPr>
        <w:tabs>
          <w:tab w:val="left" w:pos="1945"/>
        </w:tabs>
        <w:jc w:val="both"/>
        <w:rPr>
          <w:sz w:val="14"/>
          <w:szCs w:val="14"/>
        </w:rPr>
      </w:pPr>
    </w:p>
    <w:p w14:paraId="3C6DDC91" w14:textId="02B1517E"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Build regional and international networks of scientists, managers, communities, youth groups, etc.  (Suggested by several respondents).</w:t>
      </w:r>
    </w:p>
    <w:p w14:paraId="1F688FCD"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Build the profile of capacity building, including by a programme of more regular training events.</w:t>
      </w:r>
    </w:p>
    <w:p w14:paraId="1E39A50F" w14:textId="247DDFA8"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 xml:space="preserve">Analyse capacity development </w:t>
      </w:r>
      <w:r w:rsidRPr="00F816B0">
        <w:rPr>
          <w:i/>
          <w:sz w:val="21"/>
          <w:szCs w:val="21"/>
        </w:rPr>
        <w:t>results</w:t>
      </w:r>
      <w:r w:rsidRPr="00F816B0">
        <w:rPr>
          <w:sz w:val="21"/>
          <w:szCs w:val="21"/>
        </w:rPr>
        <w:t xml:space="preserve"> at international level.</w:t>
      </w:r>
    </w:p>
    <w:p w14:paraId="0CCAE25E" w14:textId="32516974"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Organise international knowledge &amp; experience-sharing events/initiatives</w:t>
      </w:r>
      <w:r w:rsidR="000D3B46" w:rsidRPr="00F816B0">
        <w:rPr>
          <w:b/>
          <w:sz w:val="21"/>
          <w:szCs w:val="21"/>
        </w:rPr>
        <w:t>*</w:t>
      </w:r>
      <w:r w:rsidRPr="00F816B0">
        <w:rPr>
          <w:sz w:val="21"/>
          <w:szCs w:val="21"/>
        </w:rPr>
        <w:t>.</w:t>
      </w:r>
    </w:p>
    <w:p w14:paraId="72774F3A"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“Training of trainers” processes focused on specific flyways/ecosystem types; and organise capacity building in general according to flyways rather than regions.</w:t>
      </w:r>
    </w:p>
    <w:p w14:paraId="19FC15BF"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Use of case studies for training/lesson-learning purposes.</w:t>
      </w:r>
    </w:p>
    <w:p w14:paraId="0E1F5BB3"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Twinning/exchange visits between individual African countries and individual European ones.</w:t>
      </w:r>
    </w:p>
    <w:p w14:paraId="594B9681" w14:textId="1158C05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Deploy international teams to cover field survey and monitoring work in countries that have large areas to cover and/or limited capacity.</w:t>
      </w:r>
    </w:p>
    <w:p w14:paraId="76307E6C"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Convert existing AEWA guidance materials into tools that are more directed to training purposes.</w:t>
      </w:r>
    </w:p>
    <w:p w14:paraId="2C3685A9"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 xml:space="preserve">Engage more inclusive collaborations between groups of stakeholders including different land use sectors, hunters, Indigenous </w:t>
      </w:r>
      <w:proofErr w:type="gramStart"/>
      <w:r w:rsidRPr="00F816B0">
        <w:rPr>
          <w:sz w:val="21"/>
          <w:szCs w:val="21"/>
        </w:rPr>
        <w:t>peoples</w:t>
      </w:r>
      <w:proofErr w:type="gramEnd"/>
      <w:r w:rsidRPr="00F816B0">
        <w:rPr>
          <w:sz w:val="21"/>
          <w:szCs w:val="21"/>
        </w:rPr>
        <w:t xml:space="preserve"> and local communities.</w:t>
      </w:r>
    </w:p>
    <w:p w14:paraId="53D29EC7"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Engage other sectors in supporting implementation through their own work.</w:t>
      </w:r>
    </w:p>
    <w:p w14:paraId="0D1AEF1E" w14:textId="7D2810FB"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Enlist support from regional organisations such as the African Union, SADC, ECOWAS, etc.</w:t>
      </w:r>
    </w:p>
    <w:p w14:paraId="669C823A" w14:textId="47E66DC8"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 xml:space="preserve">Engage scientists, NGOs and other stakeholders to supplement government efforts in </w:t>
      </w:r>
      <w:proofErr w:type="gramStart"/>
      <w:r w:rsidRPr="00F816B0">
        <w:rPr>
          <w:sz w:val="21"/>
          <w:szCs w:val="21"/>
        </w:rPr>
        <w:t>e.g.</w:t>
      </w:r>
      <w:proofErr w:type="gramEnd"/>
      <w:r w:rsidRPr="00F816B0">
        <w:rPr>
          <w:sz w:val="21"/>
          <w:szCs w:val="21"/>
        </w:rPr>
        <w:t xml:space="preserve"> implementation assessment and reporting (IKB Scoreboard cited as an example)</w:t>
      </w:r>
      <w:r w:rsidRPr="00F816B0">
        <w:rPr>
          <w:rStyle w:val="FootnoteReference"/>
          <w:sz w:val="21"/>
          <w:szCs w:val="21"/>
        </w:rPr>
        <w:footnoteReference w:id="3"/>
      </w:r>
      <w:r w:rsidRPr="00F816B0">
        <w:rPr>
          <w:sz w:val="21"/>
          <w:szCs w:val="21"/>
        </w:rPr>
        <w:t>.</w:t>
      </w:r>
    </w:p>
    <w:p w14:paraId="5FE6D941" w14:textId="77777777" w:rsidR="00451606" w:rsidRPr="00F816B0" w:rsidRDefault="0045160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 xml:space="preserve">Include adequate provision for coordination in projects relating to </w:t>
      </w:r>
      <w:proofErr w:type="gramStart"/>
      <w:r w:rsidRPr="00F816B0">
        <w:rPr>
          <w:sz w:val="21"/>
          <w:szCs w:val="21"/>
        </w:rPr>
        <w:t>e.g.</w:t>
      </w:r>
      <w:proofErr w:type="gramEnd"/>
      <w:r w:rsidRPr="00F816B0">
        <w:rPr>
          <w:sz w:val="21"/>
          <w:szCs w:val="21"/>
        </w:rPr>
        <w:t xml:space="preserve"> species action plans.</w:t>
      </w:r>
    </w:p>
    <w:p w14:paraId="566201B7" w14:textId="6133065D"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Awards and incentive schemes.</w:t>
      </w:r>
    </w:p>
    <w:p w14:paraId="08E89AC8" w14:textId="63804473" w:rsidR="00F43BB6" w:rsidRPr="00F816B0" w:rsidRDefault="00F43BB6" w:rsidP="0082793F">
      <w:pPr>
        <w:pStyle w:val="ListParagraph"/>
        <w:numPr>
          <w:ilvl w:val="0"/>
          <w:numId w:val="26"/>
        </w:numPr>
        <w:tabs>
          <w:tab w:val="left" w:pos="1335"/>
        </w:tabs>
        <w:spacing w:after="40"/>
        <w:ind w:left="714" w:hanging="357"/>
        <w:contextualSpacing w:val="0"/>
        <w:jc w:val="both"/>
        <w:rPr>
          <w:sz w:val="21"/>
          <w:szCs w:val="21"/>
        </w:rPr>
      </w:pPr>
      <w:r w:rsidRPr="00F816B0">
        <w:rPr>
          <w:sz w:val="21"/>
          <w:szCs w:val="21"/>
        </w:rPr>
        <w:t>Strive for even greater synergies with other MEAs</w:t>
      </w:r>
      <w:r w:rsidR="000D3B46" w:rsidRPr="00F816B0">
        <w:rPr>
          <w:b/>
          <w:sz w:val="21"/>
          <w:szCs w:val="21"/>
        </w:rPr>
        <w:t>*</w:t>
      </w:r>
      <w:r w:rsidRPr="00F816B0">
        <w:rPr>
          <w:sz w:val="21"/>
          <w:szCs w:val="21"/>
        </w:rPr>
        <w:t>.</w:t>
      </w:r>
    </w:p>
    <w:p w14:paraId="595A0FC6" w14:textId="77777777" w:rsidR="00F43BB6" w:rsidRPr="00F816B0" w:rsidRDefault="00F43BB6" w:rsidP="00B054EE">
      <w:pPr>
        <w:rPr>
          <w:sz w:val="22"/>
          <w:szCs w:val="22"/>
        </w:rPr>
      </w:pPr>
    </w:p>
    <w:p w14:paraId="1BCBCA6F" w14:textId="77777777" w:rsidR="004E7FB5" w:rsidRPr="0082793F" w:rsidRDefault="004E7FB5" w:rsidP="00B054EE">
      <w:pPr>
        <w:rPr>
          <w:sz w:val="22"/>
          <w:szCs w:val="22"/>
        </w:rPr>
      </w:pPr>
    </w:p>
    <w:p w14:paraId="4A3D04BA" w14:textId="470A70E4" w:rsidR="00182C24" w:rsidRPr="0074571B" w:rsidRDefault="0082793F" w:rsidP="0074571B">
      <w:pPr>
        <w:pStyle w:val="Heading1"/>
        <w:keepNext/>
        <w:tabs>
          <w:tab w:val="left" w:pos="5780"/>
        </w:tabs>
        <w:spacing w:before="0" w:beforeAutospacing="0" w:after="0" w:afterAutospacing="0"/>
        <w:rPr>
          <w:bCs w:val="0"/>
          <w:color w:val="003366"/>
          <w:sz w:val="24"/>
          <w:szCs w:val="24"/>
        </w:rPr>
      </w:pPr>
      <w:bookmarkStart w:id="3" w:name="_Toc106702574"/>
      <w:r w:rsidRPr="0074571B">
        <w:rPr>
          <w:bCs w:val="0"/>
          <w:color w:val="003366"/>
          <w:sz w:val="24"/>
          <w:szCs w:val="24"/>
        </w:rPr>
        <w:t>Summary</w:t>
      </w:r>
      <w:r w:rsidR="0074571B">
        <w:rPr>
          <w:bCs w:val="0"/>
          <w:color w:val="003366"/>
          <w:sz w:val="24"/>
          <w:szCs w:val="24"/>
        </w:rPr>
        <w:t xml:space="preserve"> o</w:t>
      </w:r>
      <w:r w:rsidRPr="0074571B">
        <w:rPr>
          <w:bCs w:val="0"/>
          <w:color w:val="003366"/>
          <w:sz w:val="24"/>
          <w:szCs w:val="24"/>
        </w:rPr>
        <w:t>f Key Capacity Gaps</w:t>
      </w:r>
      <w:r w:rsidR="0074571B">
        <w:rPr>
          <w:bCs w:val="0"/>
          <w:color w:val="003366"/>
          <w:sz w:val="24"/>
          <w:szCs w:val="24"/>
        </w:rPr>
        <w:t xml:space="preserve"> a</w:t>
      </w:r>
      <w:r w:rsidRPr="0074571B">
        <w:rPr>
          <w:bCs w:val="0"/>
          <w:color w:val="003366"/>
          <w:sz w:val="24"/>
          <w:szCs w:val="24"/>
        </w:rPr>
        <w:t>t International Level Revealed</w:t>
      </w:r>
      <w:r w:rsidR="0074571B">
        <w:rPr>
          <w:bCs w:val="0"/>
          <w:color w:val="003366"/>
          <w:sz w:val="24"/>
          <w:szCs w:val="24"/>
        </w:rPr>
        <w:t xml:space="preserve"> b</w:t>
      </w:r>
      <w:r w:rsidRPr="0074571B">
        <w:rPr>
          <w:bCs w:val="0"/>
          <w:color w:val="003366"/>
          <w:sz w:val="24"/>
          <w:szCs w:val="24"/>
        </w:rPr>
        <w:t>y</w:t>
      </w:r>
      <w:r w:rsidR="0074571B">
        <w:rPr>
          <w:bCs w:val="0"/>
          <w:color w:val="003366"/>
          <w:sz w:val="24"/>
          <w:szCs w:val="24"/>
        </w:rPr>
        <w:t xml:space="preserve"> t</w:t>
      </w:r>
      <w:r w:rsidRPr="0074571B">
        <w:rPr>
          <w:bCs w:val="0"/>
          <w:color w:val="003366"/>
          <w:sz w:val="24"/>
          <w:szCs w:val="24"/>
        </w:rPr>
        <w:t>he Survey</w:t>
      </w:r>
      <w:bookmarkEnd w:id="3"/>
    </w:p>
    <w:p w14:paraId="21EB308F" w14:textId="77777777" w:rsidR="00182C24" w:rsidRPr="00F816B0" w:rsidRDefault="00182C24" w:rsidP="00182C24">
      <w:pPr>
        <w:autoSpaceDE w:val="0"/>
        <w:autoSpaceDN w:val="0"/>
        <w:adjustRightInd w:val="0"/>
        <w:rPr>
          <w:sz w:val="22"/>
          <w:szCs w:val="22"/>
        </w:rPr>
      </w:pPr>
    </w:p>
    <w:p w14:paraId="55C074A0" w14:textId="77777777" w:rsidR="00487A24" w:rsidRPr="00F816B0" w:rsidRDefault="00487A24" w:rsidP="0082793F">
      <w:pPr>
        <w:jc w:val="both"/>
        <w:rPr>
          <w:sz w:val="22"/>
          <w:szCs w:val="22"/>
        </w:rPr>
      </w:pPr>
      <w:r w:rsidRPr="00F816B0">
        <w:rPr>
          <w:sz w:val="22"/>
          <w:szCs w:val="22"/>
        </w:rPr>
        <w:t>The synthesis report above has distilled some thirty main issues from among the several hundred items cited by survey respondents as areas of current weakness or gaps in capacity at international level for implementing AEWA.  These can perhaps be further summarised in terms of the following three fields of attention:</w:t>
      </w:r>
    </w:p>
    <w:p w14:paraId="53470201" w14:textId="77777777" w:rsidR="00487A24" w:rsidRPr="00F816B0" w:rsidRDefault="00487A24" w:rsidP="0082793F">
      <w:pPr>
        <w:jc w:val="both"/>
        <w:rPr>
          <w:sz w:val="22"/>
          <w:szCs w:val="22"/>
        </w:rPr>
      </w:pPr>
    </w:p>
    <w:p w14:paraId="6624BF12" w14:textId="77777777" w:rsidR="00487A24" w:rsidRPr="00F816B0" w:rsidRDefault="00487A24" w:rsidP="0082793F">
      <w:pPr>
        <w:shd w:val="clear" w:color="auto" w:fill="F2F2F2" w:themeFill="background1" w:themeFillShade="F2"/>
        <w:tabs>
          <w:tab w:val="left" w:pos="1335"/>
        </w:tabs>
        <w:ind w:left="624" w:hanging="340"/>
        <w:jc w:val="both"/>
        <w:rPr>
          <w:sz w:val="22"/>
          <w:szCs w:val="22"/>
        </w:rPr>
      </w:pPr>
      <w:r w:rsidRPr="00F816B0">
        <w:rPr>
          <w:b/>
          <w:color w:val="000066"/>
          <w:sz w:val="22"/>
          <w:szCs w:val="22"/>
        </w:rPr>
        <w:t>a)</w:t>
      </w:r>
      <w:r w:rsidRPr="00F816B0">
        <w:rPr>
          <w:color w:val="000066"/>
          <w:sz w:val="22"/>
          <w:szCs w:val="22"/>
        </w:rPr>
        <w:t xml:space="preserve"> </w:t>
      </w:r>
      <w:r w:rsidRPr="00F816B0">
        <w:rPr>
          <w:sz w:val="22"/>
          <w:szCs w:val="22"/>
        </w:rPr>
        <w:t xml:space="preserve"> </w:t>
      </w:r>
      <w:r w:rsidRPr="00F816B0">
        <w:rPr>
          <w:color w:val="000066"/>
          <w:sz w:val="22"/>
          <w:szCs w:val="22"/>
        </w:rPr>
        <w:t>Implementation of the Agreement is hampered by insufficient levels of general awareness and understanding about its requirements and the issues it addresses, and in places there is a lack of political will to give attention to this.</w:t>
      </w:r>
    </w:p>
    <w:p w14:paraId="2AC30628" w14:textId="77777777" w:rsidR="00487A24" w:rsidRPr="00F816B0" w:rsidRDefault="00487A24" w:rsidP="0082793F">
      <w:pPr>
        <w:tabs>
          <w:tab w:val="left" w:pos="1335"/>
        </w:tabs>
        <w:jc w:val="both"/>
        <w:rPr>
          <w:sz w:val="22"/>
          <w:szCs w:val="22"/>
        </w:rPr>
      </w:pPr>
    </w:p>
    <w:p w14:paraId="16D00699" w14:textId="77777777" w:rsidR="00487A24" w:rsidRPr="00F816B0" w:rsidRDefault="00487A24" w:rsidP="0082793F">
      <w:pPr>
        <w:tabs>
          <w:tab w:val="left" w:pos="1335"/>
        </w:tabs>
        <w:jc w:val="both"/>
        <w:rPr>
          <w:i/>
          <w:sz w:val="22"/>
          <w:szCs w:val="22"/>
        </w:rPr>
      </w:pPr>
      <w:r w:rsidRPr="00F816B0">
        <w:rPr>
          <w:i/>
          <w:sz w:val="22"/>
          <w:szCs w:val="22"/>
        </w:rPr>
        <w:t xml:space="preserve"> The survey results indicate, for example, that:</w:t>
      </w:r>
    </w:p>
    <w:p w14:paraId="4599DBCC" w14:textId="77777777" w:rsidR="00487A24" w:rsidRPr="00F816B0" w:rsidRDefault="00487A24" w:rsidP="0082793F">
      <w:pPr>
        <w:tabs>
          <w:tab w:val="left" w:pos="1335"/>
        </w:tabs>
        <w:jc w:val="both"/>
        <w:rPr>
          <w:sz w:val="16"/>
          <w:szCs w:val="16"/>
        </w:rPr>
      </w:pPr>
    </w:p>
    <w:p w14:paraId="3A91EE23"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The greatest capacity gaps in this respect lie with decision-makers and the wider public rather than the waterbird conservation world itself - general awareness and political support are more of a problem than (for example) lack of scientific data.</w:t>
      </w:r>
    </w:p>
    <w:p w14:paraId="0B698411" w14:textId="77777777" w:rsidR="00487A24" w:rsidRPr="00F816B0" w:rsidRDefault="00487A24" w:rsidP="0082793F">
      <w:pPr>
        <w:tabs>
          <w:tab w:val="left" w:pos="1335"/>
        </w:tabs>
        <w:jc w:val="both"/>
        <w:rPr>
          <w:sz w:val="16"/>
          <w:szCs w:val="16"/>
        </w:rPr>
      </w:pPr>
    </w:p>
    <w:p w14:paraId="69FC415C"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Understanding about the importance of conserving waterbirds and their habitats, and the “rationale for action” (including the contribution such action can make to achieving other public policy objectives and commitments), does not penetrate far beyond the conservation sector itself, meaning that there is weak support from other sectors that could contribute, and at the “whole of government” level.</w:t>
      </w:r>
    </w:p>
    <w:p w14:paraId="0D6467AD" w14:textId="77777777" w:rsidR="00487A24" w:rsidRPr="00F816B0" w:rsidRDefault="00487A24" w:rsidP="0082793F">
      <w:pPr>
        <w:tabs>
          <w:tab w:val="left" w:pos="1335"/>
        </w:tabs>
        <w:jc w:val="both"/>
        <w:rPr>
          <w:sz w:val="16"/>
          <w:szCs w:val="16"/>
        </w:rPr>
      </w:pPr>
    </w:p>
    <w:p w14:paraId="5FEA17FC"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There is in any event also a significant capacity gap among those directly responsible for the Agreement.  Many of them need greater knowledge and familiarity with AEWA’s provisions and processes, exposure to the range of relevant experience across the Agreement area, and greater confidence in applying the measures required.  Even where there is dedicated in-country capacity, weakness at this flyway scale may mean that actions remain limited to narrow national priorities, rather than a shared international agenda.</w:t>
      </w:r>
    </w:p>
    <w:p w14:paraId="32A70AF8" w14:textId="77777777" w:rsidR="00487A24" w:rsidRPr="00F816B0" w:rsidRDefault="00487A24" w:rsidP="0082793F">
      <w:pPr>
        <w:tabs>
          <w:tab w:val="left" w:pos="1335"/>
        </w:tabs>
        <w:jc w:val="both"/>
        <w:rPr>
          <w:sz w:val="22"/>
          <w:szCs w:val="22"/>
        </w:rPr>
      </w:pPr>
    </w:p>
    <w:p w14:paraId="4D5C9F90" w14:textId="77777777" w:rsidR="00487A24" w:rsidRPr="00F816B0" w:rsidRDefault="00487A24" w:rsidP="0082793F">
      <w:pPr>
        <w:shd w:val="clear" w:color="auto" w:fill="F2F2F2" w:themeFill="background1" w:themeFillShade="F2"/>
        <w:tabs>
          <w:tab w:val="left" w:pos="1335"/>
        </w:tabs>
        <w:ind w:left="624" w:hanging="340"/>
        <w:jc w:val="both"/>
        <w:rPr>
          <w:color w:val="000066"/>
          <w:sz w:val="22"/>
          <w:szCs w:val="22"/>
        </w:rPr>
      </w:pPr>
      <w:r w:rsidRPr="00F816B0">
        <w:rPr>
          <w:b/>
          <w:color w:val="000066"/>
          <w:sz w:val="22"/>
          <w:szCs w:val="22"/>
        </w:rPr>
        <w:lastRenderedPageBreak/>
        <w:t>b)</w:t>
      </w:r>
      <w:r w:rsidRPr="00F816B0">
        <w:rPr>
          <w:color w:val="000066"/>
          <w:sz w:val="22"/>
          <w:szCs w:val="22"/>
        </w:rPr>
        <w:t xml:space="preserve">  There are significant weaknesses in the areas of governance and administration, and in relation to mechanisms for international cooperation.</w:t>
      </w:r>
    </w:p>
    <w:p w14:paraId="75623E7C" w14:textId="77777777" w:rsidR="00487A24" w:rsidRPr="00F816B0" w:rsidRDefault="00487A24" w:rsidP="0082793F">
      <w:pPr>
        <w:tabs>
          <w:tab w:val="left" w:pos="1335"/>
        </w:tabs>
        <w:jc w:val="both"/>
        <w:rPr>
          <w:sz w:val="22"/>
          <w:szCs w:val="22"/>
        </w:rPr>
      </w:pPr>
    </w:p>
    <w:p w14:paraId="55041FD2" w14:textId="77777777" w:rsidR="00487A24" w:rsidRPr="00F816B0" w:rsidRDefault="00487A24" w:rsidP="0082793F">
      <w:pPr>
        <w:tabs>
          <w:tab w:val="left" w:pos="1335"/>
        </w:tabs>
        <w:jc w:val="both"/>
        <w:rPr>
          <w:i/>
          <w:sz w:val="22"/>
          <w:szCs w:val="22"/>
        </w:rPr>
      </w:pPr>
      <w:r w:rsidRPr="00F816B0">
        <w:rPr>
          <w:i/>
          <w:sz w:val="22"/>
          <w:szCs w:val="22"/>
        </w:rPr>
        <w:t xml:space="preserve"> The survey results indicate, for example, that:</w:t>
      </w:r>
    </w:p>
    <w:p w14:paraId="1A459009" w14:textId="77777777" w:rsidR="00487A24" w:rsidRPr="00F816B0" w:rsidRDefault="00487A24" w:rsidP="0082793F">
      <w:pPr>
        <w:tabs>
          <w:tab w:val="left" w:pos="1335"/>
        </w:tabs>
        <w:jc w:val="both"/>
        <w:rPr>
          <w:sz w:val="16"/>
          <w:szCs w:val="16"/>
        </w:rPr>
      </w:pPr>
    </w:p>
    <w:p w14:paraId="79B36D73"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 xml:space="preserve">Individuals and institutions responsible for implementing the Agreement have frequent gaps in continuity, implying insufficient attention to succession planning when people move or when administrations are reorganised.  This can cause gaps in delivery, and cost-inefficiencies </w:t>
      </w:r>
      <w:proofErr w:type="gramStart"/>
      <w:r w:rsidRPr="00F816B0">
        <w:rPr>
          <w:sz w:val="22"/>
          <w:szCs w:val="22"/>
        </w:rPr>
        <w:t>as a result of</w:t>
      </w:r>
      <w:proofErr w:type="gramEnd"/>
      <w:r w:rsidRPr="00F816B0">
        <w:rPr>
          <w:sz w:val="22"/>
          <w:szCs w:val="22"/>
        </w:rPr>
        <w:t xml:space="preserve"> lost “audit trails”, periodic re-starting of activity programmes and/or re-learning of skills.</w:t>
      </w:r>
    </w:p>
    <w:p w14:paraId="737AE037" w14:textId="77777777" w:rsidR="00487A24" w:rsidRPr="00F816B0" w:rsidRDefault="00487A24" w:rsidP="0082793F">
      <w:pPr>
        <w:tabs>
          <w:tab w:val="left" w:pos="1335"/>
        </w:tabs>
        <w:jc w:val="both"/>
        <w:rPr>
          <w:sz w:val="16"/>
          <w:szCs w:val="16"/>
        </w:rPr>
      </w:pPr>
    </w:p>
    <w:p w14:paraId="4BF89F88"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Species Action Plans and similar frameworks are inadequately implemented because of a lack of dedicated coordination capacity, and insufficient support for associated working groups, etc.</w:t>
      </w:r>
    </w:p>
    <w:p w14:paraId="1C0D007F" w14:textId="77777777" w:rsidR="00487A24" w:rsidRPr="00F816B0" w:rsidRDefault="00487A24" w:rsidP="0082793F">
      <w:pPr>
        <w:tabs>
          <w:tab w:val="left" w:pos="1335"/>
        </w:tabs>
        <w:jc w:val="both"/>
        <w:rPr>
          <w:sz w:val="16"/>
          <w:szCs w:val="16"/>
        </w:rPr>
      </w:pPr>
    </w:p>
    <w:p w14:paraId="39D8C4AE" w14:textId="77777777" w:rsidR="00487A24" w:rsidRPr="00F816B0" w:rsidRDefault="00487A24" w:rsidP="0082793F">
      <w:pPr>
        <w:pStyle w:val="ListParagraph"/>
        <w:numPr>
          <w:ilvl w:val="0"/>
          <w:numId w:val="26"/>
        </w:numPr>
        <w:tabs>
          <w:tab w:val="left" w:pos="1335"/>
        </w:tabs>
        <w:ind w:left="714" w:hanging="357"/>
        <w:contextualSpacing w:val="0"/>
        <w:jc w:val="both"/>
        <w:rPr>
          <w:sz w:val="22"/>
          <w:szCs w:val="22"/>
        </w:rPr>
      </w:pPr>
      <w:r w:rsidRPr="00F816B0">
        <w:rPr>
          <w:sz w:val="22"/>
          <w:szCs w:val="22"/>
        </w:rPr>
        <w:t>AEWA’s overall capability for impact is restricted by the fact that many Range States are not yet Parties.</w:t>
      </w:r>
    </w:p>
    <w:p w14:paraId="4BFE180F" w14:textId="77777777" w:rsidR="00487A24" w:rsidRPr="00F816B0" w:rsidRDefault="00487A24" w:rsidP="0082793F">
      <w:pPr>
        <w:tabs>
          <w:tab w:val="left" w:pos="1335"/>
        </w:tabs>
        <w:jc w:val="both"/>
        <w:rPr>
          <w:sz w:val="16"/>
          <w:szCs w:val="16"/>
        </w:rPr>
      </w:pPr>
    </w:p>
    <w:p w14:paraId="6DEDD0E9"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 xml:space="preserve">Capacity for developing and operating initiatives for international cooperation is widely viewed as inadequate to meet the need.  The emphasis here is on mechanisms for cooperative </w:t>
      </w:r>
      <w:r w:rsidRPr="00F816B0">
        <w:rPr>
          <w:i/>
          <w:sz w:val="22"/>
          <w:szCs w:val="22"/>
        </w:rPr>
        <w:t>action</w:t>
      </w:r>
      <w:r w:rsidRPr="00F816B0">
        <w:rPr>
          <w:sz w:val="22"/>
          <w:szCs w:val="22"/>
        </w:rPr>
        <w:t xml:space="preserve"> - processes merely for sharing knowledge or data are less of a concern, although not a trivial one.</w:t>
      </w:r>
    </w:p>
    <w:p w14:paraId="57747633" w14:textId="77777777" w:rsidR="00487A24" w:rsidRPr="00F816B0" w:rsidRDefault="00487A24" w:rsidP="0082793F">
      <w:pPr>
        <w:tabs>
          <w:tab w:val="left" w:pos="1335"/>
        </w:tabs>
        <w:jc w:val="both"/>
        <w:rPr>
          <w:sz w:val="16"/>
          <w:szCs w:val="16"/>
        </w:rPr>
      </w:pPr>
    </w:p>
    <w:p w14:paraId="29E77099" w14:textId="77777777" w:rsidR="00487A24" w:rsidRPr="00F816B0" w:rsidRDefault="00487A24" w:rsidP="0082793F">
      <w:pPr>
        <w:pStyle w:val="ListParagraph"/>
        <w:numPr>
          <w:ilvl w:val="0"/>
          <w:numId w:val="33"/>
        </w:numPr>
        <w:tabs>
          <w:tab w:val="left" w:pos="1335"/>
        </w:tabs>
        <w:contextualSpacing w:val="0"/>
        <w:jc w:val="both"/>
        <w:rPr>
          <w:sz w:val="22"/>
          <w:szCs w:val="22"/>
        </w:rPr>
      </w:pPr>
      <w:r w:rsidRPr="00F816B0">
        <w:rPr>
          <w:sz w:val="22"/>
          <w:szCs w:val="22"/>
        </w:rPr>
        <w:t>Networking and connecting of waterbird specialists across different countries could nevertheless also be much improved.  There are risks that waterbird conservation efforts across borders/between countries may be less coherent, coordinated, efficient and effective than they should be.</w:t>
      </w:r>
    </w:p>
    <w:p w14:paraId="2ED770E7" w14:textId="77777777" w:rsidR="00487A24" w:rsidRPr="00F816B0" w:rsidRDefault="00487A24" w:rsidP="0082793F">
      <w:pPr>
        <w:tabs>
          <w:tab w:val="left" w:pos="1335"/>
        </w:tabs>
        <w:jc w:val="both"/>
        <w:rPr>
          <w:sz w:val="16"/>
          <w:szCs w:val="16"/>
        </w:rPr>
      </w:pPr>
    </w:p>
    <w:p w14:paraId="1A132729" w14:textId="77777777" w:rsidR="00487A24" w:rsidRPr="00F816B0" w:rsidRDefault="00487A24" w:rsidP="0082793F">
      <w:pPr>
        <w:pStyle w:val="ListParagraph"/>
        <w:numPr>
          <w:ilvl w:val="0"/>
          <w:numId w:val="26"/>
        </w:numPr>
        <w:tabs>
          <w:tab w:val="left" w:pos="1335"/>
        </w:tabs>
        <w:ind w:left="714" w:hanging="357"/>
        <w:contextualSpacing w:val="0"/>
        <w:jc w:val="both"/>
        <w:rPr>
          <w:sz w:val="22"/>
          <w:szCs w:val="22"/>
        </w:rPr>
      </w:pPr>
      <w:r w:rsidRPr="00F816B0">
        <w:rPr>
          <w:sz w:val="22"/>
          <w:szCs w:val="22"/>
        </w:rPr>
        <w:t>Insufficient capacity for AEWA to engage in more joint work with other biodiversity-related Multilateral Environmental Agreements means that opportunities for efficient synergies and greater combined leverage are potentially being lost.</w:t>
      </w:r>
    </w:p>
    <w:p w14:paraId="6BD2102E" w14:textId="77777777" w:rsidR="00487A24" w:rsidRPr="00F816B0" w:rsidRDefault="00487A24" w:rsidP="0082793F">
      <w:pPr>
        <w:tabs>
          <w:tab w:val="left" w:pos="1335"/>
        </w:tabs>
        <w:jc w:val="both"/>
        <w:rPr>
          <w:sz w:val="22"/>
          <w:szCs w:val="22"/>
        </w:rPr>
      </w:pPr>
    </w:p>
    <w:p w14:paraId="74C3AF11" w14:textId="77777777" w:rsidR="00487A24" w:rsidRPr="00F816B0" w:rsidRDefault="00487A24" w:rsidP="0082793F">
      <w:pPr>
        <w:shd w:val="clear" w:color="auto" w:fill="F2F2F2" w:themeFill="background1" w:themeFillShade="F2"/>
        <w:tabs>
          <w:tab w:val="left" w:pos="1335"/>
        </w:tabs>
        <w:ind w:left="624" w:hanging="340"/>
        <w:jc w:val="both"/>
        <w:rPr>
          <w:color w:val="000066"/>
          <w:sz w:val="22"/>
          <w:szCs w:val="22"/>
        </w:rPr>
      </w:pPr>
      <w:r w:rsidRPr="00F816B0">
        <w:rPr>
          <w:b/>
          <w:color w:val="000066"/>
          <w:sz w:val="22"/>
          <w:szCs w:val="22"/>
        </w:rPr>
        <w:t>c)</w:t>
      </w:r>
      <w:r w:rsidRPr="00F816B0">
        <w:rPr>
          <w:color w:val="000066"/>
          <w:sz w:val="22"/>
          <w:szCs w:val="22"/>
        </w:rPr>
        <w:t xml:space="preserve">  Specific technical capacity weaknesses exist in relation to knowledge and skills, documenting and sharing scientific data, understanding waterbird movements, utilising existing guidance, and maintaining regimes for monitoring and reporting.</w:t>
      </w:r>
    </w:p>
    <w:p w14:paraId="122010D8" w14:textId="77777777" w:rsidR="00487A24" w:rsidRPr="00F816B0" w:rsidRDefault="00487A24" w:rsidP="0082793F">
      <w:pPr>
        <w:tabs>
          <w:tab w:val="left" w:pos="1335"/>
        </w:tabs>
        <w:jc w:val="both"/>
        <w:rPr>
          <w:sz w:val="22"/>
          <w:szCs w:val="22"/>
        </w:rPr>
      </w:pPr>
    </w:p>
    <w:p w14:paraId="7332F712" w14:textId="77777777" w:rsidR="00487A24" w:rsidRPr="00F816B0" w:rsidRDefault="00487A24" w:rsidP="0082793F">
      <w:pPr>
        <w:tabs>
          <w:tab w:val="left" w:pos="1335"/>
        </w:tabs>
        <w:jc w:val="both"/>
        <w:rPr>
          <w:i/>
          <w:sz w:val="22"/>
          <w:szCs w:val="22"/>
        </w:rPr>
      </w:pPr>
      <w:r w:rsidRPr="00F816B0">
        <w:rPr>
          <w:i/>
          <w:sz w:val="22"/>
          <w:szCs w:val="22"/>
        </w:rPr>
        <w:t xml:space="preserve"> The survey results indicate, for example, that:</w:t>
      </w:r>
    </w:p>
    <w:p w14:paraId="053D6E1F" w14:textId="77777777" w:rsidR="00487A24" w:rsidRPr="00F816B0" w:rsidRDefault="00487A24" w:rsidP="0082793F">
      <w:pPr>
        <w:tabs>
          <w:tab w:val="left" w:pos="1335"/>
        </w:tabs>
        <w:jc w:val="both"/>
        <w:rPr>
          <w:sz w:val="16"/>
          <w:szCs w:val="16"/>
        </w:rPr>
      </w:pPr>
    </w:p>
    <w:p w14:paraId="20B6430D" w14:textId="3071C7E1" w:rsidR="00487A24" w:rsidRPr="00F816B0" w:rsidRDefault="00487A24" w:rsidP="0082793F">
      <w:pPr>
        <w:pStyle w:val="ListParagraph"/>
        <w:numPr>
          <w:ilvl w:val="0"/>
          <w:numId w:val="26"/>
        </w:numPr>
        <w:tabs>
          <w:tab w:val="left" w:pos="1335"/>
        </w:tabs>
        <w:ind w:left="714" w:hanging="357"/>
        <w:contextualSpacing w:val="0"/>
        <w:jc w:val="both"/>
        <w:rPr>
          <w:sz w:val="22"/>
          <w:szCs w:val="22"/>
        </w:rPr>
      </w:pPr>
      <w:r w:rsidRPr="00F816B0">
        <w:rPr>
          <w:sz w:val="22"/>
          <w:szCs w:val="22"/>
        </w:rPr>
        <w:t>There are significant gaps in scientific data on waterbirds and their conservation needs</w:t>
      </w:r>
      <w:r w:rsidR="00092A94" w:rsidRPr="00F816B0">
        <w:rPr>
          <w:sz w:val="22"/>
          <w:szCs w:val="22"/>
        </w:rPr>
        <w:t>, with an implication that this may be particularly the case</w:t>
      </w:r>
      <w:r w:rsidRPr="00F816B0">
        <w:rPr>
          <w:sz w:val="22"/>
          <w:szCs w:val="22"/>
        </w:rPr>
        <w:t xml:space="preserve"> in Africa.  Understanding remains limited concerning aspects of waterbird ecology and migration patterns more generally.  Field research and monitoring cannot achieve the coverage that is necessary because of lack of human capacity and technical support.  Policies, </w:t>
      </w:r>
      <w:proofErr w:type="gramStart"/>
      <w:r w:rsidRPr="00F816B0">
        <w:rPr>
          <w:sz w:val="22"/>
          <w:szCs w:val="22"/>
        </w:rPr>
        <w:t>decisions</w:t>
      </w:r>
      <w:proofErr w:type="gramEnd"/>
      <w:r w:rsidRPr="00F816B0">
        <w:rPr>
          <w:sz w:val="22"/>
          <w:szCs w:val="22"/>
        </w:rPr>
        <w:t xml:space="preserve"> and management choices may therefore not be being made on a basis of the best science.</w:t>
      </w:r>
    </w:p>
    <w:p w14:paraId="0B370E83" w14:textId="77777777" w:rsidR="00487A24" w:rsidRPr="00F816B0" w:rsidRDefault="00487A24" w:rsidP="0082793F">
      <w:pPr>
        <w:tabs>
          <w:tab w:val="left" w:pos="1335"/>
        </w:tabs>
        <w:jc w:val="both"/>
        <w:rPr>
          <w:sz w:val="16"/>
          <w:szCs w:val="16"/>
        </w:rPr>
      </w:pPr>
    </w:p>
    <w:p w14:paraId="5A346153" w14:textId="180DC1E8" w:rsidR="00487A24" w:rsidRPr="00F816B0" w:rsidRDefault="00487A24" w:rsidP="0082793F">
      <w:pPr>
        <w:pStyle w:val="ListParagraph"/>
        <w:numPr>
          <w:ilvl w:val="0"/>
          <w:numId w:val="26"/>
        </w:numPr>
        <w:tabs>
          <w:tab w:val="left" w:pos="1335"/>
        </w:tabs>
        <w:ind w:left="714" w:hanging="357"/>
        <w:contextualSpacing w:val="0"/>
        <w:jc w:val="both"/>
        <w:rPr>
          <w:sz w:val="22"/>
          <w:szCs w:val="22"/>
        </w:rPr>
      </w:pPr>
      <w:r w:rsidRPr="00F816B0">
        <w:rPr>
          <w:sz w:val="22"/>
          <w:szCs w:val="22"/>
        </w:rPr>
        <w:t xml:space="preserve">Skills in waterbird </w:t>
      </w:r>
      <w:r w:rsidR="00092A94" w:rsidRPr="00F816B0">
        <w:rPr>
          <w:sz w:val="22"/>
          <w:szCs w:val="22"/>
        </w:rPr>
        <w:t>conservation</w:t>
      </w:r>
      <w:r w:rsidRPr="00F816B0">
        <w:rPr>
          <w:sz w:val="22"/>
          <w:szCs w:val="22"/>
        </w:rPr>
        <w:t>, monitoring and data handling need greater development in many areas.</w:t>
      </w:r>
    </w:p>
    <w:p w14:paraId="26868DA9" w14:textId="77777777" w:rsidR="00487A24" w:rsidRPr="00F816B0" w:rsidRDefault="00487A24" w:rsidP="0082793F">
      <w:pPr>
        <w:tabs>
          <w:tab w:val="left" w:pos="1335"/>
        </w:tabs>
        <w:jc w:val="both"/>
        <w:rPr>
          <w:sz w:val="16"/>
          <w:szCs w:val="16"/>
        </w:rPr>
      </w:pPr>
    </w:p>
    <w:p w14:paraId="12F56470" w14:textId="77777777" w:rsidR="00487A24" w:rsidRPr="00F816B0" w:rsidRDefault="00487A24" w:rsidP="0082793F">
      <w:pPr>
        <w:pStyle w:val="ListParagraph"/>
        <w:numPr>
          <w:ilvl w:val="0"/>
          <w:numId w:val="26"/>
        </w:numPr>
        <w:tabs>
          <w:tab w:val="left" w:pos="1335"/>
        </w:tabs>
        <w:ind w:left="714" w:hanging="357"/>
        <w:contextualSpacing w:val="0"/>
        <w:jc w:val="both"/>
        <w:rPr>
          <w:sz w:val="22"/>
          <w:szCs w:val="22"/>
        </w:rPr>
      </w:pPr>
      <w:r w:rsidRPr="00F816B0">
        <w:rPr>
          <w:sz w:val="22"/>
          <w:szCs w:val="22"/>
        </w:rPr>
        <w:t>Knowledge-sharing platforms and processes for scientific exchange would benefit from enhancement/expansion.</w:t>
      </w:r>
    </w:p>
    <w:p w14:paraId="6B1AE092" w14:textId="77777777" w:rsidR="00487A24" w:rsidRPr="00F816B0" w:rsidRDefault="00487A24" w:rsidP="0082793F">
      <w:pPr>
        <w:tabs>
          <w:tab w:val="left" w:pos="1335"/>
        </w:tabs>
        <w:jc w:val="both"/>
        <w:rPr>
          <w:sz w:val="16"/>
          <w:szCs w:val="16"/>
        </w:rPr>
      </w:pPr>
    </w:p>
    <w:p w14:paraId="0126309D" w14:textId="77777777" w:rsidR="00487A24" w:rsidRPr="00F816B0" w:rsidRDefault="00487A24" w:rsidP="0082793F">
      <w:pPr>
        <w:pStyle w:val="ListParagraph"/>
        <w:numPr>
          <w:ilvl w:val="0"/>
          <w:numId w:val="26"/>
        </w:numPr>
        <w:tabs>
          <w:tab w:val="left" w:pos="1335"/>
        </w:tabs>
        <w:ind w:left="714" w:hanging="357"/>
        <w:contextualSpacing w:val="0"/>
        <w:jc w:val="both"/>
        <w:rPr>
          <w:sz w:val="22"/>
          <w:szCs w:val="22"/>
        </w:rPr>
      </w:pPr>
      <w:r w:rsidRPr="00F816B0">
        <w:rPr>
          <w:sz w:val="22"/>
          <w:szCs w:val="22"/>
        </w:rPr>
        <w:t>There is limited awareness of the guidance resources available under the Agreement, which are therefore underutilised.</w:t>
      </w:r>
    </w:p>
    <w:p w14:paraId="14B8E77D" w14:textId="77777777" w:rsidR="00353114" w:rsidRPr="00F816B0" w:rsidRDefault="00353114" w:rsidP="00182C24">
      <w:pPr>
        <w:autoSpaceDE w:val="0"/>
        <w:autoSpaceDN w:val="0"/>
        <w:adjustRightInd w:val="0"/>
        <w:rPr>
          <w:sz w:val="22"/>
          <w:szCs w:val="22"/>
        </w:rPr>
      </w:pPr>
    </w:p>
    <w:p w14:paraId="3D3D98B3" w14:textId="4E45FAE4" w:rsidR="00487A24" w:rsidRPr="00F816B0" w:rsidRDefault="00487A24" w:rsidP="009C41F5">
      <w:pPr>
        <w:tabs>
          <w:tab w:val="left" w:pos="1728"/>
        </w:tabs>
        <w:autoSpaceDE w:val="0"/>
        <w:autoSpaceDN w:val="0"/>
        <w:adjustRightInd w:val="0"/>
        <w:rPr>
          <w:sz w:val="16"/>
          <w:szCs w:val="16"/>
        </w:rPr>
      </w:pPr>
    </w:p>
    <w:p w14:paraId="56B2A162" w14:textId="06664433" w:rsidR="00182C24" w:rsidRPr="0074571B" w:rsidRDefault="0082793F" w:rsidP="0074571B">
      <w:pPr>
        <w:pStyle w:val="Heading1"/>
        <w:keepNext/>
        <w:tabs>
          <w:tab w:val="left" w:pos="5780"/>
        </w:tabs>
        <w:spacing w:before="0" w:beforeAutospacing="0" w:after="0" w:afterAutospacing="0"/>
        <w:rPr>
          <w:bCs w:val="0"/>
          <w:color w:val="003366"/>
          <w:sz w:val="24"/>
          <w:szCs w:val="24"/>
        </w:rPr>
      </w:pPr>
      <w:bookmarkStart w:id="4" w:name="_Toc106702575"/>
      <w:r w:rsidRPr="0074571B">
        <w:rPr>
          <w:bCs w:val="0"/>
          <w:color w:val="003366"/>
          <w:sz w:val="24"/>
          <w:szCs w:val="24"/>
        </w:rPr>
        <w:t>Towards Criteria / Indicators for Assessing Capacity / Improvements in Capacity</w:t>
      </w:r>
      <w:bookmarkEnd w:id="4"/>
    </w:p>
    <w:p w14:paraId="7421BAF2" w14:textId="77777777" w:rsidR="004E7FB5" w:rsidRPr="00F816B0" w:rsidRDefault="004E7FB5" w:rsidP="00B054EE">
      <w:pPr>
        <w:rPr>
          <w:sz w:val="22"/>
          <w:szCs w:val="22"/>
        </w:rPr>
      </w:pPr>
    </w:p>
    <w:p w14:paraId="5FAE4CB7" w14:textId="1110C001" w:rsidR="0069166F" w:rsidRPr="00F816B0" w:rsidRDefault="0069166F" w:rsidP="0082793F">
      <w:pPr>
        <w:jc w:val="both"/>
        <w:rPr>
          <w:sz w:val="22"/>
          <w:szCs w:val="22"/>
        </w:rPr>
      </w:pPr>
      <w:r w:rsidRPr="00F816B0">
        <w:rPr>
          <w:sz w:val="22"/>
          <w:szCs w:val="22"/>
        </w:rPr>
        <w:t xml:space="preserve">Objective 5 and Target 5.3 in the AEWA Strategic Plan define several capacity-related outcomes </w:t>
      </w:r>
      <w:r w:rsidR="002357A9" w:rsidRPr="00F816B0">
        <w:rPr>
          <w:sz w:val="22"/>
          <w:szCs w:val="22"/>
        </w:rPr>
        <w:t>to</w:t>
      </w:r>
      <w:r w:rsidRPr="00F816B0">
        <w:rPr>
          <w:sz w:val="22"/>
          <w:szCs w:val="22"/>
        </w:rPr>
        <w:t xml:space="preserve"> be achieved by 2027, namely:</w:t>
      </w:r>
    </w:p>
    <w:p w14:paraId="3CC1FA99" w14:textId="77777777" w:rsidR="0069166F" w:rsidRPr="00F816B0" w:rsidRDefault="0069166F" w:rsidP="0082793F">
      <w:pPr>
        <w:jc w:val="both"/>
        <w:rPr>
          <w:sz w:val="22"/>
          <w:szCs w:val="22"/>
        </w:rPr>
      </w:pPr>
    </w:p>
    <w:p w14:paraId="78B78B8E" w14:textId="4626CDC4" w:rsidR="0069166F" w:rsidRPr="00F816B0" w:rsidRDefault="0069166F" w:rsidP="0082793F">
      <w:pPr>
        <w:jc w:val="both"/>
        <w:rPr>
          <w:sz w:val="22"/>
          <w:szCs w:val="22"/>
        </w:rPr>
      </w:pPr>
      <w:r w:rsidRPr="00F816B0">
        <w:rPr>
          <w:sz w:val="22"/>
          <w:szCs w:val="22"/>
        </w:rPr>
        <w:t xml:space="preserve">  (i) (To a level sufficient “for the Agreement to achieve its conservation objectives”),</w:t>
      </w:r>
    </w:p>
    <w:p w14:paraId="3471CDD5" w14:textId="77777777" w:rsidR="0069166F" w:rsidRPr="00F816B0" w:rsidRDefault="0069166F" w:rsidP="0082793F">
      <w:pPr>
        <w:jc w:val="both"/>
        <w:rPr>
          <w:sz w:val="10"/>
          <w:szCs w:val="10"/>
        </w:rPr>
      </w:pPr>
    </w:p>
    <w:p w14:paraId="0CF238FA"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knowledge</w:t>
      </w:r>
      <w:r w:rsidRPr="00F816B0">
        <w:rPr>
          <w:sz w:val="21"/>
          <w:szCs w:val="21"/>
        </w:rPr>
        <w:t xml:space="preserve"> required is </w:t>
      </w:r>
      <w:r w:rsidRPr="00F816B0">
        <w:rPr>
          <w:i/>
          <w:sz w:val="21"/>
          <w:szCs w:val="21"/>
        </w:rPr>
        <w:t>secured</w:t>
      </w:r>
      <w:r w:rsidRPr="00F816B0">
        <w:rPr>
          <w:sz w:val="21"/>
          <w:szCs w:val="21"/>
        </w:rPr>
        <w:t>.</w:t>
      </w:r>
    </w:p>
    <w:p w14:paraId="43808512"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knowledge</w:t>
      </w:r>
      <w:r w:rsidRPr="00F816B0">
        <w:rPr>
          <w:sz w:val="21"/>
          <w:szCs w:val="21"/>
        </w:rPr>
        <w:t xml:space="preserve"> required is </w:t>
      </w:r>
      <w:r w:rsidRPr="00F816B0">
        <w:rPr>
          <w:i/>
          <w:sz w:val="21"/>
          <w:szCs w:val="21"/>
        </w:rPr>
        <w:t>strengthened</w:t>
      </w:r>
      <w:r w:rsidRPr="00F816B0">
        <w:rPr>
          <w:sz w:val="21"/>
          <w:szCs w:val="21"/>
        </w:rPr>
        <w:t>.</w:t>
      </w:r>
    </w:p>
    <w:p w14:paraId="347DCA7F" w14:textId="77777777" w:rsidR="0069166F" w:rsidRPr="00F816B0" w:rsidRDefault="0069166F" w:rsidP="0082793F">
      <w:pPr>
        <w:jc w:val="both"/>
        <w:rPr>
          <w:sz w:val="10"/>
          <w:szCs w:val="10"/>
        </w:rPr>
      </w:pPr>
    </w:p>
    <w:p w14:paraId="58CE4480"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capacity</w:t>
      </w:r>
      <w:r w:rsidRPr="00F816B0">
        <w:rPr>
          <w:sz w:val="21"/>
          <w:szCs w:val="21"/>
        </w:rPr>
        <w:t xml:space="preserve"> required is </w:t>
      </w:r>
      <w:r w:rsidRPr="00F816B0">
        <w:rPr>
          <w:i/>
          <w:sz w:val="21"/>
          <w:szCs w:val="21"/>
        </w:rPr>
        <w:t>secured</w:t>
      </w:r>
      <w:r w:rsidRPr="00F816B0">
        <w:rPr>
          <w:sz w:val="21"/>
          <w:szCs w:val="21"/>
        </w:rPr>
        <w:t>.</w:t>
      </w:r>
    </w:p>
    <w:p w14:paraId="7C26BE95"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capacity</w:t>
      </w:r>
      <w:r w:rsidRPr="00F816B0">
        <w:rPr>
          <w:sz w:val="21"/>
          <w:szCs w:val="21"/>
        </w:rPr>
        <w:t xml:space="preserve"> required is </w:t>
      </w:r>
      <w:r w:rsidRPr="00F816B0">
        <w:rPr>
          <w:i/>
          <w:sz w:val="21"/>
          <w:szCs w:val="21"/>
        </w:rPr>
        <w:t>strengthened</w:t>
      </w:r>
      <w:r w:rsidRPr="00F816B0">
        <w:rPr>
          <w:sz w:val="21"/>
          <w:szCs w:val="21"/>
        </w:rPr>
        <w:t>.</w:t>
      </w:r>
    </w:p>
    <w:p w14:paraId="756A6365" w14:textId="77777777" w:rsidR="0069166F" w:rsidRPr="00F816B0" w:rsidRDefault="0069166F" w:rsidP="0082793F">
      <w:pPr>
        <w:jc w:val="both"/>
        <w:rPr>
          <w:sz w:val="10"/>
          <w:szCs w:val="10"/>
        </w:rPr>
      </w:pPr>
    </w:p>
    <w:p w14:paraId="0D7410E8"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recognition</w:t>
      </w:r>
      <w:r w:rsidRPr="00F816B0">
        <w:rPr>
          <w:sz w:val="21"/>
          <w:szCs w:val="21"/>
        </w:rPr>
        <w:t xml:space="preserve"> required is </w:t>
      </w:r>
      <w:r w:rsidRPr="00F816B0">
        <w:rPr>
          <w:i/>
          <w:sz w:val="21"/>
          <w:szCs w:val="21"/>
        </w:rPr>
        <w:t>secured</w:t>
      </w:r>
      <w:r w:rsidRPr="00F816B0">
        <w:rPr>
          <w:sz w:val="21"/>
          <w:szCs w:val="21"/>
        </w:rPr>
        <w:t>.</w:t>
      </w:r>
    </w:p>
    <w:p w14:paraId="38B94775"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recognition</w:t>
      </w:r>
      <w:r w:rsidRPr="00F816B0">
        <w:rPr>
          <w:sz w:val="21"/>
          <w:szCs w:val="21"/>
        </w:rPr>
        <w:t xml:space="preserve"> required is </w:t>
      </w:r>
      <w:r w:rsidRPr="00F816B0">
        <w:rPr>
          <w:i/>
          <w:sz w:val="21"/>
          <w:szCs w:val="21"/>
        </w:rPr>
        <w:t>strengthened</w:t>
      </w:r>
      <w:r w:rsidRPr="00F816B0">
        <w:rPr>
          <w:sz w:val="21"/>
          <w:szCs w:val="21"/>
        </w:rPr>
        <w:t>.</w:t>
      </w:r>
    </w:p>
    <w:p w14:paraId="36F72FAB" w14:textId="77777777" w:rsidR="0069166F" w:rsidRPr="00F816B0" w:rsidRDefault="0069166F" w:rsidP="0082793F">
      <w:pPr>
        <w:jc w:val="both"/>
        <w:rPr>
          <w:sz w:val="10"/>
          <w:szCs w:val="10"/>
        </w:rPr>
      </w:pPr>
    </w:p>
    <w:p w14:paraId="43EC76A2"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awareness</w:t>
      </w:r>
      <w:r w:rsidRPr="00F816B0">
        <w:rPr>
          <w:sz w:val="21"/>
          <w:szCs w:val="21"/>
        </w:rPr>
        <w:t xml:space="preserve"> required is </w:t>
      </w:r>
      <w:r w:rsidRPr="00F816B0">
        <w:rPr>
          <w:i/>
          <w:sz w:val="21"/>
          <w:szCs w:val="21"/>
        </w:rPr>
        <w:t>secured</w:t>
      </w:r>
      <w:r w:rsidRPr="00F816B0">
        <w:rPr>
          <w:sz w:val="21"/>
          <w:szCs w:val="21"/>
        </w:rPr>
        <w:t>.</w:t>
      </w:r>
    </w:p>
    <w:p w14:paraId="618FF194"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awareness</w:t>
      </w:r>
      <w:r w:rsidRPr="00F816B0">
        <w:rPr>
          <w:sz w:val="21"/>
          <w:szCs w:val="21"/>
        </w:rPr>
        <w:t xml:space="preserve"> required is </w:t>
      </w:r>
      <w:r w:rsidRPr="00F816B0">
        <w:rPr>
          <w:i/>
          <w:sz w:val="21"/>
          <w:szCs w:val="21"/>
        </w:rPr>
        <w:t>strengthened</w:t>
      </w:r>
      <w:r w:rsidRPr="00F816B0">
        <w:rPr>
          <w:sz w:val="21"/>
          <w:szCs w:val="21"/>
        </w:rPr>
        <w:t>.</w:t>
      </w:r>
    </w:p>
    <w:p w14:paraId="6A33949A" w14:textId="77777777" w:rsidR="0069166F" w:rsidRPr="00F816B0" w:rsidRDefault="0069166F" w:rsidP="0082793F">
      <w:pPr>
        <w:jc w:val="both"/>
        <w:rPr>
          <w:sz w:val="10"/>
          <w:szCs w:val="10"/>
        </w:rPr>
      </w:pPr>
    </w:p>
    <w:p w14:paraId="57D8CFFB"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resources</w:t>
      </w:r>
      <w:r w:rsidRPr="00F816B0">
        <w:rPr>
          <w:sz w:val="21"/>
          <w:szCs w:val="21"/>
        </w:rPr>
        <w:t xml:space="preserve"> required are </w:t>
      </w:r>
      <w:r w:rsidRPr="00F816B0">
        <w:rPr>
          <w:i/>
          <w:sz w:val="21"/>
          <w:szCs w:val="21"/>
        </w:rPr>
        <w:t>secured</w:t>
      </w:r>
      <w:r w:rsidRPr="00F816B0">
        <w:rPr>
          <w:sz w:val="21"/>
          <w:szCs w:val="21"/>
        </w:rPr>
        <w:t>.</w:t>
      </w:r>
    </w:p>
    <w:p w14:paraId="33AFA993" w14:textId="77777777" w:rsidR="0069166F" w:rsidRPr="00F816B0" w:rsidRDefault="0069166F" w:rsidP="0082793F">
      <w:pPr>
        <w:pStyle w:val="ListParagraph"/>
        <w:numPr>
          <w:ilvl w:val="0"/>
          <w:numId w:val="34"/>
        </w:numPr>
        <w:jc w:val="both"/>
        <w:rPr>
          <w:sz w:val="21"/>
          <w:szCs w:val="21"/>
        </w:rPr>
      </w:pPr>
      <w:r w:rsidRPr="00F816B0">
        <w:rPr>
          <w:sz w:val="21"/>
          <w:szCs w:val="21"/>
        </w:rPr>
        <w:t xml:space="preserve">The </w:t>
      </w:r>
      <w:r w:rsidRPr="00F816B0">
        <w:rPr>
          <w:i/>
          <w:sz w:val="21"/>
          <w:szCs w:val="21"/>
        </w:rPr>
        <w:t>resources</w:t>
      </w:r>
      <w:r w:rsidRPr="00F816B0">
        <w:rPr>
          <w:sz w:val="21"/>
          <w:szCs w:val="21"/>
        </w:rPr>
        <w:t xml:space="preserve"> required are </w:t>
      </w:r>
      <w:r w:rsidRPr="00F816B0">
        <w:rPr>
          <w:i/>
          <w:sz w:val="21"/>
          <w:szCs w:val="21"/>
        </w:rPr>
        <w:t>strengthened</w:t>
      </w:r>
      <w:r w:rsidRPr="00F816B0">
        <w:rPr>
          <w:sz w:val="21"/>
          <w:szCs w:val="21"/>
        </w:rPr>
        <w:t>.</w:t>
      </w:r>
    </w:p>
    <w:p w14:paraId="75093AA0" w14:textId="77777777" w:rsidR="0069166F" w:rsidRPr="00F816B0" w:rsidRDefault="0069166F" w:rsidP="0082793F">
      <w:pPr>
        <w:tabs>
          <w:tab w:val="left" w:pos="4055"/>
        </w:tabs>
        <w:jc w:val="both"/>
        <w:rPr>
          <w:sz w:val="10"/>
          <w:szCs w:val="10"/>
        </w:rPr>
      </w:pPr>
    </w:p>
    <w:p w14:paraId="7E1AFE3D" w14:textId="77777777" w:rsidR="0069166F" w:rsidRPr="00F816B0" w:rsidRDefault="0069166F" w:rsidP="0082793F">
      <w:pPr>
        <w:ind w:left="567" w:hanging="567"/>
        <w:jc w:val="both"/>
        <w:rPr>
          <w:sz w:val="21"/>
          <w:szCs w:val="21"/>
        </w:rPr>
      </w:pPr>
      <w:r w:rsidRPr="00F816B0">
        <w:rPr>
          <w:sz w:val="21"/>
          <w:szCs w:val="21"/>
        </w:rPr>
        <w:t xml:space="preserve">  (ii)  Initiatives are in place to address at least two-thirds of the priority capacity gaps restricting implementation of AEWA.</w:t>
      </w:r>
    </w:p>
    <w:p w14:paraId="6C985C93" w14:textId="77777777" w:rsidR="0069166F" w:rsidRPr="00F816B0" w:rsidRDefault="0069166F" w:rsidP="0082793F">
      <w:pPr>
        <w:jc w:val="both"/>
        <w:rPr>
          <w:sz w:val="22"/>
          <w:szCs w:val="22"/>
        </w:rPr>
      </w:pPr>
    </w:p>
    <w:p w14:paraId="2C245B54" w14:textId="5C397029" w:rsidR="0069166F" w:rsidRPr="00F816B0" w:rsidRDefault="0069166F" w:rsidP="0082793F">
      <w:pPr>
        <w:jc w:val="both"/>
        <w:rPr>
          <w:sz w:val="22"/>
          <w:szCs w:val="22"/>
        </w:rPr>
      </w:pPr>
      <w:r w:rsidRPr="00F816B0">
        <w:rPr>
          <w:sz w:val="22"/>
          <w:szCs w:val="22"/>
        </w:rPr>
        <w:t xml:space="preserve">Verification of the achievement of these outcome elements would in principle </w:t>
      </w:r>
      <w:r w:rsidR="002357A9" w:rsidRPr="00F816B0">
        <w:rPr>
          <w:sz w:val="22"/>
          <w:szCs w:val="22"/>
        </w:rPr>
        <w:t xml:space="preserve">imply the need for </w:t>
      </w:r>
      <w:r w:rsidRPr="00F816B0">
        <w:rPr>
          <w:sz w:val="22"/>
          <w:szCs w:val="22"/>
        </w:rPr>
        <w:t xml:space="preserve">a method of measurement for each of them.  </w:t>
      </w:r>
      <w:r w:rsidR="002357A9" w:rsidRPr="00F816B0">
        <w:rPr>
          <w:sz w:val="22"/>
          <w:szCs w:val="22"/>
        </w:rPr>
        <w:t xml:space="preserve">Leaving to one side the question of how feasible </w:t>
      </w:r>
      <w:r w:rsidR="0023633E" w:rsidRPr="00F816B0">
        <w:rPr>
          <w:sz w:val="22"/>
          <w:szCs w:val="22"/>
        </w:rPr>
        <w:t>it</w:t>
      </w:r>
      <w:r w:rsidR="002357A9" w:rsidRPr="00F816B0">
        <w:rPr>
          <w:sz w:val="22"/>
          <w:szCs w:val="22"/>
        </w:rPr>
        <w:t xml:space="preserve"> might be</w:t>
      </w:r>
      <w:r w:rsidR="00C40183" w:rsidRPr="00F816B0">
        <w:rPr>
          <w:sz w:val="22"/>
          <w:szCs w:val="22"/>
        </w:rPr>
        <w:t xml:space="preserve">, in theory </w:t>
      </w:r>
      <w:r w:rsidR="0023633E" w:rsidRPr="00F816B0">
        <w:rPr>
          <w:sz w:val="22"/>
          <w:szCs w:val="22"/>
        </w:rPr>
        <w:t>t</w:t>
      </w:r>
      <w:r w:rsidRPr="00F816B0">
        <w:rPr>
          <w:sz w:val="22"/>
          <w:szCs w:val="22"/>
        </w:rPr>
        <w:t>his would include:</w:t>
      </w:r>
    </w:p>
    <w:p w14:paraId="09D07CF6" w14:textId="77777777" w:rsidR="0069166F" w:rsidRPr="00F816B0" w:rsidRDefault="0069166F" w:rsidP="0082793F">
      <w:pPr>
        <w:jc w:val="both"/>
        <w:rPr>
          <w:sz w:val="16"/>
          <w:szCs w:val="16"/>
        </w:rPr>
      </w:pPr>
    </w:p>
    <w:p w14:paraId="1E569BDF" w14:textId="77777777" w:rsidR="0069166F" w:rsidRPr="00F816B0" w:rsidRDefault="0069166F" w:rsidP="0082793F">
      <w:pPr>
        <w:ind w:left="567" w:hanging="567"/>
        <w:jc w:val="both"/>
        <w:rPr>
          <w:sz w:val="22"/>
          <w:szCs w:val="22"/>
        </w:rPr>
      </w:pPr>
      <w:r w:rsidRPr="00F816B0">
        <w:rPr>
          <w:sz w:val="22"/>
          <w:szCs w:val="22"/>
        </w:rPr>
        <w:t xml:space="preserve">  (a)  For (i), a definition of what constitutes “securing” of knowledge, capacity, recognition, </w:t>
      </w:r>
      <w:proofErr w:type="gramStart"/>
      <w:r w:rsidRPr="00F816B0">
        <w:rPr>
          <w:sz w:val="22"/>
          <w:szCs w:val="22"/>
        </w:rPr>
        <w:t>awareness</w:t>
      </w:r>
      <w:proofErr w:type="gramEnd"/>
      <w:r w:rsidRPr="00F816B0">
        <w:rPr>
          <w:sz w:val="22"/>
          <w:szCs w:val="22"/>
        </w:rPr>
        <w:t xml:space="preserve"> and resources in this context (potentially involving different definitions for each element).</w:t>
      </w:r>
    </w:p>
    <w:p w14:paraId="7BA67DD2" w14:textId="77777777" w:rsidR="0069166F" w:rsidRPr="00F816B0" w:rsidRDefault="0069166F" w:rsidP="0082793F">
      <w:pPr>
        <w:jc w:val="both"/>
        <w:rPr>
          <w:sz w:val="16"/>
          <w:szCs w:val="16"/>
        </w:rPr>
      </w:pPr>
    </w:p>
    <w:p w14:paraId="3D35C9E4" w14:textId="77777777" w:rsidR="0069166F" w:rsidRPr="00F816B0" w:rsidRDefault="0069166F" w:rsidP="0082793F">
      <w:pPr>
        <w:ind w:left="567" w:hanging="567"/>
        <w:jc w:val="both"/>
        <w:rPr>
          <w:sz w:val="22"/>
          <w:szCs w:val="22"/>
        </w:rPr>
      </w:pPr>
      <w:r w:rsidRPr="00F816B0">
        <w:rPr>
          <w:sz w:val="22"/>
          <w:szCs w:val="22"/>
        </w:rPr>
        <w:t xml:space="preserve">  (b)  For (i), methods of measuring levels of knowledge, capacity, recognition, </w:t>
      </w:r>
      <w:proofErr w:type="gramStart"/>
      <w:r w:rsidRPr="00F816B0">
        <w:rPr>
          <w:sz w:val="22"/>
          <w:szCs w:val="22"/>
        </w:rPr>
        <w:t>awareness</w:t>
      </w:r>
      <w:proofErr w:type="gramEnd"/>
      <w:r w:rsidRPr="00F816B0">
        <w:rPr>
          <w:sz w:val="22"/>
          <w:szCs w:val="22"/>
        </w:rPr>
        <w:t xml:space="preserve"> and resources that are capable of demonstrating a change in the “strength” of each of these.</w:t>
      </w:r>
    </w:p>
    <w:p w14:paraId="538EF92F" w14:textId="77777777" w:rsidR="0069166F" w:rsidRPr="00F816B0" w:rsidRDefault="0069166F" w:rsidP="0082793F">
      <w:pPr>
        <w:jc w:val="both"/>
        <w:rPr>
          <w:sz w:val="16"/>
          <w:szCs w:val="16"/>
        </w:rPr>
      </w:pPr>
    </w:p>
    <w:p w14:paraId="2EFA533F" w14:textId="77777777" w:rsidR="0069166F" w:rsidRPr="00F816B0" w:rsidRDefault="0069166F" w:rsidP="0082793F">
      <w:pPr>
        <w:tabs>
          <w:tab w:val="left" w:pos="1878"/>
        </w:tabs>
        <w:ind w:left="567" w:hanging="567"/>
        <w:jc w:val="both"/>
        <w:rPr>
          <w:sz w:val="22"/>
          <w:szCs w:val="22"/>
        </w:rPr>
      </w:pPr>
      <w:r w:rsidRPr="00F816B0">
        <w:rPr>
          <w:sz w:val="22"/>
          <w:szCs w:val="22"/>
        </w:rPr>
        <w:t xml:space="preserve">  (c)  For (ii), a list of the priority capacity gaps that are restricting implementation of the Agreement.</w:t>
      </w:r>
    </w:p>
    <w:p w14:paraId="54586330" w14:textId="77777777" w:rsidR="0069166F" w:rsidRPr="00F816B0" w:rsidRDefault="0069166F" w:rsidP="0082793F">
      <w:pPr>
        <w:jc w:val="both"/>
        <w:rPr>
          <w:sz w:val="16"/>
          <w:szCs w:val="16"/>
        </w:rPr>
      </w:pPr>
    </w:p>
    <w:p w14:paraId="5DE21754" w14:textId="77777777" w:rsidR="0069166F" w:rsidRPr="00F816B0" w:rsidRDefault="0069166F" w:rsidP="0082793F">
      <w:pPr>
        <w:tabs>
          <w:tab w:val="left" w:pos="1878"/>
        </w:tabs>
        <w:ind w:left="567" w:hanging="567"/>
        <w:jc w:val="both"/>
        <w:rPr>
          <w:sz w:val="22"/>
          <w:szCs w:val="22"/>
        </w:rPr>
      </w:pPr>
      <w:r w:rsidRPr="00F816B0">
        <w:rPr>
          <w:sz w:val="22"/>
          <w:szCs w:val="22"/>
        </w:rPr>
        <w:t xml:space="preserve">  (d)  For (ii), a method of identifying relevant initiatives that are in place and are addressing the priority gaps listed in (c) above.</w:t>
      </w:r>
    </w:p>
    <w:p w14:paraId="45A5EB20" w14:textId="77777777" w:rsidR="0069166F" w:rsidRPr="00F816B0" w:rsidRDefault="0069166F" w:rsidP="0082793F">
      <w:pPr>
        <w:jc w:val="both"/>
        <w:rPr>
          <w:sz w:val="22"/>
          <w:szCs w:val="22"/>
        </w:rPr>
      </w:pPr>
    </w:p>
    <w:p w14:paraId="22F6B0F6" w14:textId="1B44BAE5" w:rsidR="000040B6" w:rsidRPr="00F816B0" w:rsidRDefault="0069166F" w:rsidP="0082793F">
      <w:pPr>
        <w:jc w:val="both"/>
        <w:rPr>
          <w:sz w:val="22"/>
          <w:szCs w:val="22"/>
        </w:rPr>
      </w:pPr>
      <w:r w:rsidRPr="00F816B0">
        <w:rPr>
          <w:sz w:val="22"/>
          <w:szCs w:val="22"/>
        </w:rPr>
        <w:t xml:space="preserve">Clearly not </w:t>
      </w:r>
      <w:proofErr w:type="gramStart"/>
      <w:r w:rsidRPr="00F816B0">
        <w:rPr>
          <w:sz w:val="22"/>
          <w:szCs w:val="22"/>
        </w:rPr>
        <w:t>all of</w:t>
      </w:r>
      <w:proofErr w:type="gramEnd"/>
      <w:r w:rsidRPr="00F816B0">
        <w:rPr>
          <w:sz w:val="22"/>
          <w:szCs w:val="22"/>
        </w:rPr>
        <w:t xml:space="preserve"> these ingredients are in place at the present time, and some may prove conceptually or practically challenging to achieve.  </w:t>
      </w:r>
      <w:r w:rsidR="00CB05E0" w:rsidRPr="00F816B0">
        <w:rPr>
          <w:sz w:val="22"/>
          <w:szCs w:val="22"/>
        </w:rPr>
        <w:t>Consideration at international level of the</w:t>
      </w:r>
      <w:r w:rsidRPr="00F816B0">
        <w:rPr>
          <w:sz w:val="22"/>
          <w:szCs w:val="22"/>
        </w:rPr>
        <w:t xml:space="preserve"> resources </w:t>
      </w:r>
      <w:r w:rsidR="00CB05E0" w:rsidRPr="00F816B0">
        <w:rPr>
          <w:sz w:val="22"/>
          <w:szCs w:val="22"/>
        </w:rPr>
        <w:t>required “</w:t>
      </w:r>
      <w:r w:rsidRPr="00F816B0">
        <w:rPr>
          <w:sz w:val="22"/>
          <w:szCs w:val="22"/>
        </w:rPr>
        <w:t xml:space="preserve">for the Agreement to achieve its conservation objectives”, in the sense of financial resources, </w:t>
      </w:r>
      <w:r w:rsidR="00CB05E0" w:rsidRPr="00F816B0">
        <w:rPr>
          <w:sz w:val="22"/>
          <w:szCs w:val="22"/>
        </w:rPr>
        <w:t>will form part of the context for the setting of</w:t>
      </w:r>
      <w:r w:rsidRPr="00F816B0">
        <w:rPr>
          <w:sz w:val="22"/>
          <w:szCs w:val="22"/>
        </w:rPr>
        <w:t xml:space="preserve"> budgets by the AEWA MOP. Desired levels of recognition and awareness (if not necessarily “sufficient” levels) at international level might be expressed in the context of publicity campaigns and strategies for promotional use of the website and social media etc, and the results of this could be assessed by sample surveys.</w:t>
      </w:r>
    </w:p>
    <w:p w14:paraId="3F61BFC6" w14:textId="77777777" w:rsidR="000040B6" w:rsidRPr="00F816B0" w:rsidRDefault="000040B6" w:rsidP="0082793F">
      <w:pPr>
        <w:jc w:val="both"/>
        <w:rPr>
          <w:sz w:val="22"/>
          <w:szCs w:val="22"/>
        </w:rPr>
      </w:pPr>
    </w:p>
    <w:p w14:paraId="0E784998" w14:textId="4E7598F4" w:rsidR="0023633E" w:rsidRPr="00F816B0" w:rsidRDefault="0023633E" w:rsidP="0082793F">
      <w:pPr>
        <w:jc w:val="both"/>
        <w:rPr>
          <w:sz w:val="22"/>
          <w:szCs w:val="22"/>
        </w:rPr>
      </w:pPr>
      <w:r w:rsidRPr="00F816B0">
        <w:rPr>
          <w:sz w:val="22"/>
          <w:szCs w:val="22"/>
        </w:rPr>
        <w:t xml:space="preserve">One option for generating some assessment of progress in relation to Objective 5 of the Strategic Plan might be to consider running a future questionnaire survey as a repeat of the one reported here, following the same format, so that comparisons could be made between the respective time periods. </w:t>
      </w:r>
      <w:r w:rsidR="00E12EAA" w:rsidRPr="00F816B0">
        <w:rPr>
          <w:sz w:val="22"/>
          <w:szCs w:val="22"/>
        </w:rPr>
        <w:t xml:space="preserve"> </w:t>
      </w:r>
      <w:r w:rsidRPr="00F816B0">
        <w:rPr>
          <w:sz w:val="22"/>
          <w:szCs w:val="22"/>
        </w:rPr>
        <w:t>This option however demands a significant investment of time and effort, both for the compilation of individual respondents’ submissions and for central analysis of the resulting dataset. Its “outcome”-oriented elements</w:t>
      </w:r>
      <w:r w:rsidR="005D7F43" w:rsidRPr="00F816B0">
        <w:rPr>
          <w:sz w:val="22"/>
          <w:szCs w:val="22"/>
        </w:rPr>
        <w:t xml:space="preserve"> (increased knowledge and capacity)</w:t>
      </w:r>
      <w:r w:rsidRPr="00F816B0">
        <w:rPr>
          <w:sz w:val="22"/>
          <w:szCs w:val="22"/>
        </w:rPr>
        <w:t xml:space="preserve">, while </w:t>
      </w:r>
      <w:r w:rsidR="005D7F43" w:rsidRPr="00F816B0">
        <w:rPr>
          <w:sz w:val="22"/>
          <w:szCs w:val="22"/>
        </w:rPr>
        <w:t>important to discover</w:t>
      </w:r>
      <w:r w:rsidRPr="00F816B0">
        <w:rPr>
          <w:sz w:val="22"/>
          <w:szCs w:val="22"/>
        </w:rPr>
        <w:t xml:space="preserve">, also inevitably take time to emerge </w:t>
      </w:r>
      <w:proofErr w:type="gramStart"/>
      <w:r w:rsidRPr="00F816B0">
        <w:rPr>
          <w:sz w:val="22"/>
          <w:szCs w:val="22"/>
        </w:rPr>
        <w:t>as a consequence of</w:t>
      </w:r>
      <w:proofErr w:type="gramEnd"/>
      <w:r w:rsidR="005D7F43" w:rsidRPr="00F816B0">
        <w:rPr>
          <w:sz w:val="22"/>
          <w:szCs w:val="22"/>
        </w:rPr>
        <w:t xml:space="preserve"> the actions that produce them</w:t>
      </w:r>
      <w:r w:rsidR="00AE32D4" w:rsidRPr="00F816B0">
        <w:rPr>
          <w:sz w:val="22"/>
          <w:szCs w:val="22"/>
        </w:rPr>
        <w:t xml:space="preserve">. </w:t>
      </w:r>
      <w:r w:rsidR="00E12EAA" w:rsidRPr="00F816B0">
        <w:rPr>
          <w:sz w:val="22"/>
          <w:szCs w:val="22"/>
        </w:rPr>
        <w:t xml:space="preserve"> </w:t>
      </w:r>
      <w:r w:rsidR="00AE32D4" w:rsidRPr="00F816B0">
        <w:rPr>
          <w:sz w:val="22"/>
          <w:szCs w:val="22"/>
        </w:rPr>
        <w:t>As such,</w:t>
      </w:r>
      <w:r w:rsidR="005D7F43" w:rsidRPr="00F816B0">
        <w:rPr>
          <w:sz w:val="22"/>
          <w:szCs w:val="22"/>
        </w:rPr>
        <w:t xml:space="preserve"> changes in those could only be assessed meaningfully after an appreciable interval of some years (longer for example than a single MOP triennium).</w:t>
      </w:r>
    </w:p>
    <w:p w14:paraId="40A82AA1" w14:textId="77777777" w:rsidR="0023633E" w:rsidRPr="00F816B0" w:rsidRDefault="0023633E" w:rsidP="0082793F">
      <w:pPr>
        <w:jc w:val="both"/>
        <w:rPr>
          <w:sz w:val="22"/>
          <w:szCs w:val="22"/>
        </w:rPr>
      </w:pPr>
    </w:p>
    <w:p w14:paraId="256D8828" w14:textId="3D1ABF39" w:rsidR="007206D6" w:rsidRPr="00F816B0" w:rsidRDefault="007206D6" w:rsidP="0082793F">
      <w:pPr>
        <w:jc w:val="both"/>
        <w:rPr>
          <w:sz w:val="22"/>
          <w:szCs w:val="22"/>
        </w:rPr>
      </w:pPr>
      <w:r w:rsidRPr="00F816B0">
        <w:rPr>
          <w:sz w:val="22"/>
          <w:szCs w:val="22"/>
        </w:rPr>
        <w:t>The existence or implementation of “initiatives” (see (ii) above)</w:t>
      </w:r>
      <w:r w:rsidR="00184CF0" w:rsidRPr="00F816B0">
        <w:rPr>
          <w:sz w:val="22"/>
          <w:szCs w:val="22"/>
        </w:rPr>
        <w:t xml:space="preserve"> would be a </w:t>
      </w:r>
      <w:r w:rsidR="00AF1527" w:rsidRPr="00F816B0">
        <w:rPr>
          <w:sz w:val="22"/>
          <w:szCs w:val="22"/>
        </w:rPr>
        <w:t>reflection</w:t>
      </w:r>
      <w:r w:rsidR="00184CF0" w:rsidRPr="00F816B0">
        <w:rPr>
          <w:sz w:val="22"/>
          <w:szCs w:val="22"/>
        </w:rPr>
        <w:t xml:space="preserve"> </w:t>
      </w:r>
      <w:r w:rsidR="000040B6" w:rsidRPr="00F816B0">
        <w:rPr>
          <w:sz w:val="22"/>
          <w:szCs w:val="22"/>
        </w:rPr>
        <w:t xml:space="preserve">only </w:t>
      </w:r>
      <w:r w:rsidR="00184CF0" w:rsidRPr="00F816B0">
        <w:rPr>
          <w:sz w:val="22"/>
          <w:szCs w:val="22"/>
        </w:rPr>
        <w:t xml:space="preserve">of “inputs” or activities rather than actual capacity </w:t>
      </w:r>
      <w:r w:rsidR="00AF1527" w:rsidRPr="00F816B0">
        <w:rPr>
          <w:sz w:val="22"/>
          <w:szCs w:val="22"/>
        </w:rPr>
        <w:t>“</w:t>
      </w:r>
      <w:r w:rsidR="00184CF0" w:rsidRPr="00F816B0">
        <w:rPr>
          <w:sz w:val="22"/>
          <w:szCs w:val="22"/>
        </w:rPr>
        <w:t>outcomes</w:t>
      </w:r>
      <w:r w:rsidR="00AF1527" w:rsidRPr="00F816B0">
        <w:rPr>
          <w:sz w:val="22"/>
          <w:szCs w:val="22"/>
        </w:rPr>
        <w:t>”</w:t>
      </w:r>
      <w:r w:rsidR="00AE32D4" w:rsidRPr="00F816B0">
        <w:rPr>
          <w:sz w:val="22"/>
          <w:szCs w:val="22"/>
        </w:rPr>
        <w:t xml:space="preserve"> resulting from these</w:t>
      </w:r>
      <w:r w:rsidR="00184CF0" w:rsidRPr="00F816B0">
        <w:rPr>
          <w:sz w:val="22"/>
          <w:szCs w:val="22"/>
        </w:rPr>
        <w:t>; but</w:t>
      </w:r>
      <w:r w:rsidR="00AF1527" w:rsidRPr="00F816B0">
        <w:rPr>
          <w:sz w:val="22"/>
          <w:szCs w:val="22"/>
        </w:rPr>
        <w:t xml:space="preserve"> it would be</w:t>
      </w:r>
      <w:r w:rsidR="0023633E" w:rsidRPr="00F816B0">
        <w:rPr>
          <w:sz w:val="22"/>
          <w:szCs w:val="22"/>
        </w:rPr>
        <w:t xml:space="preserve"> an</w:t>
      </w:r>
      <w:r w:rsidR="00AF1527" w:rsidRPr="00F816B0">
        <w:rPr>
          <w:sz w:val="22"/>
          <w:szCs w:val="22"/>
        </w:rPr>
        <w:t xml:space="preserve"> inherently more straightforward </w:t>
      </w:r>
      <w:r w:rsidR="0023633E" w:rsidRPr="00F816B0">
        <w:rPr>
          <w:sz w:val="22"/>
          <w:szCs w:val="22"/>
        </w:rPr>
        <w:t xml:space="preserve">dimension </w:t>
      </w:r>
      <w:r w:rsidR="00AF1527" w:rsidRPr="00F816B0">
        <w:rPr>
          <w:sz w:val="22"/>
          <w:szCs w:val="22"/>
        </w:rPr>
        <w:t>to measure</w:t>
      </w:r>
      <w:r w:rsidR="0023633E" w:rsidRPr="00F816B0">
        <w:rPr>
          <w:sz w:val="22"/>
          <w:szCs w:val="22"/>
        </w:rPr>
        <w:t xml:space="preserve"> than the </w:t>
      </w:r>
      <w:r w:rsidR="005D7F43" w:rsidRPr="00F816B0">
        <w:rPr>
          <w:sz w:val="22"/>
          <w:szCs w:val="22"/>
        </w:rPr>
        <w:t>“</w:t>
      </w:r>
      <w:r w:rsidR="0023633E" w:rsidRPr="00F816B0">
        <w:rPr>
          <w:sz w:val="22"/>
          <w:szCs w:val="22"/>
        </w:rPr>
        <w:t>outcomes</w:t>
      </w:r>
      <w:r w:rsidR="005D7F43" w:rsidRPr="00F816B0">
        <w:rPr>
          <w:sz w:val="22"/>
          <w:szCs w:val="22"/>
        </w:rPr>
        <w:t>”</w:t>
      </w:r>
      <w:r w:rsidR="0023633E" w:rsidRPr="00F816B0">
        <w:rPr>
          <w:sz w:val="22"/>
          <w:szCs w:val="22"/>
        </w:rPr>
        <w:t xml:space="preserve"> </w:t>
      </w:r>
      <w:r w:rsidR="0082793F" w:rsidRPr="00F816B0">
        <w:rPr>
          <w:sz w:val="22"/>
          <w:szCs w:val="22"/>
        </w:rPr>
        <w:t>dimension and</w:t>
      </w:r>
      <w:r w:rsidR="00AF1527" w:rsidRPr="00F816B0">
        <w:rPr>
          <w:sz w:val="22"/>
          <w:szCs w:val="22"/>
        </w:rPr>
        <w:t xml:space="preserve"> </w:t>
      </w:r>
      <w:r w:rsidR="005D7F43" w:rsidRPr="00F816B0">
        <w:rPr>
          <w:sz w:val="22"/>
          <w:szCs w:val="22"/>
        </w:rPr>
        <w:t xml:space="preserve">would </w:t>
      </w:r>
      <w:r w:rsidR="00AF1527" w:rsidRPr="00F816B0">
        <w:rPr>
          <w:sz w:val="22"/>
          <w:szCs w:val="22"/>
        </w:rPr>
        <w:t xml:space="preserve">therefore perhaps </w:t>
      </w:r>
      <w:r w:rsidR="005D7F43" w:rsidRPr="00F816B0">
        <w:rPr>
          <w:sz w:val="22"/>
          <w:szCs w:val="22"/>
        </w:rPr>
        <w:t xml:space="preserve">be </w:t>
      </w:r>
      <w:r w:rsidR="00AF1527" w:rsidRPr="00F816B0">
        <w:rPr>
          <w:sz w:val="22"/>
          <w:szCs w:val="22"/>
        </w:rPr>
        <w:t>a preferable focus in terms of practicality.</w:t>
      </w:r>
    </w:p>
    <w:p w14:paraId="39F39334" w14:textId="77777777" w:rsidR="00AF1527" w:rsidRPr="00F816B0" w:rsidRDefault="00AF1527" w:rsidP="0082793F">
      <w:pPr>
        <w:jc w:val="both"/>
        <w:rPr>
          <w:sz w:val="22"/>
          <w:szCs w:val="22"/>
        </w:rPr>
      </w:pPr>
    </w:p>
    <w:p w14:paraId="55F93049" w14:textId="7AFEEB44" w:rsidR="003269B7" w:rsidRPr="00F816B0" w:rsidRDefault="005D7F43" w:rsidP="0082793F">
      <w:pPr>
        <w:jc w:val="both"/>
        <w:rPr>
          <w:sz w:val="22"/>
          <w:szCs w:val="22"/>
        </w:rPr>
      </w:pPr>
      <w:r w:rsidRPr="00F816B0">
        <w:rPr>
          <w:sz w:val="22"/>
          <w:szCs w:val="22"/>
        </w:rPr>
        <w:t xml:space="preserve">If the most profitable way forward on this basis is to assess </w:t>
      </w:r>
      <w:r w:rsidR="005731FC" w:rsidRPr="00F816B0">
        <w:rPr>
          <w:sz w:val="22"/>
          <w:szCs w:val="22"/>
        </w:rPr>
        <w:t>(ii) above (whether i</w:t>
      </w:r>
      <w:r w:rsidRPr="00F816B0">
        <w:rPr>
          <w:sz w:val="22"/>
          <w:szCs w:val="22"/>
        </w:rPr>
        <w:t>nitiatives are in place to address at least two-thirds of the priority capacity gaps restricting implementation of AEWA</w:t>
      </w:r>
      <w:r w:rsidR="005731FC" w:rsidRPr="00F816B0">
        <w:rPr>
          <w:sz w:val="22"/>
          <w:szCs w:val="22"/>
        </w:rPr>
        <w:t>), a starting point for a list of “priority capacity gaps” has been provided by section 3 of the present report above.  Whether “initiatives are in place” could be addressed at the national level by including a question in the</w:t>
      </w:r>
      <w:r w:rsidR="00F87FCF" w:rsidRPr="00F816B0">
        <w:rPr>
          <w:sz w:val="22"/>
          <w:szCs w:val="22"/>
        </w:rPr>
        <w:t xml:space="preserve"> </w:t>
      </w:r>
      <w:r w:rsidR="00AE32D4" w:rsidRPr="00F816B0">
        <w:rPr>
          <w:sz w:val="22"/>
          <w:szCs w:val="22"/>
        </w:rPr>
        <w:t>N</w:t>
      </w:r>
      <w:r w:rsidR="00F87FCF" w:rsidRPr="00F816B0">
        <w:rPr>
          <w:sz w:val="22"/>
          <w:szCs w:val="22"/>
        </w:rPr>
        <w:t xml:space="preserve">ational </w:t>
      </w:r>
      <w:r w:rsidR="00AE32D4" w:rsidRPr="00F816B0">
        <w:rPr>
          <w:sz w:val="22"/>
          <w:szCs w:val="22"/>
        </w:rPr>
        <w:t>R</w:t>
      </w:r>
      <w:r w:rsidR="00F87FCF" w:rsidRPr="00F816B0">
        <w:rPr>
          <w:sz w:val="22"/>
          <w:szCs w:val="22"/>
        </w:rPr>
        <w:t>eport</w:t>
      </w:r>
      <w:r w:rsidR="00AE32D4" w:rsidRPr="00F816B0">
        <w:rPr>
          <w:sz w:val="22"/>
          <w:szCs w:val="22"/>
        </w:rPr>
        <w:t xml:space="preserve"> format for Partie</w:t>
      </w:r>
      <w:r w:rsidR="00F87FCF" w:rsidRPr="00F816B0">
        <w:rPr>
          <w:sz w:val="22"/>
          <w:szCs w:val="22"/>
        </w:rPr>
        <w:t xml:space="preserve">s to </w:t>
      </w:r>
      <w:r w:rsidR="003269B7" w:rsidRPr="00F816B0">
        <w:rPr>
          <w:sz w:val="22"/>
          <w:szCs w:val="22"/>
        </w:rPr>
        <w:t>provide information</w:t>
      </w:r>
      <w:r w:rsidR="00AE32D4" w:rsidRPr="00F816B0">
        <w:rPr>
          <w:sz w:val="22"/>
          <w:szCs w:val="22"/>
        </w:rPr>
        <w:t xml:space="preserve"> to </w:t>
      </w:r>
      <w:r w:rsidR="00F87FCF" w:rsidRPr="00F816B0">
        <w:rPr>
          <w:sz w:val="22"/>
          <w:szCs w:val="22"/>
        </w:rPr>
        <w:t>each MOP</w:t>
      </w:r>
      <w:r w:rsidR="00AE32D4" w:rsidRPr="00F816B0">
        <w:rPr>
          <w:sz w:val="22"/>
          <w:szCs w:val="22"/>
        </w:rPr>
        <w:t xml:space="preserve"> on </w:t>
      </w:r>
      <w:r w:rsidR="003269B7" w:rsidRPr="00F816B0">
        <w:rPr>
          <w:sz w:val="22"/>
          <w:szCs w:val="22"/>
        </w:rPr>
        <w:t>any initiatives that have taken place in their country in the reporting period that were designed to address any of the issues that are currently identified as priority gaps in capacity for implementing the Agreement.</w:t>
      </w:r>
    </w:p>
    <w:p w14:paraId="209486EB" w14:textId="77777777" w:rsidR="006B3278" w:rsidRPr="00F816B0" w:rsidRDefault="006B3278" w:rsidP="0082793F">
      <w:pPr>
        <w:jc w:val="both"/>
        <w:rPr>
          <w:sz w:val="22"/>
          <w:szCs w:val="22"/>
        </w:rPr>
      </w:pPr>
    </w:p>
    <w:p w14:paraId="6B9E3723" w14:textId="72A5865C" w:rsidR="003269B7" w:rsidRPr="00F816B0" w:rsidRDefault="003269B7" w:rsidP="0082793F">
      <w:pPr>
        <w:jc w:val="both"/>
        <w:rPr>
          <w:sz w:val="22"/>
          <w:szCs w:val="22"/>
        </w:rPr>
      </w:pPr>
      <w:r w:rsidRPr="00F816B0">
        <w:rPr>
          <w:sz w:val="22"/>
          <w:szCs w:val="22"/>
        </w:rPr>
        <w:lastRenderedPageBreak/>
        <w:t>The question could</w:t>
      </w:r>
      <w:r w:rsidR="001D7744" w:rsidRPr="00F816B0">
        <w:rPr>
          <w:sz w:val="22"/>
          <w:szCs w:val="22"/>
        </w:rPr>
        <w:t xml:space="preserve"> provide a list of priority gaps as possibilities for this, derived from the three summary categories (summarising some 30 issues) given in section 3 above, as follows:</w:t>
      </w:r>
    </w:p>
    <w:p w14:paraId="5E5C0614" w14:textId="77777777" w:rsidR="00F87FCF" w:rsidRPr="00F816B0" w:rsidRDefault="00F87FCF" w:rsidP="0082793F">
      <w:pPr>
        <w:jc w:val="both"/>
        <w:rPr>
          <w:sz w:val="10"/>
          <w:szCs w:val="10"/>
        </w:rPr>
      </w:pPr>
    </w:p>
    <w:p w14:paraId="41754E9E" w14:textId="77777777" w:rsidR="00364271" w:rsidRPr="00F816B0" w:rsidRDefault="00364271" w:rsidP="0082793F">
      <w:pPr>
        <w:pStyle w:val="ListParagraph"/>
        <w:numPr>
          <w:ilvl w:val="0"/>
          <w:numId w:val="36"/>
        </w:numPr>
        <w:ind w:left="1080"/>
        <w:jc w:val="both"/>
        <w:rPr>
          <w:i/>
          <w:sz w:val="22"/>
          <w:szCs w:val="22"/>
        </w:rPr>
      </w:pPr>
      <w:r w:rsidRPr="00F816B0">
        <w:rPr>
          <w:i/>
          <w:sz w:val="22"/>
          <w:szCs w:val="22"/>
        </w:rPr>
        <w:t>Insufficient levels of general awareness and understanding about the Agreement’s requirements and the issues it addresses.</w:t>
      </w:r>
    </w:p>
    <w:p w14:paraId="4C55D392" w14:textId="77777777" w:rsidR="00364271" w:rsidRPr="00F816B0" w:rsidRDefault="00364271" w:rsidP="0082793F">
      <w:pPr>
        <w:ind w:left="360"/>
        <w:jc w:val="both"/>
        <w:rPr>
          <w:i/>
          <w:sz w:val="10"/>
          <w:szCs w:val="10"/>
        </w:rPr>
      </w:pPr>
    </w:p>
    <w:p w14:paraId="13A26F85" w14:textId="5320712E" w:rsidR="00364271" w:rsidRPr="00F816B0" w:rsidRDefault="00364271" w:rsidP="0082793F">
      <w:pPr>
        <w:pStyle w:val="ListParagraph"/>
        <w:numPr>
          <w:ilvl w:val="0"/>
          <w:numId w:val="36"/>
        </w:numPr>
        <w:ind w:left="1080"/>
        <w:jc w:val="both"/>
        <w:rPr>
          <w:i/>
          <w:sz w:val="22"/>
          <w:szCs w:val="22"/>
        </w:rPr>
      </w:pPr>
      <w:r w:rsidRPr="00F816B0">
        <w:rPr>
          <w:i/>
          <w:sz w:val="22"/>
          <w:szCs w:val="22"/>
        </w:rPr>
        <w:t>L</w:t>
      </w:r>
      <w:r w:rsidR="00174044" w:rsidRPr="00F816B0">
        <w:rPr>
          <w:i/>
          <w:sz w:val="22"/>
          <w:szCs w:val="22"/>
        </w:rPr>
        <w:t>evel</w:t>
      </w:r>
      <w:r w:rsidRPr="00F816B0">
        <w:rPr>
          <w:i/>
          <w:sz w:val="22"/>
          <w:szCs w:val="22"/>
        </w:rPr>
        <w:t xml:space="preserve"> of political will to give attention to the Agreement’s requirements and the issues it addresses.</w:t>
      </w:r>
    </w:p>
    <w:p w14:paraId="599CEEDF" w14:textId="77777777" w:rsidR="00364271" w:rsidRPr="00F816B0" w:rsidRDefault="00364271" w:rsidP="0082793F">
      <w:pPr>
        <w:ind w:left="360"/>
        <w:jc w:val="both"/>
        <w:rPr>
          <w:i/>
          <w:sz w:val="10"/>
          <w:szCs w:val="10"/>
        </w:rPr>
      </w:pPr>
    </w:p>
    <w:p w14:paraId="7484CBA2" w14:textId="77777777" w:rsidR="00364271" w:rsidRPr="00F816B0" w:rsidRDefault="00364271" w:rsidP="0082793F">
      <w:pPr>
        <w:pStyle w:val="ListParagraph"/>
        <w:numPr>
          <w:ilvl w:val="0"/>
          <w:numId w:val="36"/>
        </w:numPr>
        <w:ind w:left="1080"/>
        <w:jc w:val="both"/>
        <w:rPr>
          <w:i/>
          <w:sz w:val="22"/>
          <w:szCs w:val="22"/>
        </w:rPr>
      </w:pPr>
      <w:r w:rsidRPr="00F816B0">
        <w:rPr>
          <w:i/>
          <w:sz w:val="22"/>
          <w:szCs w:val="22"/>
        </w:rPr>
        <w:t>Weaknesses in the areas of governance and administration.</w:t>
      </w:r>
    </w:p>
    <w:p w14:paraId="2584F1E6" w14:textId="77777777" w:rsidR="00364271" w:rsidRPr="00F816B0" w:rsidRDefault="00364271" w:rsidP="0082793F">
      <w:pPr>
        <w:ind w:left="360"/>
        <w:jc w:val="both"/>
        <w:rPr>
          <w:i/>
          <w:sz w:val="10"/>
          <w:szCs w:val="10"/>
        </w:rPr>
      </w:pPr>
    </w:p>
    <w:p w14:paraId="7840DBB1" w14:textId="77777777" w:rsidR="00364271" w:rsidRPr="00F816B0" w:rsidRDefault="00364271" w:rsidP="0082793F">
      <w:pPr>
        <w:pStyle w:val="ListParagraph"/>
        <w:numPr>
          <w:ilvl w:val="0"/>
          <w:numId w:val="36"/>
        </w:numPr>
        <w:ind w:left="1080"/>
        <w:jc w:val="both"/>
        <w:rPr>
          <w:i/>
          <w:sz w:val="22"/>
          <w:szCs w:val="22"/>
        </w:rPr>
      </w:pPr>
      <w:r w:rsidRPr="00F816B0">
        <w:rPr>
          <w:i/>
          <w:sz w:val="22"/>
          <w:szCs w:val="22"/>
        </w:rPr>
        <w:t>Weaknesses in relation to mechanisms for international cooperation.</w:t>
      </w:r>
    </w:p>
    <w:p w14:paraId="6B391F04" w14:textId="77777777" w:rsidR="00364271" w:rsidRPr="00F816B0" w:rsidRDefault="00364271" w:rsidP="0082793F">
      <w:pPr>
        <w:ind w:left="360"/>
        <w:jc w:val="both"/>
        <w:rPr>
          <w:i/>
          <w:sz w:val="10"/>
          <w:szCs w:val="10"/>
        </w:rPr>
      </w:pPr>
    </w:p>
    <w:p w14:paraId="0967D744" w14:textId="77777777" w:rsidR="00364271" w:rsidRPr="00F816B0" w:rsidRDefault="00364271" w:rsidP="0082793F">
      <w:pPr>
        <w:pStyle w:val="ListParagraph"/>
        <w:numPr>
          <w:ilvl w:val="0"/>
          <w:numId w:val="36"/>
        </w:numPr>
        <w:ind w:left="1080"/>
        <w:jc w:val="both"/>
        <w:rPr>
          <w:i/>
          <w:sz w:val="22"/>
          <w:szCs w:val="22"/>
        </w:rPr>
      </w:pPr>
      <w:r w:rsidRPr="00F816B0">
        <w:rPr>
          <w:i/>
          <w:sz w:val="22"/>
          <w:szCs w:val="22"/>
        </w:rPr>
        <w:t>Specific technical capacity weaknesses in relation to knowledge and skills, documenting and sharing scientific data, understanding waterbird movements, and maintaining regimes for monitoring and reporting.</w:t>
      </w:r>
    </w:p>
    <w:p w14:paraId="6FB9F416" w14:textId="77777777" w:rsidR="00364271" w:rsidRPr="00F816B0" w:rsidRDefault="00364271" w:rsidP="0082793F">
      <w:pPr>
        <w:ind w:left="360"/>
        <w:jc w:val="both"/>
        <w:rPr>
          <w:i/>
          <w:sz w:val="10"/>
          <w:szCs w:val="10"/>
        </w:rPr>
      </w:pPr>
    </w:p>
    <w:p w14:paraId="4BD5EC86" w14:textId="77777777" w:rsidR="00364271" w:rsidRPr="00F816B0" w:rsidRDefault="00364271" w:rsidP="0082793F">
      <w:pPr>
        <w:pStyle w:val="ListParagraph"/>
        <w:numPr>
          <w:ilvl w:val="0"/>
          <w:numId w:val="36"/>
        </w:numPr>
        <w:ind w:left="1080"/>
        <w:jc w:val="both"/>
        <w:rPr>
          <w:i/>
          <w:sz w:val="22"/>
          <w:szCs w:val="22"/>
        </w:rPr>
      </w:pPr>
      <w:r w:rsidRPr="00F816B0">
        <w:rPr>
          <w:i/>
          <w:sz w:val="22"/>
          <w:szCs w:val="22"/>
        </w:rPr>
        <w:t>Specific technical capacity weaknesses in relation to utilising existing guidance.</w:t>
      </w:r>
    </w:p>
    <w:p w14:paraId="698BD11B" w14:textId="77777777" w:rsidR="00B10105" w:rsidRPr="00F816B0" w:rsidRDefault="00B10105" w:rsidP="0082793F">
      <w:pPr>
        <w:jc w:val="both"/>
        <w:rPr>
          <w:i/>
          <w:sz w:val="22"/>
          <w:szCs w:val="22"/>
        </w:rPr>
      </w:pPr>
    </w:p>
    <w:p w14:paraId="7E0809F3" w14:textId="4B81DD2A" w:rsidR="00364271" w:rsidRPr="00F816B0" w:rsidRDefault="00A66EBD" w:rsidP="0082793F">
      <w:pPr>
        <w:jc w:val="both"/>
        <w:rPr>
          <w:sz w:val="22"/>
          <w:szCs w:val="22"/>
        </w:rPr>
      </w:pPr>
      <w:r w:rsidRPr="00F816B0">
        <w:rPr>
          <w:sz w:val="22"/>
          <w:szCs w:val="22"/>
        </w:rPr>
        <w:t>Providing the</w:t>
      </w:r>
      <w:r w:rsidR="001D7744" w:rsidRPr="00F816B0">
        <w:rPr>
          <w:sz w:val="22"/>
          <w:szCs w:val="22"/>
        </w:rPr>
        <w:t>se categories</w:t>
      </w:r>
      <w:r w:rsidRPr="00F816B0">
        <w:rPr>
          <w:sz w:val="22"/>
          <w:szCs w:val="22"/>
        </w:rPr>
        <w:t xml:space="preserve"> as a list of six will support analysis according to the “two thirds” target in the Strategic Plan, </w:t>
      </w:r>
      <w:r w:rsidR="0030716D" w:rsidRPr="00F816B0">
        <w:rPr>
          <w:sz w:val="22"/>
          <w:szCs w:val="22"/>
        </w:rPr>
        <w:t xml:space="preserve">which can be </w:t>
      </w:r>
      <w:r w:rsidRPr="00F816B0">
        <w:rPr>
          <w:sz w:val="22"/>
          <w:szCs w:val="22"/>
        </w:rPr>
        <w:t>interpretable both at the national level and (aggregated) at the Agreement level. (The report format could offer to provide more explanation of these six “gap areas” in accompanying guidance).</w:t>
      </w:r>
    </w:p>
    <w:p w14:paraId="5311A981" w14:textId="77777777" w:rsidR="00D15966" w:rsidRPr="00F816B0" w:rsidRDefault="00D15966" w:rsidP="0082793F">
      <w:pPr>
        <w:jc w:val="both"/>
        <w:rPr>
          <w:sz w:val="22"/>
          <w:szCs w:val="22"/>
        </w:rPr>
      </w:pPr>
    </w:p>
    <w:p w14:paraId="40A06860" w14:textId="64D0F008" w:rsidR="00E8652A" w:rsidRPr="00F816B0" w:rsidRDefault="0030716D" w:rsidP="0082793F">
      <w:pPr>
        <w:jc w:val="both"/>
        <w:rPr>
          <w:sz w:val="22"/>
          <w:szCs w:val="22"/>
        </w:rPr>
      </w:pPr>
      <w:r w:rsidRPr="00F816B0">
        <w:rPr>
          <w:sz w:val="22"/>
          <w:szCs w:val="22"/>
        </w:rPr>
        <w:t xml:space="preserve">Beyond recording relevant initiatives and activities, defining and measuring levels of </w:t>
      </w:r>
      <w:r w:rsidR="007E2E0D" w:rsidRPr="00F816B0">
        <w:rPr>
          <w:sz w:val="22"/>
          <w:szCs w:val="22"/>
        </w:rPr>
        <w:t xml:space="preserve">resulting </w:t>
      </w:r>
      <w:r w:rsidRPr="00F816B0">
        <w:rPr>
          <w:sz w:val="22"/>
          <w:szCs w:val="22"/>
        </w:rPr>
        <w:t xml:space="preserve">“knowledge” and “capacity” are more challenging areas to </w:t>
      </w:r>
      <w:proofErr w:type="gramStart"/>
      <w:r w:rsidRPr="00F816B0">
        <w:rPr>
          <w:sz w:val="22"/>
          <w:szCs w:val="22"/>
        </w:rPr>
        <w:t>consider;</w:t>
      </w:r>
      <w:proofErr w:type="gramEnd"/>
      <w:r w:rsidRPr="00F816B0">
        <w:rPr>
          <w:sz w:val="22"/>
          <w:szCs w:val="22"/>
        </w:rPr>
        <w:t xml:space="preserve"> as is gaining a picture of any of these elements at levels below the interna</w:t>
      </w:r>
      <w:r w:rsidR="000040B6" w:rsidRPr="00F816B0">
        <w:rPr>
          <w:sz w:val="22"/>
          <w:szCs w:val="22"/>
        </w:rPr>
        <w:t>tional level.</w:t>
      </w:r>
      <w:r w:rsidRPr="00F816B0">
        <w:rPr>
          <w:sz w:val="22"/>
          <w:szCs w:val="22"/>
        </w:rPr>
        <w:t xml:space="preserve"> </w:t>
      </w:r>
      <w:r w:rsidR="00E8652A" w:rsidRPr="00F816B0">
        <w:rPr>
          <w:sz w:val="22"/>
          <w:szCs w:val="22"/>
        </w:rPr>
        <w:t xml:space="preserve"> </w:t>
      </w:r>
      <w:r w:rsidR="00056F62" w:rsidRPr="00F816B0">
        <w:rPr>
          <w:sz w:val="22"/>
          <w:szCs w:val="22"/>
        </w:rPr>
        <w:t>There might nevertheless be scope to incorporate an element of this</w:t>
      </w:r>
      <w:r w:rsidR="000040B6" w:rsidRPr="00F816B0">
        <w:rPr>
          <w:sz w:val="22"/>
          <w:szCs w:val="22"/>
        </w:rPr>
        <w:t xml:space="preserve"> </w:t>
      </w:r>
      <w:r w:rsidR="00056F62" w:rsidRPr="00F816B0">
        <w:rPr>
          <w:sz w:val="22"/>
          <w:szCs w:val="22"/>
        </w:rPr>
        <w:t>in Party national reports</w:t>
      </w:r>
      <w:r w:rsidR="000040B6" w:rsidRPr="00F816B0">
        <w:rPr>
          <w:sz w:val="22"/>
          <w:szCs w:val="22"/>
        </w:rPr>
        <w:t xml:space="preserve"> too</w:t>
      </w:r>
      <w:r w:rsidR="00056F62" w:rsidRPr="00F816B0">
        <w:rPr>
          <w:sz w:val="22"/>
          <w:szCs w:val="22"/>
        </w:rPr>
        <w:t xml:space="preserve">, </w:t>
      </w:r>
      <w:r w:rsidR="000040B6" w:rsidRPr="00F816B0">
        <w:rPr>
          <w:sz w:val="22"/>
          <w:szCs w:val="22"/>
        </w:rPr>
        <w:t xml:space="preserve">for example </w:t>
      </w:r>
      <w:r w:rsidR="00056F62" w:rsidRPr="00F816B0">
        <w:rPr>
          <w:sz w:val="22"/>
          <w:szCs w:val="22"/>
        </w:rPr>
        <w:t>by</w:t>
      </w:r>
      <w:r w:rsidR="008C55DF" w:rsidRPr="00F816B0">
        <w:rPr>
          <w:sz w:val="22"/>
          <w:szCs w:val="22"/>
        </w:rPr>
        <w:t xml:space="preserve"> requesting </w:t>
      </w:r>
      <w:r w:rsidRPr="00F816B0">
        <w:rPr>
          <w:sz w:val="22"/>
          <w:szCs w:val="22"/>
        </w:rPr>
        <w:t>a</w:t>
      </w:r>
      <w:r w:rsidR="000040B6" w:rsidRPr="00F816B0">
        <w:rPr>
          <w:sz w:val="22"/>
          <w:szCs w:val="22"/>
        </w:rPr>
        <w:t xml:space="preserve"> simple form of “traffic light”-</w:t>
      </w:r>
      <w:r w:rsidRPr="00F816B0">
        <w:rPr>
          <w:sz w:val="22"/>
          <w:szCs w:val="22"/>
        </w:rPr>
        <w:t>cod</w:t>
      </w:r>
      <w:r w:rsidR="000040B6" w:rsidRPr="00F816B0">
        <w:rPr>
          <w:sz w:val="22"/>
          <w:szCs w:val="22"/>
        </w:rPr>
        <w:t>ed</w:t>
      </w:r>
      <w:r w:rsidRPr="00F816B0">
        <w:rPr>
          <w:sz w:val="22"/>
          <w:szCs w:val="22"/>
        </w:rPr>
        <w:t xml:space="preserve"> qualitative self-assessment </w:t>
      </w:r>
      <w:r w:rsidR="000040B6" w:rsidRPr="00F816B0">
        <w:rPr>
          <w:sz w:val="22"/>
          <w:szCs w:val="22"/>
        </w:rPr>
        <w:t>of the perceived general status of these issues</w:t>
      </w:r>
      <w:r w:rsidR="00E8652A" w:rsidRPr="00F816B0">
        <w:rPr>
          <w:sz w:val="22"/>
          <w:szCs w:val="22"/>
        </w:rPr>
        <w:t>.</w:t>
      </w:r>
    </w:p>
    <w:p w14:paraId="6CBD889E" w14:textId="77777777" w:rsidR="00D15966" w:rsidRPr="00F816B0" w:rsidRDefault="00D15966" w:rsidP="0082793F">
      <w:pPr>
        <w:jc w:val="both"/>
        <w:rPr>
          <w:sz w:val="22"/>
          <w:szCs w:val="22"/>
        </w:rPr>
      </w:pPr>
    </w:p>
    <w:p w14:paraId="32824AFA" w14:textId="6834FC18" w:rsidR="00D15966" w:rsidRPr="00F816B0" w:rsidRDefault="00D15966" w:rsidP="0082793F">
      <w:pPr>
        <w:jc w:val="both"/>
        <w:rPr>
          <w:sz w:val="22"/>
          <w:szCs w:val="22"/>
        </w:rPr>
      </w:pPr>
      <w:r w:rsidRPr="00F816B0">
        <w:rPr>
          <w:sz w:val="22"/>
          <w:szCs w:val="22"/>
        </w:rPr>
        <w:t xml:space="preserve">This same “traffic light” assessment approach could also be </w:t>
      </w:r>
      <w:r w:rsidR="00C376A1" w:rsidRPr="00F816B0">
        <w:rPr>
          <w:sz w:val="22"/>
          <w:szCs w:val="22"/>
        </w:rPr>
        <w:t>used for</w:t>
      </w:r>
      <w:r w:rsidRPr="00F816B0">
        <w:rPr>
          <w:sz w:val="22"/>
          <w:szCs w:val="22"/>
        </w:rPr>
        <w:t xml:space="preserve"> a further question asking about levels of available implementation capacity at national level.</w:t>
      </w:r>
      <w:r w:rsidR="00C376A1" w:rsidRPr="00F816B0">
        <w:rPr>
          <w:sz w:val="22"/>
          <w:szCs w:val="22"/>
        </w:rPr>
        <w:t xml:space="preserve">  Aggregating the responses from geographically related countries could then be the basis of the “sub-regional traffic-light assessment of implementation capacity” which is one of the indicators defined for Target 5.3 in the AEWA Strategic Plan.</w:t>
      </w:r>
    </w:p>
    <w:p w14:paraId="4B83186F" w14:textId="77777777" w:rsidR="00D15966" w:rsidRPr="00F816B0" w:rsidRDefault="00D15966" w:rsidP="0082793F">
      <w:pPr>
        <w:jc w:val="both"/>
        <w:rPr>
          <w:sz w:val="22"/>
          <w:szCs w:val="22"/>
        </w:rPr>
      </w:pPr>
    </w:p>
    <w:p w14:paraId="3E2EFC5A" w14:textId="2907CE4D" w:rsidR="00D15966" w:rsidRPr="00F816B0" w:rsidRDefault="00D15966" w:rsidP="0082793F">
      <w:pPr>
        <w:jc w:val="both"/>
        <w:rPr>
          <w:sz w:val="22"/>
          <w:szCs w:val="22"/>
        </w:rPr>
      </w:pPr>
      <w:r w:rsidRPr="00F816B0">
        <w:rPr>
          <w:sz w:val="22"/>
          <w:szCs w:val="22"/>
        </w:rPr>
        <w:t xml:space="preserve">A further National Report question could ask whether </w:t>
      </w:r>
      <w:r w:rsidR="00C83615">
        <w:rPr>
          <w:sz w:val="22"/>
          <w:szCs w:val="22"/>
        </w:rPr>
        <w:t xml:space="preserve">a </w:t>
      </w:r>
      <w:r w:rsidRPr="00F816B0">
        <w:rPr>
          <w:sz w:val="22"/>
          <w:szCs w:val="22"/>
        </w:rPr>
        <w:t xml:space="preserve">national </w:t>
      </w:r>
      <w:r w:rsidR="00B24214" w:rsidRPr="00F816B0">
        <w:rPr>
          <w:sz w:val="22"/>
          <w:szCs w:val="22"/>
        </w:rPr>
        <w:t xml:space="preserve">assessment of capacity needs has been undertaken and </w:t>
      </w:r>
      <w:r w:rsidRPr="00F816B0">
        <w:rPr>
          <w:sz w:val="22"/>
          <w:szCs w:val="22"/>
        </w:rPr>
        <w:t xml:space="preserve">priorities </w:t>
      </w:r>
      <w:r w:rsidR="00B24214" w:rsidRPr="00F816B0">
        <w:rPr>
          <w:sz w:val="22"/>
          <w:szCs w:val="22"/>
        </w:rPr>
        <w:t xml:space="preserve">for filling gaps </w:t>
      </w:r>
      <w:r w:rsidRPr="00F816B0">
        <w:rPr>
          <w:sz w:val="22"/>
          <w:szCs w:val="22"/>
        </w:rPr>
        <w:t xml:space="preserve">have been set (and whether they differ from the international ones defined above).  Responses to this would inform the </w:t>
      </w:r>
      <w:r w:rsidR="00C376A1" w:rsidRPr="00F816B0">
        <w:rPr>
          <w:sz w:val="22"/>
          <w:szCs w:val="22"/>
        </w:rPr>
        <w:t xml:space="preserve">additional </w:t>
      </w:r>
      <w:r w:rsidRPr="00F816B0">
        <w:rPr>
          <w:sz w:val="22"/>
          <w:szCs w:val="22"/>
        </w:rPr>
        <w:t>indicator defined for Target 5.3 as “Number of Contracting Parties that have identified and prioritised capacity gaps for implementation of the Agreement”.</w:t>
      </w:r>
      <w:r w:rsidR="00C376A1" w:rsidRPr="00F816B0">
        <w:rPr>
          <w:sz w:val="22"/>
          <w:szCs w:val="22"/>
        </w:rPr>
        <w:t xml:space="preserve">  If a second part of the </w:t>
      </w:r>
      <w:r w:rsidR="0082793F" w:rsidRPr="00F816B0">
        <w:rPr>
          <w:sz w:val="22"/>
          <w:szCs w:val="22"/>
        </w:rPr>
        <w:t>question,</w:t>
      </w:r>
      <w:r w:rsidR="00C376A1" w:rsidRPr="00F816B0">
        <w:rPr>
          <w:sz w:val="22"/>
          <w:szCs w:val="22"/>
        </w:rPr>
        <w:t xml:space="preserve"> then asked what these priorities are, this would inform a “needs” dimension of the sub-regional assessment mentioned above.</w:t>
      </w:r>
    </w:p>
    <w:p w14:paraId="51981F5C" w14:textId="77777777" w:rsidR="00487A24" w:rsidRPr="00F816B0" w:rsidRDefault="00487A24" w:rsidP="00B054EE">
      <w:pPr>
        <w:rPr>
          <w:sz w:val="22"/>
          <w:szCs w:val="22"/>
        </w:rPr>
      </w:pPr>
    </w:p>
    <w:p w14:paraId="05A44DFE" w14:textId="77777777" w:rsidR="00182C24" w:rsidRPr="00F816B0" w:rsidRDefault="00182C24" w:rsidP="00B054EE">
      <w:pPr>
        <w:rPr>
          <w:sz w:val="16"/>
          <w:szCs w:val="16"/>
        </w:rPr>
      </w:pPr>
    </w:p>
    <w:p w14:paraId="0B50ACCB" w14:textId="2B3491D0" w:rsidR="00182C24" w:rsidRPr="0074571B" w:rsidRDefault="0082793F" w:rsidP="0074571B">
      <w:pPr>
        <w:pStyle w:val="Heading1"/>
        <w:keepNext/>
        <w:tabs>
          <w:tab w:val="left" w:pos="5780"/>
        </w:tabs>
        <w:spacing w:before="0" w:beforeAutospacing="0" w:after="0" w:afterAutospacing="0"/>
        <w:rPr>
          <w:bCs w:val="0"/>
          <w:color w:val="003366"/>
          <w:sz w:val="24"/>
          <w:szCs w:val="24"/>
        </w:rPr>
      </w:pPr>
      <w:bookmarkStart w:id="5" w:name="_Toc106702576"/>
      <w:r w:rsidRPr="0074571B">
        <w:rPr>
          <w:bCs w:val="0"/>
          <w:color w:val="003366"/>
          <w:sz w:val="24"/>
          <w:szCs w:val="24"/>
        </w:rPr>
        <w:t>Recommendations</w:t>
      </w:r>
      <w:bookmarkEnd w:id="5"/>
    </w:p>
    <w:p w14:paraId="32A38C3E" w14:textId="77777777" w:rsidR="002C21C6" w:rsidRPr="00F816B0" w:rsidRDefault="002C21C6" w:rsidP="00B054EE">
      <w:pPr>
        <w:rPr>
          <w:sz w:val="22"/>
          <w:szCs w:val="22"/>
        </w:rPr>
      </w:pPr>
    </w:p>
    <w:p w14:paraId="09F05214" w14:textId="42045E69" w:rsidR="0069166F" w:rsidRPr="00F816B0" w:rsidRDefault="0069166F" w:rsidP="0082793F">
      <w:pPr>
        <w:tabs>
          <w:tab w:val="left" w:pos="1165"/>
        </w:tabs>
        <w:jc w:val="both"/>
        <w:rPr>
          <w:sz w:val="22"/>
          <w:szCs w:val="22"/>
        </w:rPr>
      </w:pPr>
      <w:r w:rsidRPr="00F816B0">
        <w:rPr>
          <w:sz w:val="22"/>
          <w:szCs w:val="22"/>
        </w:rPr>
        <w:t xml:space="preserve">The following </w:t>
      </w:r>
      <w:r w:rsidR="00553717" w:rsidRPr="00F816B0">
        <w:rPr>
          <w:sz w:val="22"/>
          <w:szCs w:val="22"/>
        </w:rPr>
        <w:t xml:space="preserve">eight </w:t>
      </w:r>
      <w:r w:rsidRPr="00F816B0">
        <w:rPr>
          <w:sz w:val="22"/>
          <w:szCs w:val="22"/>
        </w:rPr>
        <w:t>recommendations arise from the findings in this report:</w:t>
      </w:r>
    </w:p>
    <w:p w14:paraId="166B87FA" w14:textId="77777777" w:rsidR="0069166F" w:rsidRPr="00F816B0" w:rsidRDefault="0069166F" w:rsidP="0082793F">
      <w:pPr>
        <w:tabs>
          <w:tab w:val="left" w:pos="1165"/>
        </w:tabs>
        <w:jc w:val="both"/>
        <w:rPr>
          <w:sz w:val="18"/>
          <w:szCs w:val="18"/>
        </w:rPr>
      </w:pPr>
    </w:p>
    <w:p w14:paraId="63897E17" w14:textId="4DC04C22" w:rsidR="0069166F" w:rsidRPr="00F816B0" w:rsidRDefault="0069166F" w:rsidP="0082793F">
      <w:pPr>
        <w:tabs>
          <w:tab w:val="left" w:pos="1928"/>
        </w:tabs>
        <w:ind w:left="567" w:hanging="567"/>
        <w:jc w:val="both"/>
        <w:rPr>
          <w:sz w:val="22"/>
          <w:szCs w:val="22"/>
        </w:rPr>
      </w:pPr>
      <w:r w:rsidRPr="00F816B0">
        <w:rPr>
          <w:sz w:val="22"/>
          <w:szCs w:val="22"/>
        </w:rPr>
        <w:t xml:space="preserve">  </w:t>
      </w:r>
      <w:r w:rsidRPr="00F816B0">
        <w:rPr>
          <w:b/>
          <w:color w:val="663300"/>
          <w:sz w:val="22"/>
          <w:szCs w:val="22"/>
        </w:rPr>
        <w:t>Recommendation 1</w:t>
      </w:r>
      <w:r w:rsidRPr="00F816B0">
        <w:rPr>
          <w:sz w:val="22"/>
          <w:szCs w:val="22"/>
        </w:rPr>
        <w:t xml:space="preserve">:  </w:t>
      </w:r>
      <w:r w:rsidRPr="00F816B0">
        <w:rPr>
          <w:i/>
          <w:sz w:val="22"/>
          <w:szCs w:val="22"/>
        </w:rPr>
        <w:t>The Parties</w:t>
      </w:r>
      <w:r w:rsidR="003108C8" w:rsidRPr="00F816B0">
        <w:rPr>
          <w:sz w:val="22"/>
          <w:szCs w:val="22"/>
        </w:rPr>
        <w:t>, in fulfilment of AEWA Strategic Plan Action 5.3 (c), to cooperate in launching initiatives at regional level, particularly in Africa, to address the</w:t>
      </w:r>
      <w:r w:rsidRPr="00F816B0">
        <w:rPr>
          <w:sz w:val="22"/>
          <w:szCs w:val="22"/>
        </w:rPr>
        <w:t xml:space="preserve"> implementation capacity priorities and suggestions identified in this report, linking to the African Initiative, including a “younger generations” component, and including provision for actions to be further informed by undertaking country-by-country needs assessments.</w:t>
      </w:r>
    </w:p>
    <w:p w14:paraId="53985944" w14:textId="77777777" w:rsidR="00553717" w:rsidRPr="00F816B0" w:rsidRDefault="00553717" w:rsidP="0082793F">
      <w:pPr>
        <w:tabs>
          <w:tab w:val="left" w:pos="1928"/>
        </w:tabs>
        <w:ind w:left="567" w:hanging="567"/>
        <w:jc w:val="both"/>
        <w:rPr>
          <w:sz w:val="16"/>
          <w:szCs w:val="16"/>
        </w:rPr>
      </w:pPr>
    </w:p>
    <w:p w14:paraId="31F3E36F" w14:textId="74CB1591" w:rsidR="00553717" w:rsidRPr="00F816B0" w:rsidRDefault="00553717" w:rsidP="0082793F">
      <w:pPr>
        <w:tabs>
          <w:tab w:val="left" w:pos="1928"/>
        </w:tabs>
        <w:ind w:left="567" w:hanging="567"/>
        <w:jc w:val="both"/>
        <w:rPr>
          <w:sz w:val="22"/>
          <w:szCs w:val="22"/>
        </w:rPr>
      </w:pPr>
      <w:r w:rsidRPr="00F816B0">
        <w:rPr>
          <w:sz w:val="22"/>
          <w:szCs w:val="22"/>
        </w:rPr>
        <w:t xml:space="preserve">  </w:t>
      </w:r>
      <w:r w:rsidRPr="00F816B0">
        <w:rPr>
          <w:b/>
          <w:color w:val="663300"/>
          <w:sz w:val="22"/>
          <w:szCs w:val="22"/>
        </w:rPr>
        <w:t>Recommendation 2</w:t>
      </w:r>
      <w:r w:rsidRPr="00F816B0">
        <w:rPr>
          <w:sz w:val="22"/>
          <w:szCs w:val="22"/>
        </w:rPr>
        <w:t xml:space="preserve">:  </w:t>
      </w:r>
      <w:r w:rsidRPr="00F816B0">
        <w:rPr>
          <w:i/>
          <w:sz w:val="22"/>
          <w:szCs w:val="22"/>
        </w:rPr>
        <w:t>The Parties</w:t>
      </w:r>
      <w:r w:rsidRPr="00F816B0">
        <w:rPr>
          <w:sz w:val="22"/>
          <w:szCs w:val="22"/>
        </w:rPr>
        <w:t xml:space="preserve">, in fulfilment of AEWA Strategic Plan Action 5.3 (e), to </w:t>
      </w:r>
      <w:r w:rsidR="00702945" w:rsidRPr="00F816B0">
        <w:rPr>
          <w:sz w:val="22"/>
          <w:szCs w:val="22"/>
        </w:rPr>
        <w:t xml:space="preserve">undertake national assessments of capacity </w:t>
      </w:r>
      <w:r w:rsidR="009B2204" w:rsidRPr="00F816B0">
        <w:rPr>
          <w:sz w:val="22"/>
          <w:szCs w:val="22"/>
        </w:rPr>
        <w:t xml:space="preserve">needs </w:t>
      </w:r>
      <w:r w:rsidR="00702945" w:rsidRPr="00F816B0">
        <w:rPr>
          <w:sz w:val="22"/>
          <w:szCs w:val="22"/>
        </w:rPr>
        <w:t>for implementing the Agreement, develop action plans to address significant identified capacity gaps, and put these plans into operation.</w:t>
      </w:r>
    </w:p>
    <w:p w14:paraId="2BFDF59A" w14:textId="77777777" w:rsidR="00553717" w:rsidRPr="00F816B0" w:rsidRDefault="00553717" w:rsidP="0082793F">
      <w:pPr>
        <w:ind w:left="567" w:hanging="567"/>
        <w:jc w:val="both"/>
        <w:rPr>
          <w:sz w:val="16"/>
          <w:szCs w:val="16"/>
        </w:rPr>
      </w:pPr>
    </w:p>
    <w:p w14:paraId="06953617" w14:textId="568DD58E" w:rsidR="0069166F" w:rsidRPr="00F816B0" w:rsidRDefault="0069166F" w:rsidP="0082793F">
      <w:pPr>
        <w:tabs>
          <w:tab w:val="left" w:pos="1244"/>
        </w:tabs>
        <w:ind w:left="567" w:hanging="567"/>
        <w:jc w:val="both"/>
        <w:rPr>
          <w:sz w:val="22"/>
          <w:szCs w:val="22"/>
        </w:rPr>
      </w:pPr>
      <w:r w:rsidRPr="00F816B0">
        <w:rPr>
          <w:sz w:val="22"/>
          <w:szCs w:val="22"/>
        </w:rPr>
        <w:t xml:space="preserve">  </w:t>
      </w:r>
      <w:r w:rsidRPr="00F816B0">
        <w:rPr>
          <w:b/>
          <w:color w:val="663300"/>
          <w:sz w:val="22"/>
          <w:szCs w:val="22"/>
        </w:rPr>
        <w:t xml:space="preserve">Recommendation </w:t>
      </w:r>
      <w:r w:rsidR="00CC4FE4" w:rsidRPr="00F816B0">
        <w:rPr>
          <w:b/>
          <w:color w:val="663300"/>
          <w:sz w:val="22"/>
          <w:szCs w:val="22"/>
        </w:rPr>
        <w:t>3</w:t>
      </w:r>
      <w:r w:rsidRPr="00F816B0">
        <w:rPr>
          <w:sz w:val="22"/>
          <w:szCs w:val="22"/>
        </w:rPr>
        <w:t xml:space="preserve">:  </w:t>
      </w:r>
      <w:r w:rsidRPr="00F816B0">
        <w:rPr>
          <w:i/>
          <w:sz w:val="22"/>
          <w:szCs w:val="22"/>
        </w:rPr>
        <w:t>The Secretariat</w:t>
      </w:r>
      <w:r w:rsidR="00702945" w:rsidRPr="00F816B0">
        <w:rPr>
          <w:i/>
          <w:sz w:val="22"/>
          <w:szCs w:val="22"/>
        </w:rPr>
        <w:t xml:space="preserve">, together with the Technical Committee and </w:t>
      </w:r>
      <w:r w:rsidR="007A1ABC" w:rsidRPr="00F816B0">
        <w:rPr>
          <w:i/>
          <w:sz w:val="22"/>
          <w:szCs w:val="22"/>
        </w:rPr>
        <w:t>partner</w:t>
      </w:r>
      <w:r w:rsidR="00702945" w:rsidRPr="00F816B0">
        <w:rPr>
          <w:i/>
          <w:sz w:val="22"/>
          <w:szCs w:val="22"/>
        </w:rPr>
        <w:t xml:space="preserve"> organisations,</w:t>
      </w:r>
      <w:r w:rsidRPr="00F816B0">
        <w:rPr>
          <w:sz w:val="22"/>
          <w:szCs w:val="22"/>
        </w:rPr>
        <w:t xml:space="preserve"> to make good use of the raw data collated from the 2021 capacity survey as appropriate when </w:t>
      </w:r>
      <w:r w:rsidR="007A1ABC" w:rsidRPr="00F816B0">
        <w:rPr>
          <w:sz w:val="22"/>
          <w:szCs w:val="22"/>
        </w:rPr>
        <w:t>considering the</w:t>
      </w:r>
      <w:r w:rsidRPr="00F816B0">
        <w:rPr>
          <w:sz w:val="22"/>
          <w:szCs w:val="22"/>
        </w:rPr>
        <w:t xml:space="preserve"> support or other inputs they can offer to capacity-strengthening efforts</w:t>
      </w:r>
      <w:r w:rsidR="007A1ABC" w:rsidRPr="00F816B0">
        <w:rPr>
          <w:sz w:val="22"/>
          <w:szCs w:val="22"/>
        </w:rPr>
        <w:t xml:space="preserve"> at international, regional or flyway level</w:t>
      </w:r>
      <w:r w:rsidRPr="00F816B0">
        <w:rPr>
          <w:sz w:val="22"/>
          <w:szCs w:val="22"/>
        </w:rPr>
        <w:t>.</w:t>
      </w:r>
    </w:p>
    <w:p w14:paraId="2548BEF6" w14:textId="77777777" w:rsidR="0069166F" w:rsidRPr="00F816B0" w:rsidRDefault="0069166F" w:rsidP="0082793F">
      <w:pPr>
        <w:ind w:left="567" w:hanging="567"/>
        <w:jc w:val="both"/>
        <w:rPr>
          <w:sz w:val="16"/>
          <w:szCs w:val="16"/>
        </w:rPr>
      </w:pPr>
    </w:p>
    <w:p w14:paraId="5B1D3AD1" w14:textId="1A467F95" w:rsidR="006A7151" w:rsidRPr="00F816B0" w:rsidRDefault="006A7151" w:rsidP="0082793F">
      <w:pPr>
        <w:tabs>
          <w:tab w:val="left" w:pos="1244"/>
        </w:tabs>
        <w:ind w:left="567" w:hanging="567"/>
        <w:jc w:val="both"/>
        <w:rPr>
          <w:sz w:val="22"/>
          <w:szCs w:val="22"/>
        </w:rPr>
      </w:pPr>
      <w:r w:rsidRPr="00F816B0">
        <w:rPr>
          <w:sz w:val="22"/>
          <w:szCs w:val="22"/>
        </w:rPr>
        <w:lastRenderedPageBreak/>
        <w:t xml:space="preserve">  </w:t>
      </w:r>
      <w:r w:rsidRPr="00F816B0">
        <w:rPr>
          <w:b/>
          <w:color w:val="663300"/>
          <w:sz w:val="22"/>
          <w:szCs w:val="22"/>
        </w:rPr>
        <w:t xml:space="preserve">Recommendation </w:t>
      </w:r>
      <w:r w:rsidR="00CC4FE4" w:rsidRPr="00F816B0">
        <w:rPr>
          <w:b/>
          <w:color w:val="663300"/>
          <w:sz w:val="22"/>
          <w:szCs w:val="22"/>
        </w:rPr>
        <w:t>4</w:t>
      </w:r>
      <w:r w:rsidRPr="00F816B0">
        <w:rPr>
          <w:sz w:val="22"/>
          <w:szCs w:val="22"/>
        </w:rPr>
        <w:t xml:space="preserve">:  </w:t>
      </w:r>
      <w:r w:rsidRPr="00F816B0">
        <w:rPr>
          <w:i/>
          <w:sz w:val="22"/>
          <w:szCs w:val="22"/>
        </w:rPr>
        <w:t xml:space="preserve">The Secretariat, assisted by Parties, </w:t>
      </w:r>
      <w:r w:rsidR="00277EFF" w:rsidRPr="00F816B0">
        <w:rPr>
          <w:i/>
          <w:sz w:val="22"/>
          <w:szCs w:val="22"/>
        </w:rPr>
        <w:t xml:space="preserve">partner </w:t>
      </w:r>
      <w:r w:rsidRPr="00F816B0">
        <w:rPr>
          <w:i/>
          <w:sz w:val="22"/>
          <w:szCs w:val="22"/>
        </w:rPr>
        <w:t xml:space="preserve">organisations and </w:t>
      </w:r>
      <w:r w:rsidR="00277EFF" w:rsidRPr="00F816B0">
        <w:rPr>
          <w:i/>
          <w:sz w:val="22"/>
          <w:szCs w:val="22"/>
        </w:rPr>
        <w:t xml:space="preserve">other </w:t>
      </w:r>
      <w:r w:rsidRPr="00F816B0">
        <w:rPr>
          <w:i/>
          <w:sz w:val="22"/>
          <w:szCs w:val="22"/>
        </w:rPr>
        <w:t>stakeholders</w:t>
      </w:r>
      <w:r w:rsidRPr="00F816B0">
        <w:rPr>
          <w:sz w:val="22"/>
          <w:szCs w:val="22"/>
        </w:rPr>
        <w:t xml:space="preserve">, </w:t>
      </w:r>
      <w:r w:rsidR="007A1ABC" w:rsidRPr="00F816B0">
        <w:rPr>
          <w:sz w:val="22"/>
          <w:szCs w:val="22"/>
        </w:rPr>
        <w:t xml:space="preserve">and subject to receiving financial support for this purpose, </w:t>
      </w:r>
      <w:r w:rsidRPr="00F816B0">
        <w:rPr>
          <w:sz w:val="22"/>
          <w:szCs w:val="22"/>
        </w:rPr>
        <w:t xml:space="preserve">to compile a simple portfolio of </w:t>
      </w:r>
      <w:r w:rsidR="00277EFF" w:rsidRPr="00F816B0">
        <w:rPr>
          <w:sz w:val="22"/>
          <w:szCs w:val="22"/>
        </w:rPr>
        <w:t xml:space="preserve">project </w:t>
      </w:r>
      <w:r w:rsidRPr="00F816B0">
        <w:rPr>
          <w:sz w:val="22"/>
          <w:szCs w:val="22"/>
        </w:rPr>
        <w:t xml:space="preserve">concepts or other initiatives that address the capacity gaps and needs identified in this report, to </w:t>
      </w:r>
      <w:r w:rsidR="00277EFF" w:rsidRPr="00F816B0">
        <w:rPr>
          <w:sz w:val="22"/>
          <w:szCs w:val="22"/>
        </w:rPr>
        <w:t xml:space="preserve">be </w:t>
      </w:r>
      <w:r w:rsidRPr="00F816B0">
        <w:rPr>
          <w:sz w:val="22"/>
          <w:szCs w:val="22"/>
        </w:rPr>
        <w:t>maintain</w:t>
      </w:r>
      <w:r w:rsidR="00277EFF" w:rsidRPr="00F816B0">
        <w:rPr>
          <w:sz w:val="22"/>
          <w:szCs w:val="22"/>
        </w:rPr>
        <w:t>ed</w:t>
      </w:r>
      <w:r w:rsidRPr="00F816B0">
        <w:rPr>
          <w:sz w:val="22"/>
          <w:szCs w:val="22"/>
        </w:rPr>
        <w:t xml:space="preserve"> and</w:t>
      </w:r>
      <w:r w:rsidR="00277EFF" w:rsidRPr="00F816B0">
        <w:rPr>
          <w:sz w:val="22"/>
          <w:szCs w:val="22"/>
        </w:rPr>
        <w:t>/or</w:t>
      </w:r>
      <w:r w:rsidRPr="00F816B0">
        <w:rPr>
          <w:sz w:val="22"/>
          <w:szCs w:val="22"/>
        </w:rPr>
        <w:t xml:space="preserve"> </w:t>
      </w:r>
      <w:r w:rsidR="00277EFF" w:rsidRPr="00F816B0">
        <w:rPr>
          <w:sz w:val="22"/>
          <w:szCs w:val="22"/>
        </w:rPr>
        <w:t>updated</w:t>
      </w:r>
      <w:r w:rsidRPr="00F816B0">
        <w:rPr>
          <w:sz w:val="22"/>
          <w:szCs w:val="22"/>
        </w:rPr>
        <w:t xml:space="preserve"> as appropriate on an ongoing basis, and </w:t>
      </w:r>
      <w:r w:rsidR="00277EFF" w:rsidRPr="00F816B0">
        <w:rPr>
          <w:sz w:val="22"/>
          <w:szCs w:val="22"/>
        </w:rPr>
        <w:t>which will serve</w:t>
      </w:r>
      <w:r w:rsidRPr="00F816B0">
        <w:rPr>
          <w:sz w:val="22"/>
          <w:szCs w:val="22"/>
        </w:rPr>
        <w:t xml:space="preserve"> as a tool to assist in seeking </w:t>
      </w:r>
      <w:r w:rsidR="00277EFF" w:rsidRPr="00F816B0">
        <w:rPr>
          <w:sz w:val="22"/>
          <w:szCs w:val="22"/>
        </w:rPr>
        <w:t>external financial and other re</w:t>
      </w:r>
      <w:r w:rsidRPr="00F816B0">
        <w:rPr>
          <w:sz w:val="22"/>
          <w:szCs w:val="22"/>
        </w:rPr>
        <w:t>sources</w:t>
      </w:r>
      <w:r w:rsidR="00277EFF" w:rsidRPr="00F816B0">
        <w:rPr>
          <w:sz w:val="22"/>
          <w:szCs w:val="22"/>
        </w:rPr>
        <w:t>/</w:t>
      </w:r>
      <w:r w:rsidRPr="00F816B0">
        <w:rPr>
          <w:sz w:val="22"/>
          <w:szCs w:val="22"/>
        </w:rPr>
        <w:t xml:space="preserve"> support for improving capacity for implementation of the Agreement, in the African region in particular.</w:t>
      </w:r>
    </w:p>
    <w:p w14:paraId="2ED5CCC4" w14:textId="77777777" w:rsidR="006A7151" w:rsidRPr="00F816B0" w:rsidRDefault="006A7151" w:rsidP="0082793F">
      <w:pPr>
        <w:ind w:left="567" w:hanging="567"/>
        <w:jc w:val="both"/>
        <w:rPr>
          <w:sz w:val="16"/>
          <w:szCs w:val="16"/>
        </w:rPr>
      </w:pPr>
    </w:p>
    <w:p w14:paraId="72D2BC74" w14:textId="603ACF05" w:rsidR="0069166F" w:rsidRPr="00F816B0" w:rsidRDefault="0069166F" w:rsidP="0082793F">
      <w:pPr>
        <w:tabs>
          <w:tab w:val="left" w:pos="1244"/>
        </w:tabs>
        <w:ind w:left="567" w:hanging="567"/>
        <w:jc w:val="both"/>
        <w:rPr>
          <w:sz w:val="22"/>
          <w:szCs w:val="22"/>
        </w:rPr>
      </w:pPr>
      <w:r w:rsidRPr="00F816B0">
        <w:rPr>
          <w:sz w:val="22"/>
          <w:szCs w:val="22"/>
        </w:rPr>
        <w:t xml:space="preserve">  </w:t>
      </w:r>
      <w:r w:rsidRPr="00F816B0">
        <w:rPr>
          <w:b/>
          <w:color w:val="663300"/>
          <w:sz w:val="22"/>
          <w:szCs w:val="22"/>
        </w:rPr>
        <w:t xml:space="preserve">Recommendation </w:t>
      </w:r>
      <w:r w:rsidR="00CC4FE4" w:rsidRPr="00F816B0">
        <w:rPr>
          <w:b/>
          <w:color w:val="663300"/>
          <w:sz w:val="22"/>
          <w:szCs w:val="22"/>
        </w:rPr>
        <w:t>5</w:t>
      </w:r>
      <w:r w:rsidRPr="00F816B0">
        <w:rPr>
          <w:sz w:val="22"/>
          <w:szCs w:val="22"/>
        </w:rPr>
        <w:t xml:space="preserve">:  </w:t>
      </w:r>
      <w:r w:rsidR="009A7A78" w:rsidRPr="00F816B0">
        <w:rPr>
          <w:i/>
          <w:sz w:val="22"/>
          <w:szCs w:val="22"/>
        </w:rPr>
        <w:t>The Meeting of Parties</w:t>
      </w:r>
      <w:r w:rsidR="009A7A78" w:rsidRPr="00F816B0">
        <w:rPr>
          <w:sz w:val="22"/>
          <w:szCs w:val="22"/>
        </w:rPr>
        <w:t xml:space="preserve"> to </w:t>
      </w:r>
      <w:r w:rsidR="00277EFF" w:rsidRPr="00F816B0">
        <w:rPr>
          <w:sz w:val="22"/>
          <w:szCs w:val="22"/>
        </w:rPr>
        <w:t>mak</w:t>
      </w:r>
      <w:r w:rsidR="00F463DD" w:rsidRPr="00F816B0">
        <w:rPr>
          <w:sz w:val="22"/>
          <w:szCs w:val="22"/>
        </w:rPr>
        <w:t>e</w:t>
      </w:r>
      <w:r w:rsidR="00277EFF" w:rsidRPr="00F816B0">
        <w:rPr>
          <w:sz w:val="22"/>
          <w:szCs w:val="22"/>
        </w:rPr>
        <w:t xml:space="preserve"> </w:t>
      </w:r>
      <w:r w:rsidR="009A7A78" w:rsidRPr="00F816B0">
        <w:rPr>
          <w:sz w:val="22"/>
          <w:szCs w:val="22"/>
        </w:rPr>
        <w:t>provision</w:t>
      </w:r>
      <w:r w:rsidR="00F463DD" w:rsidRPr="00F816B0">
        <w:rPr>
          <w:sz w:val="22"/>
          <w:szCs w:val="22"/>
        </w:rPr>
        <w:t xml:space="preserve"> in the core budget</w:t>
      </w:r>
      <w:r w:rsidR="009A7A78" w:rsidRPr="00F816B0">
        <w:rPr>
          <w:sz w:val="22"/>
          <w:szCs w:val="22"/>
        </w:rPr>
        <w:t xml:space="preserve"> for holding</w:t>
      </w:r>
      <w:r w:rsidRPr="00F816B0">
        <w:rPr>
          <w:sz w:val="22"/>
          <w:szCs w:val="22"/>
        </w:rPr>
        <w:t xml:space="preserve"> regional or sub-regional preparatory meetings </w:t>
      </w:r>
      <w:r w:rsidR="009A7A78" w:rsidRPr="00F816B0">
        <w:rPr>
          <w:sz w:val="22"/>
          <w:szCs w:val="22"/>
        </w:rPr>
        <w:t xml:space="preserve">prior to each MOP, catering </w:t>
      </w:r>
      <w:proofErr w:type="gramStart"/>
      <w:r w:rsidR="009A7A78" w:rsidRPr="00F816B0">
        <w:rPr>
          <w:sz w:val="22"/>
          <w:szCs w:val="22"/>
        </w:rPr>
        <w:t>in particular for</w:t>
      </w:r>
      <w:proofErr w:type="gramEnd"/>
      <w:r w:rsidR="009A7A78" w:rsidRPr="00F816B0">
        <w:rPr>
          <w:sz w:val="22"/>
          <w:szCs w:val="22"/>
        </w:rPr>
        <w:t xml:space="preserve"> African Range States, and for these meetings to include an enhanced</w:t>
      </w:r>
      <w:r w:rsidRPr="00F816B0">
        <w:rPr>
          <w:sz w:val="22"/>
          <w:szCs w:val="22"/>
        </w:rPr>
        <w:t xml:space="preserve"> capacity-building component</w:t>
      </w:r>
      <w:r w:rsidR="009A7A78" w:rsidRPr="00F816B0">
        <w:rPr>
          <w:sz w:val="22"/>
          <w:szCs w:val="22"/>
        </w:rPr>
        <w:t xml:space="preserve"> that targets priority needs identified by the Parties concerned</w:t>
      </w:r>
      <w:r w:rsidRPr="00F816B0">
        <w:rPr>
          <w:sz w:val="22"/>
          <w:szCs w:val="22"/>
        </w:rPr>
        <w:t>.</w:t>
      </w:r>
    </w:p>
    <w:p w14:paraId="1994AD39" w14:textId="77777777" w:rsidR="0069166F" w:rsidRPr="00F816B0" w:rsidRDefault="0069166F" w:rsidP="0082793F">
      <w:pPr>
        <w:ind w:left="567" w:hanging="567"/>
        <w:jc w:val="both"/>
        <w:rPr>
          <w:sz w:val="16"/>
          <w:szCs w:val="16"/>
        </w:rPr>
      </w:pPr>
    </w:p>
    <w:p w14:paraId="77C61994" w14:textId="4B24D845" w:rsidR="0069166F" w:rsidRPr="00F816B0" w:rsidRDefault="0069166F" w:rsidP="0082793F">
      <w:pPr>
        <w:ind w:left="567" w:hanging="567"/>
        <w:jc w:val="both"/>
        <w:rPr>
          <w:sz w:val="22"/>
          <w:szCs w:val="22"/>
        </w:rPr>
      </w:pPr>
      <w:r w:rsidRPr="00F816B0">
        <w:rPr>
          <w:sz w:val="22"/>
          <w:szCs w:val="22"/>
        </w:rPr>
        <w:t xml:space="preserve">  </w:t>
      </w:r>
      <w:r w:rsidRPr="00F816B0">
        <w:rPr>
          <w:b/>
          <w:color w:val="663300"/>
          <w:sz w:val="22"/>
          <w:szCs w:val="22"/>
        </w:rPr>
        <w:t xml:space="preserve">Recommendation </w:t>
      </w:r>
      <w:r w:rsidR="00CC4FE4" w:rsidRPr="00F816B0">
        <w:rPr>
          <w:b/>
          <w:color w:val="663300"/>
          <w:sz w:val="22"/>
          <w:szCs w:val="22"/>
        </w:rPr>
        <w:t>6</w:t>
      </w:r>
      <w:r w:rsidRPr="00F816B0">
        <w:rPr>
          <w:sz w:val="22"/>
          <w:szCs w:val="22"/>
        </w:rPr>
        <w:t xml:space="preserve">:  </w:t>
      </w:r>
      <w:r w:rsidR="007212E3" w:rsidRPr="00F816B0">
        <w:rPr>
          <w:i/>
          <w:sz w:val="22"/>
          <w:szCs w:val="22"/>
        </w:rPr>
        <w:t xml:space="preserve">AEWA National </w:t>
      </w:r>
      <w:r w:rsidR="00213D71" w:rsidRPr="00F816B0">
        <w:rPr>
          <w:i/>
          <w:sz w:val="22"/>
          <w:szCs w:val="22"/>
        </w:rPr>
        <w:t>Focal Points</w:t>
      </w:r>
      <w:r w:rsidRPr="00F816B0">
        <w:rPr>
          <w:i/>
          <w:sz w:val="22"/>
          <w:szCs w:val="22"/>
        </w:rPr>
        <w:t xml:space="preserve"> </w:t>
      </w:r>
      <w:r w:rsidR="00213D71" w:rsidRPr="00F816B0">
        <w:rPr>
          <w:i/>
          <w:sz w:val="22"/>
          <w:szCs w:val="22"/>
        </w:rPr>
        <w:t>in the European Union</w:t>
      </w:r>
      <w:r w:rsidR="00213D71" w:rsidRPr="00F816B0">
        <w:rPr>
          <w:sz w:val="22"/>
          <w:szCs w:val="22"/>
        </w:rPr>
        <w:t xml:space="preserve"> to cooperate with </w:t>
      </w:r>
      <w:r w:rsidR="007212E3" w:rsidRPr="00F816B0">
        <w:rPr>
          <w:sz w:val="22"/>
          <w:szCs w:val="22"/>
        </w:rPr>
        <w:t xml:space="preserve">African National Focal Points, partner </w:t>
      </w:r>
      <w:r w:rsidRPr="00F816B0">
        <w:rPr>
          <w:sz w:val="22"/>
          <w:szCs w:val="22"/>
        </w:rPr>
        <w:t>organisations</w:t>
      </w:r>
      <w:r w:rsidR="007212E3" w:rsidRPr="00F816B0">
        <w:rPr>
          <w:sz w:val="22"/>
          <w:szCs w:val="22"/>
        </w:rPr>
        <w:t xml:space="preserve"> and other</w:t>
      </w:r>
      <w:r w:rsidRPr="00F816B0">
        <w:rPr>
          <w:sz w:val="22"/>
          <w:szCs w:val="22"/>
        </w:rPr>
        <w:t xml:space="preserve"> stakeholders to explore opportunities for incorporating aspects of AEWA implementation capacity support in </w:t>
      </w:r>
      <w:r w:rsidR="00F463DD" w:rsidRPr="00F816B0">
        <w:rPr>
          <w:sz w:val="22"/>
          <w:szCs w:val="22"/>
        </w:rPr>
        <w:t xml:space="preserve">relevant existing projects and programmes in Africa, including </w:t>
      </w:r>
      <w:r w:rsidRPr="00F816B0">
        <w:rPr>
          <w:sz w:val="22"/>
          <w:szCs w:val="22"/>
        </w:rPr>
        <w:t xml:space="preserve">the EU-funded </w:t>
      </w:r>
      <w:proofErr w:type="spellStart"/>
      <w:r w:rsidRPr="00F816B0">
        <w:rPr>
          <w:i/>
          <w:sz w:val="22"/>
          <w:szCs w:val="22"/>
        </w:rPr>
        <w:t>NaturAfrica</w:t>
      </w:r>
      <w:proofErr w:type="spellEnd"/>
      <w:r w:rsidRPr="00F816B0">
        <w:rPr>
          <w:sz w:val="22"/>
          <w:szCs w:val="22"/>
        </w:rPr>
        <w:t xml:space="preserve"> initiative and the FFEM/EU-funded </w:t>
      </w:r>
      <w:r w:rsidRPr="00F816B0">
        <w:rPr>
          <w:i/>
          <w:sz w:val="22"/>
          <w:szCs w:val="22"/>
        </w:rPr>
        <w:t>RESSOURCE</w:t>
      </w:r>
      <w:r w:rsidRPr="00F816B0">
        <w:rPr>
          <w:sz w:val="22"/>
          <w:szCs w:val="22"/>
        </w:rPr>
        <w:t xml:space="preserve"> sub-Saharan Africa project.</w:t>
      </w:r>
    </w:p>
    <w:p w14:paraId="05D0339D" w14:textId="77777777" w:rsidR="0069166F" w:rsidRPr="00F816B0" w:rsidRDefault="0069166F" w:rsidP="0082793F">
      <w:pPr>
        <w:ind w:left="567" w:hanging="567"/>
        <w:jc w:val="both"/>
        <w:rPr>
          <w:sz w:val="16"/>
          <w:szCs w:val="16"/>
        </w:rPr>
      </w:pPr>
    </w:p>
    <w:p w14:paraId="2B068849" w14:textId="5F89A6A8" w:rsidR="0052491F" w:rsidRPr="00F816B0" w:rsidRDefault="0052491F" w:rsidP="0082793F">
      <w:pPr>
        <w:ind w:left="567" w:hanging="567"/>
        <w:jc w:val="both"/>
        <w:rPr>
          <w:sz w:val="22"/>
          <w:szCs w:val="22"/>
        </w:rPr>
      </w:pPr>
      <w:r w:rsidRPr="00F816B0">
        <w:rPr>
          <w:sz w:val="22"/>
          <w:szCs w:val="22"/>
        </w:rPr>
        <w:t xml:space="preserve">  </w:t>
      </w:r>
      <w:r w:rsidRPr="00F816B0">
        <w:rPr>
          <w:b/>
          <w:color w:val="663300"/>
          <w:sz w:val="22"/>
          <w:szCs w:val="22"/>
        </w:rPr>
        <w:t xml:space="preserve">Recommendation </w:t>
      </w:r>
      <w:r w:rsidR="00CC4FE4" w:rsidRPr="00F816B0">
        <w:rPr>
          <w:b/>
          <w:color w:val="663300"/>
          <w:sz w:val="22"/>
          <w:szCs w:val="22"/>
        </w:rPr>
        <w:t>7</w:t>
      </w:r>
      <w:r w:rsidRPr="00F816B0">
        <w:rPr>
          <w:sz w:val="22"/>
          <w:szCs w:val="22"/>
        </w:rPr>
        <w:t xml:space="preserve">:  </w:t>
      </w:r>
      <w:r w:rsidRPr="00F816B0">
        <w:rPr>
          <w:i/>
          <w:sz w:val="22"/>
          <w:szCs w:val="22"/>
        </w:rPr>
        <w:t>The Technical Committee</w:t>
      </w:r>
      <w:r w:rsidRPr="00F816B0">
        <w:rPr>
          <w:sz w:val="22"/>
          <w:szCs w:val="22"/>
        </w:rPr>
        <w:t xml:space="preserve"> to review the questions in the current format for </w:t>
      </w:r>
      <w:r w:rsidR="007212E3" w:rsidRPr="00F816B0">
        <w:rPr>
          <w:sz w:val="22"/>
          <w:szCs w:val="22"/>
        </w:rPr>
        <w:t>N</w:t>
      </w:r>
      <w:r w:rsidRPr="00F816B0">
        <w:rPr>
          <w:sz w:val="22"/>
          <w:szCs w:val="22"/>
        </w:rPr>
        <w:t xml:space="preserve">ational </w:t>
      </w:r>
      <w:r w:rsidR="007212E3" w:rsidRPr="00F816B0">
        <w:rPr>
          <w:sz w:val="22"/>
          <w:szCs w:val="22"/>
        </w:rPr>
        <w:t>R</w:t>
      </w:r>
      <w:r w:rsidRPr="00F816B0">
        <w:rPr>
          <w:sz w:val="22"/>
          <w:szCs w:val="22"/>
        </w:rPr>
        <w:t xml:space="preserve">eports on the implementation of AEWA that address priority capacity gaps and capacity needs; to propose potential enhancements of those questions to generate information that will specifically address the </w:t>
      </w:r>
      <w:r w:rsidR="00C03F75" w:rsidRPr="00F816B0">
        <w:rPr>
          <w:sz w:val="22"/>
          <w:szCs w:val="22"/>
        </w:rPr>
        <w:t xml:space="preserve">international </w:t>
      </w:r>
      <w:r w:rsidRPr="00F816B0">
        <w:rPr>
          <w:sz w:val="22"/>
          <w:szCs w:val="22"/>
        </w:rPr>
        <w:t>priorities identified in the present report, including</w:t>
      </w:r>
      <w:r w:rsidR="00C03F75" w:rsidRPr="00F816B0">
        <w:rPr>
          <w:sz w:val="22"/>
          <w:szCs w:val="22"/>
        </w:rPr>
        <w:t xml:space="preserve"> information on </w:t>
      </w:r>
      <w:r w:rsidRPr="00F816B0">
        <w:rPr>
          <w:sz w:val="22"/>
          <w:szCs w:val="22"/>
        </w:rPr>
        <w:t>initiatives that are addressing the</w:t>
      </w:r>
      <w:r w:rsidR="00C03F75" w:rsidRPr="00F816B0">
        <w:rPr>
          <w:sz w:val="22"/>
          <w:szCs w:val="22"/>
        </w:rPr>
        <w:t xml:space="preserve">se priorities, as well as information on </w:t>
      </w:r>
      <w:r w:rsidR="006A7151" w:rsidRPr="00F816B0">
        <w:rPr>
          <w:sz w:val="22"/>
          <w:szCs w:val="22"/>
        </w:rPr>
        <w:t xml:space="preserve">national-level </w:t>
      </w:r>
      <w:r w:rsidR="00C03F75" w:rsidRPr="00F816B0">
        <w:rPr>
          <w:sz w:val="22"/>
          <w:szCs w:val="22"/>
        </w:rPr>
        <w:t>assessments of gaps and needs</w:t>
      </w:r>
      <w:r w:rsidRPr="00F816B0">
        <w:rPr>
          <w:sz w:val="22"/>
          <w:szCs w:val="22"/>
        </w:rPr>
        <w:t>; and to consider options for a simple form of “traffic light”-coded qualitative self-assessment by Parties of perceived general levels of relevant knowledge and capacity.</w:t>
      </w:r>
    </w:p>
    <w:p w14:paraId="20BFE194" w14:textId="77777777" w:rsidR="0069166F" w:rsidRPr="00F816B0" w:rsidRDefault="0069166F" w:rsidP="0082793F">
      <w:pPr>
        <w:ind w:left="567" w:hanging="567"/>
        <w:jc w:val="both"/>
        <w:rPr>
          <w:sz w:val="16"/>
          <w:szCs w:val="16"/>
        </w:rPr>
      </w:pPr>
    </w:p>
    <w:p w14:paraId="08E545E9" w14:textId="0CD34F0A" w:rsidR="00553717" w:rsidRPr="00F816B0" w:rsidRDefault="0069166F" w:rsidP="0082793F">
      <w:pPr>
        <w:ind w:left="567" w:hanging="567"/>
        <w:jc w:val="both"/>
        <w:rPr>
          <w:sz w:val="22"/>
          <w:szCs w:val="22"/>
        </w:rPr>
      </w:pPr>
      <w:r w:rsidRPr="00F816B0">
        <w:rPr>
          <w:sz w:val="22"/>
          <w:szCs w:val="22"/>
        </w:rPr>
        <w:t xml:space="preserve">  </w:t>
      </w:r>
      <w:r w:rsidRPr="00F816B0">
        <w:rPr>
          <w:b/>
          <w:color w:val="663300"/>
          <w:sz w:val="22"/>
          <w:szCs w:val="22"/>
        </w:rPr>
        <w:t xml:space="preserve">Recommendation </w:t>
      </w:r>
      <w:r w:rsidR="00CC4FE4" w:rsidRPr="00F816B0">
        <w:rPr>
          <w:b/>
          <w:color w:val="663300"/>
          <w:sz w:val="22"/>
          <w:szCs w:val="22"/>
        </w:rPr>
        <w:t>8</w:t>
      </w:r>
      <w:r w:rsidRPr="00F816B0">
        <w:rPr>
          <w:sz w:val="22"/>
          <w:szCs w:val="22"/>
        </w:rPr>
        <w:t xml:space="preserve">:  </w:t>
      </w:r>
      <w:r w:rsidRPr="00F816B0">
        <w:rPr>
          <w:i/>
          <w:sz w:val="22"/>
          <w:szCs w:val="22"/>
        </w:rPr>
        <w:t>Parties</w:t>
      </w:r>
      <w:r w:rsidRPr="00F816B0">
        <w:rPr>
          <w:sz w:val="22"/>
          <w:szCs w:val="22"/>
        </w:rPr>
        <w:t xml:space="preserve"> to </w:t>
      </w:r>
      <w:r w:rsidR="00CC4FE4" w:rsidRPr="00F816B0">
        <w:rPr>
          <w:sz w:val="22"/>
          <w:szCs w:val="22"/>
        </w:rPr>
        <w:t>establish procedures</w:t>
      </w:r>
      <w:r w:rsidRPr="00F816B0">
        <w:rPr>
          <w:sz w:val="22"/>
          <w:szCs w:val="22"/>
        </w:rPr>
        <w:t xml:space="preserve"> for ensuring continuity of succession and transfer of knowledge and skills, in the event </w:t>
      </w:r>
      <w:r w:rsidR="00CC4FE4" w:rsidRPr="00F816B0">
        <w:rPr>
          <w:sz w:val="22"/>
          <w:szCs w:val="22"/>
        </w:rPr>
        <w:t>of changes in personnel responsible</w:t>
      </w:r>
      <w:r w:rsidRPr="00F816B0">
        <w:rPr>
          <w:sz w:val="22"/>
          <w:szCs w:val="22"/>
        </w:rPr>
        <w:t xml:space="preserve"> for AEWA implementation</w:t>
      </w:r>
      <w:r w:rsidR="00CC4FE4" w:rsidRPr="00F816B0">
        <w:rPr>
          <w:sz w:val="22"/>
          <w:szCs w:val="22"/>
        </w:rPr>
        <w:t xml:space="preserve"> at national level</w:t>
      </w:r>
      <w:r w:rsidRPr="00F816B0">
        <w:rPr>
          <w:sz w:val="22"/>
          <w:szCs w:val="22"/>
        </w:rPr>
        <w:t>.</w:t>
      </w:r>
    </w:p>
    <w:p w14:paraId="486702B1" w14:textId="77777777" w:rsidR="00553717" w:rsidRPr="00F816B0" w:rsidRDefault="00553717" w:rsidP="0082793F">
      <w:pPr>
        <w:ind w:left="567" w:hanging="567"/>
        <w:jc w:val="both"/>
        <w:rPr>
          <w:sz w:val="16"/>
          <w:szCs w:val="16"/>
        </w:rPr>
      </w:pPr>
    </w:p>
    <w:p w14:paraId="32DF1918" w14:textId="77777777" w:rsidR="00553717" w:rsidRPr="00F816B0" w:rsidRDefault="00553717" w:rsidP="00FE0213">
      <w:pPr>
        <w:ind w:left="567" w:hanging="567"/>
        <w:rPr>
          <w:sz w:val="16"/>
          <w:szCs w:val="16"/>
        </w:rPr>
      </w:pPr>
    </w:p>
    <w:p w14:paraId="33D26A90" w14:textId="0EB638B9" w:rsidR="00553717" w:rsidRPr="00F816B0" w:rsidRDefault="00553717" w:rsidP="00FE0213">
      <w:pPr>
        <w:ind w:left="567" w:hanging="567"/>
        <w:rPr>
          <w:sz w:val="16"/>
          <w:szCs w:val="16"/>
        </w:rPr>
      </w:pPr>
    </w:p>
    <w:p w14:paraId="7AE033D1" w14:textId="5EB7B351" w:rsidR="00FE0213" w:rsidRPr="00F816B0" w:rsidRDefault="00FE0213" w:rsidP="00FE0213">
      <w:pPr>
        <w:ind w:left="567" w:hanging="567"/>
        <w:rPr>
          <w:sz w:val="16"/>
          <w:szCs w:val="16"/>
        </w:rPr>
      </w:pPr>
      <w:r w:rsidRPr="00F816B0">
        <w:rPr>
          <w:sz w:val="16"/>
          <w:szCs w:val="16"/>
        </w:rPr>
        <w:br w:type="page"/>
      </w:r>
    </w:p>
    <w:p w14:paraId="2CCAF280" w14:textId="77777777" w:rsidR="00025F8F" w:rsidRPr="00F816B0" w:rsidRDefault="00025F8F" w:rsidP="00B054EE">
      <w:pPr>
        <w:rPr>
          <w:sz w:val="22"/>
          <w:szCs w:val="22"/>
        </w:rPr>
      </w:pPr>
    </w:p>
    <w:p w14:paraId="59BB4E4B" w14:textId="3674306E" w:rsidR="004B4A30" w:rsidRPr="0074571B" w:rsidRDefault="006240A7" w:rsidP="0074571B">
      <w:pPr>
        <w:pStyle w:val="Heading1"/>
        <w:keepNext/>
        <w:tabs>
          <w:tab w:val="left" w:pos="5780"/>
        </w:tabs>
        <w:spacing w:before="0" w:beforeAutospacing="0" w:after="0" w:afterAutospacing="0"/>
        <w:rPr>
          <w:bCs w:val="0"/>
          <w:color w:val="003366"/>
          <w:sz w:val="24"/>
          <w:szCs w:val="24"/>
        </w:rPr>
      </w:pPr>
      <w:bookmarkStart w:id="6" w:name="_Toc106702577"/>
      <w:r w:rsidRPr="0074571B">
        <w:rPr>
          <w:bCs w:val="0"/>
          <w:color w:val="003366"/>
          <w:sz w:val="24"/>
          <w:szCs w:val="24"/>
        </w:rPr>
        <w:t>Annex - List of Respondents</w:t>
      </w:r>
      <w:bookmarkEnd w:id="6"/>
    </w:p>
    <w:p w14:paraId="2F67F859" w14:textId="77777777" w:rsidR="004B4A30" w:rsidRPr="00F816B0" w:rsidRDefault="004B4A30" w:rsidP="00B054EE">
      <w:pPr>
        <w:rPr>
          <w:sz w:val="22"/>
          <w:szCs w:val="22"/>
        </w:rPr>
      </w:pPr>
    </w:p>
    <w:p w14:paraId="760029BA" w14:textId="77777777" w:rsidR="004B4A30" w:rsidRPr="00F816B0" w:rsidRDefault="004B4A30" w:rsidP="00B054EE">
      <w:pPr>
        <w:rPr>
          <w:sz w:val="16"/>
          <w:szCs w:val="16"/>
        </w:rPr>
      </w:pPr>
    </w:p>
    <w:p w14:paraId="2AD45E86" w14:textId="7908E9CE" w:rsidR="008005DC" w:rsidRPr="006240A7" w:rsidRDefault="008005DC" w:rsidP="00B054EE">
      <w:pPr>
        <w:rPr>
          <w:b/>
          <w:sz w:val="22"/>
          <w:szCs w:val="22"/>
        </w:rPr>
      </w:pPr>
      <w:r w:rsidRPr="006240A7">
        <w:rPr>
          <w:b/>
          <w:sz w:val="22"/>
          <w:szCs w:val="22"/>
        </w:rPr>
        <w:t>AEWA Parties</w:t>
      </w:r>
      <w:r w:rsidR="00945D4F" w:rsidRPr="006240A7">
        <w:rPr>
          <w:b/>
          <w:sz w:val="22"/>
          <w:szCs w:val="22"/>
        </w:rPr>
        <w:t xml:space="preserve"> (</w:t>
      </w:r>
      <w:r w:rsidR="00BD4CCD" w:rsidRPr="006240A7">
        <w:rPr>
          <w:b/>
          <w:sz w:val="22"/>
          <w:szCs w:val="22"/>
        </w:rPr>
        <w:t>27</w:t>
      </w:r>
      <w:r w:rsidR="00945D4F" w:rsidRPr="006240A7">
        <w:rPr>
          <w:b/>
          <w:sz w:val="22"/>
          <w:szCs w:val="22"/>
        </w:rPr>
        <w:t>)</w:t>
      </w:r>
    </w:p>
    <w:p w14:paraId="60AF7C1D" w14:textId="77777777" w:rsidR="008005DC" w:rsidRPr="00F816B0" w:rsidRDefault="008005DC" w:rsidP="00B054EE">
      <w:pPr>
        <w:rPr>
          <w:sz w:val="14"/>
          <w:szCs w:val="14"/>
        </w:rPr>
      </w:pPr>
    </w:p>
    <w:p w14:paraId="0131F126" w14:textId="65FE8F6D" w:rsidR="00130C49" w:rsidRPr="00F816B0" w:rsidRDefault="00945D4F" w:rsidP="00B054EE">
      <w:pPr>
        <w:rPr>
          <w:i/>
          <w:sz w:val="23"/>
          <w:szCs w:val="23"/>
        </w:rPr>
      </w:pPr>
      <w:r w:rsidRPr="00F816B0">
        <w:rPr>
          <w:i/>
          <w:sz w:val="23"/>
          <w:szCs w:val="23"/>
        </w:rPr>
        <w:t xml:space="preserve">  </w:t>
      </w:r>
      <w:r w:rsidR="00130C49" w:rsidRPr="00F816B0">
        <w:rPr>
          <w:i/>
          <w:sz w:val="23"/>
          <w:szCs w:val="23"/>
        </w:rPr>
        <w:t>Africa</w:t>
      </w:r>
      <w:r w:rsidR="00025F8F" w:rsidRPr="00F816B0">
        <w:rPr>
          <w:i/>
          <w:sz w:val="23"/>
          <w:szCs w:val="23"/>
        </w:rPr>
        <w:t xml:space="preserve"> (1</w:t>
      </w:r>
      <w:r w:rsidR="00BD4CCD" w:rsidRPr="00F816B0">
        <w:rPr>
          <w:i/>
          <w:sz w:val="23"/>
          <w:szCs w:val="23"/>
        </w:rPr>
        <w:t>5</w:t>
      </w:r>
      <w:r w:rsidR="00025F8F" w:rsidRPr="00F816B0">
        <w:rPr>
          <w:i/>
          <w:sz w:val="23"/>
          <w:szCs w:val="23"/>
        </w:rPr>
        <w:t>)</w:t>
      </w:r>
      <w:r w:rsidR="00130C49" w:rsidRPr="00F816B0">
        <w:rPr>
          <w:i/>
          <w:sz w:val="23"/>
          <w:szCs w:val="23"/>
        </w:rPr>
        <w:t>:</w:t>
      </w:r>
    </w:p>
    <w:p w14:paraId="4C5D0982" w14:textId="77777777" w:rsidR="00130C49" w:rsidRPr="00F816B0" w:rsidRDefault="00130C49" w:rsidP="00B054EE">
      <w:pPr>
        <w:rPr>
          <w:sz w:val="10"/>
          <w:szCs w:val="10"/>
        </w:rPr>
      </w:pPr>
    </w:p>
    <w:tbl>
      <w:tblPr>
        <w:tblStyle w:val="TableGrid"/>
        <w:tblW w:w="0" w:type="auto"/>
        <w:tblInd w:w="704" w:type="dxa"/>
        <w:tblLook w:val="04A0" w:firstRow="1" w:lastRow="0" w:firstColumn="1" w:lastColumn="0" w:noHBand="0" w:noVBand="1"/>
      </w:tblPr>
      <w:tblGrid>
        <w:gridCol w:w="2835"/>
        <w:gridCol w:w="2840"/>
      </w:tblGrid>
      <w:tr w:rsidR="00130C49" w:rsidRPr="00F816B0" w14:paraId="42F80BF1" w14:textId="77777777" w:rsidTr="00084C18">
        <w:tc>
          <w:tcPr>
            <w:tcW w:w="2835" w:type="dxa"/>
          </w:tcPr>
          <w:p w14:paraId="3140F6D4" w14:textId="544E7CC3" w:rsidR="00130C49" w:rsidRPr="00F816B0" w:rsidRDefault="00130C49" w:rsidP="00084C18">
            <w:pPr>
              <w:pStyle w:val="ListParagraph"/>
              <w:numPr>
                <w:ilvl w:val="0"/>
                <w:numId w:val="30"/>
              </w:numPr>
              <w:rPr>
                <w:sz w:val="22"/>
                <w:szCs w:val="22"/>
              </w:rPr>
            </w:pPr>
            <w:r w:rsidRPr="00F816B0">
              <w:rPr>
                <w:rFonts w:eastAsia="Times New Roman"/>
                <w:bCs/>
                <w:color w:val="000000"/>
                <w:sz w:val="22"/>
                <w:szCs w:val="22"/>
              </w:rPr>
              <w:t>Algeria</w:t>
            </w:r>
          </w:p>
        </w:tc>
        <w:tc>
          <w:tcPr>
            <w:tcW w:w="2840" w:type="dxa"/>
          </w:tcPr>
          <w:p w14:paraId="2449EC39" w14:textId="71D131B8" w:rsidR="00130C49" w:rsidRPr="00F816B0" w:rsidRDefault="00F23FE4"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Mauritania</w:t>
            </w:r>
          </w:p>
        </w:tc>
      </w:tr>
      <w:tr w:rsidR="00130C49" w:rsidRPr="00F816B0" w14:paraId="56DD1693" w14:textId="77777777" w:rsidTr="00084C18">
        <w:tc>
          <w:tcPr>
            <w:tcW w:w="2835" w:type="dxa"/>
          </w:tcPr>
          <w:p w14:paraId="40EEF019" w14:textId="016D59FB" w:rsidR="00130C49" w:rsidRPr="00F816B0" w:rsidRDefault="00BD4CCD" w:rsidP="00084C18">
            <w:pPr>
              <w:pStyle w:val="ListParagraph"/>
              <w:numPr>
                <w:ilvl w:val="0"/>
                <w:numId w:val="30"/>
              </w:numPr>
              <w:rPr>
                <w:sz w:val="22"/>
                <w:szCs w:val="22"/>
              </w:rPr>
            </w:pPr>
            <w:r w:rsidRPr="00F816B0">
              <w:rPr>
                <w:rFonts w:eastAsia="Times New Roman"/>
                <w:bCs/>
                <w:color w:val="000000"/>
                <w:sz w:val="22"/>
                <w:szCs w:val="22"/>
              </w:rPr>
              <w:t>Botswana</w:t>
            </w:r>
          </w:p>
        </w:tc>
        <w:tc>
          <w:tcPr>
            <w:tcW w:w="2840" w:type="dxa"/>
          </w:tcPr>
          <w:p w14:paraId="297DB6DD" w14:textId="5B21A8A8" w:rsidR="00130C49" w:rsidRPr="00F816B0" w:rsidRDefault="00F23FE4"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Morocco</w:t>
            </w:r>
          </w:p>
        </w:tc>
      </w:tr>
      <w:tr w:rsidR="00130C49" w:rsidRPr="00F816B0" w14:paraId="11F18B85" w14:textId="77777777" w:rsidTr="00084C18">
        <w:tc>
          <w:tcPr>
            <w:tcW w:w="2835" w:type="dxa"/>
          </w:tcPr>
          <w:p w14:paraId="7AB7DA85" w14:textId="355010E5" w:rsidR="00130C49" w:rsidRPr="00F816B0" w:rsidRDefault="00BD4CCD" w:rsidP="00084C18">
            <w:pPr>
              <w:pStyle w:val="ListParagraph"/>
              <w:numPr>
                <w:ilvl w:val="0"/>
                <w:numId w:val="30"/>
              </w:numPr>
              <w:rPr>
                <w:sz w:val="22"/>
                <w:szCs w:val="22"/>
              </w:rPr>
            </w:pPr>
            <w:r w:rsidRPr="00F816B0">
              <w:rPr>
                <w:rFonts w:eastAsia="Times New Roman"/>
                <w:bCs/>
                <w:color w:val="000000"/>
                <w:sz w:val="22"/>
                <w:szCs w:val="22"/>
              </w:rPr>
              <w:t>Burundi</w:t>
            </w:r>
          </w:p>
        </w:tc>
        <w:tc>
          <w:tcPr>
            <w:tcW w:w="2840" w:type="dxa"/>
          </w:tcPr>
          <w:p w14:paraId="7A470757" w14:textId="48A5265F" w:rsidR="00130C49" w:rsidRPr="00F816B0" w:rsidRDefault="00130C49"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Niger</w:t>
            </w:r>
          </w:p>
        </w:tc>
      </w:tr>
      <w:tr w:rsidR="00130C49" w:rsidRPr="00F816B0" w14:paraId="1C136C8B" w14:textId="77777777" w:rsidTr="00084C18">
        <w:tc>
          <w:tcPr>
            <w:tcW w:w="2835" w:type="dxa"/>
          </w:tcPr>
          <w:p w14:paraId="7A822AFB" w14:textId="5BA4FAA8" w:rsidR="00130C49" w:rsidRPr="00F816B0" w:rsidRDefault="00BD4CCD" w:rsidP="00084C18">
            <w:pPr>
              <w:pStyle w:val="ListParagraph"/>
              <w:numPr>
                <w:ilvl w:val="0"/>
                <w:numId w:val="30"/>
              </w:numPr>
              <w:rPr>
                <w:sz w:val="22"/>
                <w:szCs w:val="22"/>
              </w:rPr>
            </w:pPr>
            <w:r w:rsidRPr="00F816B0">
              <w:rPr>
                <w:rFonts w:eastAsia="Times New Roman"/>
                <w:bCs/>
                <w:color w:val="000000"/>
                <w:sz w:val="22"/>
                <w:szCs w:val="22"/>
              </w:rPr>
              <w:t>Chad</w:t>
            </w:r>
          </w:p>
        </w:tc>
        <w:tc>
          <w:tcPr>
            <w:tcW w:w="2840" w:type="dxa"/>
          </w:tcPr>
          <w:p w14:paraId="6EB7CBD4" w14:textId="3A5FC23C" w:rsidR="00130C49" w:rsidRPr="00F816B0" w:rsidRDefault="00130C49"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Nigeria</w:t>
            </w:r>
          </w:p>
        </w:tc>
      </w:tr>
      <w:tr w:rsidR="00130C49" w:rsidRPr="00F816B0" w14:paraId="1815FA83" w14:textId="77777777" w:rsidTr="00084C18">
        <w:tc>
          <w:tcPr>
            <w:tcW w:w="2835" w:type="dxa"/>
          </w:tcPr>
          <w:p w14:paraId="3037D2F5" w14:textId="6330D439" w:rsidR="00130C49" w:rsidRPr="00F816B0" w:rsidRDefault="00BD4CCD" w:rsidP="00084C18">
            <w:pPr>
              <w:pStyle w:val="ListParagraph"/>
              <w:numPr>
                <w:ilvl w:val="0"/>
                <w:numId w:val="30"/>
              </w:numPr>
              <w:rPr>
                <w:sz w:val="22"/>
                <w:szCs w:val="22"/>
              </w:rPr>
            </w:pPr>
            <w:r w:rsidRPr="00F816B0">
              <w:rPr>
                <w:rFonts w:eastAsia="Times New Roman"/>
                <w:bCs/>
                <w:color w:val="000000"/>
                <w:sz w:val="22"/>
                <w:szCs w:val="22"/>
              </w:rPr>
              <w:t>Côte d’Ivoire</w:t>
            </w:r>
          </w:p>
        </w:tc>
        <w:tc>
          <w:tcPr>
            <w:tcW w:w="2840" w:type="dxa"/>
          </w:tcPr>
          <w:p w14:paraId="68A4DF43" w14:textId="634A7CB3" w:rsidR="00130C49" w:rsidRPr="00F816B0" w:rsidRDefault="00BD4CCD"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South Africa</w:t>
            </w:r>
          </w:p>
        </w:tc>
      </w:tr>
      <w:tr w:rsidR="00130C49" w:rsidRPr="00F816B0" w14:paraId="710983CF" w14:textId="77777777" w:rsidTr="00084C18">
        <w:tc>
          <w:tcPr>
            <w:tcW w:w="2835" w:type="dxa"/>
          </w:tcPr>
          <w:p w14:paraId="1E384005" w14:textId="3B9ED1BE" w:rsidR="00130C49" w:rsidRPr="00F816B0" w:rsidRDefault="00BD4CCD" w:rsidP="00084C18">
            <w:pPr>
              <w:pStyle w:val="ListParagraph"/>
              <w:numPr>
                <w:ilvl w:val="0"/>
                <w:numId w:val="30"/>
              </w:numPr>
              <w:rPr>
                <w:sz w:val="22"/>
                <w:szCs w:val="22"/>
              </w:rPr>
            </w:pPr>
            <w:r w:rsidRPr="00F816B0">
              <w:rPr>
                <w:rFonts w:eastAsia="Times New Roman"/>
                <w:bCs/>
                <w:color w:val="000000"/>
                <w:sz w:val="22"/>
                <w:szCs w:val="22"/>
              </w:rPr>
              <w:t>Ethiopia</w:t>
            </w:r>
          </w:p>
        </w:tc>
        <w:tc>
          <w:tcPr>
            <w:tcW w:w="2840" w:type="dxa"/>
          </w:tcPr>
          <w:p w14:paraId="6EFCBDC8" w14:textId="56E14362" w:rsidR="00130C49" w:rsidRPr="00F816B0" w:rsidRDefault="00BD4CCD"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Tanzania</w:t>
            </w:r>
          </w:p>
        </w:tc>
      </w:tr>
      <w:tr w:rsidR="00BD4CCD" w:rsidRPr="00F816B0" w14:paraId="484343A3" w14:textId="77777777" w:rsidTr="00084C18">
        <w:tc>
          <w:tcPr>
            <w:tcW w:w="2835" w:type="dxa"/>
          </w:tcPr>
          <w:p w14:paraId="1BD6AB71" w14:textId="40DB8617" w:rsidR="00BD4CCD" w:rsidRPr="00F816B0" w:rsidRDefault="00BD4CCD"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Gambia</w:t>
            </w:r>
          </w:p>
        </w:tc>
        <w:tc>
          <w:tcPr>
            <w:tcW w:w="2840" w:type="dxa"/>
          </w:tcPr>
          <w:p w14:paraId="157BC50D" w14:textId="7766025E" w:rsidR="00BD4CCD" w:rsidRPr="00F816B0" w:rsidDel="00BD4CCD" w:rsidRDefault="00BD4CCD" w:rsidP="002F23E2">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Togo</w:t>
            </w:r>
          </w:p>
        </w:tc>
      </w:tr>
      <w:tr w:rsidR="00F23FE4" w:rsidRPr="00F816B0" w14:paraId="78CFA10F" w14:textId="77777777" w:rsidTr="00084C18">
        <w:tc>
          <w:tcPr>
            <w:tcW w:w="2835" w:type="dxa"/>
          </w:tcPr>
          <w:p w14:paraId="2D8B8ADA" w14:textId="5062C558" w:rsidR="00F23FE4" w:rsidRPr="00F816B0" w:rsidRDefault="00F23FE4"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Ghana</w:t>
            </w:r>
          </w:p>
        </w:tc>
        <w:tc>
          <w:tcPr>
            <w:tcW w:w="2840" w:type="dxa"/>
          </w:tcPr>
          <w:p w14:paraId="5D5AA097" w14:textId="51925F7C" w:rsidR="00F23FE4" w:rsidRPr="00F816B0" w:rsidRDefault="00F23FE4" w:rsidP="006240A7">
            <w:pPr>
              <w:pStyle w:val="ListParagraph"/>
              <w:numPr>
                <w:ilvl w:val="0"/>
                <w:numId w:val="31"/>
              </w:numPr>
              <w:ind w:hanging="720"/>
              <w:rPr>
                <w:rFonts w:eastAsia="Times New Roman"/>
                <w:bCs/>
                <w:color w:val="000000"/>
                <w:sz w:val="22"/>
                <w:szCs w:val="22"/>
              </w:rPr>
            </w:pPr>
          </w:p>
        </w:tc>
      </w:tr>
    </w:tbl>
    <w:p w14:paraId="5887C706" w14:textId="77777777" w:rsidR="00130C49" w:rsidRPr="00F816B0" w:rsidRDefault="00130C49" w:rsidP="00B054EE">
      <w:pPr>
        <w:rPr>
          <w:sz w:val="14"/>
          <w:szCs w:val="14"/>
        </w:rPr>
      </w:pPr>
    </w:p>
    <w:p w14:paraId="4FA51440" w14:textId="1AE2ECE2" w:rsidR="00130C49" w:rsidRPr="00F816B0" w:rsidRDefault="00945D4F" w:rsidP="00B054EE">
      <w:pPr>
        <w:rPr>
          <w:i/>
          <w:sz w:val="23"/>
          <w:szCs w:val="23"/>
        </w:rPr>
      </w:pPr>
      <w:r w:rsidRPr="00F816B0">
        <w:rPr>
          <w:i/>
          <w:sz w:val="23"/>
          <w:szCs w:val="23"/>
        </w:rPr>
        <w:t xml:space="preserve">  </w:t>
      </w:r>
      <w:r w:rsidR="00130C49" w:rsidRPr="00F816B0">
        <w:rPr>
          <w:i/>
          <w:sz w:val="23"/>
          <w:szCs w:val="23"/>
        </w:rPr>
        <w:t>Europe</w:t>
      </w:r>
      <w:r w:rsidR="00025F8F" w:rsidRPr="00F816B0">
        <w:rPr>
          <w:i/>
          <w:sz w:val="23"/>
          <w:szCs w:val="23"/>
        </w:rPr>
        <w:t xml:space="preserve"> (1</w:t>
      </w:r>
      <w:r w:rsidR="00BD4CCD" w:rsidRPr="00F816B0">
        <w:rPr>
          <w:i/>
          <w:sz w:val="23"/>
          <w:szCs w:val="23"/>
        </w:rPr>
        <w:t>1</w:t>
      </w:r>
      <w:r w:rsidR="00025F8F" w:rsidRPr="00F816B0">
        <w:rPr>
          <w:i/>
          <w:sz w:val="23"/>
          <w:szCs w:val="23"/>
        </w:rPr>
        <w:t>)</w:t>
      </w:r>
      <w:r w:rsidR="00130C49" w:rsidRPr="00F816B0">
        <w:rPr>
          <w:i/>
          <w:sz w:val="23"/>
          <w:szCs w:val="23"/>
        </w:rPr>
        <w:t>:</w:t>
      </w:r>
    </w:p>
    <w:p w14:paraId="0B06AB5A" w14:textId="77777777" w:rsidR="00130C49" w:rsidRPr="00F816B0" w:rsidRDefault="00130C49" w:rsidP="00B054EE">
      <w:pPr>
        <w:rPr>
          <w:sz w:val="10"/>
          <w:szCs w:val="10"/>
        </w:rPr>
      </w:pPr>
    </w:p>
    <w:tbl>
      <w:tblPr>
        <w:tblStyle w:val="TableGrid"/>
        <w:tblW w:w="0" w:type="auto"/>
        <w:tblInd w:w="704" w:type="dxa"/>
        <w:tblLook w:val="04A0" w:firstRow="1" w:lastRow="0" w:firstColumn="1" w:lastColumn="0" w:noHBand="0" w:noVBand="1"/>
      </w:tblPr>
      <w:tblGrid>
        <w:gridCol w:w="2835"/>
        <w:gridCol w:w="2835"/>
      </w:tblGrid>
      <w:tr w:rsidR="00084C18" w:rsidRPr="00F816B0" w14:paraId="7E864260" w14:textId="77777777" w:rsidTr="00084C18">
        <w:tc>
          <w:tcPr>
            <w:tcW w:w="2835" w:type="dxa"/>
          </w:tcPr>
          <w:p w14:paraId="65B225D0" w14:textId="27144FD8" w:rsidR="00084C18" w:rsidRPr="00F816B0" w:rsidRDefault="00084C18"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Belgium</w:t>
            </w:r>
          </w:p>
        </w:tc>
        <w:tc>
          <w:tcPr>
            <w:tcW w:w="2835" w:type="dxa"/>
          </w:tcPr>
          <w:p w14:paraId="7E618708" w14:textId="0EA64B42" w:rsidR="00084C18" w:rsidRPr="00F816B0" w:rsidRDefault="00F23FE4"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Italy</w:t>
            </w:r>
          </w:p>
        </w:tc>
      </w:tr>
      <w:tr w:rsidR="00084C18" w:rsidRPr="00F816B0" w14:paraId="6C670DA6" w14:textId="77777777" w:rsidTr="00084C18">
        <w:tc>
          <w:tcPr>
            <w:tcW w:w="2835" w:type="dxa"/>
          </w:tcPr>
          <w:p w14:paraId="7FAD6278" w14:textId="5147D787" w:rsidR="00084C18" w:rsidRPr="00F816B0" w:rsidRDefault="00084C18"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Cyprus</w:t>
            </w:r>
          </w:p>
        </w:tc>
        <w:tc>
          <w:tcPr>
            <w:tcW w:w="2835" w:type="dxa"/>
          </w:tcPr>
          <w:p w14:paraId="39A790B4" w14:textId="1CA1DC73" w:rsidR="00084C18" w:rsidRPr="00F816B0" w:rsidRDefault="00F23FE4"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Netherlands</w:t>
            </w:r>
          </w:p>
        </w:tc>
      </w:tr>
      <w:tr w:rsidR="00084C18" w:rsidRPr="00F816B0" w14:paraId="1F838919" w14:textId="77777777" w:rsidTr="00084C18">
        <w:tc>
          <w:tcPr>
            <w:tcW w:w="2835" w:type="dxa"/>
          </w:tcPr>
          <w:p w14:paraId="4883855A" w14:textId="4C242983" w:rsidR="00084C18" w:rsidRPr="00F816B0" w:rsidRDefault="00084C18"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European Union</w:t>
            </w:r>
          </w:p>
        </w:tc>
        <w:tc>
          <w:tcPr>
            <w:tcW w:w="2835" w:type="dxa"/>
          </w:tcPr>
          <w:p w14:paraId="789FA4D5" w14:textId="0892E778" w:rsidR="00084C18" w:rsidRPr="00F816B0" w:rsidRDefault="00F23FE4"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North Macedonia</w:t>
            </w:r>
          </w:p>
        </w:tc>
      </w:tr>
      <w:tr w:rsidR="00084C18" w:rsidRPr="00F816B0" w14:paraId="52A2BF0B" w14:textId="77777777" w:rsidTr="00084C18">
        <w:tc>
          <w:tcPr>
            <w:tcW w:w="2835" w:type="dxa"/>
          </w:tcPr>
          <w:p w14:paraId="142F5887" w14:textId="22596DC5" w:rsidR="00084C18" w:rsidRPr="00F816B0" w:rsidRDefault="00084C18"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France</w:t>
            </w:r>
          </w:p>
        </w:tc>
        <w:tc>
          <w:tcPr>
            <w:tcW w:w="2835" w:type="dxa"/>
          </w:tcPr>
          <w:p w14:paraId="776401B7" w14:textId="06C6A935" w:rsidR="00084C18" w:rsidRPr="00F816B0" w:rsidRDefault="00F23FE4" w:rsidP="00F23FE4">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Switzerland</w:t>
            </w:r>
          </w:p>
        </w:tc>
      </w:tr>
      <w:tr w:rsidR="00084C18" w:rsidRPr="00F816B0" w14:paraId="2A1AD11E" w14:textId="77777777" w:rsidTr="00084C18">
        <w:tc>
          <w:tcPr>
            <w:tcW w:w="2835" w:type="dxa"/>
          </w:tcPr>
          <w:p w14:paraId="4887E2AF" w14:textId="5BD4D69D" w:rsidR="00084C18" w:rsidRPr="00F816B0" w:rsidRDefault="00084C18"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Georgia</w:t>
            </w:r>
          </w:p>
        </w:tc>
        <w:tc>
          <w:tcPr>
            <w:tcW w:w="2835" w:type="dxa"/>
          </w:tcPr>
          <w:p w14:paraId="20103DAD" w14:textId="0E561C17" w:rsidR="00084C18" w:rsidRPr="00F816B0" w:rsidRDefault="00F23FE4"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Ukraine</w:t>
            </w:r>
          </w:p>
        </w:tc>
      </w:tr>
      <w:tr w:rsidR="00F23FE4" w:rsidRPr="00F816B0" w14:paraId="47D2D713" w14:textId="77777777" w:rsidTr="00084C18">
        <w:tc>
          <w:tcPr>
            <w:tcW w:w="2835" w:type="dxa"/>
          </w:tcPr>
          <w:p w14:paraId="2CE2666E" w14:textId="7E91C56C" w:rsidR="00F23FE4" w:rsidRPr="00F816B0" w:rsidRDefault="00F23FE4" w:rsidP="00084C18">
            <w:pPr>
              <w:pStyle w:val="ListParagraph"/>
              <w:numPr>
                <w:ilvl w:val="0"/>
                <w:numId w:val="30"/>
              </w:numPr>
              <w:rPr>
                <w:rFonts w:eastAsia="Times New Roman"/>
                <w:bCs/>
                <w:color w:val="000000"/>
                <w:sz w:val="22"/>
                <w:szCs w:val="22"/>
              </w:rPr>
            </w:pPr>
            <w:r w:rsidRPr="00F816B0">
              <w:rPr>
                <w:rFonts w:eastAsia="Times New Roman"/>
                <w:bCs/>
                <w:color w:val="000000"/>
                <w:sz w:val="22"/>
                <w:szCs w:val="22"/>
              </w:rPr>
              <w:t>Germany</w:t>
            </w:r>
          </w:p>
        </w:tc>
        <w:tc>
          <w:tcPr>
            <w:tcW w:w="2835" w:type="dxa"/>
          </w:tcPr>
          <w:p w14:paraId="0480448F" w14:textId="77777777" w:rsidR="00F23FE4" w:rsidRPr="00F816B0" w:rsidRDefault="00F23FE4" w:rsidP="00084C18">
            <w:pPr>
              <w:pStyle w:val="ListParagraph"/>
              <w:numPr>
                <w:ilvl w:val="0"/>
                <w:numId w:val="30"/>
              </w:numPr>
              <w:rPr>
                <w:rFonts w:eastAsia="Times New Roman"/>
                <w:bCs/>
                <w:color w:val="000000"/>
                <w:sz w:val="22"/>
                <w:szCs w:val="22"/>
              </w:rPr>
            </w:pPr>
          </w:p>
        </w:tc>
      </w:tr>
    </w:tbl>
    <w:p w14:paraId="1AAB7C98" w14:textId="77777777" w:rsidR="00084C18" w:rsidRPr="00F816B0" w:rsidRDefault="00084C18" w:rsidP="00B054EE">
      <w:pPr>
        <w:rPr>
          <w:sz w:val="14"/>
          <w:szCs w:val="14"/>
        </w:rPr>
      </w:pPr>
    </w:p>
    <w:p w14:paraId="1CC45F5F" w14:textId="034E6554" w:rsidR="00130C49" w:rsidRPr="00F816B0" w:rsidRDefault="00945D4F" w:rsidP="00B054EE">
      <w:pPr>
        <w:rPr>
          <w:i/>
          <w:sz w:val="22"/>
          <w:szCs w:val="22"/>
        </w:rPr>
      </w:pPr>
      <w:r w:rsidRPr="00F816B0">
        <w:rPr>
          <w:i/>
          <w:sz w:val="22"/>
          <w:szCs w:val="22"/>
        </w:rPr>
        <w:t xml:space="preserve">  </w:t>
      </w:r>
      <w:r w:rsidR="00AA3DF3" w:rsidRPr="00F816B0">
        <w:rPr>
          <w:i/>
          <w:sz w:val="22"/>
          <w:szCs w:val="22"/>
        </w:rPr>
        <w:t>Asia</w:t>
      </w:r>
      <w:r w:rsidR="00130C49" w:rsidRPr="00F816B0">
        <w:rPr>
          <w:i/>
          <w:sz w:val="22"/>
          <w:szCs w:val="22"/>
        </w:rPr>
        <w:t>:</w:t>
      </w:r>
      <w:r w:rsidR="00025F8F" w:rsidRPr="00F816B0">
        <w:rPr>
          <w:i/>
          <w:sz w:val="22"/>
          <w:szCs w:val="22"/>
        </w:rPr>
        <w:t xml:space="preserve"> (1)</w:t>
      </w:r>
    </w:p>
    <w:p w14:paraId="6414ED99" w14:textId="77777777" w:rsidR="00130C49" w:rsidRPr="00F816B0" w:rsidRDefault="00130C49" w:rsidP="00B054EE">
      <w:pPr>
        <w:rPr>
          <w:sz w:val="10"/>
          <w:szCs w:val="10"/>
        </w:rPr>
      </w:pPr>
    </w:p>
    <w:tbl>
      <w:tblPr>
        <w:tblStyle w:val="TableGrid"/>
        <w:tblW w:w="0" w:type="auto"/>
        <w:tblInd w:w="704" w:type="dxa"/>
        <w:tblLook w:val="04A0" w:firstRow="1" w:lastRow="0" w:firstColumn="1" w:lastColumn="0" w:noHBand="0" w:noVBand="1"/>
      </w:tblPr>
      <w:tblGrid>
        <w:gridCol w:w="2835"/>
      </w:tblGrid>
      <w:tr w:rsidR="005F4463" w:rsidRPr="00F816B0" w14:paraId="4B42E964" w14:textId="77777777" w:rsidTr="005F4463">
        <w:tc>
          <w:tcPr>
            <w:tcW w:w="2835" w:type="dxa"/>
          </w:tcPr>
          <w:p w14:paraId="10A2A93B" w14:textId="2405B183" w:rsidR="005F4463" w:rsidRPr="00F816B0" w:rsidRDefault="005F4463" w:rsidP="005F4463">
            <w:pPr>
              <w:pStyle w:val="ListParagraph"/>
              <w:numPr>
                <w:ilvl w:val="0"/>
                <w:numId w:val="30"/>
              </w:numPr>
              <w:rPr>
                <w:rFonts w:eastAsia="Times New Roman"/>
                <w:bCs/>
                <w:color w:val="000000"/>
                <w:sz w:val="22"/>
                <w:szCs w:val="22"/>
              </w:rPr>
            </w:pPr>
            <w:r w:rsidRPr="00F816B0">
              <w:rPr>
                <w:rFonts w:eastAsia="Times New Roman"/>
                <w:bCs/>
                <w:color w:val="000000"/>
                <w:sz w:val="22"/>
                <w:szCs w:val="22"/>
              </w:rPr>
              <w:t>Lebanon</w:t>
            </w:r>
          </w:p>
        </w:tc>
      </w:tr>
    </w:tbl>
    <w:p w14:paraId="0676A98D" w14:textId="77777777" w:rsidR="00AA3DF3" w:rsidRPr="00F816B0" w:rsidRDefault="00AA3DF3" w:rsidP="00B054EE">
      <w:pPr>
        <w:rPr>
          <w:sz w:val="22"/>
          <w:szCs w:val="22"/>
        </w:rPr>
      </w:pPr>
    </w:p>
    <w:p w14:paraId="47512894" w14:textId="32B1DD35" w:rsidR="008005DC" w:rsidRPr="006240A7" w:rsidRDefault="008005DC" w:rsidP="00B054EE">
      <w:pPr>
        <w:rPr>
          <w:b/>
          <w:sz w:val="22"/>
          <w:szCs w:val="22"/>
        </w:rPr>
      </w:pPr>
      <w:r w:rsidRPr="006240A7">
        <w:rPr>
          <w:b/>
          <w:sz w:val="22"/>
          <w:szCs w:val="22"/>
        </w:rPr>
        <w:t>Non-Party Range States</w:t>
      </w:r>
      <w:r w:rsidR="00945D4F" w:rsidRPr="006240A7">
        <w:rPr>
          <w:b/>
          <w:sz w:val="22"/>
          <w:szCs w:val="22"/>
        </w:rPr>
        <w:t xml:space="preserve"> (0)</w:t>
      </w:r>
    </w:p>
    <w:p w14:paraId="6D9D82A8" w14:textId="77777777" w:rsidR="008005DC" w:rsidRPr="00F816B0" w:rsidRDefault="008005DC" w:rsidP="00B054EE">
      <w:pPr>
        <w:rPr>
          <w:sz w:val="14"/>
          <w:szCs w:val="14"/>
        </w:rPr>
      </w:pPr>
    </w:p>
    <w:p w14:paraId="6FBA1FF2" w14:textId="718B86BE" w:rsidR="008005DC" w:rsidRPr="00F816B0" w:rsidRDefault="008005DC" w:rsidP="00B054EE">
      <w:pPr>
        <w:rPr>
          <w:sz w:val="22"/>
          <w:szCs w:val="22"/>
        </w:rPr>
      </w:pPr>
      <w:r w:rsidRPr="00F816B0">
        <w:rPr>
          <w:sz w:val="22"/>
          <w:szCs w:val="22"/>
        </w:rPr>
        <w:t>(None).</w:t>
      </w:r>
    </w:p>
    <w:p w14:paraId="52688C10" w14:textId="77777777" w:rsidR="008005DC" w:rsidRPr="00F816B0" w:rsidRDefault="008005DC" w:rsidP="00B054EE">
      <w:pPr>
        <w:rPr>
          <w:sz w:val="22"/>
          <w:szCs w:val="22"/>
        </w:rPr>
      </w:pPr>
    </w:p>
    <w:p w14:paraId="2DCD11F6" w14:textId="18805CEC" w:rsidR="008005DC" w:rsidRPr="006240A7" w:rsidRDefault="008005DC" w:rsidP="00B054EE">
      <w:pPr>
        <w:rPr>
          <w:b/>
          <w:sz w:val="22"/>
          <w:szCs w:val="22"/>
        </w:rPr>
      </w:pPr>
      <w:r w:rsidRPr="006240A7">
        <w:rPr>
          <w:b/>
          <w:sz w:val="22"/>
          <w:szCs w:val="22"/>
        </w:rPr>
        <w:t>Organisations and other stakeholders</w:t>
      </w:r>
      <w:r w:rsidR="00945D4F" w:rsidRPr="006240A7">
        <w:rPr>
          <w:b/>
          <w:sz w:val="22"/>
          <w:szCs w:val="22"/>
        </w:rPr>
        <w:t xml:space="preserve"> (4</w:t>
      </w:r>
      <w:r w:rsidR="00BD4CCD" w:rsidRPr="006240A7">
        <w:rPr>
          <w:b/>
          <w:sz w:val="22"/>
          <w:szCs w:val="22"/>
        </w:rPr>
        <w:t>1</w:t>
      </w:r>
      <w:r w:rsidR="00945D4F" w:rsidRPr="006240A7">
        <w:rPr>
          <w:b/>
          <w:sz w:val="22"/>
          <w:szCs w:val="22"/>
        </w:rPr>
        <w:t>)</w:t>
      </w:r>
    </w:p>
    <w:p w14:paraId="62258C03" w14:textId="77777777" w:rsidR="003C7350" w:rsidRPr="00F816B0" w:rsidRDefault="003C7350" w:rsidP="00B054EE">
      <w:pPr>
        <w:rPr>
          <w:sz w:val="14"/>
          <w:szCs w:val="14"/>
        </w:rPr>
      </w:pPr>
    </w:p>
    <w:p w14:paraId="4F5FB694" w14:textId="7062AE6F" w:rsidR="005F4463" w:rsidRPr="00F816B0" w:rsidRDefault="00D60E4D" w:rsidP="00B054EE">
      <w:pPr>
        <w:rPr>
          <w:sz w:val="22"/>
          <w:szCs w:val="22"/>
        </w:rPr>
      </w:pPr>
      <w:r w:rsidRPr="00F816B0">
        <w:rPr>
          <w:sz w:val="22"/>
          <w:szCs w:val="22"/>
        </w:rPr>
        <w:t xml:space="preserve">(Note:  Respondents here included individuals </w:t>
      </w:r>
      <w:proofErr w:type="gramStart"/>
      <w:r w:rsidRPr="00F816B0">
        <w:rPr>
          <w:sz w:val="22"/>
          <w:szCs w:val="22"/>
        </w:rPr>
        <w:t>responding in their own right, individual</w:t>
      </w:r>
      <w:proofErr w:type="gramEnd"/>
      <w:r w:rsidRPr="00F816B0">
        <w:rPr>
          <w:sz w:val="22"/>
          <w:szCs w:val="22"/>
        </w:rPr>
        <w:t xml:space="preserve"> members of the Standing Committee and Technical Committee, representatives of organisations</w:t>
      </w:r>
      <w:r w:rsidR="00C40F54" w:rsidRPr="00F816B0">
        <w:rPr>
          <w:sz w:val="22"/>
          <w:szCs w:val="22"/>
        </w:rPr>
        <w:t>,</w:t>
      </w:r>
      <w:r w:rsidRPr="00F816B0">
        <w:rPr>
          <w:sz w:val="22"/>
          <w:szCs w:val="22"/>
        </w:rPr>
        <w:t xml:space="preserve"> and organisation members of the Technical Committee.  In </w:t>
      </w:r>
      <w:proofErr w:type="gramStart"/>
      <w:r w:rsidRPr="00F816B0">
        <w:rPr>
          <w:sz w:val="22"/>
          <w:szCs w:val="22"/>
        </w:rPr>
        <w:t>a number of</w:t>
      </w:r>
      <w:proofErr w:type="gramEnd"/>
      <w:r w:rsidRPr="00F816B0">
        <w:rPr>
          <w:sz w:val="22"/>
          <w:szCs w:val="22"/>
        </w:rPr>
        <w:t xml:space="preserve"> cases </w:t>
      </w:r>
      <w:r w:rsidR="00C40F54" w:rsidRPr="00F816B0">
        <w:rPr>
          <w:sz w:val="22"/>
          <w:szCs w:val="22"/>
        </w:rPr>
        <w:t>a given</w:t>
      </w:r>
      <w:r w:rsidRPr="00F816B0">
        <w:rPr>
          <w:sz w:val="22"/>
          <w:szCs w:val="22"/>
        </w:rPr>
        <w:t xml:space="preserve"> respondent fulfilled more than one of these roles simultaneously</w:t>
      </w:r>
      <w:r w:rsidR="004877B1" w:rsidRPr="00F816B0">
        <w:rPr>
          <w:sz w:val="22"/>
          <w:szCs w:val="22"/>
        </w:rPr>
        <w:t>.  Some roles/organisations are specific to a given country or region, while others are more international in nature.  For these reasons</w:t>
      </w:r>
      <w:r w:rsidR="00945D4F" w:rsidRPr="00F816B0">
        <w:rPr>
          <w:sz w:val="22"/>
          <w:szCs w:val="22"/>
        </w:rPr>
        <w:t>,</w:t>
      </w:r>
      <w:r w:rsidR="00C40F54" w:rsidRPr="00F816B0">
        <w:rPr>
          <w:sz w:val="22"/>
          <w:szCs w:val="22"/>
        </w:rPr>
        <w:t xml:space="preserve"> this list has not been divided into categories</w:t>
      </w:r>
      <w:r w:rsidR="004877B1" w:rsidRPr="00F816B0">
        <w:rPr>
          <w:sz w:val="22"/>
          <w:szCs w:val="22"/>
        </w:rPr>
        <w:t xml:space="preserve"> or regions</w:t>
      </w:r>
      <w:r w:rsidR="00C40F54" w:rsidRPr="00F816B0">
        <w:rPr>
          <w:sz w:val="22"/>
          <w:szCs w:val="22"/>
        </w:rPr>
        <w:t>.  The affiliations/roles listed below are as identified by the respondents).</w:t>
      </w:r>
    </w:p>
    <w:p w14:paraId="25EC18B8" w14:textId="77777777" w:rsidR="005F4463" w:rsidRPr="00F816B0" w:rsidRDefault="005F4463" w:rsidP="00B054EE">
      <w:pPr>
        <w:rPr>
          <w:sz w:val="18"/>
          <w:szCs w:val="18"/>
        </w:rPr>
      </w:pPr>
    </w:p>
    <w:tbl>
      <w:tblPr>
        <w:tblStyle w:val="TableGrid"/>
        <w:tblW w:w="0" w:type="auto"/>
        <w:tblInd w:w="704" w:type="dxa"/>
        <w:tblLook w:val="04A0" w:firstRow="1" w:lastRow="0" w:firstColumn="1" w:lastColumn="0" w:noHBand="0" w:noVBand="1"/>
      </w:tblPr>
      <w:tblGrid>
        <w:gridCol w:w="2835"/>
        <w:gridCol w:w="5477"/>
      </w:tblGrid>
      <w:tr w:rsidR="00572ADE" w:rsidRPr="00F816B0" w14:paraId="5D5E01BF" w14:textId="77777777" w:rsidTr="00945D4F">
        <w:tc>
          <w:tcPr>
            <w:tcW w:w="2835" w:type="dxa"/>
          </w:tcPr>
          <w:p w14:paraId="4F69BBF9" w14:textId="5BDA9EA4" w:rsidR="00572ADE" w:rsidRPr="00F816B0" w:rsidRDefault="00572ADE"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Vitalie</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Ajder</w:t>
            </w:r>
            <w:proofErr w:type="spellEnd"/>
          </w:p>
        </w:tc>
        <w:tc>
          <w:tcPr>
            <w:tcW w:w="5477" w:type="dxa"/>
          </w:tcPr>
          <w:p w14:paraId="265D1E3E" w14:textId="6D04E9F8"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Society for Bird and Nature Protection, Moldova</w:t>
            </w:r>
          </w:p>
        </w:tc>
      </w:tr>
      <w:tr w:rsidR="00572ADE" w:rsidRPr="00F816B0" w14:paraId="04A0CF15" w14:textId="77777777" w:rsidTr="00945D4F">
        <w:tc>
          <w:tcPr>
            <w:tcW w:w="2835" w:type="dxa"/>
          </w:tcPr>
          <w:p w14:paraId="6DB149A4" w14:textId="60FFA78B"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Czajkowski Alexandre</w:t>
            </w:r>
          </w:p>
        </w:tc>
        <w:tc>
          <w:tcPr>
            <w:tcW w:w="5477" w:type="dxa"/>
          </w:tcPr>
          <w:p w14:paraId="45631170" w14:textId="4ACB7B81"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OMPO, and Technical Committee member</w:t>
            </w:r>
          </w:p>
        </w:tc>
      </w:tr>
      <w:tr w:rsidR="00A711A6" w:rsidRPr="00F816B0" w14:paraId="5EF0F648" w14:textId="77777777" w:rsidTr="00945D4F">
        <w:tc>
          <w:tcPr>
            <w:tcW w:w="2835" w:type="dxa"/>
          </w:tcPr>
          <w:p w14:paraId="2D45277F" w14:textId="37E8FB10"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Mohamed </w:t>
            </w:r>
            <w:proofErr w:type="spellStart"/>
            <w:r w:rsidRPr="00F816B0">
              <w:rPr>
                <w:rFonts w:eastAsia="Times New Roman"/>
                <w:bCs/>
                <w:color w:val="000000"/>
                <w:sz w:val="22"/>
                <w:szCs w:val="22"/>
              </w:rPr>
              <w:t>elmekki</w:t>
            </w:r>
            <w:proofErr w:type="spellEnd"/>
            <w:r w:rsidRPr="00F816B0">
              <w:rPr>
                <w:rFonts w:eastAsia="Times New Roman"/>
                <w:bCs/>
                <w:color w:val="000000"/>
                <w:sz w:val="22"/>
                <w:szCs w:val="22"/>
              </w:rPr>
              <w:t xml:space="preserve"> Ali </w:t>
            </w:r>
            <w:proofErr w:type="spellStart"/>
            <w:r w:rsidRPr="00F816B0">
              <w:rPr>
                <w:rFonts w:eastAsia="Times New Roman"/>
                <w:bCs/>
                <w:color w:val="000000"/>
                <w:sz w:val="22"/>
                <w:szCs w:val="22"/>
              </w:rPr>
              <w:t>Elbadawi</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hussien</w:t>
            </w:r>
            <w:proofErr w:type="spellEnd"/>
          </w:p>
        </w:tc>
        <w:tc>
          <w:tcPr>
            <w:tcW w:w="5477" w:type="dxa"/>
          </w:tcPr>
          <w:p w14:paraId="5108F021" w14:textId="7FF4740B"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University of </w:t>
            </w:r>
            <w:proofErr w:type="spellStart"/>
            <w:r w:rsidRPr="00F816B0">
              <w:rPr>
                <w:rFonts w:eastAsia="Times New Roman"/>
                <w:bCs/>
                <w:color w:val="000000"/>
                <w:sz w:val="22"/>
                <w:szCs w:val="22"/>
              </w:rPr>
              <w:t>Sinnar</w:t>
            </w:r>
            <w:proofErr w:type="spellEnd"/>
            <w:r w:rsidRPr="00F816B0">
              <w:rPr>
                <w:rFonts w:eastAsia="Times New Roman"/>
                <w:bCs/>
                <w:color w:val="000000"/>
                <w:sz w:val="22"/>
                <w:szCs w:val="22"/>
              </w:rPr>
              <w:t>, Sudan</w:t>
            </w:r>
          </w:p>
        </w:tc>
      </w:tr>
      <w:tr w:rsidR="00A711A6" w:rsidRPr="00F816B0" w14:paraId="5A79BC89" w14:textId="77777777" w:rsidTr="00945D4F">
        <w:tc>
          <w:tcPr>
            <w:tcW w:w="2835" w:type="dxa"/>
          </w:tcPr>
          <w:p w14:paraId="63896BCB" w14:textId="73E47A0D"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Imad </w:t>
            </w:r>
            <w:proofErr w:type="spellStart"/>
            <w:r w:rsidRPr="00F816B0">
              <w:rPr>
                <w:rFonts w:eastAsia="Times New Roman"/>
                <w:bCs/>
                <w:color w:val="000000"/>
                <w:sz w:val="22"/>
                <w:szCs w:val="22"/>
              </w:rPr>
              <w:t>Atrash</w:t>
            </w:r>
            <w:proofErr w:type="spellEnd"/>
          </w:p>
        </w:tc>
        <w:tc>
          <w:tcPr>
            <w:tcW w:w="5477" w:type="dxa"/>
          </w:tcPr>
          <w:p w14:paraId="29F94285" w14:textId="1F2B3292"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Palestine Wildlife Society</w:t>
            </w:r>
          </w:p>
        </w:tc>
      </w:tr>
      <w:tr w:rsidR="00A711A6" w:rsidRPr="00F816B0" w14:paraId="4BF330F0" w14:textId="77777777" w:rsidTr="00945D4F">
        <w:tc>
          <w:tcPr>
            <w:tcW w:w="2835" w:type="dxa"/>
          </w:tcPr>
          <w:p w14:paraId="014C97BD" w14:textId="45A98A7C"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Olivier Biber</w:t>
            </w:r>
          </w:p>
        </w:tc>
        <w:tc>
          <w:tcPr>
            <w:tcW w:w="5477" w:type="dxa"/>
          </w:tcPr>
          <w:p w14:paraId="7265F19E" w14:textId="14328F2A"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Chair of the CMS African-Eurasian Migratory </w:t>
            </w:r>
            <w:proofErr w:type="spellStart"/>
            <w:r w:rsidRPr="00F816B0">
              <w:rPr>
                <w:rFonts w:eastAsia="Times New Roman"/>
                <w:bCs/>
                <w:color w:val="000000"/>
                <w:sz w:val="22"/>
                <w:szCs w:val="22"/>
              </w:rPr>
              <w:t>Landbirds</w:t>
            </w:r>
            <w:proofErr w:type="spellEnd"/>
            <w:r w:rsidRPr="00F816B0">
              <w:rPr>
                <w:rFonts w:eastAsia="Times New Roman"/>
                <w:bCs/>
                <w:color w:val="000000"/>
                <w:sz w:val="22"/>
                <w:szCs w:val="22"/>
              </w:rPr>
              <w:t xml:space="preserve"> Working Group</w:t>
            </w:r>
          </w:p>
        </w:tc>
      </w:tr>
      <w:tr w:rsidR="00572ADE" w:rsidRPr="00F816B0" w14:paraId="60E75541" w14:textId="77777777" w:rsidTr="00945D4F">
        <w:tc>
          <w:tcPr>
            <w:tcW w:w="2835" w:type="dxa"/>
          </w:tcPr>
          <w:p w14:paraId="320CE580" w14:textId="085A695B"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Joseph </w:t>
            </w:r>
            <w:proofErr w:type="spellStart"/>
            <w:r w:rsidRPr="00F816B0">
              <w:rPr>
                <w:rFonts w:eastAsia="Times New Roman"/>
                <w:bCs/>
                <w:color w:val="000000"/>
                <w:sz w:val="22"/>
                <w:szCs w:val="22"/>
              </w:rPr>
              <w:t>Bizimungu</w:t>
            </w:r>
            <w:proofErr w:type="spellEnd"/>
          </w:p>
        </w:tc>
        <w:tc>
          <w:tcPr>
            <w:tcW w:w="5477" w:type="dxa"/>
          </w:tcPr>
          <w:p w14:paraId="33CD2A95" w14:textId="0F8874B8" w:rsidR="00572ADE" w:rsidRPr="00F816B0" w:rsidRDefault="00572ADE" w:rsidP="00945D4F">
            <w:pPr>
              <w:pStyle w:val="ListParagraph"/>
              <w:numPr>
                <w:ilvl w:val="0"/>
                <w:numId w:val="30"/>
              </w:numPr>
              <w:rPr>
                <w:rFonts w:eastAsia="Times New Roman"/>
                <w:bCs/>
                <w:color w:val="000000"/>
                <w:sz w:val="22"/>
                <w:szCs w:val="22"/>
                <w:lang w:val="fr-FR"/>
              </w:rPr>
            </w:pPr>
            <w:r w:rsidRPr="00F816B0">
              <w:rPr>
                <w:rFonts w:eastAsia="Times New Roman"/>
                <w:bCs/>
                <w:color w:val="000000"/>
                <w:sz w:val="22"/>
                <w:szCs w:val="22"/>
                <w:lang w:val="fr-FR"/>
              </w:rPr>
              <w:t>Association Burundaise pour la protection de la Nature</w:t>
            </w:r>
          </w:p>
        </w:tc>
      </w:tr>
      <w:tr w:rsidR="00572ADE" w:rsidRPr="00F816B0" w14:paraId="2D11E445" w14:textId="77777777" w:rsidTr="00945D4F">
        <w:tc>
          <w:tcPr>
            <w:tcW w:w="2835" w:type="dxa"/>
          </w:tcPr>
          <w:p w14:paraId="3718DEA0" w14:textId="3B4D827A"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Ruth Cromie</w:t>
            </w:r>
          </w:p>
        </w:tc>
        <w:tc>
          <w:tcPr>
            <w:tcW w:w="5477" w:type="dxa"/>
          </w:tcPr>
          <w:p w14:paraId="50216AFA" w14:textId="27934F0C"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Chair, AEWA Technical Committee</w:t>
            </w:r>
          </w:p>
        </w:tc>
      </w:tr>
      <w:tr w:rsidR="00572ADE" w:rsidRPr="00F816B0" w14:paraId="0F750FD6" w14:textId="77777777" w:rsidTr="00945D4F">
        <w:tc>
          <w:tcPr>
            <w:tcW w:w="2835" w:type="dxa"/>
          </w:tcPr>
          <w:p w14:paraId="6094E504" w14:textId="2FAD8095"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Sébastien </w:t>
            </w:r>
            <w:proofErr w:type="spellStart"/>
            <w:r w:rsidRPr="00F816B0">
              <w:rPr>
                <w:rFonts w:eastAsia="Times New Roman"/>
                <w:bCs/>
                <w:color w:val="000000"/>
                <w:sz w:val="22"/>
                <w:szCs w:val="22"/>
              </w:rPr>
              <w:t>Dalloyau</w:t>
            </w:r>
            <w:proofErr w:type="spellEnd"/>
          </w:p>
        </w:tc>
        <w:tc>
          <w:tcPr>
            <w:tcW w:w="5477" w:type="dxa"/>
          </w:tcPr>
          <w:p w14:paraId="4B22C1E3" w14:textId="2E2A9D2F" w:rsidR="00572ADE" w:rsidRPr="00F816B0" w:rsidRDefault="00572ADE" w:rsidP="00945D4F">
            <w:pPr>
              <w:pStyle w:val="ListParagraph"/>
              <w:numPr>
                <w:ilvl w:val="0"/>
                <w:numId w:val="30"/>
              </w:numPr>
              <w:rPr>
                <w:rFonts w:eastAsia="Times New Roman"/>
                <w:bCs/>
                <w:color w:val="000000"/>
                <w:sz w:val="22"/>
                <w:szCs w:val="22"/>
                <w:lang w:val="fr-FR"/>
              </w:rPr>
            </w:pPr>
            <w:r w:rsidRPr="00F816B0">
              <w:rPr>
                <w:rFonts w:eastAsia="Times New Roman"/>
                <w:bCs/>
                <w:color w:val="000000"/>
                <w:sz w:val="22"/>
                <w:szCs w:val="22"/>
                <w:lang w:val="fr-FR"/>
              </w:rPr>
              <w:t>Ligue pour la Protection des Oiseaux, France</w:t>
            </w:r>
          </w:p>
        </w:tc>
      </w:tr>
      <w:tr w:rsidR="00A711A6" w:rsidRPr="00F816B0" w14:paraId="3C782578" w14:textId="77777777" w:rsidTr="00945D4F">
        <w:tc>
          <w:tcPr>
            <w:tcW w:w="2835" w:type="dxa"/>
          </w:tcPr>
          <w:p w14:paraId="098AF99E" w14:textId="014DAAC5"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Laura Dami</w:t>
            </w:r>
          </w:p>
        </w:tc>
        <w:tc>
          <w:tcPr>
            <w:tcW w:w="5477" w:type="dxa"/>
          </w:tcPr>
          <w:p w14:paraId="3396D50D" w14:textId="1B9D054F"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Tour du Valat wetland conservation research institute</w:t>
            </w:r>
          </w:p>
        </w:tc>
      </w:tr>
      <w:tr w:rsidR="00572ADE" w:rsidRPr="00F816B0" w14:paraId="1F6F55B6" w14:textId="77777777" w:rsidTr="00945D4F">
        <w:tc>
          <w:tcPr>
            <w:tcW w:w="2835" w:type="dxa"/>
          </w:tcPr>
          <w:p w14:paraId="27B5442F" w14:textId="1CDF0E30"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Pierre Defos du Rau</w:t>
            </w:r>
          </w:p>
        </w:tc>
        <w:tc>
          <w:tcPr>
            <w:tcW w:w="5477" w:type="dxa"/>
          </w:tcPr>
          <w:p w14:paraId="70058940" w14:textId="343004A8"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Technical Committee member</w:t>
            </w:r>
          </w:p>
        </w:tc>
      </w:tr>
      <w:tr w:rsidR="00A711A6" w:rsidRPr="00F816B0" w14:paraId="021B7B06" w14:textId="77777777" w:rsidTr="00945D4F">
        <w:tc>
          <w:tcPr>
            <w:tcW w:w="2835" w:type="dxa"/>
          </w:tcPr>
          <w:p w14:paraId="50445A44" w14:textId="432FB9E7"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Clémence Deschamps</w:t>
            </w:r>
          </w:p>
        </w:tc>
        <w:tc>
          <w:tcPr>
            <w:tcW w:w="5477" w:type="dxa"/>
          </w:tcPr>
          <w:p w14:paraId="6947C9F4" w14:textId="18FBA14C"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Technical Support Unit for the AEWA African initiative</w:t>
            </w:r>
          </w:p>
        </w:tc>
      </w:tr>
      <w:tr w:rsidR="00572ADE" w:rsidRPr="00F816B0" w14:paraId="34093606" w14:textId="77777777" w:rsidTr="00945D4F">
        <w:tc>
          <w:tcPr>
            <w:tcW w:w="2835" w:type="dxa"/>
          </w:tcPr>
          <w:p w14:paraId="3FBCBC79" w14:textId="6B63A263"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Yvette Diallo Aissatou </w:t>
            </w:r>
          </w:p>
        </w:tc>
        <w:tc>
          <w:tcPr>
            <w:tcW w:w="5477" w:type="dxa"/>
          </w:tcPr>
          <w:p w14:paraId="4697439A" w14:textId="68599B56"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Université Cheikh Anta Diop, Senegal</w:t>
            </w:r>
          </w:p>
        </w:tc>
      </w:tr>
      <w:tr w:rsidR="00A711A6" w:rsidRPr="00F816B0" w14:paraId="16CFA96D" w14:textId="77777777" w:rsidTr="00945D4F">
        <w:tc>
          <w:tcPr>
            <w:tcW w:w="2835" w:type="dxa"/>
          </w:tcPr>
          <w:p w14:paraId="519CC983" w14:textId="7C24A617"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lastRenderedPageBreak/>
              <w:t>Tim Dodman</w:t>
            </w:r>
          </w:p>
        </w:tc>
        <w:tc>
          <w:tcPr>
            <w:tcW w:w="5477" w:type="dxa"/>
          </w:tcPr>
          <w:p w14:paraId="06EB956A" w14:textId="2504C7AE" w:rsidR="00A711A6" w:rsidRPr="00F816B0" w:rsidRDefault="00A711A6"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(Individual, UK)</w:t>
            </w:r>
          </w:p>
        </w:tc>
      </w:tr>
      <w:tr w:rsidR="00572ADE" w:rsidRPr="00F816B0" w14:paraId="74D89E28" w14:textId="77777777" w:rsidTr="00945D4F">
        <w:tc>
          <w:tcPr>
            <w:tcW w:w="2835" w:type="dxa"/>
          </w:tcPr>
          <w:p w14:paraId="70FEFF80" w14:textId="04A30BFB"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Togarasei Fakarayi</w:t>
            </w:r>
          </w:p>
        </w:tc>
        <w:tc>
          <w:tcPr>
            <w:tcW w:w="5477" w:type="dxa"/>
          </w:tcPr>
          <w:p w14:paraId="019CBBAD" w14:textId="7E0F4B4F"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BirdLife Zimbabwe</w:t>
            </w:r>
          </w:p>
        </w:tc>
      </w:tr>
      <w:tr w:rsidR="00572ADE" w:rsidRPr="00F816B0" w14:paraId="61A68155" w14:textId="77777777" w:rsidTr="00945D4F">
        <w:tc>
          <w:tcPr>
            <w:tcW w:w="2835" w:type="dxa"/>
          </w:tcPr>
          <w:p w14:paraId="321523DF" w14:textId="1B903CBF"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Eric </w:t>
            </w:r>
            <w:proofErr w:type="spellStart"/>
            <w:r w:rsidRPr="00F816B0">
              <w:rPr>
                <w:rFonts w:eastAsia="Times New Roman"/>
                <w:bCs/>
                <w:color w:val="000000"/>
                <w:sz w:val="22"/>
                <w:szCs w:val="22"/>
              </w:rPr>
              <w:t>Fongoh</w:t>
            </w:r>
            <w:proofErr w:type="spellEnd"/>
          </w:p>
        </w:tc>
        <w:tc>
          <w:tcPr>
            <w:tcW w:w="5477" w:type="dxa"/>
          </w:tcPr>
          <w:p w14:paraId="700DEF69" w14:textId="07772F93"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International Centre for Environmental Education and Community Development, Cameroon</w:t>
            </w:r>
          </w:p>
        </w:tc>
      </w:tr>
      <w:tr w:rsidR="00572ADE" w:rsidRPr="00F816B0" w14:paraId="65E10A15" w14:textId="77777777" w:rsidTr="00945D4F">
        <w:tc>
          <w:tcPr>
            <w:tcW w:w="2835" w:type="dxa"/>
          </w:tcPr>
          <w:p w14:paraId="065FB53D" w14:textId="2393AF75"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Jaime García-Moreno</w:t>
            </w:r>
          </w:p>
        </w:tc>
        <w:tc>
          <w:tcPr>
            <w:tcW w:w="5477" w:type="dxa"/>
          </w:tcPr>
          <w:p w14:paraId="20B8A00E" w14:textId="73BEDF29"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BirdLife Netherlands</w:t>
            </w:r>
          </w:p>
        </w:tc>
      </w:tr>
      <w:tr w:rsidR="00572ADE" w:rsidRPr="00F816B0" w14:paraId="6FA1D612" w14:textId="77777777" w:rsidTr="00945D4F">
        <w:tc>
          <w:tcPr>
            <w:tcW w:w="2835" w:type="dxa"/>
          </w:tcPr>
          <w:p w14:paraId="67940859" w14:textId="69E7B8FF"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Cy Griffin</w:t>
            </w:r>
          </w:p>
        </w:tc>
        <w:tc>
          <w:tcPr>
            <w:tcW w:w="5477" w:type="dxa"/>
          </w:tcPr>
          <w:p w14:paraId="3511316C" w14:textId="79B10ED6"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FACE</w:t>
            </w:r>
          </w:p>
        </w:tc>
      </w:tr>
      <w:tr w:rsidR="00572ADE" w:rsidRPr="00F816B0" w14:paraId="48827713" w14:textId="77777777" w:rsidTr="00945D4F">
        <w:tc>
          <w:tcPr>
            <w:tcW w:w="2835" w:type="dxa"/>
          </w:tcPr>
          <w:p w14:paraId="5FB9CE55" w14:textId="4F149411"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Khady Gueye</w:t>
            </w:r>
          </w:p>
        </w:tc>
        <w:tc>
          <w:tcPr>
            <w:tcW w:w="5477" w:type="dxa"/>
          </w:tcPr>
          <w:p w14:paraId="762D722F" w14:textId="63812957"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Technical Committee member</w:t>
            </w:r>
          </w:p>
        </w:tc>
      </w:tr>
      <w:tr w:rsidR="00572ADE" w:rsidRPr="00F816B0" w14:paraId="234BEE95" w14:textId="77777777" w:rsidTr="00945D4F">
        <w:tc>
          <w:tcPr>
            <w:tcW w:w="2835" w:type="dxa"/>
          </w:tcPr>
          <w:p w14:paraId="0D7EA627" w14:textId="7A4FCA1A"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Richard Hearn</w:t>
            </w:r>
          </w:p>
        </w:tc>
        <w:tc>
          <w:tcPr>
            <w:tcW w:w="5477" w:type="dxa"/>
          </w:tcPr>
          <w:p w14:paraId="4EB8D18D" w14:textId="620945B3"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Wildfowl and Wetlands Trust, and Technical Committee member</w:t>
            </w:r>
          </w:p>
        </w:tc>
      </w:tr>
      <w:tr w:rsidR="00572ADE" w:rsidRPr="00F816B0" w14:paraId="1C450683" w14:textId="77777777" w:rsidTr="00945D4F">
        <w:tc>
          <w:tcPr>
            <w:tcW w:w="2835" w:type="dxa"/>
          </w:tcPr>
          <w:p w14:paraId="0EBE23A6" w14:textId="06849CBB"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Iben Hove Sorensen</w:t>
            </w:r>
          </w:p>
        </w:tc>
        <w:tc>
          <w:tcPr>
            <w:tcW w:w="5477" w:type="dxa"/>
          </w:tcPr>
          <w:p w14:paraId="2F6A4E27" w14:textId="287D6D5A"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CIC, Technical Committee member, Greylag Goose Task Force coordinator and EGM IWG member</w:t>
            </w:r>
          </w:p>
        </w:tc>
      </w:tr>
      <w:tr w:rsidR="00572ADE" w:rsidRPr="00F816B0" w14:paraId="450C3412" w14:textId="77777777" w:rsidTr="00945D4F">
        <w:tc>
          <w:tcPr>
            <w:tcW w:w="2835" w:type="dxa"/>
          </w:tcPr>
          <w:p w14:paraId="4420C7EB" w14:textId="23852BEE" w:rsidR="00572ADE" w:rsidRPr="00F816B0" w:rsidRDefault="00572ADE"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Arif</w:t>
            </w:r>
            <w:proofErr w:type="spellEnd"/>
            <w:r w:rsidRPr="00F816B0">
              <w:rPr>
                <w:rFonts w:eastAsia="Times New Roman"/>
                <w:bCs/>
                <w:color w:val="000000"/>
                <w:sz w:val="22"/>
                <w:szCs w:val="22"/>
              </w:rPr>
              <w:t xml:space="preserve"> Jaber</w:t>
            </w:r>
          </w:p>
        </w:tc>
        <w:tc>
          <w:tcPr>
            <w:tcW w:w="5477" w:type="dxa"/>
          </w:tcPr>
          <w:p w14:paraId="38A24A61" w14:textId="46F30F25"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CMS Focal Point, Iraq</w:t>
            </w:r>
          </w:p>
        </w:tc>
      </w:tr>
      <w:tr w:rsidR="00572ADE" w:rsidRPr="00F816B0" w14:paraId="3A52F701" w14:textId="77777777" w:rsidTr="00945D4F">
        <w:tc>
          <w:tcPr>
            <w:tcW w:w="2835" w:type="dxa"/>
          </w:tcPr>
          <w:p w14:paraId="70B81E03" w14:textId="0F1F33A3"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Fred Johnson</w:t>
            </w:r>
          </w:p>
        </w:tc>
        <w:tc>
          <w:tcPr>
            <w:tcW w:w="5477" w:type="dxa"/>
          </w:tcPr>
          <w:p w14:paraId="62643BB2" w14:textId="3B0CB4CE"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European Goose Management Platform Data Centre</w:t>
            </w:r>
          </w:p>
        </w:tc>
      </w:tr>
      <w:tr w:rsidR="00572ADE" w:rsidRPr="00F816B0" w14:paraId="50A9E66B" w14:textId="77777777" w:rsidTr="00945D4F">
        <w:tc>
          <w:tcPr>
            <w:tcW w:w="2835" w:type="dxa"/>
          </w:tcPr>
          <w:p w14:paraId="3E2C0A8E" w14:textId="2D896429"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Emmanuel Kasimbazi</w:t>
            </w:r>
          </w:p>
        </w:tc>
        <w:tc>
          <w:tcPr>
            <w:tcW w:w="5477" w:type="dxa"/>
          </w:tcPr>
          <w:p w14:paraId="3A9DBEB5" w14:textId="0AD44A32"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Technical Committee member</w:t>
            </w:r>
          </w:p>
        </w:tc>
      </w:tr>
      <w:tr w:rsidR="00572ADE" w:rsidRPr="00F816B0" w14:paraId="2EAE48D4" w14:textId="77777777" w:rsidTr="00945D4F">
        <w:tc>
          <w:tcPr>
            <w:tcW w:w="2835" w:type="dxa"/>
          </w:tcPr>
          <w:p w14:paraId="7814858D" w14:textId="3040B921"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Bassima Khatib</w:t>
            </w:r>
          </w:p>
        </w:tc>
        <w:tc>
          <w:tcPr>
            <w:tcW w:w="5477" w:type="dxa"/>
          </w:tcPr>
          <w:p w14:paraId="465464DD" w14:textId="3E0AE75A"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Society for the Protection of Nature in Lebanon</w:t>
            </w:r>
          </w:p>
        </w:tc>
      </w:tr>
      <w:tr w:rsidR="00572ADE" w:rsidRPr="00F816B0" w14:paraId="6F12D8A2" w14:textId="77777777" w:rsidTr="00945D4F">
        <w:tc>
          <w:tcPr>
            <w:tcW w:w="2835" w:type="dxa"/>
          </w:tcPr>
          <w:p w14:paraId="184FEF62" w14:textId="13DE2661"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Melissa Lewis</w:t>
            </w:r>
          </w:p>
        </w:tc>
        <w:tc>
          <w:tcPr>
            <w:tcW w:w="5477" w:type="dxa"/>
          </w:tcPr>
          <w:p w14:paraId="4D9F3075" w14:textId="4C7325FD" w:rsidR="00572ADE" w:rsidRPr="00F816B0" w:rsidRDefault="00572ADE"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BirdLife South Africa</w:t>
            </w:r>
          </w:p>
        </w:tc>
      </w:tr>
      <w:tr w:rsidR="00945D4F" w:rsidRPr="00F816B0" w14:paraId="1C37E506" w14:textId="77777777" w:rsidTr="00945D4F">
        <w:tc>
          <w:tcPr>
            <w:tcW w:w="2835" w:type="dxa"/>
          </w:tcPr>
          <w:p w14:paraId="49782818" w14:textId="644EA815"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Paul </w:t>
            </w:r>
            <w:proofErr w:type="spellStart"/>
            <w:r w:rsidRPr="00F816B0">
              <w:rPr>
                <w:rFonts w:eastAsia="Times New Roman"/>
                <w:bCs/>
                <w:color w:val="000000"/>
                <w:sz w:val="22"/>
                <w:szCs w:val="22"/>
              </w:rPr>
              <w:t>Matiku</w:t>
            </w:r>
            <w:proofErr w:type="spellEnd"/>
          </w:p>
        </w:tc>
        <w:tc>
          <w:tcPr>
            <w:tcW w:w="5477" w:type="dxa"/>
          </w:tcPr>
          <w:p w14:paraId="21A6EF52" w14:textId="38930A17"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Nature Kenya</w:t>
            </w:r>
          </w:p>
        </w:tc>
      </w:tr>
      <w:tr w:rsidR="00945D4F" w:rsidRPr="00F816B0" w14:paraId="22D8190B" w14:textId="77777777" w:rsidTr="00945D4F">
        <w:tc>
          <w:tcPr>
            <w:tcW w:w="2835" w:type="dxa"/>
          </w:tcPr>
          <w:p w14:paraId="67983518" w14:textId="4ADD456E"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Haitham Mossad</w:t>
            </w:r>
          </w:p>
        </w:tc>
        <w:tc>
          <w:tcPr>
            <w:tcW w:w="5477" w:type="dxa"/>
          </w:tcPr>
          <w:p w14:paraId="5539BB6D" w14:textId="25BD59B0"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Nature Conservation Egypt</w:t>
            </w:r>
          </w:p>
        </w:tc>
      </w:tr>
      <w:tr w:rsidR="00945D4F" w:rsidRPr="00F816B0" w14:paraId="4807FA6C" w14:textId="77777777" w:rsidTr="00945D4F">
        <w:tc>
          <w:tcPr>
            <w:tcW w:w="2835" w:type="dxa"/>
          </w:tcPr>
          <w:p w14:paraId="4BBC9330" w14:textId="6924A1CB"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Szabolcs Nagy</w:t>
            </w:r>
          </w:p>
        </w:tc>
        <w:tc>
          <w:tcPr>
            <w:tcW w:w="5477" w:type="dxa"/>
          </w:tcPr>
          <w:p w14:paraId="1C677534" w14:textId="3D5FDFE2"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Wetlands International, and Technical Committee member</w:t>
            </w:r>
          </w:p>
        </w:tc>
      </w:tr>
      <w:tr w:rsidR="00945D4F" w:rsidRPr="00F816B0" w14:paraId="06A3FB22" w14:textId="77777777" w:rsidTr="00945D4F">
        <w:tc>
          <w:tcPr>
            <w:tcW w:w="2835" w:type="dxa"/>
          </w:tcPr>
          <w:p w14:paraId="751ED35A" w14:textId="09DF6AED" w:rsidR="00945D4F" w:rsidRPr="00F816B0" w:rsidRDefault="00945D4F"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Dianah</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Nalwanga</w:t>
            </w:r>
            <w:proofErr w:type="spellEnd"/>
          </w:p>
        </w:tc>
        <w:tc>
          <w:tcPr>
            <w:tcW w:w="5477" w:type="dxa"/>
          </w:tcPr>
          <w:p w14:paraId="3A9F26E5" w14:textId="5B15CDF4"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Nature Uganda</w:t>
            </w:r>
          </w:p>
        </w:tc>
      </w:tr>
      <w:tr w:rsidR="00945D4F" w:rsidRPr="00F816B0" w14:paraId="0FE01E70" w14:textId="77777777" w:rsidTr="00945D4F">
        <w:tc>
          <w:tcPr>
            <w:tcW w:w="2835" w:type="dxa"/>
          </w:tcPr>
          <w:p w14:paraId="5BE5F5F5" w14:textId="560A596E"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Ally </w:t>
            </w:r>
            <w:proofErr w:type="spellStart"/>
            <w:r w:rsidRPr="00F816B0">
              <w:rPr>
                <w:rFonts w:eastAsia="Times New Roman"/>
                <w:bCs/>
                <w:color w:val="000000"/>
                <w:sz w:val="22"/>
                <w:szCs w:val="22"/>
              </w:rPr>
              <w:t>Nkwabi</w:t>
            </w:r>
            <w:proofErr w:type="spellEnd"/>
          </w:p>
        </w:tc>
        <w:tc>
          <w:tcPr>
            <w:tcW w:w="5477" w:type="dxa"/>
          </w:tcPr>
          <w:p w14:paraId="20199119" w14:textId="6615A9D3"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Tanzania Wildlife Research Institute</w:t>
            </w:r>
          </w:p>
        </w:tc>
      </w:tr>
      <w:tr w:rsidR="00945D4F" w:rsidRPr="00F816B0" w14:paraId="3FFE3B28" w14:textId="77777777" w:rsidTr="00945D4F">
        <w:tc>
          <w:tcPr>
            <w:tcW w:w="2835" w:type="dxa"/>
          </w:tcPr>
          <w:p w14:paraId="7A20A6F7" w14:textId="15A03189"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Joseph Onoja and Mohammed Garba Boyi</w:t>
            </w:r>
          </w:p>
        </w:tc>
        <w:tc>
          <w:tcPr>
            <w:tcW w:w="5477" w:type="dxa"/>
          </w:tcPr>
          <w:p w14:paraId="51B24B43" w14:textId="3D991FC6"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Nigerian Conservation Foundation</w:t>
            </w:r>
          </w:p>
        </w:tc>
      </w:tr>
      <w:tr w:rsidR="00945D4F" w:rsidRPr="00F816B0" w14:paraId="703091AC" w14:textId="77777777" w:rsidTr="00945D4F">
        <w:tc>
          <w:tcPr>
            <w:tcW w:w="2835" w:type="dxa"/>
          </w:tcPr>
          <w:p w14:paraId="7A04838F" w14:textId="3179012F" w:rsidR="00945D4F" w:rsidRPr="00F816B0" w:rsidRDefault="00945D4F"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Theunis</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Piersma</w:t>
            </w:r>
            <w:proofErr w:type="spellEnd"/>
          </w:p>
        </w:tc>
        <w:tc>
          <w:tcPr>
            <w:tcW w:w="5477" w:type="dxa"/>
          </w:tcPr>
          <w:p w14:paraId="1A37F7F7" w14:textId="0A2F2F09"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Global Flyway Network</w:t>
            </w:r>
          </w:p>
        </w:tc>
      </w:tr>
      <w:tr w:rsidR="00945D4F" w:rsidRPr="00F816B0" w14:paraId="548FF0A7" w14:textId="77777777" w:rsidTr="00945D4F">
        <w:tc>
          <w:tcPr>
            <w:tcW w:w="2835" w:type="dxa"/>
          </w:tcPr>
          <w:p w14:paraId="67EE1C62" w14:textId="75DC9F7B" w:rsidR="00945D4F" w:rsidRPr="00F816B0" w:rsidRDefault="00945D4F"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Noé</w:t>
            </w:r>
            <w:proofErr w:type="spellEnd"/>
            <w:r w:rsidRPr="00F816B0">
              <w:rPr>
                <w:rFonts w:eastAsia="Times New Roman"/>
                <w:bCs/>
                <w:color w:val="000000"/>
                <w:sz w:val="22"/>
                <w:szCs w:val="22"/>
              </w:rPr>
              <w:t xml:space="preserve"> Pinto</w:t>
            </w:r>
          </w:p>
        </w:tc>
        <w:tc>
          <w:tcPr>
            <w:tcW w:w="5477" w:type="dxa"/>
          </w:tcPr>
          <w:p w14:paraId="34C3BF55" w14:textId="2BDF2DB1"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National Institute of Biodiversity and Conservation, Angola</w:t>
            </w:r>
          </w:p>
        </w:tc>
      </w:tr>
      <w:tr w:rsidR="00945D4F" w:rsidRPr="00F816B0" w14:paraId="19296422" w14:textId="77777777" w:rsidTr="00945D4F">
        <w:tc>
          <w:tcPr>
            <w:tcW w:w="2835" w:type="dxa"/>
          </w:tcPr>
          <w:p w14:paraId="5CCD9957" w14:textId="2B4C3C5C" w:rsidR="00945D4F" w:rsidRPr="00F816B0" w:rsidRDefault="00945D4F"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Tareq</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Qaneer</w:t>
            </w:r>
            <w:proofErr w:type="spellEnd"/>
          </w:p>
        </w:tc>
        <w:tc>
          <w:tcPr>
            <w:tcW w:w="5477" w:type="dxa"/>
          </w:tcPr>
          <w:p w14:paraId="56807585" w14:textId="26B45D0E"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BirdLife Jordan</w:t>
            </w:r>
          </w:p>
        </w:tc>
      </w:tr>
      <w:tr w:rsidR="00945D4F" w:rsidRPr="00F816B0" w14:paraId="676220F6" w14:textId="77777777" w:rsidTr="00945D4F">
        <w:tc>
          <w:tcPr>
            <w:tcW w:w="2835" w:type="dxa"/>
          </w:tcPr>
          <w:p w14:paraId="0AFF17F3" w14:textId="0AC45355" w:rsidR="00945D4F" w:rsidRPr="00F816B0" w:rsidRDefault="00945D4F"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Mudhafar</w:t>
            </w:r>
            <w:proofErr w:type="spellEnd"/>
            <w:r w:rsidRPr="00F816B0">
              <w:rPr>
                <w:rFonts w:eastAsia="Times New Roman"/>
                <w:bCs/>
                <w:color w:val="000000"/>
                <w:sz w:val="22"/>
                <w:szCs w:val="22"/>
              </w:rPr>
              <w:t xml:space="preserve"> A. Salim</w:t>
            </w:r>
          </w:p>
        </w:tc>
        <w:tc>
          <w:tcPr>
            <w:tcW w:w="5477" w:type="dxa"/>
          </w:tcPr>
          <w:p w14:paraId="774684D0" w14:textId="28BDA7C4"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(Iraq)</w:t>
            </w:r>
          </w:p>
        </w:tc>
      </w:tr>
      <w:tr w:rsidR="00C40F54" w:rsidRPr="00F816B0" w14:paraId="640B7864" w14:textId="77777777" w:rsidTr="00945D4F">
        <w:tc>
          <w:tcPr>
            <w:tcW w:w="2835" w:type="dxa"/>
          </w:tcPr>
          <w:p w14:paraId="19A4CECB" w14:textId="1316E1B1" w:rsidR="00C40F54" w:rsidRPr="00F816B0" w:rsidRDefault="004877B1"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Fabio </w:t>
            </w:r>
            <w:proofErr w:type="spellStart"/>
            <w:r w:rsidRPr="00F816B0">
              <w:rPr>
                <w:rFonts w:eastAsia="Times New Roman"/>
                <w:bCs/>
                <w:color w:val="000000"/>
                <w:sz w:val="22"/>
                <w:szCs w:val="22"/>
              </w:rPr>
              <w:t>Saporetti</w:t>
            </w:r>
            <w:proofErr w:type="spellEnd"/>
          </w:p>
        </w:tc>
        <w:tc>
          <w:tcPr>
            <w:tcW w:w="5477" w:type="dxa"/>
          </w:tcPr>
          <w:p w14:paraId="629E0AA6" w14:textId="7D745054" w:rsidR="00C40F54" w:rsidRPr="00F816B0" w:rsidRDefault="004877B1"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Gruppo </w:t>
            </w:r>
            <w:proofErr w:type="spellStart"/>
            <w:r w:rsidRPr="00F816B0">
              <w:rPr>
                <w:rFonts w:eastAsia="Times New Roman"/>
                <w:bCs/>
                <w:color w:val="000000"/>
                <w:sz w:val="22"/>
                <w:szCs w:val="22"/>
              </w:rPr>
              <w:t>Insubrico</w:t>
            </w:r>
            <w:proofErr w:type="spellEnd"/>
            <w:r w:rsidRPr="00F816B0">
              <w:rPr>
                <w:rFonts w:eastAsia="Times New Roman"/>
                <w:bCs/>
                <w:color w:val="000000"/>
                <w:sz w:val="22"/>
                <w:szCs w:val="22"/>
              </w:rPr>
              <w:t xml:space="preserve"> di </w:t>
            </w:r>
            <w:proofErr w:type="spellStart"/>
            <w:r w:rsidRPr="00F816B0">
              <w:rPr>
                <w:rFonts w:eastAsia="Times New Roman"/>
                <w:bCs/>
                <w:color w:val="000000"/>
                <w:sz w:val="22"/>
                <w:szCs w:val="22"/>
              </w:rPr>
              <w:t>Ornitologia</w:t>
            </w:r>
            <w:proofErr w:type="spellEnd"/>
          </w:p>
        </w:tc>
      </w:tr>
      <w:tr w:rsidR="00945D4F" w:rsidRPr="00F816B0" w14:paraId="7AC5D43F" w14:textId="77777777" w:rsidTr="00945D4F">
        <w:tc>
          <w:tcPr>
            <w:tcW w:w="2835" w:type="dxa"/>
          </w:tcPr>
          <w:p w14:paraId="33C0FC17" w14:textId="246A0681" w:rsidR="00945D4F" w:rsidRPr="00F816B0" w:rsidRDefault="00945D4F" w:rsidP="00945D4F">
            <w:pPr>
              <w:pStyle w:val="ListParagraph"/>
              <w:numPr>
                <w:ilvl w:val="0"/>
                <w:numId w:val="30"/>
              </w:numPr>
              <w:rPr>
                <w:rFonts w:eastAsia="Times New Roman"/>
                <w:bCs/>
                <w:color w:val="000000"/>
                <w:sz w:val="22"/>
                <w:szCs w:val="22"/>
              </w:rPr>
            </w:pPr>
            <w:proofErr w:type="spellStart"/>
            <w:r w:rsidRPr="00F816B0">
              <w:rPr>
                <w:rFonts w:eastAsia="Times New Roman"/>
                <w:bCs/>
                <w:color w:val="000000"/>
                <w:sz w:val="22"/>
                <w:szCs w:val="22"/>
              </w:rPr>
              <w:t>Nermina</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Sarajlić</w:t>
            </w:r>
            <w:proofErr w:type="spellEnd"/>
          </w:p>
        </w:tc>
        <w:tc>
          <w:tcPr>
            <w:tcW w:w="5477" w:type="dxa"/>
          </w:tcPr>
          <w:p w14:paraId="0D93D101" w14:textId="12885669"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Ornithological Society "</w:t>
            </w:r>
            <w:proofErr w:type="spellStart"/>
            <w:r w:rsidRPr="00F816B0">
              <w:rPr>
                <w:rFonts w:eastAsia="Times New Roman"/>
                <w:bCs/>
                <w:color w:val="000000"/>
                <w:sz w:val="22"/>
                <w:szCs w:val="22"/>
              </w:rPr>
              <w:t>Naše</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ptice</w:t>
            </w:r>
            <w:proofErr w:type="spellEnd"/>
            <w:r w:rsidRPr="00F816B0">
              <w:rPr>
                <w:rFonts w:eastAsia="Times New Roman"/>
                <w:bCs/>
                <w:color w:val="000000"/>
                <w:sz w:val="22"/>
                <w:szCs w:val="22"/>
              </w:rPr>
              <w:t>", Bosnia Herzegovina</w:t>
            </w:r>
          </w:p>
        </w:tc>
      </w:tr>
      <w:tr w:rsidR="00945D4F" w:rsidRPr="00F816B0" w14:paraId="71E5F636" w14:textId="77777777" w:rsidTr="00945D4F">
        <w:tc>
          <w:tcPr>
            <w:tcW w:w="2835" w:type="dxa"/>
          </w:tcPr>
          <w:p w14:paraId="01576214" w14:textId="61CB145B"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Ivana </w:t>
            </w:r>
            <w:proofErr w:type="spellStart"/>
            <w:r w:rsidRPr="00F816B0">
              <w:rPr>
                <w:rFonts w:eastAsia="Times New Roman"/>
                <w:bCs/>
                <w:color w:val="000000"/>
                <w:sz w:val="22"/>
                <w:szCs w:val="22"/>
              </w:rPr>
              <w:t>Šarić</w:t>
            </w:r>
            <w:proofErr w:type="spellEnd"/>
            <w:r w:rsidRPr="00F816B0">
              <w:rPr>
                <w:rFonts w:eastAsia="Times New Roman"/>
                <w:bCs/>
                <w:color w:val="000000"/>
                <w:sz w:val="22"/>
                <w:szCs w:val="22"/>
              </w:rPr>
              <w:t xml:space="preserve"> </w:t>
            </w:r>
            <w:proofErr w:type="spellStart"/>
            <w:r w:rsidRPr="00F816B0">
              <w:rPr>
                <w:rFonts w:eastAsia="Times New Roman"/>
                <w:bCs/>
                <w:color w:val="000000"/>
                <w:sz w:val="22"/>
                <w:szCs w:val="22"/>
              </w:rPr>
              <w:t>Kapelj</w:t>
            </w:r>
            <w:proofErr w:type="spellEnd"/>
          </w:p>
        </w:tc>
        <w:tc>
          <w:tcPr>
            <w:tcW w:w="5477" w:type="dxa"/>
          </w:tcPr>
          <w:p w14:paraId="105A43C1" w14:textId="46D8CD7C" w:rsidR="00945D4F" w:rsidRPr="00F816B0" w:rsidRDefault="00945D4F"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BirdLife Croatia</w:t>
            </w:r>
          </w:p>
        </w:tc>
      </w:tr>
      <w:tr w:rsidR="004877B1" w:rsidRPr="00F816B0" w14:paraId="11CE87B3" w14:textId="77777777" w:rsidTr="00945D4F">
        <w:tc>
          <w:tcPr>
            <w:tcW w:w="2835" w:type="dxa"/>
          </w:tcPr>
          <w:p w14:paraId="55C25037" w14:textId="54A3364E" w:rsidR="004877B1" w:rsidRPr="00F816B0" w:rsidRDefault="004877B1"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Werner Schröder</w:t>
            </w:r>
          </w:p>
        </w:tc>
        <w:tc>
          <w:tcPr>
            <w:tcW w:w="5477" w:type="dxa"/>
          </w:tcPr>
          <w:p w14:paraId="1A8C420C" w14:textId="12DEBC37" w:rsidR="004877B1" w:rsidRPr="00F816B0" w:rsidRDefault="004877B1"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NABU</w:t>
            </w:r>
          </w:p>
        </w:tc>
      </w:tr>
      <w:tr w:rsidR="004877B1" w:rsidRPr="00F816B0" w14:paraId="725641D0" w14:textId="77777777" w:rsidTr="00945D4F">
        <w:tc>
          <w:tcPr>
            <w:tcW w:w="2835" w:type="dxa"/>
          </w:tcPr>
          <w:p w14:paraId="53ECC24A" w14:textId="0AA560B4" w:rsidR="004877B1" w:rsidRPr="00F816B0" w:rsidRDefault="004877B1"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 xml:space="preserve">Marco </w:t>
            </w:r>
            <w:proofErr w:type="spellStart"/>
            <w:r w:rsidRPr="00F816B0">
              <w:rPr>
                <w:rFonts w:eastAsia="Times New Roman"/>
                <w:bCs/>
                <w:color w:val="000000"/>
                <w:sz w:val="22"/>
                <w:szCs w:val="22"/>
              </w:rPr>
              <w:t>Šćiban</w:t>
            </w:r>
            <w:proofErr w:type="spellEnd"/>
          </w:p>
        </w:tc>
        <w:tc>
          <w:tcPr>
            <w:tcW w:w="5477" w:type="dxa"/>
          </w:tcPr>
          <w:p w14:paraId="3CE683AC" w14:textId="7D2259E8" w:rsidR="004877B1" w:rsidRPr="00F816B0" w:rsidRDefault="004877B1"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BirdLife Serbia</w:t>
            </w:r>
          </w:p>
        </w:tc>
      </w:tr>
      <w:tr w:rsidR="0017353C" w:rsidRPr="00F816B0" w14:paraId="450E9B49" w14:textId="77777777" w:rsidTr="00945D4F">
        <w:tc>
          <w:tcPr>
            <w:tcW w:w="2835" w:type="dxa"/>
          </w:tcPr>
          <w:p w14:paraId="02AABD66" w14:textId="6AB50576" w:rsidR="0017353C" w:rsidRPr="00F816B0" w:rsidRDefault="0017353C" w:rsidP="00945D4F">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Syrian Society for the Conservation of Wildlife</w:t>
            </w:r>
          </w:p>
        </w:tc>
        <w:tc>
          <w:tcPr>
            <w:tcW w:w="5477" w:type="dxa"/>
          </w:tcPr>
          <w:p w14:paraId="6B30AAA0" w14:textId="704A6086" w:rsidR="0017353C" w:rsidRPr="00F816B0" w:rsidRDefault="008A07C9" w:rsidP="008A07C9">
            <w:pPr>
              <w:pStyle w:val="ListParagraph"/>
              <w:numPr>
                <w:ilvl w:val="0"/>
                <w:numId w:val="30"/>
              </w:numPr>
              <w:rPr>
                <w:rFonts w:eastAsia="Times New Roman"/>
                <w:bCs/>
                <w:color w:val="000000"/>
                <w:sz w:val="22"/>
                <w:szCs w:val="22"/>
              </w:rPr>
            </w:pPr>
            <w:r w:rsidRPr="00F816B0">
              <w:rPr>
                <w:rFonts w:eastAsia="Times New Roman"/>
                <w:bCs/>
                <w:color w:val="000000"/>
                <w:sz w:val="22"/>
                <w:szCs w:val="22"/>
              </w:rPr>
              <w:t>Syrian Society for the Conservation of Wildlife</w:t>
            </w:r>
          </w:p>
        </w:tc>
      </w:tr>
    </w:tbl>
    <w:p w14:paraId="69925A91" w14:textId="77777777" w:rsidR="00945D4F" w:rsidRPr="00F816B0" w:rsidRDefault="00945D4F" w:rsidP="0069166F">
      <w:pPr>
        <w:rPr>
          <w:rFonts w:eastAsia="Times New Roman"/>
          <w:bCs/>
          <w:color w:val="000000"/>
          <w:sz w:val="22"/>
          <w:szCs w:val="22"/>
        </w:rPr>
      </w:pPr>
    </w:p>
    <w:sectPr w:rsidR="00945D4F" w:rsidRPr="00F816B0" w:rsidSect="00F816B0">
      <w:headerReference w:type="default" r:id="rId12"/>
      <w:footerReference w:type="default" r:id="rId13"/>
      <w:headerReference w:type="first" r:id="rId14"/>
      <w:pgSz w:w="11906" w:h="16838"/>
      <w:pgMar w:top="1138" w:right="1138" w:bottom="1138" w:left="1138" w:header="57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718C" w14:textId="77777777" w:rsidR="0075098F" w:rsidRDefault="0075098F" w:rsidP="00DF126C">
      <w:r>
        <w:separator/>
      </w:r>
    </w:p>
  </w:endnote>
  <w:endnote w:type="continuationSeparator" w:id="0">
    <w:p w14:paraId="38547EBA" w14:textId="77777777" w:rsidR="0075098F" w:rsidRDefault="0075098F"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112739"/>
      <w:docPartObj>
        <w:docPartGallery w:val="Page Numbers (Bottom of Page)"/>
        <w:docPartUnique/>
      </w:docPartObj>
    </w:sdtPr>
    <w:sdtEndPr>
      <w:rPr>
        <w:rFonts w:ascii="Times New Roman" w:hAnsi="Times New Roman" w:cs="Times New Roman"/>
        <w:noProof/>
        <w:sz w:val="20"/>
        <w:szCs w:val="20"/>
      </w:rPr>
    </w:sdtEndPr>
    <w:sdtContent>
      <w:p w14:paraId="0ECBA79F" w14:textId="616CE966" w:rsidR="00F816B0" w:rsidRPr="00F816B0" w:rsidRDefault="00F816B0" w:rsidP="00F816B0">
        <w:pPr>
          <w:pStyle w:val="Footer"/>
          <w:jc w:val="center"/>
          <w:rPr>
            <w:rFonts w:ascii="Times New Roman" w:hAnsi="Times New Roman" w:cs="Times New Roman"/>
            <w:sz w:val="20"/>
            <w:szCs w:val="20"/>
          </w:rPr>
        </w:pPr>
        <w:r w:rsidRPr="00F816B0">
          <w:rPr>
            <w:rFonts w:ascii="Times New Roman" w:hAnsi="Times New Roman" w:cs="Times New Roman"/>
            <w:sz w:val="20"/>
            <w:szCs w:val="20"/>
          </w:rPr>
          <w:fldChar w:fldCharType="begin"/>
        </w:r>
        <w:r w:rsidRPr="00F816B0">
          <w:rPr>
            <w:rFonts w:ascii="Times New Roman" w:hAnsi="Times New Roman" w:cs="Times New Roman"/>
            <w:sz w:val="20"/>
            <w:szCs w:val="20"/>
          </w:rPr>
          <w:instrText xml:space="preserve"> PAGE   \* MERGEFORMAT </w:instrText>
        </w:r>
        <w:r w:rsidRPr="00F816B0">
          <w:rPr>
            <w:rFonts w:ascii="Times New Roman" w:hAnsi="Times New Roman" w:cs="Times New Roman"/>
            <w:sz w:val="20"/>
            <w:szCs w:val="20"/>
          </w:rPr>
          <w:fldChar w:fldCharType="separate"/>
        </w:r>
        <w:r w:rsidRPr="00F816B0">
          <w:rPr>
            <w:rFonts w:ascii="Times New Roman" w:hAnsi="Times New Roman" w:cs="Times New Roman"/>
            <w:noProof/>
            <w:sz w:val="20"/>
            <w:szCs w:val="20"/>
          </w:rPr>
          <w:t>2</w:t>
        </w:r>
        <w:r w:rsidRPr="00F816B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AD84" w14:textId="77777777" w:rsidR="0075098F" w:rsidRDefault="0075098F" w:rsidP="00DF126C">
      <w:r>
        <w:separator/>
      </w:r>
    </w:p>
  </w:footnote>
  <w:footnote w:type="continuationSeparator" w:id="0">
    <w:p w14:paraId="77310181" w14:textId="77777777" w:rsidR="0075098F" w:rsidRDefault="0075098F" w:rsidP="00DF126C">
      <w:r>
        <w:continuationSeparator/>
      </w:r>
    </w:p>
  </w:footnote>
  <w:footnote w:id="1">
    <w:p w14:paraId="0F8EF273" w14:textId="77777777" w:rsidR="00CB05E0" w:rsidRPr="0082793F" w:rsidRDefault="00CB05E0" w:rsidP="00CB33EB">
      <w:pPr>
        <w:pStyle w:val="FootnoteText"/>
        <w:ind w:left="170" w:hanging="170"/>
        <w:rPr>
          <w:sz w:val="18"/>
          <w:szCs w:val="18"/>
        </w:rPr>
      </w:pPr>
      <w:r w:rsidRPr="0082793F">
        <w:rPr>
          <w:rStyle w:val="FootnoteReference"/>
          <w:sz w:val="18"/>
          <w:szCs w:val="18"/>
        </w:rPr>
        <w:footnoteRef/>
      </w:r>
      <w:r w:rsidRPr="0082793F">
        <w:rPr>
          <w:sz w:val="18"/>
          <w:szCs w:val="18"/>
        </w:rPr>
        <w:t xml:space="preserve">  See </w:t>
      </w:r>
      <w:hyperlink r:id="rId1" w:history="1">
        <w:r w:rsidRPr="0082793F">
          <w:rPr>
            <w:i/>
            <w:sz w:val="18"/>
            <w:szCs w:val="18"/>
          </w:rPr>
          <w:t>https://op.europa.eu/en/publication-detail/-/publication/46d59486-093d-11ec-b5d3-01aa75ed71a1</w:t>
        </w:r>
      </w:hyperlink>
      <w:r w:rsidRPr="0082793F">
        <w:rPr>
          <w:sz w:val="18"/>
          <w:szCs w:val="18"/>
        </w:rPr>
        <w:t xml:space="preserve"> .</w:t>
      </w:r>
    </w:p>
  </w:footnote>
  <w:footnote w:id="2">
    <w:p w14:paraId="79F7D1AF" w14:textId="77777777" w:rsidR="00CB05E0" w:rsidRPr="0082793F" w:rsidRDefault="00CB05E0" w:rsidP="00CB33EB">
      <w:pPr>
        <w:pStyle w:val="FootnoteText"/>
        <w:ind w:left="170" w:hanging="170"/>
        <w:rPr>
          <w:rFonts w:eastAsia="Times New Roman"/>
          <w:bCs/>
          <w:color w:val="000000"/>
          <w:sz w:val="18"/>
          <w:szCs w:val="18"/>
        </w:rPr>
      </w:pPr>
      <w:r w:rsidRPr="0082793F">
        <w:rPr>
          <w:rStyle w:val="FootnoteReference"/>
          <w:sz w:val="18"/>
          <w:szCs w:val="18"/>
        </w:rPr>
        <w:footnoteRef/>
      </w:r>
      <w:r w:rsidRPr="0082793F">
        <w:rPr>
          <w:sz w:val="18"/>
          <w:szCs w:val="18"/>
        </w:rPr>
        <w:t xml:space="preserve">  </w:t>
      </w:r>
      <w:r w:rsidRPr="0082793F">
        <w:rPr>
          <w:rFonts w:eastAsia="Times New Roman"/>
          <w:bCs/>
          <w:color w:val="000000"/>
          <w:sz w:val="18"/>
          <w:szCs w:val="18"/>
        </w:rPr>
        <w:t xml:space="preserve">See </w:t>
      </w:r>
      <w:hyperlink r:id="rId2" w:history="1">
        <w:r w:rsidRPr="0082793F">
          <w:rPr>
            <w:rFonts w:eastAsia="Times New Roman"/>
            <w:bCs/>
            <w:i/>
            <w:color w:val="000000"/>
            <w:sz w:val="18"/>
            <w:szCs w:val="18"/>
          </w:rPr>
          <w:t>https://www.fao.org/publications/card/en/c/CA8998EN/</w:t>
        </w:r>
      </w:hyperlink>
      <w:r w:rsidRPr="0082793F">
        <w:rPr>
          <w:rFonts w:eastAsia="Times New Roman"/>
          <w:bCs/>
          <w:color w:val="000000"/>
          <w:sz w:val="18"/>
          <w:szCs w:val="18"/>
        </w:rPr>
        <w:t xml:space="preserve"> .</w:t>
      </w:r>
    </w:p>
  </w:footnote>
  <w:footnote w:id="3">
    <w:p w14:paraId="4346592C" w14:textId="5DDA5E76" w:rsidR="00CB05E0" w:rsidRPr="0082793F" w:rsidRDefault="00CB05E0" w:rsidP="00451606">
      <w:pPr>
        <w:pStyle w:val="FootnoteText"/>
        <w:ind w:left="170" w:hanging="170"/>
        <w:rPr>
          <w:sz w:val="18"/>
          <w:szCs w:val="18"/>
        </w:rPr>
      </w:pPr>
      <w:r w:rsidRPr="0082793F">
        <w:rPr>
          <w:rStyle w:val="FootnoteReference"/>
          <w:sz w:val="18"/>
          <w:szCs w:val="18"/>
        </w:rPr>
        <w:footnoteRef/>
      </w:r>
      <w:r w:rsidRPr="0082793F">
        <w:rPr>
          <w:sz w:val="18"/>
          <w:szCs w:val="18"/>
        </w:rPr>
        <w:t xml:space="preserve">  See </w:t>
      </w:r>
      <w:hyperlink r:id="rId3" w:history="1">
        <w:r w:rsidRPr="0082793F">
          <w:rPr>
            <w:i/>
            <w:sz w:val="18"/>
            <w:szCs w:val="18"/>
          </w:rPr>
          <w:t>https://www.coe.int/en/web/bern-convention/ikb-scoreboard-assessment-table</w:t>
        </w:r>
      </w:hyperlink>
      <w:r w:rsidRPr="0082793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10C" w14:textId="1CDB3827" w:rsidR="00CB05E0" w:rsidRPr="00464D6A" w:rsidRDefault="00CB05E0">
    <w:pPr>
      <w:pStyle w:val="Header"/>
      <w:jc w:val="center"/>
      <w:rPr>
        <w:rFonts w:ascii="Times New Roman" w:hAnsi="Times New Roman" w:cs="Times New Roman"/>
        <w:sz w:val="20"/>
        <w:szCs w:val="20"/>
      </w:rPr>
    </w:pPr>
  </w:p>
  <w:p w14:paraId="17DFB83A" w14:textId="77777777" w:rsidR="00CB05E0" w:rsidRDefault="00CB0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F816B0" w:rsidRPr="0039606D" w14:paraId="17F160B8" w14:textId="77777777" w:rsidTr="00465B37">
      <w:trPr>
        <w:trHeight w:val="1256"/>
      </w:trPr>
      <w:tc>
        <w:tcPr>
          <w:tcW w:w="2406" w:type="dxa"/>
        </w:tcPr>
        <w:p w14:paraId="50162396" w14:textId="77777777" w:rsidR="00F816B0" w:rsidRPr="001C1BFF" w:rsidRDefault="00F816B0" w:rsidP="00F816B0">
          <w:pPr>
            <w:rPr>
              <w:rFonts w:eastAsia="Times New Roman"/>
              <w:lang w:val="en-US" w:eastAsia="en-US"/>
            </w:rPr>
          </w:pPr>
          <w:r w:rsidRPr="001C1BFF">
            <w:rPr>
              <w:rFonts w:eastAsia="Times New Roman"/>
              <w:noProof/>
            </w:rPr>
            <w:drawing>
              <wp:inline distT="0" distB="0" distL="0" distR="0" wp14:anchorId="6AA0E5F1" wp14:editId="39A2302F">
                <wp:extent cx="857250" cy="714375"/>
                <wp:effectExtent l="0" t="0" r="0" b="9525"/>
                <wp:docPr id="4"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7C600110" w14:textId="77777777" w:rsidR="00F816B0" w:rsidRPr="001C1BFF" w:rsidRDefault="00F816B0" w:rsidP="00F816B0">
          <w:pPr>
            <w:jc w:val="center"/>
            <w:rPr>
              <w:rFonts w:eastAsia="Times New Roman"/>
              <w:i/>
              <w:caps/>
              <w:sz w:val="22"/>
              <w:szCs w:val="22"/>
              <w:lang w:val="en-US" w:eastAsia="en-US"/>
            </w:rPr>
          </w:pPr>
          <w:r w:rsidRPr="001C1BFF">
            <w:rPr>
              <w:rFonts w:eastAsia="Times New Roman"/>
              <w:i/>
              <w:caps/>
              <w:sz w:val="22"/>
              <w:szCs w:val="22"/>
              <w:lang w:val="en-US" w:eastAsia="en-US"/>
            </w:rPr>
            <w:t xml:space="preserve">Agreement on the Conservation of </w:t>
          </w:r>
        </w:p>
        <w:p w14:paraId="0A15BF46" w14:textId="77777777" w:rsidR="00F816B0" w:rsidRPr="001C1BFF" w:rsidRDefault="00F816B0" w:rsidP="00F816B0">
          <w:pPr>
            <w:jc w:val="center"/>
            <w:rPr>
              <w:rFonts w:eastAsia="Times New Roman"/>
              <w:lang w:val="en-US" w:eastAsia="en-US"/>
            </w:rPr>
          </w:pPr>
          <w:r w:rsidRPr="001C1BFF">
            <w:rPr>
              <w:rFonts w:eastAsia="Times New Roman"/>
              <w:i/>
              <w:caps/>
              <w:sz w:val="22"/>
              <w:szCs w:val="22"/>
              <w:lang w:val="en-US" w:eastAsia="en-US"/>
            </w:rPr>
            <w:t>African-Eurasian Migratory Waterbirds</w:t>
          </w:r>
        </w:p>
      </w:tc>
      <w:tc>
        <w:tcPr>
          <w:tcW w:w="2505" w:type="dxa"/>
        </w:tcPr>
        <w:p w14:paraId="7F5788AA" w14:textId="549A465A" w:rsidR="00F816B0" w:rsidRPr="0039606D" w:rsidRDefault="00F816B0" w:rsidP="00F816B0">
          <w:pPr>
            <w:spacing w:line="276" w:lineRule="auto"/>
            <w:jc w:val="right"/>
            <w:rPr>
              <w:rFonts w:eastAsia="Times New Roman"/>
              <w:bCs/>
              <w:i/>
              <w:iCs/>
              <w:sz w:val="20"/>
              <w:szCs w:val="20"/>
              <w:lang w:val="en-US" w:eastAsia="en-US"/>
            </w:rPr>
          </w:pPr>
          <w:r w:rsidRPr="0039606D">
            <w:rPr>
              <w:rFonts w:eastAsia="Times New Roman"/>
              <w:i/>
              <w:iCs/>
              <w:sz w:val="20"/>
              <w:szCs w:val="20"/>
              <w:lang w:val="en-US" w:eastAsia="en-US"/>
            </w:rPr>
            <w:t xml:space="preserve">Doc. </w:t>
          </w:r>
          <w:r w:rsidRPr="0039606D">
            <w:rPr>
              <w:rFonts w:eastAsia="Times New Roman"/>
              <w:bCs/>
              <w:i/>
              <w:iCs/>
              <w:sz w:val="20"/>
              <w:szCs w:val="20"/>
              <w:lang w:val="en-US" w:eastAsia="en-US"/>
            </w:rPr>
            <w:t>AEWA/MOP 8.4</w:t>
          </w:r>
          <w:r w:rsidR="00C83615">
            <w:rPr>
              <w:rFonts w:eastAsia="Times New Roman"/>
              <w:bCs/>
              <w:i/>
              <w:iCs/>
              <w:sz w:val="20"/>
              <w:szCs w:val="20"/>
              <w:lang w:val="en-US" w:eastAsia="en-US"/>
            </w:rPr>
            <w:t>4</w:t>
          </w:r>
        </w:p>
        <w:p w14:paraId="5C22D05A" w14:textId="60BE80F0" w:rsidR="00F816B0" w:rsidRPr="0039606D" w:rsidRDefault="00F816B0" w:rsidP="00F816B0">
          <w:pPr>
            <w:spacing w:line="276" w:lineRule="auto"/>
            <w:jc w:val="right"/>
            <w:rPr>
              <w:rFonts w:eastAsia="Times New Roman"/>
              <w:bCs/>
              <w:i/>
              <w:iCs/>
              <w:sz w:val="20"/>
              <w:szCs w:val="20"/>
              <w:lang w:val="en-US" w:eastAsia="en-US"/>
            </w:rPr>
          </w:pPr>
          <w:r w:rsidRPr="0039606D">
            <w:rPr>
              <w:rFonts w:eastAsia="Times New Roman"/>
              <w:i/>
              <w:iCs/>
              <w:sz w:val="20"/>
              <w:szCs w:val="20"/>
              <w:lang w:val="en-US" w:eastAsia="en-US"/>
            </w:rPr>
            <w:t>Agenda item 2</w:t>
          </w:r>
          <w:r>
            <w:rPr>
              <w:rFonts w:eastAsia="Times New Roman"/>
              <w:i/>
              <w:iCs/>
              <w:sz w:val="20"/>
              <w:szCs w:val="20"/>
              <w:lang w:val="en-US" w:eastAsia="en-US"/>
            </w:rPr>
            <w:t>7</w:t>
          </w:r>
        </w:p>
        <w:p w14:paraId="3E9FEA6E" w14:textId="4BAF532E" w:rsidR="00F816B0" w:rsidRPr="0039606D" w:rsidRDefault="00F816B0" w:rsidP="00F816B0">
          <w:pPr>
            <w:spacing w:line="276" w:lineRule="auto"/>
            <w:jc w:val="right"/>
            <w:rPr>
              <w:rFonts w:eastAsia="Times New Roman"/>
              <w:lang w:val="en-US" w:eastAsia="en-US"/>
            </w:rPr>
          </w:pPr>
          <w:r>
            <w:rPr>
              <w:rFonts w:eastAsia="Times New Roman"/>
              <w:i/>
              <w:iCs/>
              <w:sz w:val="20"/>
              <w:szCs w:val="20"/>
              <w:lang w:val="en-US" w:eastAsia="en-US"/>
            </w:rPr>
            <w:t>21</w:t>
          </w:r>
          <w:r w:rsidRPr="0039606D">
            <w:rPr>
              <w:rFonts w:eastAsia="Times New Roman"/>
              <w:i/>
              <w:iCs/>
              <w:sz w:val="20"/>
              <w:szCs w:val="20"/>
              <w:lang w:val="en-US" w:eastAsia="en-US"/>
            </w:rPr>
            <w:t xml:space="preserve"> Ju</w:t>
          </w:r>
          <w:r w:rsidR="00972726">
            <w:rPr>
              <w:rFonts w:eastAsia="Times New Roman"/>
              <w:i/>
              <w:iCs/>
              <w:sz w:val="20"/>
              <w:szCs w:val="20"/>
              <w:lang w:val="en-US" w:eastAsia="en-US"/>
            </w:rPr>
            <w:t xml:space="preserve">ly </w:t>
          </w:r>
          <w:r w:rsidRPr="0039606D">
            <w:rPr>
              <w:rFonts w:eastAsia="Times New Roman"/>
              <w:i/>
              <w:iCs/>
              <w:sz w:val="20"/>
              <w:szCs w:val="20"/>
              <w:lang w:val="en-US" w:eastAsia="en-US"/>
            </w:rPr>
            <w:t>2022</w:t>
          </w:r>
        </w:p>
      </w:tc>
    </w:tr>
    <w:tr w:rsidR="00F816B0" w:rsidRPr="001C1BFF" w14:paraId="739494F8" w14:textId="77777777" w:rsidTr="00465B37">
      <w:tc>
        <w:tcPr>
          <w:tcW w:w="10491" w:type="dxa"/>
          <w:gridSpan w:val="3"/>
        </w:tcPr>
        <w:p w14:paraId="221835C2" w14:textId="77777777" w:rsidR="00F816B0" w:rsidRPr="001C1BFF" w:rsidRDefault="00F816B0" w:rsidP="00F816B0">
          <w:pPr>
            <w:jc w:val="center"/>
            <w:rPr>
              <w:rFonts w:eastAsia="Times New Roman"/>
              <w:b/>
              <w:bCs/>
              <w:caps/>
              <w:lang w:eastAsia="en-US"/>
            </w:rPr>
          </w:pPr>
          <w:r w:rsidRPr="001C1BFF">
            <w:rPr>
              <w:rFonts w:eastAsia="Times New Roman"/>
              <w:b/>
              <w:bCs/>
              <w:lang w:val="en-US" w:eastAsia="en-US"/>
            </w:rPr>
            <w:t>8</w:t>
          </w:r>
          <w:r w:rsidRPr="001C1BFF">
            <w:rPr>
              <w:rFonts w:eastAsia="Times New Roman"/>
              <w:b/>
              <w:bCs/>
              <w:vertAlign w:val="superscript"/>
              <w:lang w:val="en-US" w:eastAsia="en-US"/>
            </w:rPr>
            <w:t>th</w:t>
          </w:r>
          <w:r w:rsidRPr="001C1BFF">
            <w:rPr>
              <w:rFonts w:eastAsia="Times New Roman"/>
              <w:b/>
              <w:bCs/>
              <w:lang w:val="en-US" w:eastAsia="en-US"/>
            </w:rPr>
            <w:t xml:space="preserve"> </w:t>
          </w:r>
          <w:r w:rsidRPr="001C1BFF">
            <w:rPr>
              <w:rFonts w:eastAsia="Times New Roman"/>
              <w:b/>
              <w:bCs/>
              <w:caps/>
              <w:lang w:eastAsia="en-US"/>
            </w:rPr>
            <w:t>Session of the Meeting of the Parties</w:t>
          </w:r>
        </w:p>
        <w:p w14:paraId="15D30ED3" w14:textId="77777777" w:rsidR="00F816B0" w:rsidRDefault="00F816B0" w:rsidP="00F816B0">
          <w:pPr>
            <w:jc w:val="center"/>
            <w:rPr>
              <w:rFonts w:eastAsia="Times New Roman"/>
              <w:i/>
              <w:iCs/>
              <w:sz w:val="22"/>
              <w:szCs w:val="22"/>
              <w:lang w:val="en-US" w:eastAsia="en-US"/>
            </w:rPr>
          </w:pPr>
          <w:r w:rsidRPr="001C1BFF">
            <w:rPr>
              <w:rFonts w:eastAsia="Times New Roman"/>
              <w:i/>
              <w:iCs/>
              <w:sz w:val="22"/>
              <w:szCs w:val="22"/>
              <w:lang w:eastAsia="en-US"/>
            </w:rPr>
            <w:t>26</w:t>
          </w:r>
          <w:r w:rsidRPr="001C1BFF">
            <w:rPr>
              <w:rFonts w:eastAsia="Times New Roman"/>
              <w:i/>
              <w:iCs/>
              <w:sz w:val="22"/>
              <w:szCs w:val="22"/>
              <w:lang w:val="en-US" w:eastAsia="en-US"/>
            </w:rPr>
            <w:t xml:space="preserve"> – 30 September 2022, Budapest, Hungary</w:t>
          </w:r>
        </w:p>
        <w:p w14:paraId="2C70A15E" w14:textId="77777777" w:rsidR="00F816B0" w:rsidRDefault="00F816B0" w:rsidP="00F816B0">
          <w:pPr>
            <w:jc w:val="center"/>
            <w:rPr>
              <w:rFonts w:eastAsia="Times New Roman"/>
              <w:i/>
              <w:sz w:val="22"/>
              <w:szCs w:val="22"/>
              <w:lang w:val="en-US" w:eastAsia="en-US"/>
            </w:rPr>
          </w:pPr>
        </w:p>
        <w:p w14:paraId="19C4857F" w14:textId="38A2AC6E" w:rsidR="00972726" w:rsidRDefault="00972726" w:rsidP="00F816B0">
          <w:pPr>
            <w:jc w:val="center"/>
            <w:rPr>
              <w:rFonts w:eastAsia="Times New Roman"/>
              <w:i/>
              <w:sz w:val="22"/>
              <w:szCs w:val="22"/>
              <w:lang w:val="en-US" w:eastAsia="en-US"/>
            </w:rPr>
          </w:pPr>
          <w:r w:rsidRPr="000C0A4B">
            <w:rPr>
              <w:i/>
              <w:lang w:val="en-US"/>
            </w:rPr>
            <w:t>“</w:t>
          </w:r>
          <w:r w:rsidRPr="000C0A4B">
            <w:rPr>
              <w:bCs/>
              <w:i/>
              <w:sz w:val="22"/>
              <w:szCs w:val="22"/>
              <w:lang w:val="en-US"/>
            </w:rPr>
            <w:t>Strengthening Flyway Conservation in a Changing World</w:t>
          </w:r>
          <w:r w:rsidRPr="000C0A4B">
            <w:rPr>
              <w:i/>
              <w:lang w:val="en-US"/>
            </w:rPr>
            <w:t>”</w:t>
          </w:r>
        </w:p>
        <w:p w14:paraId="5CEC62BB" w14:textId="77EB5263" w:rsidR="00972726" w:rsidRPr="001C1BFF" w:rsidRDefault="00972726" w:rsidP="00F816B0">
          <w:pPr>
            <w:jc w:val="center"/>
            <w:rPr>
              <w:rFonts w:eastAsia="Times New Roman"/>
              <w:i/>
              <w:sz w:val="22"/>
              <w:szCs w:val="22"/>
              <w:lang w:val="en-US" w:eastAsia="en-US"/>
            </w:rPr>
          </w:pPr>
        </w:p>
      </w:tc>
    </w:tr>
  </w:tbl>
  <w:p w14:paraId="0F392C95" w14:textId="7752BAA3" w:rsidR="00F816B0" w:rsidRDefault="00F816B0">
    <w:pPr>
      <w:pStyle w:val="Header"/>
    </w:pPr>
  </w:p>
  <w:p w14:paraId="3BCF02B7" w14:textId="77777777" w:rsidR="00F816B0" w:rsidRDefault="00F81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25D5B"/>
    <w:multiLevelType w:val="hybridMultilevel"/>
    <w:tmpl w:val="EBA089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2366D"/>
    <w:multiLevelType w:val="hybridMultilevel"/>
    <w:tmpl w:val="1A36EE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73E6A"/>
    <w:multiLevelType w:val="multilevel"/>
    <w:tmpl w:val="322A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D2735"/>
    <w:multiLevelType w:val="hybridMultilevel"/>
    <w:tmpl w:val="6A8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3987"/>
    <w:multiLevelType w:val="hybridMultilevel"/>
    <w:tmpl w:val="417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B657F"/>
    <w:multiLevelType w:val="hybridMultilevel"/>
    <w:tmpl w:val="2758B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66F54"/>
    <w:multiLevelType w:val="multilevel"/>
    <w:tmpl w:val="8A7A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FEF56"/>
    <w:multiLevelType w:val="hybridMultilevel"/>
    <w:tmpl w:val="949168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015844"/>
    <w:multiLevelType w:val="multilevel"/>
    <w:tmpl w:val="D774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004A9"/>
    <w:multiLevelType w:val="hybridMultilevel"/>
    <w:tmpl w:val="EE66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D1B90"/>
    <w:multiLevelType w:val="hybridMultilevel"/>
    <w:tmpl w:val="481CC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AB78E6"/>
    <w:multiLevelType w:val="hybridMultilevel"/>
    <w:tmpl w:val="DA26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6495"/>
    <w:multiLevelType w:val="hybridMultilevel"/>
    <w:tmpl w:val="0CD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67577"/>
    <w:multiLevelType w:val="hybridMultilevel"/>
    <w:tmpl w:val="3AAA12DE"/>
    <w:lvl w:ilvl="0" w:tplc="37D67A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76E95"/>
    <w:multiLevelType w:val="hybridMultilevel"/>
    <w:tmpl w:val="FBA8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05CF6"/>
    <w:multiLevelType w:val="multilevel"/>
    <w:tmpl w:val="2A8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03923"/>
    <w:multiLevelType w:val="hybridMultilevel"/>
    <w:tmpl w:val="454C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CC50D6"/>
    <w:multiLevelType w:val="hybridMultilevel"/>
    <w:tmpl w:val="B4B2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3E4BDC"/>
    <w:multiLevelType w:val="multilevel"/>
    <w:tmpl w:val="131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FC429"/>
    <w:multiLevelType w:val="hybridMultilevel"/>
    <w:tmpl w:val="CC2BF1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D95844"/>
    <w:multiLevelType w:val="hybridMultilevel"/>
    <w:tmpl w:val="CBD4F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571D9"/>
    <w:multiLevelType w:val="multilevel"/>
    <w:tmpl w:val="D9D6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84223"/>
    <w:multiLevelType w:val="hybridMultilevel"/>
    <w:tmpl w:val="194A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B5BE8"/>
    <w:multiLevelType w:val="hybridMultilevel"/>
    <w:tmpl w:val="5B8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E66FB"/>
    <w:multiLevelType w:val="hybridMultilevel"/>
    <w:tmpl w:val="60D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D2169"/>
    <w:multiLevelType w:val="hybridMultilevel"/>
    <w:tmpl w:val="FC7CB960"/>
    <w:lvl w:ilvl="0" w:tplc="03C63AF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C1342D"/>
    <w:multiLevelType w:val="multilevel"/>
    <w:tmpl w:val="D11E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933DD3"/>
    <w:multiLevelType w:val="hybridMultilevel"/>
    <w:tmpl w:val="09869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090025"/>
    <w:multiLevelType w:val="hybridMultilevel"/>
    <w:tmpl w:val="88000634"/>
    <w:lvl w:ilvl="0" w:tplc="37D67A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89378A"/>
    <w:multiLevelType w:val="hybridMultilevel"/>
    <w:tmpl w:val="E18A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0F1650"/>
    <w:multiLevelType w:val="hybridMultilevel"/>
    <w:tmpl w:val="4D0E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858A4"/>
    <w:multiLevelType w:val="hybridMultilevel"/>
    <w:tmpl w:val="BB30A0BC"/>
    <w:lvl w:ilvl="0" w:tplc="C206E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9F431C"/>
    <w:multiLevelType w:val="hybridMultilevel"/>
    <w:tmpl w:val="A3325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AE74C0"/>
    <w:multiLevelType w:val="hybridMultilevel"/>
    <w:tmpl w:val="C5D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02DD1"/>
    <w:multiLevelType w:val="multilevel"/>
    <w:tmpl w:val="D9ECE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5"/>
  </w:num>
  <w:num w:numId="3">
    <w:abstractNumId w:val="15"/>
  </w:num>
  <w:num w:numId="4">
    <w:abstractNumId w:val="25"/>
  </w:num>
  <w:num w:numId="5">
    <w:abstractNumId w:val="9"/>
  </w:num>
  <w:num w:numId="6">
    <w:abstractNumId w:val="2"/>
  </w:num>
  <w:num w:numId="7">
    <w:abstractNumId w:val="23"/>
  </w:num>
  <w:num w:numId="8">
    <w:abstractNumId w:val="8"/>
  </w:num>
  <w:num w:numId="9">
    <w:abstractNumId w:val="28"/>
  </w:num>
  <w:num w:numId="10">
    <w:abstractNumId w:val="36"/>
  </w:num>
  <w:num w:numId="11">
    <w:abstractNumId w:val="19"/>
  </w:num>
  <w:num w:numId="12">
    <w:abstractNumId w:val="34"/>
  </w:num>
  <w:num w:numId="13">
    <w:abstractNumId w:val="20"/>
  </w:num>
  <w:num w:numId="14">
    <w:abstractNumId w:val="0"/>
  </w:num>
  <w:num w:numId="15">
    <w:abstractNumId w:val="1"/>
  </w:num>
  <w:num w:numId="16">
    <w:abstractNumId w:val="18"/>
  </w:num>
  <w:num w:numId="17">
    <w:abstractNumId w:val="17"/>
  </w:num>
  <w:num w:numId="18">
    <w:abstractNumId w:val="31"/>
  </w:num>
  <w:num w:numId="19">
    <w:abstractNumId w:val="10"/>
  </w:num>
  <w:num w:numId="20">
    <w:abstractNumId w:val="16"/>
  </w:num>
  <w:num w:numId="21">
    <w:abstractNumId w:val="7"/>
  </w:num>
  <w:num w:numId="22">
    <w:abstractNumId w:val="32"/>
  </w:num>
  <w:num w:numId="23">
    <w:abstractNumId w:val="21"/>
  </w:num>
  <w:num w:numId="24">
    <w:abstractNumId w:val="27"/>
  </w:num>
  <w:num w:numId="25">
    <w:abstractNumId w:val="4"/>
  </w:num>
  <w:num w:numId="26">
    <w:abstractNumId w:val="3"/>
  </w:num>
  <w:num w:numId="27">
    <w:abstractNumId w:val="24"/>
  </w:num>
  <w:num w:numId="28">
    <w:abstractNumId w:val="33"/>
  </w:num>
  <w:num w:numId="29">
    <w:abstractNumId w:val="5"/>
  </w:num>
  <w:num w:numId="30">
    <w:abstractNumId w:val="30"/>
  </w:num>
  <w:num w:numId="31">
    <w:abstractNumId w:val="13"/>
  </w:num>
  <w:num w:numId="32">
    <w:abstractNumId w:val="6"/>
  </w:num>
  <w:num w:numId="33">
    <w:abstractNumId w:val="11"/>
  </w:num>
  <w:num w:numId="34">
    <w:abstractNumId w:val="14"/>
  </w:num>
  <w:num w:numId="35">
    <w:abstractNumId w:val="29"/>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0FC2"/>
    <w:rsid w:val="00001487"/>
    <w:rsid w:val="000040B6"/>
    <w:rsid w:val="00015938"/>
    <w:rsid w:val="00023D27"/>
    <w:rsid w:val="00025F8F"/>
    <w:rsid w:val="000268A0"/>
    <w:rsid w:val="00027EFF"/>
    <w:rsid w:val="000340A0"/>
    <w:rsid w:val="00041B6E"/>
    <w:rsid w:val="000451F6"/>
    <w:rsid w:val="000475C9"/>
    <w:rsid w:val="00056F62"/>
    <w:rsid w:val="000602FE"/>
    <w:rsid w:val="000624EF"/>
    <w:rsid w:val="00075841"/>
    <w:rsid w:val="00076DC0"/>
    <w:rsid w:val="000811CF"/>
    <w:rsid w:val="0008471D"/>
    <w:rsid w:val="00084C18"/>
    <w:rsid w:val="00084FD4"/>
    <w:rsid w:val="00091315"/>
    <w:rsid w:val="00092A94"/>
    <w:rsid w:val="0009578F"/>
    <w:rsid w:val="000966FA"/>
    <w:rsid w:val="00096D4E"/>
    <w:rsid w:val="000A6E22"/>
    <w:rsid w:val="000B3282"/>
    <w:rsid w:val="000B484E"/>
    <w:rsid w:val="000B5C3C"/>
    <w:rsid w:val="000C54AE"/>
    <w:rsid w:val="000D0D23"/>
    <w:rsid w:val="000D1E08"/>
    <w:rsid w:val="000D24C6"/>
    <w:rsid w:val="000D3B46"/>
    <w:rsid w:val="000D5224"/>
    <w:rsid w:val="000D7D26"/>
    <w:rsid w:val="000E1771"/>
    <w:rsid w:val="000F2FB3"/>
    <w:rsid w:val="000F56E4"/>
    <w:rsid w:val="0010003C"/>
    <w:rsid w:val="00100710"/>
    <w:rsid w:val="00100D8B"/>
    <w:rsid w:val="001015F4"/>
    <w:rsid w:val="00103865"/>
    <w:rsid w:val="00117CFE"/>
    <w:rsid w:val="00117F29"/>
    <w:rsid w:val="00123DD0"/>
    <w:rsid w:val="0012602C"/>
    <w:rsid w:val="00127959"/>
    <w:rsid w:val="0013008D"/>
    <w:rsid w:val="00130C49"/>
    <w:rsid w:val="001348B7"/>
    <w:rsid w:val="00136601"/>
    <w:rsid w:val="001427AA"/>
    <w:rsid w:val="0014676C"/>
    <w:rsid w:val="00160269"/>
    <w:rsid w:val="001608F9"/>
    <w:rsid w:val="0016208B"/>
    <w:rsid w:val="001650D1"/>
    <w:rsid w:val="001651F6"/>
    <w:rsid w:val="00171FCB"/>
    <w:rsid w:val="0017353C"/>
    <w:rsid w:val="00174044"/>
    <w:rsid w:val="0018194C"/>
    <w:rsid w:val="00182C24"/>
    <w:rsid w:val="00184C0C"/>
    <w:rsid w:val="00184CF0"/>
    <w:rsid w:val="00184EBF"/>
    <w:rsid w:val="0018679D"/>
    <w:rsid w:val="00190114"/>
    <w:rsid w:val="0019103E"/>
    <w:rsid w:val="0019493E"/>
    <w:rsid w:val="00195A01"/>
    <w:rsid w:val="001A0066"/>
    <w:rsid w:val="001A0773"/>
    <w:rsid w:val="001A19C6"/>
    <w:rsid w:val="001A2083"/>
    <w:rsid w:val="001A3F25"/>
    <w:rsid w:val="001A53A5"/>
    <w:rsid w:val="001B0638"/>
    <w:rsid w:val="001D2108"/>
    <w:rsid w:val="001D32D1"/>
    <w:rsid w:val="001D4E30"/>
    <w:rsid w:val="001D7744"/>
    <w:rsid w:val="001E2368"/>
    <w:rsid w:val="001E2808"/>
    <w:rsid w:val="001E6F7F"/>
    <w:rsid w:val="001F0CB3"/>
    <w:rsid w:val="001F10BD"/>
    <w:rsid w:val="001F44D6"/>
    <w:rsid w:val="001F7BE5"/>
    <w:rsid w:val="00200A45"/>
    <w:rsid w:val="0020128F"/>
    <w:rsid w:val="00211E35"/>
    <w:rsid w:val="00212009"/>
    <w:rsid w:val="002123EC"/>
    <w:rsid w:val="00213D71"/>
    <w:rsid w:val="00215918"/>
    <w:rsid w:val="00217742"/>
    <w:rsid w:val="00224558"/>
    <w:rsid w:val="00226561"/>
    <w:rsid w:val="00227AB7"/>
    <w:rsid w:val="002357A9"/>
    <w:rsid w:val="0023585F"/>
    <w:rsid w:val="0023633E"/>
    <w:rsid w:val="00241C92"/>
    <w:rsid w:val="002427B2"/>
    <w:rsid w:val="00244CC6"/>
    <w:rsid w:val="00245287"/>
    <w:rsid w:val="00257CD2"/>
    <w:rsid w:val="00264581"/>
    <w:rsid w:val="002720D1"/>
    <w:rsid w:val="00273085"/>
    <w:rsid w:val="00274F11"/>
    <w:rsid w:val="002759C7"/>
    <w:rsid w:val="002762E4"/>
    <w:rsid w:val="00277EFF"/>
    <w:rsid w:val="0028133C"/>
    <w:rsid w:val="00284247"/>
    <w:rsid w:val="002861C1"/>
    <w:rsid w:val="002872A4"/>
    <w:rsid w:val="0029008C"/>
    <w:rsid w:val="002920A4"/>
    <w:rsid w:val="00292279"/>
    <w:rsid w:val="00292DE6"/>
    <w:rsid w:val="002A3057"/>
    <w:rsid w:val="002B0F6D"/>
    <w:rsid w:val="002B5E63"/>
    <w:rsid w:val="002C1A12"/>
    <w:rsid w:val="002C21C6"/>
    <w:rsid w:val="002D0AB7"/>
    <w:rsid w:val="002E082C"/>
    <w:rsid w:val="002E6DC1"/>
    <w:rsid w:val="002F0295"/>
    <w:rsid w:val="002F0DB6"/>
    <w:rsid w:val="002F23E2"/>
    <w:rsid w:val="002F35A9"/>
    <w:rsid w:val="003041E6"/>
    <w:rsid w:val="0030447E"/>
    <w:rsid w:val="00304B68"/>
    <w:rsid w:val="0030716D"/>
    <w:rsid w:val="003108C8"/>
    <w:rsid w:val="00311013"/>
    <w:rsid w:val="00312445"/>
    <w:rsid w:val="0032224B"/>
    <w:rsid w:val="0032455C"/>
    <w:rsid w:val="00325C28"/>
    <w:rsid w:val="00325D82"/>
    <w:rsid w:val="00326358"/>
    <w:rsid w:val="003269B7"/>
    <w:rsid w:val="00333457"/>
    <w:rsid w:val="003346FA"/>
    <w:rsid w:val="003445A7"/>
    <w:rsid w:val="00353114"/>
    <w:rsid w:val="00356BAA"/>
    <w:rsid w:val="00364271"/>
    <w:rsid w:val="00364321"/>
    <w:rsid w:val="00366B43"/>
    <w:rsid w:val="003679E1"/>
    <w:rsid w:val="003724E9"/>
    <w:rsid w:val="00375DC1"/>
    <w:rsid w:val="00375E5E"/>
    <w:rsid w:val="0038158B"/>
    <w:rsid w:val="00382A9B"/>
    <w:rsid w:val="00383BF6"/>
    <w:rsid w:val="00386C9C"/>
    <w:rsid w:val="00393DDC"/>
    <w:rsid w:val="00393F98"/>
    <w:rsid w:val="003A2F31"/>
    <w:rsid w:val="003A38BE"/>
    <w:rsid w:val="003B5746"/>
    <w:rsid w:val="003C2BB7"/>
    <w:rsid w:val="003C3A7E"/>
    <w:rsid w:val="003C5B68"/>
    <w:rsid w:val="003C7350"/>
    <w:rsid w:val="003C75F5"/>
    <w:rsid w:val="003D03E2"/>
    <w:rsid w:val="003D171C"/>
    <w:rsid w:val="003D25FD"/>
    <w:rsid w:val="003D403D"/>
    <w:rsid w:val="003E407A"/>
    <w:rsid w:val="003E7399"/>
    <w:rsid w:val="003E775D"/>
    <w:rsid w:val="003F66CA"/>
    <w:rsid w:val="0040054B"/>
    <w:rsid w:val="004034C8"/>
    <w:rsid w:val="00403E8E"/>
    <w:rsid w:val="00411570"/>
    <w:rsid w:val="004147DE"/>
    <w:rsid w:val="004167B7"/>
    <w:rsid w:val="0042110D"/>
    <w:rsid w:val="00421E5B"/>
    <w:rsid w:val="00431732"/>
    <w:rsid w:val="00432D46"/>
    <w:rsid w:val="00433F4B"/>
    <w:rsid w:val="0043484E"/>
    <w:rsid w:val="00435098"/>
    <w:rsid w:val="00435F9D"/>
    <w:rsid w:val="0044582E"/>
    <w:rsid w:val="00446350"/>
    <w:rsid w:val="00451606"/>
    <w:rsid w:val="00452860"/>
    <w:rsid w:val="004607A1"/>
    <w:rsid w:val="00461C0B"/>
    <w:rsid w:val="00464D6A"/>
    <w:rsid w:val="00471B00"/>
    <w:rsid w:val="004751CE"/>
    <w:rsid w:val="00477338"/>
    <w:rsid w:val="00477DF9"/>
    <w:rsid w:val="00481013"/>
    <w:rsid w:val="00486204"/>
    <w:rsid w:val="004864CD"/>
    <w:rsid w:val="004877B1"/>
    <w:rsid w:val="00487A24"/>
    <w:rsid w:val="0049097D"/>
    <w:rsid w:val="00495F5D"/>
    <w:rsid w:val="00496449"/>
    <w:rsid w:val="004968E4"/>
    <w:rsid w:val="004A5557"/>
    <w:rsid w:val="004A662A"/>
    <w:rsid w:val="004B135D"/>
    <w:rsid w:val="004B4A30"/>
    <w:rsid w:val="004C3ACE"/>
    <w:rsid w:val="004C4E18"/>
    <w:rsid w:val="004D2774"/>
    <w:rsid w:val="004D5799"/>
    <w:rsid w:val="004E19A7"/>
    <w:rsid w:val="004E406E"/>
    <w:rsid w:val="004E436F"/>
    <w:rsid w:val="004E7BA8"/>
    <w:rsid w:val="004E7FB5"/>
    <w:rsid w:val="004F356A"/>
    <w:rsid w:val="004F689C"/>
    <w:rsid w:val="00500D56"/>
    <w:rsid w:val="005159D4"/>
    <w:rsid w:val="0051741A"/>
    <w:rsid w:val="0051754B"/>
    <w:rsid w:val="00522209"/>
    <w:rsid w:val="0052454E"/>
    <w:rsid w:val="0052491F"/>
    <w:rsid w:val="00527E41"/>
    <w:rsid w:val="005424F6"/>
    <w:rsid w:val="00543083"/>
    <w:rsid w:val="005504E4"/>
    <w:rsid w:val="00553717"/>
    <w:rsid w:val="005632D0"/>
    <w:rsid w:val="005634BB"/>
    <w:rsid w:val="00565ECC"/>
    <w:rsid w:val="00571B28"/>
    <w:rsid w:val="00572ADE"/>
    <w:rsid w:val="005731FC"/>
    <w:rsid w:val="0057348F"/>
    <w:rsid w:val="00577FC8"/>
    <w:rsid w:val="0058380A"/>
    <w:rsid w:val="00591B82"/>
    <w:rsid w:val="00597E07"/>
    <w:rsid w:val="005A007A"/>
    <w:rsid w:val="005A14F2"/>
    <w:rsid w:val="005A58BC"/>
    <w:rsid w:val="005A6C04"/>
    <w:rsid w:val="005C06B0"/>
    <w:rsid w:val="005C2E37"/>
    <w:rsid w:val="005D18F7"/>
    <w:rsid w:val="005D30C4"/>
    <w:rsid w:val="005D7F43"/>
    <w:rsid w:val="005E0E0B"/>
    <w:rsid w:val="005F1238"/>
    <w:rsid w:val="005F4463"/>
    <w:rsid w:val="006063D4"/>
    <w:rsid w:val="0061213A"/>
    <w:rsid w:val="00613005"/>
    <w:rsid w:val="006134EA"/>
    <w:rsid w:val="00613CD5"/>
    <w:rsid w:val="00617602"/>
    <w:rsid w:val="00621187"/>
    <w:rsid w:val="00621810"/>
    <w:rsid w:val="006237E2"/>
    <w:rsid w:val="006240A7"/>
    <w:rsid w:val="00627E96"/>
    <w:rsid w:val="0064065F"/>
    <w:rsid w:val="006427F1"/>
    <w:rsid w:val="00642C8E"/>
    <w:rsid w:val="00643672"/>
    <w:rsid w:val="0064619A"/>
    <w:rsid w:val="00652D68"/>
    <w:rsid w:val="00663BA3"/>
    <w:rsid w:val="00663EE6"/>
    <w:rsid w:val="00664A52"/>
    <w:rsid w:val="00664EC5"/>
    <w:rsid w:val="00665D6F"/>
    <w:rsid w:val="00670D94"/>
    <w:rsid w:val="00676E93"/>
    <w:rsid w:val="00677E51"/>
    <w:rsid w:val="00677EAB"/>
    <w:rsid w:val="0068061B"/>
    <w:rsid w:val="00683668"/>
    <w:rsid w:val="0068378B"/>
    <w:rsid w:val="0068661D"/>
    <w:rsid w:val="0069166F"/>
    <w:rsid w:val="00692C69"/>
    <w:rsid w:val="0069671F"/>
    <w:rsid w:val="006A4559"/>
    <w:rsid w:val="006A4D08"/>
    <w:rsid w:val="006A6D71"/>
    <w:rsid w:val="006A7151"/>
    <w:rsid w:val="006B05EA"/>
    <w:rsid w:val="006B3278"/>
    <w:rsid w:val="006C1E47"/>
    <w:rsid w:val="006D2978"/>
    <w:rsid w:val="006D7A21"/>
    <w:rsid w:val="006E32DE"/>
    <w:rsid w:val="006E381E"/>
    <w:rsid w:val="006E5B6F"/>
    <w:rsid w:val="006E6054"/>
    <w:rsid w:val="006E6D10"/>
    <w:rsid w:val="006E72AE"/>
    <w:rsid w:val="006F0D6E"/>
    <w:rsid w:val="006F51CD"/>
    <w:rsid w:val="007020D3"/>
    <w:rsid w:val="00702945"/>
    <w:rsid w:val="007031A2"/>
    <w:rsid w:val="00703AA3"/>
    <w:rsid w:val="00704242"/>
    <w:rsid w:val="00705A22"/>
    <w:rsid w:val="00707BC2"/>
    <w:rsid w:val="00714C8A"/>
    <w:rsid w:val="00714D29"/>
    <w:rsid w:val="007156D5"/>
    <w:rsid w:val="00715A6E"/>
    <w:rsid w:val="007206D6"/>
    <w:rsid w:val="007212E3"/>
    <w:rsid w:val="00732760"/>
    <w:rsid w:val="00735146"/>
    <w:rsid w:val="00736963"/>
    <w:rsid w:val="00741A07"/>
    <w:rsid w:val="00741B00"/>
    <w:rsid w:val="0074571B"/>
    <w:rsid w:val="00747E05"/>
    <w:rsid w:val="00747F33"/>
    <w:rsid w:val="0075098F"/>
    <w:rsid w:val="00752059"/>
    <w:rsid w:val="0075207A"/>
    <w:rsid w:val="00755AEC"/>
    <w:rsid w:val="0075725E"/>
    <w:rsid w:val="007572B0"/>
    <w:rsid w:val="0076779A"/>
    <w:rsid w:val="00773326"/>
    <w:rsid w:val="00773E28"/>
    <w:rsid w:val="00776E7F"/>
    <w:rsid w:val="00785178"/>
    <w:rsid w:val="00785E47"/>
    <w:rsid w:val="00791343"/>
    <w:rsid w:val="007A1ABC"/>
    <w:rsid w:val="007A201E"/>
    <w:rsid w:val="007A3BBB"/>
    <w:rsid w:val="007A3BEB"/>
    <w:rsid w:val="007A5D76"/>
    <w:rsid w:val="007B72F0"/>
    <w:rsid w:val="007B790D"/>
    <w:rsid w:val="007C030D"/>
    <w:rsid w:val="007C25F3"/>
    <w:rsid w:val="007D1C13"/>
    <w:rsid w:val="007D58C7"/>
    <w:rsid w:val="007E1CB0"/>
    <w:rsid w:val="007E2494"/>
    <w:rsid w:val="007E2E0D"/>
    <w:rsid w:val="007F07D8"/>
    <w:rsid w:val="007F1653"/>
    <w:rsid w:val="007F423C"/>
    <w:rsid w:val="008005DC"/>
    <w:rsid w:val="00806844"/>
    <w:rsid w:val="00812147"/>
    <w:rsid w:val="008121CA"/>
    <w:rsid w:val="0081374C"/>
    <w:rsid w:val="00813E0D"/>
    <w:rsid w:val="0082793F"/>
    <w:rsid w:val="00832DE7"/>
    <w:rsid w:val="0083375B"/>
    <w:rsid w:val="00841B27"/>
    <w:rsid w:val="00845155"/>
    <w:rsid w:val="0084696F"/>
    <w:rsid w:val="00855087"/>
    <w:rsid w:val="0085637D"/>
    <w:rsid w:val="0085723A"/>
    <w:rsid w:val="0087391F"/>
    <w:rsid w:val="00875122"/>
    <w:rsid w:val="00886EC6"/>
    <w:rsid w:val="00892D98"/>
    <w:rsid w:val="008939ED"/>
    <w:rsid w:val="008A07C9"/>
    <w:rsid w:val="008A197D"/>
    <w:rsid w:val="008A6A2A"/>
    <w:rsid w:val="008B0566"/>
    <w:rsid w:val="008B383B"/>
    <w:rsid w:val="008B4C32"/>
    <w:rsid w:val="008B557E"/>
    <w:rsid w:val="008B6BFE"/>
    <w:rsid w:val="008C55DF"/>
    <w:rsid w:val="008D1826"/>
    <w:rsid w:val="008D18A4"/>
    <w:rsid w:val="008D50DA"/>
    <w:rsid w:val="008D525F"/>
    <w:rsid w:val="008D58BD"/>
    <w:rsid w:val="008E3131"/>
    <w:rsid w:val="008E364F"/>
    <w:rsid w:val="008E74E4"/>
    <w:rsid w:val="008F1508"/>
    <w:rsid w:val="008F365B"/>
    <w:rsid w:val="00903F19"/>
    <w:rsid w:val="00907558"/>
    <w:rsid w:val="00911443"/>
    <w:rsid w:val="00912D1E"/>
    <w:rsid w:val="00912E14"/>
    <w:rsid w:val="00913C54"/>
    <w:rsid w:val="0091405E"/>
    <w:rsid w:val="00920F56"/>
    <w:rsid w:val="00921E12"/>
    <w:rsid w:val="00922BE4"/>
    <w:rsid w:val="0093010B"/>
    <w:rsid w:val="00932680"/>
    <w:rsid w:val="0093397E"/>
    <w:rsid w:val="00933B68"/>
    <w:rsid w:val="00945D4F"/>
    <w:rsid w:val="00955FEB"/>
    <w:rsid w:val="00972726"/>
    <w:rsid w:val="00974F6F"/>
    <w:rsid w:val="00983C48"/>
    <w:rsid w:val="00986687"/>
    <w:rsid w:val="00987DBB"/>
    <w:rsid w:val="00996807"/>
    <w:rsid w:val="009A385D"/>
    <w:rsid w:val="009A6D95"/>
    <w:rsid w:val="009A71DB"/>
    <w:rsid w:val="009A7A78"/>
    <w:rsid w:val="009B041A"/>
    <w:rsid w:val="009B2204"/>
    <w:rsid w:val="009B24A9"/>
    <w:rsid w:val="009C1CC6"/>
    <w:rsid w:val="009C3959"/>
    <w:rsid w:val="009C41F5"/>
    <w:rsid w:val="009C6087"/>
    <w:rsid w:val="009C7971"/>
    <w:rsid w:val="009D2F31"/>
    <w:rsid w:val="009E03D1"/>
    <w:rsid w:val="009E1303"/>
    <w:rsid w:val="009E2EB4"/>
    <w:rsid w:val="009E3A23"/>
    <w:rsid w:val="009E4227"/>
    <w:rsid w:val="009E760C"/>
    <w:rsid w:val="009F4616"/>
    <w:rsid w:val="009F5FCA"/>
    <w:rsid w:val="009F6940"/>
    <w:rsid w:val="00A04877"/>
    <w:rsid w:val="00A10D52"/>
    <w:rsid w:val="00A11303"/>
    <w:rsid w:val="00A15809"/>
    <w:rsid w:val="00A2120C"/>
    <w:rsid w:val="00A256B2"/>
    <w:rsid w:val="00A25E67"/>
    <w:rsid w:val="00A26207"/>
    <w:rsid w:val="00A2626A"/>
    <w:rsid w:val="00A3148C"/>
    <w:rsid w:val="00A35655"/>
    <w:rsid w:val="00A41187"/>
    <w:rsid w:val="00A418E1"/>
    <w:rsid w:val="00A468D1"/>
    <w:rsid w:val="00A528D9"/>
    <w:rsid w:val="00A56FC9"/>
    <w:rsid w:val="00A62258"/>
    <w:rsid w:val="00A66EBD"/>
    <w:rsid w:val="00A679B2"/>
    <w:rsid w:val="00A711A6"/>
    <w:rsid w:val="00A71A6C"/>
    <w:rsid w:val="00A7348C"/>
    <w:rsid w:val="00A77E26"/>
    <w:rsid w:val="00A81121"/>
    <w:rsid w:val="00A8752A"/>
    <w:rsid w:val="00A925C7"/>
    <w:rsid w:val="00A95B4D"/>
    <w:rsid w:val="00A976EF"/>
    <w:rsid w:val="00AA3DF3"/>
    <w:rsid w:val="00AB1E85"/>
    <w:rsid w:val="00AB4C70"/>
    <w:rsid w:val="00AC7FBB"/>
    <w:rsid w:val="00AD483B"/>
    <w:rsid w:val="00AD6B40"/>
    <w:rsid w:val="00AD7C4F"/>
    <w:rsid w:val="00AE22D8"/>
    <w:rsid w:val="00AE32D4"/>
    <w:rsid w:val="00AE7CF6"/>
    <w:rsid w:val="00AF1527"/>
    <w:rsid w:val="00AF3042"/>
    <w:rsid w:val="00AF3293"/>
    <w:rsid w:val="00AF55A0"/>
    <w:rsid w:val="00AF5AA4"/>
    <w:rsid w:val="00AF648C"/>
    <w:rsid w:val="00AF6677"/>
    <w:rsid w:val="00B03C02"/>
    <w:rsid w:val="00B054EE"/>
    <w:rsid w:val="00B10105"/>
    <w:rsid w:val="00B14CF7"/>
    <w:rsid w:val="00B16428"/>
    <w:rsid w:val="00B230BC"/>
    <w:rsid w:val="00B24214"/>
    <w:rsid w:val="00B24756"/>
    <w:rsid w:val="00B271F3"/>
    <w:rsid w:val="00B34902"/>
    <w:rsid w:val="00B36626"/>
    <w:rsid w:val="00B36F60"/>
    <w:rsid w:val="00B53266"/>
    <w:rsid w:val="00B712E4"/>
    <w:rsid w:val="00B71D62"/>
    <w:rsid w:val="00B71EDC"/>
    <w:rsid w:val="00B722E7"/>
    <w:rsid w:val="00B80066"/>
    <w:rsid w:val="00B80334"/>
    <w:rsid w:val="00B81268"/>
    <w:rsid w:val="00B8704F"/>
    <w:rsid w:val="00B97822"/>
    <w:rsid w:val="00BA47BC"/>
    <w:rsid w:val="00BA649C"/>
    <w:rsid w:val="00BB0531"/>
    <w:rsid w:val="00BB25D6"/>
    <w:rsid w:val="00BB3E0A"/>
    <w:rsid w:val="00BB6D0C"/>
    <w:rsid w:val="00BC3CC5"/>
    <w:rsid w:val="00BC454D"/>
    <w:rsid w:val="00BD025C"/>
    <w:rsid w:val="00BD0773"/>
    <w:rsid w:val="00BD4118"/>
    <w:rsid w:val="00BD4CCD"/>
    <w:rsid w:val="00BE69DF"/>
    <w:rsid w:val="00C03F75"/>
    <w:rsid w:val="00C11206"/>
    <w:rsid w:val="00C11E49"/>
    <w:rsid w:val="00C15B85"/>
    <w:rsid w:val="00C1697C"/>
    <w:rsid w:val="00C20DD3"/>
    <w:rsid w:val="00C2366C"/>
    <w:rsid w:val="00C25E9E"/>
    <w:rsid w:val="00C270AA"/>
    <w:rsid w:val="00C318DB"/>
    <w:rsid w:val="00C35387"/>
    <w:rsid w:val="00C376A1"/>
    <w:rsid w:val="00C40183"/>
    <w:rsid w:val="00C40F54"/>
    <w:rsid w:val="00C41503"/>
    <w:rsid w:val="00C46197"/>
    <w:rsid w:val="00C47665"/>
    <w:rsid w:val="00C56898"/>
    <w:rsid w:val="00C6575B"/>
    <w:rsid w:val="00C66B67"/>
    <w:rsid w:val="00C7364D"/>
    <w:rsid w:val="00C77BCE"/>
    <w:rsid w:val="00C81093"/>
    <w:rsid w:val="00C83615"/>
    <w:rsid w:val="00C83EF4"/>
    <w:rsid w:val="00C84648"/>
    <w:rsid w:val="00C85313"/>
    <w:rsid w:val="00C92AE7"/>
    <w:rsid w:val="00C92CAB"/>
    <w:rsid w:val="00C9728F"/>
    <w:rsid w:val="00C97BED"/>
    <w:rsid w:val="00CA21A0"/>
    <w:rsid w:val="00CA21FB"/>
    <w:rsid w:val="00CA42F7"/>
    <w:rsid w:val="00CA6F58"/>
    <w:rsid w:val="00CB05E0"/>
    <w:rsid w:val="00CB146A"/>
    <w:rsid w:val="00CB33EB"/>
    <w:rsid w:val="00CC1C36"/>
    <w:rsid w:val="00CC2696"/>
    <w:rsid w:val="00CC3255"/>
    <w:rsid w:val="00CC4EEF"/>
    <w:rsid w:val="00CC4FE4"/>
    <w:rsid w:val="00CC6591"/>
    <w:rsid w:val="00CD05C2"/>
    <w:rsid w:val="00CD08AB"/>
    <w:rsid w:val="00CD37A4"/>
    <w:rsid w:val="00CE0955"/>
    <w:rsid w:val="00CE446D"/>
    <w:rsid w:val="00CE4699"/>
    <w:rsid w:val="00CE6EF4"/>
    <w:rsid w:val="00CE7F6D"/>
    <w:rsid w:val="00CF0C95"/>
    <w:rsid w:val="00CF1D2F"/>
    <w:rsid w:val="00D00101"/>
    <w:rsid w:val="00D04DD7"/>
    <w:rsid w:val="00D05633"/>
    <w:rsid w:val="00D135B8"/>
    <w:rsid w:val="00D13674"/>
    <w:rsid w:val="00D14822"/>
    <w:rsid w:val="00D15966"/>
    <w:rsid w:val="00D22F5F"/>
    <w:rsid w:val="00D25B18"/>
    <w:rsid w:val="00D26C31"/>
    <w:rsid w:val="00D277D2"/>
    <w:rsid w:val="00D319FD"/>
    <w:rsid w:val="00D419C6"/>
    <w:rsid w:val="00D438C0"/>
    <w:rsid w:val="00D570D3"/>
    <w:rsid w:val="00D57B29"/>
    <w:rsid w:val="00D60323"/>
    <w:rsid w:val="00D60E4D"/>
    <w:rsid w:val="00D60F6B"/>
    <w:rsid w:val="00D61E04"/>
    <w:rsid w:val="00D6551F"/>
    <w:rsid w:val="00D66F2B"/>
    <w:rsid w:val="00D715AD"/>
    <w:rsid w:val="00D71947"/>
    <w:rsid w:val="00D726AB"/>
    <w:rsid w:val="00D73CAE"/>
    <w:rsid w:val="00D755A5"/>
    <w:rsid w:val="00D80789"/>
    <w:rsid w:val="00D825C2"/>
    <w:rsid w:val="00D83F0C"/>
    <w:rsid w:val="00D845FE"/>
    <w:rsid w:val="00D84F23"/>
    <w:rsid w:val="00D86214"/>
    <w:rsid w:val="00D904AB"/>
    <w:rsid w:val="00D92DE6"/>
    <w:rsid w:val="00D94EC8"/>
    <w:rsid w:val="00DA1C53"/>
    <w:rsid w:val="00DA4250"/>
    <w:rsid w:val="00DA5BBF"/>
    <w:rsid w:val="00DC5947"/>
    <w:rsid w:val="00DC6DE8"/>
    <w:rsid w:val="00DC752B"/>
    <w:rsid w:val="00DD31AC"/>
    <w:rsid w:val="00DD3210"/>
    <w:rsid w:val="00DE129B"/>
    <w:rsid w:val="00DF11C6"/>
    <w:rsid w:val="00DF126C"/>
    <w:rsid w:val="00DF742B"/>
    <w:rsid w:val="00E040AC"/>
    <w:rsid w:val="00E044B3"/>
    <w:rsid w:val="00E0641E"/>
    <w:rsid w:val="00E11EE7"/>
    <w:rsid w:val="00E12EAA"/>
    <w:rsid w:val="00E13AC8"/>
    <w:rsid w:val="00E1533E"/>
    <w:rsid w:val="00E164D4"/>
    <w:rsid w:val="00E208B5"/>
    <w:rsid w:val="00E217F5"/>
    <w:rsid w:val="00E30E51"/>
    <w:rsid w:val="00E33D6B"/>
    <w:rsid w:val="00E3481A"/>
    <w:rsid w:val="00E363BF"/>
    <w:rsid w:val="00E433BD"/>
    <w:rsid w:val="00E43AD7"/>
    <w:rsid w:val="00E43F28"/>
    <w:rsid w:val="00E44894"/>
    <w:rsid w:val="00E505AC"/>
    <w:rsid w:val="00E53096"/>
    <w:rsid w:val="00E548DD"/>
    <w:rsid w:val="00E54A00"/>
    <w:rsid w:val="00E7611D"/>
    <w:rsid w:val="00E77819"/>
    <w:rsid w:val="00E801EF"/>
    <w:rsid w:val="00E8652A"/>
    <w:rsid w:val="00E87421"/>
    <w:rsid w:val="00E93995"/>
    <w:rsid w:val="00E97F9C"/>
    <w:rsid w:val="00EA0045"/>
    <w:rsid w:val="00EA1F1E"/>
    <w:rsid w:val="00EA48C6"/>
    <w:rsid w:val="00EA58E8"/>
    <w:rsid w:val="00EB00D8"/>
    <w:rsid w:val="00EB048B"/>
    <w:rsid w:val="00EB717A"/>
    <w:rsid w:val="00EC348B"/>
    <w:rsid w:val="00ED014C"/>
    <w:rsid w:val="00ED02E2"/>
    <w:rsid w:val="00ED1304"/>
    <w:rsid w:val="00ED172C"/>
    <w:rsid w:val="00ED47C8"/>
    <w:rsid w:val="00ED56CD"/>
    <w:rsid w:val="00EE1579"/>
    <w:rsid w:val="00EE19EB"/>
    <w:rsid w:val="00EE4388"/>
    <w:rsid w:val="00EE77CF"/>
    <w:rsid w:val="00EF0502"/>
    <w:rsid w:val="00EF3E0E"/>
    <w:rsid w:val="00EF5893"/>
    <w:rsid w:val="00EF7D5C"/>
    <w:rsid w:val="00F045BA"/>
    <w:rsid w:val="00F06AC3"/>
    <w:rsid w:val="00F1398B"/>
    <w:rsid w:val="00F13BE6"/>
    <w:rsid w:val="00F15AAC"/>
    <w:rsid w:val="00F15E92"/>
    <w:rsid w:val="00F178F6"/>
    <w:rsid w:val="00F23FE4"/>
    <w:rsid w:val="00F2406F"/>
    <w:rsid w:val="00F25CC1"/>
    <w:rsid w:val="00F25E74"/>
    <w:rsid w:val="00F25F36"/>
    <w:rsid w:val="00F2678C"/>
    <w:rsid w:val="00F27986"/>
    <w:rsid w:val="00F35A36"/>
    <w:rsid w:val="00F42171"/>
    <w:rsid w:val="00F42177"/>
    <w:rsid w:val="00F42E87"/>
    <w:rsid w:val="00F43171"/>
    <w:rsid w:val="00F43BB6"/>
    <w:rsid w:val="00F44B60"/>
    <w:rsid w:val="00F463DD"/>
    <w:rsid w:val="00F4784A"/>
    <w:rsid w:val="00F50BB8"/>
    <w:rsid w:val="00F573C2"/>
    <w:rsid w:val="00F65D4A"/>
    <w:rsid w:val="00F71628"/>
    <w:rsid w:val="00F77960"/>
    <w:rsid w:val="00F816B0"/>
    <w:rsid w:val="00F82B23"/>
    <w:rsid w:val="00F853BB"/>
    <w:rsid w:val="00F867B3"/>
    <w:rsid w:val="00F87FCF"/>
    <w:rsid w:val="00F87FD4"/>
    <w:rsid w:val="00F96665"/>
    <w:rsid w:val="00F96C88"/>
    <w:rsid w:val="00F97B27"/>
    <w:rsid w:val="00FA1681"/>
    <w:rsid w:val="00FA428D"/>
    <w:rsid w:val="00FA53D9"/>
    <w:rsid w:val="00FA62CB"/>
    <w:rsid w:val="00FB068D"/>
    <w:rsid w:val="00FB3362"/>
    <w:rsid w:val="00FB4623"/>
    <w:rsid w:val="00FB5493"/>
    <w:rsid w:val="00FC33EF"/>
    <w:rsid w:val="00FC6AA5"/>
    <w:rsid w:val="00FD3D15"/>
    <w:rsid w:val="00FD7D6E"/>
    <w:rsid w:val="00FE0213"/>
    <w:rsid w:val="00FF322E"/>
    <w:rsid w:val="00FF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576F3"/>
  <w15:chartTrackingRefBased/>
  <w15:docId w15:val="{73E525A3-E100-4BB5-AB61-ECC7FDE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07"/>
    <w:rPr>
      <w:rFonts w:ascii="Times New Roman" w:hAnsi="Times New Roman" w:cs="Times New Roman"/>
      <w:sz w:val="24"/>
      <w:szCs w:val="24"/>
      <w:lang w:eastAsia="en-GB"/>
    </w:rPr>
  </w:style>
  <w:style w:type="paragraph" w:styleId="Heading1">
    <w:name w:val="heading 1"/>
    <w:basedOn w:val="Normal"/>
    <w:link w:val="Heading1Char"/>
    <w:qFormat/>
    <w:rsid w:val="00EF050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F050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F0502"/>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0B5C3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F0502"/>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EF0502"/>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ascii="Arial" w:hAnsi="Arial"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F126C"/>
  </w:style>
  <w:style w:type="character" w:styleId="FollowedHyperlink">
    <w:name w:val="FollowedHyperlink"/>
    <w:basedOn w:val="DefaultParagraphFont"/>
    <w:uiPriority w:val="99"/>
    <w:semiHidden/>
    <w:unhideWhenUsed/>
    <w:rsid w:val="00CE7F6D"/>
    <w:rPr>
      <w:color w:val="954F72" w:themeColor="followedHyperlink"/>
      <w:u w:val="single"/>
    </w:rPr>
  </w:style>
  <w:style w:type="paragraph" w:customStyle="1" w:styleId="Default">
    <w:name w:val="Default"/>
    <w:rsid w:val="000268A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F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B"/>
    <w:rPr>
      <w:rFonts w:ascii="Segoe UI" w:hAnsi="Segoe UI" w:cs="Segoe UI"/>
      <w:sz w:val="18"/>
      <w:szCs w:val="18"/>
    </w:rPr>
  </w:style>
  <w:style w:type="character" w:styleId="CommentReference">
    <w:name w:val="annotation reference"/>
    <w:basedOn w:val="DefaultParagraphFont"/>
    <w:uiPriority w:val="99"/>
    <w:semiHidden/>
    <w:unhideWhenUsed/>
    <w:rsid w:val="00741A07"/>
    <w:rPr>
      <w:sz w:val="16"/>
      <w:szCs w:val="16"/>
    </w:rPr>
  </w:style>
  <w:style w:type="paragraph" w:styleId="CommentText">
    <w:name w:val="annotation text"/>
    <w:basedOn w:val="Normal"/>
    <w:link w:val="CommentTextChar"/>
    <w:uiPriority w:val="99"/>
    <w:unhideWhenUsed/>
    <w:rsid w:val="00741A07"/>
    <w:rPr>
      <w:sz w:val="20"/>
      <w:szCs w:val="20"/>
    </w:rPr>
  </w:style>
  <w:style w:type="character" w:customStyle="1" w:styleId="CommentTextChar">
    <w:name w:val="Comment Text Char"/>
    <w:basedOn w:val="DefaultParagraphFont"/>
    <w:link w:val="CommentText"/>
    <w:uiPriority w:val="99"/>
    <w:rsid w:val="00741A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1A07"/>
    <w:rPr>
      <w:b/>
      <w:bCs/>
    </w:rPr>
  </w:style>
  <w:style w:type="character" w:customStyle="1" w:styleId="CommentSubjectChar">
    <w:name w:val="Comment Subject Char"/>
    <w:basedOn w:val="CommentTextChar"/>
    <w:link w:val="CommentSubject"/>
    <w:uiPriority w:val="99"/>
    <w:semiHidden/>
    <w:rsid w:val="00741A07"/>
    <w:rPr>
      <w:rFonts w:ascii="Times New Roman" w:hAnsi="Times New Roman" w:cs="Times New Roman"/>
      <w:b/>
      <w:bCs/>
      <w:sz w:val="20"/>
      <w:szCs w:val="20"/>
      <w:lang w:eastAsia="en-GB"/>
    </w:rPr>
  </w:style>
  <w:style w:type="paragraph" w:styleId="ListParagraph">
    <w:name w:val="List Paragraph"/>
    <w:basedOn w:val="Normal"/>
    <w:uiPriority w:val="34"/>
    <w:qFormat/>
    <w:rsid w:val="00AF648C"/>
    <w:pPr>
      <w:ind w:left="720"/>
      <w:contextualSpacing/>
    </w:pPr>
  </w:style>
  <w:style w:type="table" w:styleId="TableGrid">
    <w:name w:val="Table Grid"/>
    <w:basedOn w:val="TableNormal"/>
    <w:uiPriority w:val="39"/>
    <w:rsid w:val="00AC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F25"/>
    <w:rPr>
      <w:b/>
      <w:bCs/>
    </w:rPr>
  </w:style>
  <w:style w:type="character" w:styleId="Emphasis">
    <w:name w:val="Emphasis"/>
    <w:basedOn w:val="DefaultParagraphFont"/>
    <w:uiPriority w:val="20"/>
    <w:qFormat/>
    <w:rsid w:val="001A3F25"/>
    <w:rPr>
      <w:i/>
      <w:iCs/>
    </w:rPr>
  </w:style>
  <w:style w:type="character" w:customStyle="1" w:styleId="Heading1Char">
    <w:name w:val="Heading 1 Char"/>
    <w:basedOn w:val="DefaultParagraphFont"/>
    <w:link w:val="Heading1"/>
    <w:rsid w:val="00EF05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05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50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F050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F0502"/>
    <w:rPr>
      <w:rFonts w:ascii="Times New Roman" w:eastAsia="Times New Roman" w:hAnsi="Times New Roman" w:cs="Times New Roman"/>
      <w:b/>
      <w:bCs/>
      <w:sz w:val="15"/>
      <w:szCs w:val="15"/>
      <w:lang w:eastAsia="en-GB"/>
    </w:rPr>
  </w:style>
  <w:style w:type="character" w:customStyle="1" w:styleId="fn">
    <w:name w:val="fn"/>
    <w:basedOn w:val="DefaultParagraphFont"/>
    <w:rsid w:val="00EF0502"/>
  </w:style>
  <w:style w:type="paragraph" w:customStyle="1" w:styleId="role">
    <w:name w:val="role"/>
    <w:basedOn w:val="Normal"/>
    <w:rsid w:val="00EF0502"/>
    <w:pPr>
      <w:spacing w:before="100" w:beforeAutospacing="1" w:after="100" w:afterAutospacing="1"/>
    </w:pPr>
    <w:rPr>
      <w:rFonts w:eastAsia="Times New Roman"/>
    </w:rPr>
  </w:style>
  <w:style w:type="paragraph" w:styleId="NormalWeb">
    <w:name w:val="Normal (Web)"/>
    <w:basedOn w:val="Normal"/>
    <w:uiPriority w:val="99"/>
    <w:unhideWhenUsed/>
    <w:rsid w:val="00EF0502"/>
    <w:pPr>
      <w:spacing w:before="100" w:beforeAutospacing="1" w:after="100" w:afterAutospacing="1"/>
    </w:pPr>
    <w:rPr>
      <w:rFonts w:eastAsia="Times New Roman"/>
    </w:rPr>
  </w:style>
  <w:style w:type="paragraph" w:customStyle="1" w:styleId="disclosure-logo">
    <w:name w:val="disclosure-logo"/>
    <w:basedOn w:val="Normal"/>
    <w:rsid w:val="00EF0502"/>
    <w:pPr>
      <w:spacing w:before="100" w:beforeAutospacing="1" w:after="100" w:afterAutospacing="1"/>
    </w:pPr>
    <w:rPr>
      <w:rFonts w:eastAsia="Times New Roman"/>
    </w:rPr>
  </w:style>
  <w:style w:type="paragraph" w:customStyle="1" w:styleId="funding-statement">
    <w:name w:val="funding-statement"/>
    <w:basedOn w:val="Normal"/>
    <w:rsid w:val="00EF0502"/>
    <w:pPr>
      <w:spacing w:before="100" w:beforeAutospacing="1" w:after="100" w:afterAutospacing="1"/>
    </w:pPr>
    <w:rPr>
      <w:rFonts w:eastAsia="Times New Roman"/>
    </w:rPr>
  </w:style>
  <w:style w:type="character" w:customStyle="1" w:styleId="data-count">
    <w:name w:val="data-count"/>
    <w:basedOn w:val="DefaultParagraphFont"/>
    <w:rsid w:val="00EF0502"/>
  </w:style>
  <w:style w:type="character" w:customStyle="1" w:styleId="Caption1">
    <w:name w:val="Caption1"/>
    <w:basedOn w:val="DefaultParagraphFont"/>
    <w:rsid w:val="00EF0502"/>
  </w:style>
  <w:style w:type="character" w:customStyle="1" w:styleId="source">
    <w:name w:val="source"/>
    <w:basedOn w:val="DefaultParagraphFont"/>
    <w:rsid w:val="00EF0502"/>
  </w:style>
  <w:style w:type="paragraph" w:customStyle="1" w:styleId="muitypography-root-422">
    <w:name w:val="muitypography-root-422"/>
    <w:basedOn w:val="Normal"/>
    <w:rsid w:val="00EF0502"/>
    <w:pPr>
      <w:spacing w:before="100" w:beforeAutospacing="1" w:after="100" w:afterAutospacing="1"/>
    </w:pPr>
    <w:rPr>
      <w:rFonts w:eastAsia="Times New Roman"/>
    </w:rPr>
  </w:style>
  <w:style w:type="character" w:customStyle="1" w:styleId="comment-count">
    <w:name w:val="comment-count"/>
    <w:basedOn w:val="DefaultParagraphFont"/>
    <w:rsid w:val="00EF0502"/>
  </w:style>
  <w:style w:type="character" w:customStyle="1" w:styleId="name">
    <w:name w:val="name"/>
    <w:basedOn w:val="DefaultParagraphFont"/>
    <w:rsid w:val="00EF0502"/>
  </w:style>
  <w:style w:type="character" w:customStyle="1" w:styleId="location">
    <w:name w:val="location"/>
    <w:basedOn w:val="DefaultParagraphFont"/>
    <w:rsid w:val="00EF0502"/>
  </w:style>
  <w:style w:type="character" w:customStyle="1" w:styleId="action">
    <w:name w:val="action"/>
    <w:basedOn w:val="DefaultParagraphFont"/>
    <w:rsid w:val="00EF0502"/>
  </w:style>
  <w:style w:type="paragraph" w:customStyle="1" w:styleId="nice">
    <w:name w:val="nice"/>
    <w:basedOn w:val="Normal"/>
    <w:rsid w:val="000B5C3C"/>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0B5C3C"/>
    <w:rPr>
      <w:rFonts w:asciiTheme="majorHAnsi" w:eastAsiaTheme="majorEastAsia" w:hAnsiTheme="majorHAnsi" w:cstheme="majorBidi"/>
      <w:i/>
      <w:iCs/>
      <w:color w:val="2E74B5" w:themeColor="accent1" w:themeShade="BF"/>
      <w:sz w:val="24"/>
      <w:szCs w:val="24"/>
      <w:lang w:eastAsia="en-GB"/>
    </w:rPr>
  </w:style>
  <w:style w:type="paragraph" w:customStyle="1" w:styleId="Pa0">
    <w:name w:val="Pa0"/>
    <w:basedOn w:val="Default"/>
    <w:next w:val="Default"/>
    <w:uiPriority w:val="99"/>
    <w:rsid w:val="00312445"/>
    <w:pPr>
      <w:spacing w:line="241" w:lineRule="atLeast"/>
    </w:pPr>
    <w:rPr>
      <w:rFonts w:ascii="Helvetica LT Std Light" w:hAnsi="Helvetica LT Std Light" w:cstheme="minorBidi"/>
      <w:color w:val="auto"/>
    </w:rPr>
  </w:style>
  <w:style w:type="character" w:customStyle="1" w:styleId="A0">
    <w:name w:val="A0"/>
    <w:uiPriority w:val="99"/>
    <w:rsid w:val="00312445"/>
    <w:rPr>
      <w:rFonts w:cs="Helvetica LT Std Light"/>
      <w:color w:val="000000"/>
      <w:sz w:val="32"/>
      <w:szCs w:val="32"/>
    </w:rPr>
  </w:style>
  <w:style w:type="paragraph" w:styleId="FootnoteText">
    <w:name w:val="footnote text"/>
    <w:basedOn w:val="Normal"/>
    <w:link w:val="FootnoteTextChar"/>
    <w:uiPriority w:val="99"/>
    <w:semiHidden/>
    <w:unhideWhenUsed/>
    <w:rsid w:val="00100D8B"/>
    <w:rPr>
      <w:sz w:val="20"/>
      <w:szCs w:val="20"/>
    </w:rPr>
  </w:style>
  <w:style w:type="character" w:customStyle="1" w:styleId="FootnoteTextChar">
    <w:name w:val="Footnote Text Char"/>
    <w:basedOn w:val="DefaultParagraphFont"/>
    <w:link w:val="FootnoteText"/>
    <w:uiPriority w:val="99"/>
    <w:semiHidden/>
    <w:rsid w:val="00100D8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00D8B"/>
    <w:rPr>
      <w:vertAlign w:val="superscript"/>
    </w:rPr>
  </w:style>
  <w:style w:type="character" w:customStyle="1" w:styleId="badge">
    <w:name w:val="badge"/>
    <w:basedOn w:val="DefaultParagraphFont"/>
    <w:rsid w:val="00100710"/>
  </w:style>
  <w:style w:type="character" w:customStyle="1" w:styleId="visible-description">
    <w:name w:val="visible-description"/>
    <w:basedOn w:val="DefaultParagraphFont"/>
    <w:rsid w:val="002E082C"/>
  </w:style>
  <w:style w:type="character" w:customStyle="1" w:styleId="markedcontent">
    <w:name w:val="markedcontent"/>
    <w:basedOn w:val="DefaultParagraphFont"/>
    <w:rsid w:val="00752059"/>
  </w:style>
  <w:style w:type="paragraph" w:styleId="TOCHeading">
    <w:name w:val="TOC Heading"/>
    <w:basedOn w:val="Heading1"/>
    <w:next w:val="Normal"/>
    <w:uiPriority w:val="39"/>
    <w:unhideWhenUsed/>
    <w:qFormat/>
    <w:rsid w:val="0074571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457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4386">
      <w:bodyDiv w:val="1"/>
      <w:marLeft w:val="0"/>
      <w:marRight w:val="0"/>
      <w:marTop w:val="0"/>
      <w:marBottom w:val="0"/>
      <w:divBdr>
        <w:top w:val="none" w:sz="0" w:space="0" w:color="auto"/>
        <w:left w:val="none" w:sz="0" w:space="0" w:color="auto"/>
        <w:bottom w:val="none" w:sz="0" w:space="0" w:color="auto"/>
        <w:right w:val="none" w:sz="0" w:space="0" w:color="auto"/>
      </w:divBdr>
    </w:div>
    <w:div w:id="63263227">
      <w:bodyDiv w:val="1"/>
      <w:marLeft w:val="0"/>
      <w:marRight w:val="0"/>
      <w:marTop w:val="0"/>
      <w:marBottom w:val="0"/>
      <w:divBdr>
        <w:top w:val="none" w:sz="0" w:space="0" w:color="auto"/>
        <w:left w:val="none" w:sz="0" w:space="0" w:color="auto"/>
        <w:bottom w:val="none" w:sz="0" w:space="0" w:color="auto"/>
        <w:right w:val="none" w:sz="0" w:space="0" w:color="auto"/>
      </w:divBdr>
    </w:div>
    <w:div w:id="124854396">
      <w:bodyDiv w:val="1"/>
      <w:marLeft w:val="0"/>
      <w:marRight w:val="0"/>
      <w:marTop w:val="0"/>
      <w:marBottom w:val="0"/>
      <w:divBdr>
        <w:top w:val="none" w:sz="0" w:space="0" w:color="auto"/>
        <w:left w:val="none" w:sz="0" w:space="0" w:color="auto"/>
        <w:bottom w:val="none" w:sz="0" w:space="0" w:color="auto"/>
        <w:right w:val="none" w:sz="0" w:space="0" w:color="auto"/>
      </w:divBdr>
      <w:divsChild>
        <w:div w:id="1064336930">
          <w:marLeft w:val="0"/>
          <w:marRight w:val="0"/>
          <w:marTop w:val="0"/>
          <w:marBottom w:val="0"/>
          <w:divBdr>
            <w:top w:val="none" w:sz="0" w:space="0" w:color="auto"/>
            <w:left w:val="none" w:sz="0" w:space="0" w:color="auto"/>
            <w:bottom w:val="none" w:sz="0" w:space="0" w:color="auto"/>
            <w:right w:val="none" w:sz="0" w:space="0" w:color="auto"/>
          </w:divBdr>
          <w:divsChild>
            <w:div w:id="1414472004">
              <w:marLeft w:val="0"/>
              <w:marRight w:val="0"/>
              <w:marTop w:val="0"/>
              <w:marBottom w:val="0"/>
              <w:divBdr>
                <w:top w:val="none" w:sz="0" w:space="0" w:color="auto"/>
                <w:left w:val="none" w:sz="0" w:space="0" w:color="auto"/>
                <w:bottom w:val="none" w:sz="0" w:space="0" w:color="auto"/>
                <w:right w:val="none" w:sz="0" w:space="0" w:color="auto"/>
              </w:divBdr>
              <w:divsChild>
                <w:div w:id="159393190">
                  <w:marLeft w:val="0"/>
                  <w:marRight w:val="0"/>
                  <w:marTop w:val="0"/>
                  <w:marBottom w:val="0"/>
                  <w:divBdr>
                    <w:top w:val="none" w:sz="0" w:space="0" w:color="auto"/>
                    <w:left w:val="none" w:sz="0" w:space="0" w:color="auto"/>
                    <w:bottom w:val="none" w:sz="0" w:space="0" w:color="auto"/>
                    <w:right w:val="none" w:sz="0" w:space="0" w:color="auto"/>
                  </w:divBdr>
                  <w:divsChild>
                    <w:div w:id="1396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6996">
          <w:marLeft w:val="0"/>
          <w:marRight w:val="0"/>
          <w:marTop w:val="0"/>
          <w:marBottom w:val="0"/>
          <w:divBdr>
            <w:top w:val="none" w:sz="0" w:space="0" w:color="auto"/>
            <w:left w:val="none" w:sz="0" w:space="0" w:color="auto"/>
            <w:bottom w:val="none" w:sz="0" w:space="0" w:color="auto"/>
            <w:right w:val="none" w:sz="0" w:space="0" w:color="auto"/>
          </w:divBdr>
          <w:divsChild>
            <w:div w:id="1841852779">
              <w:marLeft w:val="0"/>
              <w:marRight w:val="0"/>
              <w:marTop w:val="0"/>
              <w:marBottom w:val="0"/>
              <w:divBdr>
                <w:top w:val="none" w:sz="0" w:space="0" w:color="auto"/>
                <w:left w:val="none" w:sz="0" w:space="0" w:color="auto"/>
                <w:bottom w:val="none" w:sz="0" w:space="0" w:color="auto"/>
                <w:right w:val="none" w:sz="0" w:space="0" w:color="auto"/>
              </w:divBdr>
              <w:divsChild>
                <w:div w:id="20283083">
                  <w:marLeft w:val="0"/>
                  <w:marRight w:val="0"/>
                  <w:marTop w:val="0"/>
                  <w:marBottom w:val="0"/>
                  <w:divBdr>
                    <w:top w:val="none" w:sz="0" w:space="0" w:color="auto"/>
                    <w:left w:val="none" w:sz="0" w:space="0" w:color="auto"/>
                    <w:bottom w:val="none" w:sz="0" w:space="0" w:color="auto"/>
                    <w:right w:val="none" w:sz="0" w:space="0" w:color="auto"/>
                  </w:divBdr>
                </w:div>
                <w:div w:id="917132667">
                  <w:marLeft w:val="0"/>
                  <w:marRight w:val="0"/>
                  <w:marTop w:val="0"/>
                  <w:marBottom w:val="0"/>
                  <w:divBdr>
                    <w:top w:val="none" w:sz="0" w:space="0" w:color="auto"/>
                    <w:left w:val="none" w:sz="0" w:space="0" w:color="auto"/>
                    <w:bottom w:val="none" w:sz="0" w:space="0" w:color="auto"/>
                    <w:right w:val="none" w:sz="0" w:space="0" w:color="auto"/>
                  </w:divBdr>
                  <w:divsChild>
                    <w:div w:id="38669734">
                      <w:marLeft w:val="0"/>
                      <w:marRight w:val="0"/>
                      <w:marTop w:val="0"/>
                      <w:marBottom w:val="0"/>
                      <w:divBdr>
                        <w:top w:val="none" w:sz="0" w:space="0" w:color="auto"/>
                        <w:left w:val="none" w:sz="0" w:space="0" w:color="auto"/>
                        <w:bottom w:val="none" w:sz="0" w:space="0" w:color="auto"/>
                        <w:right w:val="none" w:sz="0" w:space="0" w:color="auto"/>
                      </w:divBdr>
                      <w:divsChild>
                        <w:div w:id="354962878">
                          <w:marLeft w:val="0"/>
                          <w:marRight w:val="0"/>
                          <w:marTop w:val="0"/>
                          <w:marBottom w:val="0"/>
                          <w:divBdr>
                            <w:top w:val="none" w:sz="0" w:space="0" w:color="auto"/>
                            <w:left w:val="none" w:sz="0" w:space="0" w:color="auto"/>
                            <w:bottom w:val="none" w:sz="0" w:space="0" w:color="auto"/>
                            <w:right w:val="none" w:sz="0" w:space="0" w:color="auto"/>
                          </w:divBdr>
                          <w:divsChild>
                            <w:div w:id="1925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39455">
          <w:marLeft w:val="0"/>
          <w:marRight w:val="0"/>
          <w:marTop w:val="0"/>
          <w:marBottom w:val="0"/>
          <w:divBdr>
            <w:top w:val="none" w:sz="0" w:space="0" w:color="auto"/>
            <w:left w:val="none" w:sz="0" w:space="0" w:color="auto"/>
            <w:bottom w:val="none" w:sz="0" w:space="0" w:color="auto"/>
            <w:right w:val="none" w:sz="0" w:space="0" w:color="auto"/>
          </w:divBdr>
          <w:divsChild>
            <w:div w:id="1743289576">
              <w:marLeft w:val="0"/>
              <w:marRight w:val="0"/>
              <w:marTop w:val="0"/>
              <w:marBottom w:val="0"/>
              <w:divBdr>
                <w:top w:val="none" w:sz="0" w:space="0" w:color="auto"/>
                <w:left w:val="none" w:sz="0" w:space="0" w:color="auto"/>
                <w:bottom w:val="none" w:sz="0" w:space="0" w:color="auto"/>
                <w:right w:val="none" w:sz="0" w:space="0" w:color="auto"/>
              </w:divBdr>
            </w:div>
            <w:div w:id="1378507501">
              <w:marLeft w:val="0"/>
              <w:marRight w:val="0"/>
              <w:marTop w:val="0"/>
              <w:marBottom w:val="0"/>
              <w:divBdr>
                <w:top w:val="none" w:sz="0" w:space="0" w:color="auto"/>
                <w:left w:val="none" w:sz="0" w:space="0" w:color="auto"/>
                <w:bottom w:val="none" w:sz="0" w:space="0" w:color="auto"/>
                <w:right w:val="none" w:sz="0" w:space="0" w:color="auto"/>
              </w:divBdr>
              <w:divsChild>
                <w:div w:id="1525746414">
                  <w:marLeft w:val="0"/>
                  <w:marRight w:val="0"/>
                  <w:marTop w:val="0"/>
                  <w:marBottom w:val="0"/>
                  <w:divBdr>
                    <w:top w:val="none" w:sz="0" w:space="0" w:color="auto"/>
                    <w:left w:val="none" w:sz="0" w:space="0" w:color="auto"/>
                    <w:bottom w:val="none" w:sz="0" w:space="0" w:color="auto"/>
                    <w:right w:val="none" w:sz="0" w:space="0" w:color="auto"/>
                  </w:divBdr>
                  <w:divsChild>
                    <w:div w:id="1948999322">
                      <w:marLeft w:val="0"/>
                      <w:marRight w:val="0"/>
                      <w:marTop w:val="0"/>
                      <w:marBottom w:val="0"/>
                      <w:divBdr>
                        <w:top w:val="none" w:sz="0" w:space="0" w:color="auto"/>
                        <w:left w:val="none" w:sz="0" w:space="0" w:color="auto"/>
                        <w:bottom w:val="none" w:sz="0" w:space="0" w:color="auto"/>
                        <w:right w:val="none" w:sz="0" w:space="0" w:color="auto"/>
                      </w:divBdr>
                      <w:divsChild>
                        <w:div w:id="325716395">
                          <w:marLeft w:val="0"/>
                          <w:marRight w:val="0"/>
                          <w:marTop w:val="0"/>
                          <w:marBottom w:val="0"/>
                          <w:divBdr>
                            <w:top w:val="none" w:sz="0" w:space="0" w:color="auto"/>
                            <w:left w:val="none" w:sz="0" w:space="0" w:color="auto"/>
                            <w:bottom w:val="none" w:sz="0" w:space="0" w:color="auto"/>
                            <w:right w:val="none" w:sz="0" w:space="0" w:color="auto"/>
                          </w:divBdr>
                          <w:divsChild>
                            <w:div w:id="224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364">
          <w:marLeft w:val="0"/>
          <w:marRight w:val="0"/>
          <w:marTop w:val="0"/>
          <w:marBottom w:val="0"/>
          <w:divBdr>
            <w:top w:val="none" w:sz="0" w:space="0" w:color="auto"/>
            <w:left w:val="none" w:sz="0" w:space="0" w:color="auto"/>
            <w:bottom w:val="none" w:sz="0" w:space="0" w:color="auto"/>
            <w:right w:val="none" w:sz="0" w:space="0" w:color="auto"/>
          </w:divBdr>
          <w:divsChild>
            <w:div w:id="1227181207">
              <w:marLeft w:val="0"/>
              <w:marRight w:val="0"/>
              <w:marTop w:val="0"/>
              <w:marBottom w:val="0"/>
              <w:divBdr>
                <w:top w:val="none" w:sz="0" w:space="0" w:color="auto"/>
                <w:left w:val="none" w:sz="0" w:space="0" w:color="auto"/>
                <w:bottom w:val="none" w:sz="0" w:space="0" w:color="auto"/>
                <w:right w:val="none" w:sz="0" w:space="0" w:color="auto"/>
              </w:divBdr>
            </w:div>
            <w:div w:id="1082142315">
              <w:marLeft w:val="0"/>
              <w:marRight w:val="0"/>
              <w:marTop w:val="0"/>
              <w:marBottom w:val="0"/>
              <w:divBdr>
                <w:top w:val="none" w:sz="0" w:space="0" w:color="auto"/>
                <w:left w:val="none" w:sz="0" w:space="0" w:color="auto"/>
                <w:bottom w:val="none" w:sz="0" w:space="0" w:color="auto"/>
                <w:right w:val="none" w:sz="0" w:space="0" w:color="auto"/>
              </w:divBdr>
            </w:div>
          </w:divsChild>
        </w:div>
        <w:div w:id="608272213">
          <w:marLeft w:val="0"/>
          <w:marRight w:val="0"/>
          <w:marTop w:val="0"/>
          <w:marBottom w:val="0"/>
          <w:divBdr>
            <w:top w:val="none" w:sz="0" w:space="0" w:color="auto"/>
            <w:left w:val="none" w:sz="0" w:space="0" w:color="auto"/>
            <w:bottom w:val="none" w:sz="0" w:space="0" w:color="auto"/>
            <w:right w:val="none" w:sz="0" w:space="0" w:color="auto"/>
          </w:divBdr>
          <w:divsChild>
            <w:div w:id="806166284">
              <w:marLeft w:val="0"/>
              <w:marRight w:val="0"/>
              <w:marTop w:val="0"/>
              <w:marBottom w:val="0"/>
              <w:divBdr>
                <w:top w:val="none" w:sz="0" w:space="0" w:color="auto"/>
                <w:left w:val="none" w:sz="0" w:space="0" w:color="auto"/>
                <w:bottom w:val="none" w:sz="0" w:space="0" w:color="auto"/>
                <w:right w:val="none" w:sz="0" w:space="0" w:color="auto"/>
              </w:divBdr>
              <w:divsChild>
                <w:div w:id="4374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245">
          <w:marLeft w:val="0"/>
          <w:marRight w:val="0"/>
          <w:marTop w:val="0"/>
          <w:marBottom w:val="0"/>
          <w:divBdr>
            <w:top w:val="none" w:sz="0" w:space="0" w:color="auto"/>
            <w:left w:val="none" w:sz="0" w:space="0" w:color="auto"/>
            <w:bottom w:val="none" w:sz="0" w:space="0" w:color="auto"/>
            <w:right w:val="none" w:sz="0" w:space="0" w:color="auto"/>
          </w:divBdr>
          <w:divsChild>
            <w:div w:id="643705640">
              <w:marLeft w:val="0"/>
              <w:marRight w:val="0"/>
              <w:marTop w:val="0"/>
              <w:marBottom w:val="0"/>
              <w:divBdr>
                <w:top w:val="none" w:sz="0" w:space="0" w:color="auto"/>
                <w:left w:val="none" w:sz="0" w:space="0" w:color="auto"/>
                <w:bottom w:val="none" w:sz="0" w:space="0" w:color="auto"/>
                <w:right w:val="none" w:sz="0" w:space="0" w:color="auto"/>
              </w:divBdr>
              <w:divsChild>
                <w:div w:id="39014693">
                  <w:marLeft w:val="0"/>
                  <w:marRight w:val="0"/>
                  <w:marTop w:val="0"/>
                  <w:marBottom w:val="0"/>
                  <w:divBdr>
                    <w:top w:val="none" w:sz="0" w:space="0" w:color="auto"/>
                    <w:left w:val="none" w:sz="0" w:space="0" w:color="auto"/>
                    <w:bottom w:val="none" w:sz="0" w:space="0" w:color="auto"/>
                    <w:right w:val="none" w:sz="0" w:space="0" w:color="auto"/>
                  </w:divBdr>
                  <w:divsChild>
                    <w:div w:id="53090806">
                      <w:marLeft w:val="0"/>
                      <w:marRight w:val="0"/>
                      <w:marTop w:val="0"/>
                      <w:marBottom w:val="0"/>
                      <w:divBdr>
                        <w:top w:val="none" w:sz="0" w:space="0" w:color="auto"/>
                        <w:left w:val="none" w:sz="0" w:space="0" w:color="auto"/>
                        <w:bottom w:val="none" w:sz="0" w:space="0" w:color="auto"/>
                        <w:right w:val="none" w:sz="0" w:space="0" w:color="auto"/>
                      </w:divBdr>
                      <w:divsChild>
                        <w:div w:id="360009378">
                          <w:marLeft w:val="0"/>
                          <w:marRight w:val="0"/>
                          <w:marTop w:val="0"/>
                          <w:marBottom w:val="0"/>
                          <w:divBdr>
                            <w:top w:val="none" w:sz="0" w:space="0" w:color="auto"/>
                            <w:left w:val="none" w:sz="0" w:space="0" w:color="auto"/>
                            <w:bottom w:val="none" w:sz="0" w:space="0" w:color="auto"/>
                            <w:right w:val="none" w:sz="0" w:space="0" w:color="auto"/>
                          </w:divBdr>
                        </w:div>
                        <w:div w:id="1211722970">
                          <w:marLeft w:val="0"/>
                          <w:marRight w:val="0"/>
                          <w:marTop w:val="0"/>
                          <w:marBottom w:val="0"/>
                          <w:divBdr>
                            <w:top w:val="none" w:sz="0" w:space="0" w:color="auto"/>
                            <w:left w:val="none" w:sz="0" w:space="0" w:color="auto"/>
                            <w:bottom w:val="none" w:sz="0" w:space="0" w:color="auto"/>
                            <w:right w:val="none" w:sz="0" w:space="0" w:color="auto"/>
                          </w:divBdr>
                        </w:div>
                        <w:div w:id="443422341">
                          <w:marLeft w:val="0"/>
                          <w:marRight w:val="0"/>
                          <w:marTop w:val="0"/>
                          <w:marBottom w:val="0"/>
                          <w:divBdr>
                            <w:top w:val="none" w:sz="0" w:space="0" w:color="auto"/>
                            <w:left w:val="none" w:sz="0" w:space="0" w:color="auto"/>
                            <w:bottom w:val="none" w:sz="0" w:space="0" w:color="auto"/>
                            <w:right w:val="none" w:sz="0" w:space="0" w:color="auto"/>
                          </w:divBdr>
                        </w:div>
                        <w:div w:id="2105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2171">
          <w:marLeft w:val="0"/>
          <w:marRight w:val="0"/>
          <w:marTop w:val="0"/>
          <w:marBottom w:val="0"/>
          <w:divBdr>
            <w:top w:val="none" w:sz="0" w:space="0" w:color="auto"/>
            <w:left w:val="none" w:sz="0" w:space="0" w:color="auto"/>
            <w:bottom w:val="none" w:sz="0" w:space="0" w:color="auto"/>
            <w:right w:val="none" w:sz="0" w:space="0" w:color="auto"/>
          </w:divBdr>
          <w:divsChild>
            <w:div w:id="377434017">
              <w:marLeft w:val="0"/>
              <w:marRight w:val="0"/>
              <w:marTop w:val="0"/>
              <w:marBottom w:val="0"/>
              <w:divBdr>
                <w:top w:val="none" w:sz="0" w:space="0" w:color="auto"/>
                <w:left w:val="none" w:sz="0" w:space="0" w:color="auto"/>
                <w:bottom w:val="none" w:sz="0" w:space="0" w:color="auto"/>
                <w:right w:val="none" w:sz="0" w:space="0" w:color="auto"/>
              </w:divBdr>
              <w:divsChild>
                <w:div w:id="953487713">
                  <w:marLeft w:val="0"/>
                  <w:marRight w:val="0"/>
                  <w:marTop w:val="0"/>
                  <w:marBottom w:val="0"/>
                  <w:divBdr>
                    <w:top w:val="none" w:sz="0" w:space="0" w:color="auto"/>
                    <w:left w:val="none" w:sz="0" w:space="0" w:color="auto"/>
                    <w:bottom w:val="none" w:sz="0" w:space="0" w:color="auto"/>
                    <w:right w:val="none" w:sz="0" w:space="0" w:color="auto"/>
                  </w:divBdr>
                  <w:divsChild>
                    <w:div w:id="458843691">
                      <w:marLeft w:val="0"/>
                      <w:marRight w:val="0"/>
                      <w:marTop w:val="0"/>
                      <w:marBottom w:val="0"/>
                      <w:divBdr>
                        <w:top w:val="none" w:sz="0" w:space="0" w:color="auto"/>
                        <w:left w:val="none" w:sz="0" w:space="0" w:color="auto"/>
                        <w:bottom w:val="none" w:sz="0" w:space="0" w:color="auto"/>
                        <w:right w:val="none" w:sz="0" w:space="0" w:color="auto"/>
                      </w:divBdr>
                    </w:div>
                  </w:divsChild>
                </w:div>
                <w:div w:id="1145438929">
                  <w:marLeft w:val="0"/>
                  <w:marRight w:val="0"/>
                  <w:marTop w:val="0"/>
                  <w:marBottom w:val="0"/>
                  <w:divBdr>
                    <w:top w:val="none" w:sz="0" w:space="0" w:color="auto"/>
                    <w:left w:val="none" w:sz="0" w:space="0" w:color="auto"/>
                    <w:bottom w:val="none" w:sz="0" w:space="0" w:color="auto"/>
                    <w:right w:val="none" w:sz="0" w:space="0" w:color="auto"/>
                  </w:divBdr>
                </w:div>
                <w:div w:id="965621391">
                  <w:marLeft w:val="0"/>
                  <w:marRight w:val="0"/>
                  <w:marTop w:val="0"/>
                  <w:marBottom w:val="0"/>
                  <w:divBdr>
                    <w:top w:val="none" w:sz="0" w:space="0" w:color="auto"/>
                    <w:left w:val="none" w:sz="0" w:space="0" w:color="auto"/>
                    <w:bottom w:val="none" w:sz="0" w:space="0" w:color="auto"/>
                    <w:right w:val="none" w:sz="0" w:space="0" w:color="auto"/>
                  </w:divBdr>
                  <w:divsChild>
                    <w:div w:id="2037540427">
                      <w:marLeft w:val="0"/>
                      <w:marRight w:val="0"/>
                      <w:marTop w:val="0"/>
                      <w:marBottom w:val="0"/>
                      <w:divBdr>
                        <w:top w:val="none" w:sz="0" w:space="0" w:color="auto"/>
                        <w:left w:val="none" w:sz="0" w:space="0" w:color="auto"/>
                        <w:bottom w:val="none" w:sz="0" w:space="0" w:color="auto"/>
                        <w:right w:val="none" w:sz="0" w:space="0" w:color="auto"/>
                      </w:divBdr>
                      <w:divsChild>
                        <w:div w:id="450977575">
                          <w:marLeft w:val="0"/>
                          <w:marRight w:val="0"/>
                          <w:marTop w:val="0"/>
                          <w:marBottom w:val="0"/>
                          <w:divBdr>
                            <w:top w:val="none" w:sz="0" w:space="0" w:color="auto"/>
                            <w:left w:val="none" w:sz="0" w:space="0" w:color="auto"/>
                            <w:bottom w:val="none" w:sz="0" w:space="0" w:color="auto"/>
                            <w:right w:val="none" w:sz="0" w:space="0" w:color="auto"/>
                          </w:divBdr>
                        </w:div>
                      </w:divsChild>
                    </w:div>
                    <w:div w:id="1372880500">
                      <w:marLeft w:val="0"/>
                      <w:marRight w:val="0"/>
                      <w:marTop w:val="0"/>
                      <w:marBottom w:val="0"/>
                      <w:divBdr>
                        <w:top w:val="none" w:sz="0" w:space="0" w:color="auto"/>
                        <w:left w:val="none" w:sz="0" w:space="0" w:color="auto"/>
                        <w:bottom w:val="none" w:sz="0" w:space="0" w:color="auto"/>
                        <w:right w:val="none" w:sz="0" w:space="0" w:color="auto"/>
                      </w:divBdr>
                      <w:divsChild>
                        <w:div w:id="1332025962">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
                          </w:divsChild>
                        </w:div>
                        <w:div w:id="1556236475">
                          <w:marLeft w:val="0"/>
                          <w:marRight w:val="0"/>
                          <w:marTop w:val="0"/>
                          <w:marBottom w:val="0"/>
                          <w:divBdr>
                            <w:top w:val="none" w:sz="0" w:space="0" w:color="auto"/>
                            <w:left w:val="none" w:sz="0" w:space="0" w:color="auto"/>
                            <w:bottom w:val="none" w:sz="0" w:space="0" w:color="auto"/>
                            <w:right w:val="none" w:sz="0" w:space="0" w:color="auto"/>
                          </w:divBdr>
                          <w:divsChild>
                            <w:div w:id="178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488">
                      <w:marLeft w:val="0"/>
                      <w:marRight w:val="0"/>
                      <w:marTop w:val="0"/>
                      <w:marBottom w:val="0"/>
                      <w:divBdr>
                        <w:top w:val="none" w:sz="0" w:space="0" w:color="auto"/>
                        <w:left w:val="none" w:sz="0" w:space="0" w:color="auto"/>
                        <w:bottom w:val="none" w:sz="0" w:space="0" w:color="auto"/>
                        <w:right w:val="none" w:sz="0" w:space="0" w:color="auto"/>
                      </w:divBdr>
                      <w:divsChild>
                        <w:div w:id="1272784405">
                          <w:marLeft w:val="0"/>
                          <w:marRight w:val="0"/>
                          <w:marTop w:val="0"/>
                          <w:marBottom w:val="0"/>
                          <w:divBdr>
                            <w:top w:val="none" w:sz="0" w:space="0" w:color="auto"/>
                            <w:left w:val="none" w:sz="0" w:space="0" w:color="auto"/>
                            <w:bottom w:val="none" w:sz="0" w:space="0" w:color="auto"/>
                            <w:right w:val="none" w:sz="0" w:space="0" w:color="auto"/>
                          </w:divBdr>
                          <w:divsChild>
                            <w:div w:id="1360545358">
                              <w:marLeft w:val="0"/>
                              <w:marRight w:val="0"/>
                              <w:marTop w:val="0"/>
                              <w:marBottom w:val="0"/>
                              <w:divBdr>
                                <w:top w:val="none" w:sz="0" w:space="0" w:color="auto"/>
                                <w:left w:val="none" w:sz="0" w:space="0" w:color="auto"/>
                                <w:bottom w:val="none" w:sz="0" w:space="0" w:color="auto"/>
                                <w:right w:val="none" w:sz="0" w:space="0" w:color="auto"/>
                              </w:divBdr>
                            </w:div>
                          </w:divsChild>
                        </w:div>
                        <w:div w:id="1079130968">
                          <w:marLeft w:val="0"/>
                          <w:marRight w:val="0"/>
                          <w:marTop w:val="0"/>
                          <w:marBottom w:val="0"/>
                          <w:divBdr>
                            <w:top w:val="none" w:sz="0" w:space="0" w:color="auto"/>
                            <w:left w:val="none" w:sz="0" w:space="0" w:color="auto"/>
                            <w:bottom w:val="none" w:sz="0" w:space="0" w:color="auto"/>
                            <w:right w:val="none" w:sz="0" w:space="0" w:color="auto"/>
                          </w:divBdr>
                          <w:divsChild>
                            <w:div w:id="67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6162">
          <w:marLeft w:val="0"/>
          <w:marRight w:val="0"/>
          <w:marTop w:val="0"/>
          <w:marBottom w:val="0"/>
          <w:divBdr>
            <w:top w:val="none" w:sz="0" w:space="0" w:color="auto"/>
            <w:left w:val="none" w:sz="0" w:space="0" w:color="auto"/>
            <w:bottom w:val="none" w:sz="0" w:space="0" w:color="auto"/>
            <w:right w:val="none" w:sz="0" w:space="0" w:color="auto"/>
          </w:divBdr>
          <w:divsChild>
            <w:div w:id="457647803">
              <w:marLeft w:val="0"/>
              <w:marRight w:val="0"/>
              <w:marTop w:val="0"/>
              <w:marBottom w:val="0"/>
              <w:divBdr>
                <w:top w:val="none" w:sz="0" w:space="0" w:color="auto"/>
                <w:left w:val="none" w:sz="0" w:space="0" w:color="auto"/>
                <w:bottom w:val="none" w:sz="0" w:space="0" w:color="auto"/>
                <w:right w:val="none" w:sz="0" w:space="0" w:color="auto"/>
              </w:divBdr>
              <w:divsChild>
                <w:div w:id="1433478524">
                  <w:marLeft w:val="0"/>
                  <w:marRight w:val="0"/>
                  <w:marTop w:val="0"/>
                  <w:marBottom w:val="0"/>
                  <w:divBdr>
                    <w:top w:val="none" w:sz="0" w:space="0" w:color="auto"/>
                    <w:left w:val="none" w:sz="0" w:space="0" w:color="auto"/>
                    <w:bottom w:val="none" w:sz="0" w:space="0" w:color="auto"/>
                    <w:right w:val="none" w:sz="0" w:space="0" w:color="auto"/>
                  </w:divBdr>
                  <w:divsChild>
                    <w:div w:id="1214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4576">
      <w:bodyDiv w:val="1"/>
      <w:marLeft w:val="0"/>
      <w:marRight w:val="0"/>
      <w:marTop w:val="0"/>
      <w:marBottom w:val="0"/>
      <w:divBdr>
        <w:top w:val="none" w:sz="0" w:space="0" w:color="auto"/>
        <w:left w:val="none" w:sz="0" w:space="0" w:color="auto"/>
        <w:bottom w:val="none" w:sz="0" w:space="0" w:color="auto"/>
        <w:right w:val="none" w:sz="0" w:space="0" w:color="auto"/>
      </w:divBdr>
      <w:divsChild>
        <w:div w:id="851142039">
          <w:marLeft w:val="0"/>
          <w:marRight w:val="0"/>
          <w:marTop w:val="0"/>
          <w:marBottom w:val="0"/>
          <w:divBdr>
            <w:top w:val="none" w:sz="0" w:space="0" w:color="auto"/>
            <w:left w:val="none" w:sz="0" w:space="0" w:color="auto"/>
            <w:bottom w:val="none" w:sz="0" w:space="0" w:color="auto"/>
            <w:right w:val="none" w:sz="0" w:space="0" w:color="auto"/>
          </w:divBdr>
        </w:div>
        <w:div w:id="2008946394">
          <w:marLeft w:val="0"/>
          <w:marRight w:val="0"/>
          <w:marTop w:val="0"/>
          <w:marBottom w:val="0"/>
          <w:divBdr>
            <w:top w:val="none" w:sz="0" w:space="0" w:color="auto"/>
            <w:left w:val="none" w:sz="0" w:space="0" w:color="auto"/>
            <w:bottom w:val="none" w:sz="0" w:space="0" w:color="auto"/>
            <w:right w:val="none" w:sz="0" w:space="0" w:color="auto"/>
          </w:divBdr>
        </w:div>
      </w:divsChild>
    </w:div>
    <w:div w:id="334576353">
      <w:bodyDiv w:val="1"/>
      <w:marLeft w:val="0"/>
      <w:marRight w:val="0"/>
      <w:marTop w:val="0"/>
      <w:marBottom w:val="0"/>
      <w:divBdr>
        <w:top w:val="none" w:sz="0" w:space="0" w:color="auto"/>
        <w:left w:val="none" w:sz="0" w:space="0" w:color="auto"/>
        <w:bottom w:val="none" w:sz="0" w:space="0" w:color="auto"/>
        <w:right w:val="none" w:sz="0" w:space="0" w:color="auto"/>
      </w:divBdr>
    </w:div>
    <w:div w:id="406537008">
      <w:bodyDiv w:val="1"/>
      <w:marLeft w:val="0"/>
      <w:marRight w:val="0"/>
      <w:marTop w:val="0"/>
      <w:marBottom w:val="0"/>
      <w:divBdr>
        <w:top w:val="none" w:sz="0" w:space="0" w:color="auto"/>
        <w:left w:val="none" w:sz="0" w:space="0" w:color="auto"/>
        <w:bottom w:val="none" w:sz="0" w:space="0" w:color="auto"/>
        <w:right w:val="none" w:sz="0" w:space="0" w:color="auto"/>
      </w:divBdr>
    </w:div>
    <w:div w:id="435910289">
      <w:bodyDiv w:val="1"/>
      <w:marLeft w:val="0"/>
      <w:marRight w:val="0"/>
      <w:marTop w:val="0"/>
      <w:marBottom w:val="0"/>
      <w:divBdr>
        <w:top w:val="none" w:sz="0" w:space="0" w:color="auto"/>
        <w:left w:val="none" w:sz="0" w:space="0" w:color="auto"/>
        <w:bottom w:val="none" w:sz="0" w:space="0" w:color="auto"/>
        <w:right w:val="none" w:sz="0" w:space="0" w:color="auto"/>
      </w:divBdr>
    </w:div>
    <w:div w:id="447312638">
      <w:bodyDiv w:val="1"/>
      <w:marLeft w:val="0"/>
      <w:marRight w:val="0"/>
      <w:marTop w:val="0"/>
      <w:marBottom w:val="0"/>
      <w:divBdr>
        <w:top w:val="none" w:sz="0" w:space="0" w:color="auto"/>
        <w:left w:val="none" w:sz="0" w:space="0" w:color="auto"/>
        <w:bottom w:val="none" w:sz="0" w:space="0" w:color="auto"/>
        <w:right w:val="none" w:sz="0" w:space="0" w:color="auto"/>
      </w:divBdr>
    </w:div>
    <w:div w:id="477453671">
      <w:bodyDiv w:val="1"/>
      <w:marLeft w:val="0"/>
      <w:marRight w:val="0"/>
      <w:marTop w:val="0"/>
      <w:marBottom w:val="0"/>
      <w:divBdr>
        <w:top w:val="none" w:sz="0" w:space="0" w:color="auto"/>
        <w:left w:val="none" w:sz="0" w:space="0" w:color="auto"/>
        <w:bottom w:val="none" w:sz="0" w:space="0" w:color="auto"/>
        <w:right w:val="none" w:sz="0" w:space="0" w:color="auto"/>
      </w:divBdr>
      <w:divsChild>
        <w:div w:id="1407413950">
          <w:marLeft w:val="0"/>
          <w:marRight w:val="0"/>
          <w:marTop w:val="0"/>
          <w:marBottom w:val="0"/>
          <w:divBdr>
            <w:top w:val="none" w:sz="0" w:space="0" w:color="auto"/>
            <w:left w:val="none" w:sz="0" w:space="0" w:color="auto"/>
            <w:bottom w:val="none" w:sz="0" w:space="0" w:color="auto"/>
            <w:right w:val="none" w:sz="0" w:space="0" w:color="auto"/>
          </w:divBdr>
          <w:divsChild>
            <w:div w:id="1680888686">
              <w:marLeft w:val="0"/>
              <w:marRight w:val="0"/>
              <w:marTop w:val="0"/>
              <w:marBottom w:val="0"/>
              <w:divBdr>
                <w:top w:val="none" w:sz="0" w:space="0" w:color="auto"/>
                <w:left w:val="none" w:sz="0" w:space="0" w:color="auto"/>
                <w:bottom w:val="none" w:sz="0" w:space="0" w:color="auto"/>
                <w:right w:val="none" w:sz="0" w:space="0" w:color="auto"/>
              </w:divBdr>
              <w:divsChild>
                <w:div w:id="73934546">
                  <w:marLeft w:val="0"/>
                  <w:marRight w:val="0"/>
                  <w:marTop w:val="0"/>
                  <w:marBottom w:val="0"/>
                  <w:divBdr>
                    <w:top w:val="none" w:sz="0" w:space="0" w:color="auto"/>
                    <w:left w:val="none" w:sz="0" w:space="0" w:color="auto"/>
                    <w:bottom w:val="none" w:sz="0" w:space="0" w:color="auto"/>
                    <w:right w:val="none" w:sz="0" w:space="0" w:color="auto"/>
                  </w:divBdr>
                  <w:divsChild>
                    <w:div w:id="488329001">
                      <w:marLeft w:val="0"/>
                      <w:marRight w:val="0"/>
                      <w:marTop w:val="0"/>
                      <w:marBottom w:val="0"/>
                      <w:divBdr>
                        <w:top w:val="none" w:sz="0" w:space="0" w:color="auto"/>
                        <w:left w:val="none" w:sz="0" w:space="0" w:color="auto"/>
                        <w:bottom w:val="none" w:sz="0" w:space="0" w:color="auto"/>
                        <w:right w:val="none" w:sz="0" w:space="0" w:color="auto"/>
                      </w:divBdr>
                      <w:divsChild>
                        <w:div w:id="1295796376">
                          <w:marLeft w:val="0"/>
                          <w:marRight w:val="0"/>
                          <w:marTop w:val="0"/>
                          <w:marBottom w:val="0"/>
                          <w:divBdr>
                            <w:top w:val="none" w:sz="0" w:space="0" w:color="auto"/>
                            <w:left w:val="none" w:sz="0" w:space="0" w:color="auto"/>
                            <w:bottom w:val="none" w:sz="0" w:space="0" w:color="auto"/>
                            <w:right w:val="none" w:sz="0" w:space="0" w:color="auto"/>
                          </w:divBdr>
                          <w:divsChild>
                            <w:div w:id="1333291511">
                              <w:marLeft w:val="0"/>
                              <w:marRight w:val="0"/>
                              <w:marTop w:val="0"/>
                              <w:marBottom w:val="0"/>
                              <w:divBdr>
                                <w:top w:val="none" w:sz="0" w:space="0" w:color="auto"/>
                                <w:left w:val="none" w:sz="0" w:space="0" w:color="auto"/>
                                <w:bottom w:val="none" w:sz="0" w:space="0" w:color="auto"/>
                                <w:right w:val="none" w:sz="0" w:space="0" w:color="auto"/>
                              </w:divBdr>
                              <w:divsChild>
                                <w:div w:id="2023891642">
                                  <w:marLeft w:val="0"/>
                                  <w:marRight w:val="0"/>
                                  <w:marTop w:val="0"/>
                                  <w:marBottom w:val="0"/>
                                  <w:divBdr>
                                    <w:top w:val="none" w:sz="0" w:space="0" w:color="auto"/>
                                    <w:left w:val="none" w:sz="0" w:space="0" w:color="auto"/>
                                    <w:bottom w:val="none" w:sz="0" w:space="0" w:color="auto"/>
                                    <w:right w:val="none" w:sz="0" w:space="0" w:color="auto"/>
                                  </w:divBdr>
                                  <w:divsChild>
                                    <w:div w:id="421027760">
                                      <w:marLeft w:val="0"/>
                                      <w:marRight w:val="0"/>
                                      <w:marTop w:val="0"/>
                                      <w:marBottom w:val="0"/>
                                      <w:divBdr>
                                        <w:top w:val="none" w:sz="0" w:space="0" w:color="auto"/>
                                        <w:left w:val="none" w:sz="0" w:space="0" w:color="auto"/>
                                        <w:bottom w:val="none" w:sz="0" w:space="0" w:color="auto"/>
                                        <w:right w:val="none" w:sz="0" w:space="0" w:color="auto"/>
                                      </w:divBdr>
                                      <w:divsChild>
                                        <w:div w:id="18934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46024">
      <w:bodyDiv w:val="1"/>
      <w:marLeft w:val="0"/>
      <w:marRight w:val="0"/>
      <w:marTop w:val="0"/>
      <w:marBottom w:val="0"/>
      <w:divBdr>
        <w:top w:val="none" w:sz="0" w:space="0" w:color="auto"/>
        <w:left w:val="none" w:sz="0" w:space="0" w:color="auto"/>
        <w:bottom w:val="none" w:sz="0" w:space="0" w:color="auto"/>
        <w:right w:val="none" w:sz="0" w:space="0" w:color="auto"/>
      </w:divBdr>
    </w:div>
    <w:div w:id="628123450">
      <w:bodyDiv w:val="1"/>
      <w:marLeft w:val="0"/>
      <w:marRight w:val="0"/>
      <w:marTop w:val="0"/>
      <w:marBottom w:val="0"/>
      <w:divBdr>
        <w:top w:val="none" w:sz="0" w:space="0" w:color="auto"/>
        <w:left w:val="none" w:sz="0" w:space="0" w:color="auto"/>
        <w:bottom w:val="none" w:sz="0" w:space="0" w:color="auto"/>
        <w:right w:val="none" w:sz="0" w:space="0" w:color="auto"/>
      </w:divBdr>
    </w:div>
    <w:div w:id="832330387">
      <w:bodyDiv w:val="1"/>
      <w:marLeft w:val="0"/>
      <w:marRight w:val="0"/>
      <w:marTop w:val="0"/>
      <w:marBottom w:val="0"/>
      <w:divBdr>
        <w:top w:val="none" w:sz="0" w:space="0" w:color="auto"/>
        <w:left w:val="none" w:sz="0" w:space="0" w:color="auto"/>
        <w:bottom w:val="none" w:sz="0" w:space="0" w:color="auto"/>
        <w:right w:val="none" w:sz="0" w:space="0" w:color="auto"/>
      </w:divBdr>
    </w:div>
    <w:div w:id="948319531">
      <w:bodyDiv w:val="1"/>
      <w:marLeft w:val="0"/>
      <w:marRight w:val="0"/>
      <w:marTop w:val="0"/>
      <w:marBottom w:val="0"/>
      <w:divBdr>
        <w:top w:val="none" w:sz="0" w:space="0" w:color="auto"/>
        <w:left w:val="none" w:sz="0" w:space="0" w:color="auto"/>
        <w:bottom w:val="none" w:sz="0" w:space="0" w:color="auto"/>
        <w:right w:val="none" w:sz="0" w:space="0" w:color="auto"/>
      </w:divBdr>
    </w:div>
    <w:div w:id="968241760">
      <w:bodyDiv w:val="1"/>
      <w:marLeft w:val="0"/>
      <w:marRight w:val="0"/>
      <w:marTop w:val="0"/>
      <w:marBottom w:val="0"/>
      <w:divBdr>
        <w:top w:val="none" w:sz="0" w:space="0" w:color="auto"/>
        <w:left w:val="none" w:sz="0" w:space="0" w:color="auto"/>
        <w:bottom w:val="none" w:sz="0" w:space="0" w:color="auto"/>
        <w:right w:val="none" w:sz="0" w:space="0" w:color="auto"/>
      </w:divBdr>
    </w:div>
    <w:div w:id="974063517">
      <w:bodyDiv w:val="1"/>
      <w:marLeft w:val="0"/>
      <w:marRight w:val="0"/>
      <w:marTop w:val="0"/>
      <w:marBottom w:val="0"/>
      <w:divBdr>
        <w:top w:val="none" w:sz="0" w:space="0" w:color="auto"/>
        <w:left w:val="none" w:sz="0" w:space="0" w:color="auto"/>
        <w:bottom w:val="none" w:sz="0" w:space="0" w:color="auto"/>
        <w:right w:val="none" w:sz="0" w:space="0" w:color="auto"/>
      </w:divBdr>
    </w:div>
    <w:div w:id="1024551666">
      <w:bodyDiv w:val="1"/>
      <w:marLeft w:val="0"/>
      <w:marRight w:val="0"/>
      <w:marTop w:val="0"/>
      <w:marBottom w:val="0"/>
      <w:divBdr>
        <w:top w:val="none" w:sz="0" w:space="0" w:color="auto"/>
        <w:left w:val="none" w:sz="0" w:space="0" w:color="auto"/>
        <w:bottom w:val="none" w:sz="0" w:space="0" w:color="auto"/>
        <w:right w:val="none" w:sz="0" w:space="0" w:color="auto"/>
      </w:divBdr>
    </w:div>
    <w:div w:id="1230312315">
      <w:bodyDiv w:val="1"/>
      <w:marLeft w:val="0"/>
      <w:marRight w:val="0"/>
      <w:marTop w:val="0"/>
      <w:marBottom w:val="0"/>
      <w:divBdr>
        <w:top w:val="none" w:sz="0" w:space="0" w:color="auto"/>
        <w:left w:val="none" w:sz="0" w:space="0" w:color="auto"/>
        <w:bottom w:val="none" w:sz="0" w:space="0" w:color="auto"/>
        <w:right w:val="none" w:sz="0" w:space="0" w:color="auto"/>
      </w:divBdr>
    </w:div>
    <w:div w:id="1431127154">
      <w:bodyDiv w:val="1"/>
      <w:marLeft w:val="0"/>
      <w:marRight w:val="0"/>
      <w:marTop w:val="0"/>
      <w:marBottom w:val="0"/>
      <w:divBdr>
        <w:top w:val="none" w:sz="0" w:space="0" w:color="auto"/>
        <w:left w:val="none" w:sz="0" w:space="0" w:color="auto"/>
        <w:bottom w:val="none" w:sz="0" w:space="0" w:color="auto"/>
        <w:right w:val="none" w:sz="0" w:space="0" w:color="auto"/>
      </w:divBdr>
    </w:div>
    <w:div w:id="1571497725">
      <w:bodyDiv w:val="1"/>
      <w:marLeft w:val="0"/>
      <w:marRight w:val="0"/>
      <w:marTop w:val="0"/>
      <w:marBottom w:val="0"/>
      <w:divBdr>
        <w:top w:val="none" w:sz="0" w:space="0" w:color="auto"/>
        <w:left w:val="none" w:sz="0" w:space="0" w:color="auto"/>
        <w:bottom w:val="none" w:sz="0" w:space="0" w:color="auto"/>
        <w:right w:val="none" w:sz="0" w:space="0" w:color="auto"/>
      </w:divBdr>
    </w:div>
    <w:div w:id="1712072061">
      <w:bodyDiv w:val="1"/>
      <w:marLeft w:val="0"/>
      <w:marRight w:val="0"/>
      <w:marTop w:val="0"/>
      <w:marBottom w:val="0"/>
      <w:divBdr>
        <w:top w:val="none" w:sz="0" w:space="0" w:color="auto"/>
        <w:left w:val="none" w:sz="0" w:space="0" w:color="auto"/>
        <w:bottom w:val="none" w:sz="0" w:space="0" w:color="auto"/>
        <w:right w:val="none" w:sz="0" w:space="0" w:color="auto"/>
      </w:divBdr>
    </w:div>
    <w:div w:id="1849901028">
      <w:bodyDiv w:val="1"/>
      <w:marLeft w:val="0"/>
      <w:marRight w:val="0"/>
      <w:marTop w:val="0"/>
      <w:marBottom w:val="0"/>
      <w:divBdr>
        <w:top w:val="none" w:sz="0" w:space="0" w:color="auto"/>
        <w:left w:val="none" w:sz="0" w:space="0" w:color="auto"/>
        <w:bottom w:val="none" w:sz="0" w:space="0" w:color="auto"/>
        <w:right w:val="none" w:sz="0" w:space="0" w:color="auto"/>
      </w:divBdr>
    </w:div>
    <w:div w:id="1886721738">
      <w:bodyDiv w:val="1"/>
      <w:marLeft w:val="0"/>
      <w:marRight w:val="0"/>
      <w:marTop w:val="0"/>
      <w:marBottom w:val="0"/>
      <w:divBdr>
        <w:top w:val="none" w:sz="0" w:space="0" w:color="auto"/>
        <w:left w:val="none" w:sz="0" w:space="0" w:color="auto"/>
        <w:bottom w:val="none" w:sz="0" w:space="0" w:color="auto"/>
        <w:right w:val="none" w:sz="0" w:space="0" w:color="auto"/>
      </w:divBdr>
    </w:div>
    <w:div w:id="1938519987">
      <w:bodyDiv w:val="1"/>
      <w:marLeft w:val="0"/>
      <w:marRight w:val="0"/>
      <w:marTop w:val="0"/>
      <w:marBottom w:val="0"/>
      <w:divBdr>
        <w:top w:val="none" w:sz="0" w:space="0" w:color="auto"/>
        <w:left w:val="none" w:sz="0" w:space="0" w:color="auto"/>
        <w:bottom w:val="none" w:sz="0" w:space="0" w:color="auto"/>
        <w:right w:val="none" w:sz="0" w:space="0" w:color="auto"/>
      </w:divBdr>
    </w:div>
    <w:div w:id="1997413298">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 w:id="2003468162">
      <w:bodyDiv w:val="1"/>
      <w:marLeft w:val="0"/>
      <w:marRight w:val="0"/>
      <w:marTop w:val="0"/>
      <w:marBottom w:val="0"/>
      <w:divBdr>
        <w:top w:val="none" w:sz="0" w:space="0" w:color="auto"/>
        <w:left w:val="none" w:sz="0" w:space="0" w:color="auto"/>
        <w:bottom w:val="none" w:sz="0" w:space="0" w:color="auto"/>
        <w:right w:val="none" w:sz="0" w:space="0" w:color="auto"/>
      </w:divBdr>
      <w:divsChild>
        <w:div w:id="1596404836">
          <w:marLeft w:val="0"/>
          <w:marRight w:val="0"/>
          <w:marTop w:val="0"/>
          <w:marBottom w:val="0"/>
          <w:divBdr>
            <w:top w:val="none" w:sz="0" w:space="0" w:color="auto"/>
            <w:left w:val="none" w:sz="0" w:space="0" w:color="auto"/>
            <w:bottom w:val="none" w:sz="0" w:space="0" w:color="auto"/>
            <w:right w:val="none" w:sz="0" w:space="0" w:color="auto"/>
          </w:divBdr>
          <w:divsChild>
            <w:div w:id="1392341463">
              <w:marLeft w:val="0"/>
              <w:marRight w:val="0"/>
              <w:marTop w:val="0"/>
              <w:marBottom w:val="0"/>
              <w:divBdr>
                <w:top w:val="none" w:sz="0" w:space="0" w:color="auto"/>
                <w:left w:val="none" w:sz="0" w:space="0" w:color="auto"/>
                <w:bottom w:val="none" w:sz="0" w:space="0" w:color="auto"/>
                <w:right w:val="none" w:sz="0" w:space="0" w:color="auto"/>
              </w:divBdr>
              <w:divsChild>
                <w:div w:id="1933856779">
                  <w:marLeft w:val="0"/>
                  <w:marRight w:val="0"/>
                  <w:marTop w:val="0"/>
                  <w:marBottom w:val="0"/>
                  <w:divBdr>
                    <w:top w:val="none" w:sz="0" w:space="0" w:color="auto"/>
                    <w:left w:val="none" w:sz="0" w:space="0" w:color="auto"/>
                    <w:bottom w:val="none" w:sz="0" w:space="0" w:color="auto"/>
                    <w:right w:val="none" w:sz="0" w:space="0" w:color="auto"/>
                  </w:divBdr>
                  <w:divsChild>
                    <w:div w:id="9991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7046">
      <w:bodyDiv w:val="1"/>
      <w:marLeft w:val="0"/>
      <w:marRight w:val="0"/>
      <w:marTop w:val="0"/>
      <w:marBottom w:val="0"/>
      <w:divBdr>
        <w:top w:val="none" w:sz="0" w:space="0" w:color="auto"/>
        <w:left w:val="none" w:sz="0" w:space="0" w:color="auto"/>
        <w:bottom w:val="none" w:sz="0" w:space="0" w:color="auto"/>
        <w:right w:val="none" w:sz="0" w:space="0" w:color="auto"/>
      </w:divBdr>
    </w:div>
    <w:div w:id="20854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bern-convention/ikb-scoreboard-assessment-table" TargetMode="External"/><Relationship Id="rId2" Type="http://schemas.openxmlformats.org/officeDocument/2006/relationships/hyperlink" Target="https://www.fao.org/publications/card/en/c/CA8998EN/" TargetMode="External"/><Relationship Id="rId1" Type="http://schemas.openxmlformats.org/officeDocument/2006/relationships/hyperlink" Target="https://op.europa.eu/en/publication-detail/-/publication/46d59486-093d-11ec-b5d3-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F968-3932-4048-9C87-CA943F4B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7663</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Jeannine Dicken</cp:lastModifiedBy>
  <cp:revision>3</cp:revision>
  <cp:lastPrinted>2022-07-21T14:57:00Z</cp:lastPrinted>
  <dcterms:created xsi:type="dcterms:W3CDTF">2022-07-21T14:57:00Z</dcterms:created>
  <dcterms:modified xsi:type="dcterms:W3CDTF">2022-07-21T14:57:00Z</dcterms:modified>
</cp:coreProperties>
</file>