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3BAD" w14:textId="77777777" w:rsidR="003E732E" w:rsidRPr="0039760B" w:rsidRDefault="003E732E" w:rsidP="00B24D90">
      <w:pPr>
        <w:rPr>
          <w:rFonts w:ascii="Arial" w:hAnsi="Arial" w:cs="Arial"/>
          <w:sz w:val="22"/>
          <w:szCs w:val="22"/>
          <w:lang w:val="fr-FR"/>
        </w:rPr>
      </w:pPr>
      <w:bookmarkStart w:id="0" w:name="_Toc220229642"/>
    </w:p>
    <w:p w14:paraId="76A72B2A" w14:textId="77777777" w:rsidR="00C61471" w:rsidRPr="0039760B" w:rsidRDefault="00C61471" w:rsidP="00C61471">
      <w:pPr>
        <w:pStyle w:val="PlainText"/>
        <w:rPr>
          <w:rFonts w:ascii="Times New Roman" w:hAnsi="Times New Roman" w:cs="Times New Roman"/>
          <w:sz w:val="18"/>
          <w:szCs w:val="18"/>
          <w:lang w:val="fr-FR"/>
        </w:rPr>
      </w:pPr>
    </w:p>
    <w:p w14:paraId="762BAF3B" w14:textId="294E9157" w:rsidR="00C61471" w:rsidRPr="0039760B" w:rsidRDefault="00627DE1" w:rsidP="00627DE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>RES</w:t>
      </w:r>
      <w:r w:rsidR="00932557"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>S</w:t>
      </w:r>
      <w:r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>OURCE</w:t>
      </w:r>
      <w:r w:rsidR="00932557"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>S</w:t>
      </w:r>
      <w:r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N</w:t>
      </w:r>
      <w:r w:rsidR="00932557"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>ÉCESSAIRES</w:t>
      </w:r>
      <w:r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790C6F"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>POUR LA</w:t>
      </w:r>
      <w:r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COORDINATION </w:t>
      </w:r>
      <w:r w:rsidR="00790C6F"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>ET L</w:t>
      </w:r>
      <w:r w:rsidR="000E1CD2"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>A RÉALISATION</w:t>
      </w:r>
      <w:r w:rsidR="00790C6F"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DU PLAN </w:t>
      </w:r>
      <w:r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>STRAT</w:t>
      </w:r>
      <w:r w:rsidR="00790C6F"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>ÉGIQUE</w:t>
      </w:r>
      <w:r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2019–2027</w:t>
      </w:r>
      <w:r w:rsidR="00790C6F"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L’AEWA AU NIVEAU INTERNATIONAL</w:t>
      </w:r>
      <w:r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14:paraId="04EE61E0" w14:textId="77777777" w:rsidR="00C61471" w:rsidRPr="0039760B" w:rsidRDefault="00C61471" w:rsidP="00C61471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p w14:paraId="71C5CDB0" w14:textId="77777777" w:rsidR="0064004C" w:rsidRPr="0039760B" w:rsidRDefault="0064004C" w:rsidP="00C61471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p w14:paraId="7952D46D" w14:textId="77777777" w:rsidR="00640817" w:rsidRPr="0039760B" w:rsidRDefault="00640817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39EB323" w14:textId="77777777" w:rsidR="00640817" w:rsidRPr="0039760B" w:rsidRDefault="00640817" w:rsidP="00640817">
      <w:pPr>
        <w:spacing w:after="180"/>
        <w:jc w:val="both"/>
        <w:rPr>
          <w:rFonts w:eastAsia="Calibri"/>
          <w:b/>
          <w:bCs/>
          <w:lang w:val="fr-FR" w:eastAsia="en-US"/>
        </w:rPr>
      </w:pPr>
      <w:r w:rsidRPr="0039760B">
        <w:rPr>
          <w:rFonts w:eastAsia="Calibri"/>
          <w:b/>
          <w:bCs/>
          <w:lang w:val="fr-FR" w:eastAsia="en-US"/>
        </w:rPr>
        <w:t>Introduction</w:t>
      </w:r>
    </w:p>
    <w:p w14:paraId="0A4B24BA" w14:textId="195A0239" w:rsidR="00640817" w:rsidRPr="0039760B" w:rsidRDefault="00790C6F" w:rsidP="00640817">
      <w:pPr>
        <w:spacing w:before="180" w:after="180"/>
        <w:jc w:val="both"/>
        <w:rPr>
          <w:rFonts w:eastAsia="Calibri"/>
          <w:i/>
          <w:sz w:val="22"/>
          <w:szCs w:val="22"/>
          <w:lang w:val="fr-FR" w:eastAsia="en-US"/>
        </w:rPr>
      </w:pPr>
      <w:r w:rsidRPr="0039760B">
        <w:rPr>
          <w:rFonts w:eastAsia="Calibri"/>
          <w:sz w:val="22"/>
          <w:szCs w:val="22"/>
          <w:lang w:val="fr-FR" w:eastAsia="en-US"/>
        </w:rPr>
        <w:t>En vertu de l’</w:t>
      </w:r>
      <w:r w:rsidR="00640817" w:rsidRPr="0039760B">
        <w:rPr>
          <w:rFonts w:eastAsia="Calibri"/>
          <w:sz w:val="22"/>
          <w:szCs w:val="22"/>
          <w:lang w:val="fr-FR" w:eastAsia="en-US"/>
        </w:rPr>
        <w:t>Objecti</w:t>
      </w:r>
      <w:r w:rsidRPr="0039760B">
        <w:rPr>
          <w:rFonts w:eastAsia="Calibri"/>
          <w:sz w:val="22"/>
          <w:szCs w:val="22"/>
          <w:lang w:val="fr-FR" w:eastAsia="en-US"/>
        </w:rPr>
        <w:t>f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5 </w:t>
      </w:r>
      <w:r w:rsidRPr="0039760B">
        <w:rPr>
          <w:rFonts w:eastAsia="Calibri"/>
          <w:sz w:val="22"/>
          <w:szCs w:val="22"/>
          <w:lang w:val="fr-FR" w:eastAsia="en-US"/>
        </w:rPr>
        <w:t xml:space="preserve">du Plan stratégique </w:t>
      </w:r>
      <w:r w:rsidR="00640817" w:rsidRPr="0039760B">
        <w:rPr>
          <w:rFonts w:eastAsia="Calibri"/>
          <w:sz w:val="22"/>
          <w:szCs w:val="22"/>
          <w:lang w:val="fr-FR" w:eastAsia="en-US"/>
        </w:rPr>
        <w:t>2019-2027</w:t>
      </w:r>
      <w:r w:rsidRPr="0039760B">
        <w:rPr>
          <w:rFonts w:eastAsia="Calibri"/>
          <w:sz w:val="22"/>
          <w:szCs w:val="22"/>
          <w:lang w:val="fr-FR" w:eastAsia="en-US"/>
        </w:rPr>
        <w:t xml:space="preserve"> de l’AEWA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(</w:t>
      </w:r>
      <w:r w:rsidRPr="0039760B">
        <w:rPr>
          <w:rFonts w:eastAsia="Calibri"/>
          <w:i/>
          <w:sz w:val="22"/>
          <w:szCs w:val="22"/>
          <w:lang w:val="fr-FR" w:eastAsia="en-US"/>
        </w:rPr>
        <w:t>Garantir et renforcer les connaissances, les capacités</w:t>
      </w:r>
      <w:r w:rsidR="00640817" w:rsidRPr="0039760B">
        <w:rPr>
          <w:rFonts w:eastAsia="Calibri"/>
          <w:i/>
          <w:sz w:val="22"/>
          <w:szCs w:val="22"/>
          <w:lang w:val="fr-FR" w:eastAsia="en-US"/>
        </w:rPr>
        <w:t xml:space="preserve">, </w:t>
      </w:r>
      <w:r w:rsidRPr="0039760B">
        <w:rPr>
          <w:rFonts w:eastAsia="Calibri"/>
          <w:i/>
          <w:sz w:val="22"/>
          <w:szCs w:val="22"/>
          <w:lang w:val="fr-FR" w:eastAsia="en-US"/>
        </w:rPr>
        <w:t>la reconnaissance</w:t>
      </w:r>
      <w:r w:rsidR="00640817" w:rsidRPr="0039760B">
        <w:rPr>
          <w:rFonts w:eastAsia="Calibri"/>
          <w:i/>
          <w:sz w:val="22"/>
          <w:szCs w:val="22"/>
          <w:lang w:val="fr-FR" w:eastAsia="en-US"/>
        </w:rPr>
        <w:t xml:space="preserve">, </w:t>
      </w:r>
      <w:r w:rsidRPr="0039760B">
        <w:rPr>
          <w:rFonts w:eastAsia="Calibri"/>
          <w:i/>
          <w:sz w:val="22"/>
          <w:szCs w:val="22"/>
          <w:lang w:val="fr-FR" w:eastAsia="en-US"/>
        </w:rPr>
        <w:t>la sensibilisation et les ressources</w:t>
      </w:r>
      <w:r w:rsidR="00640817" w:rsidRPr="0039760B">
        <w:rPr>
          <w:rFonts w:eastAsia="Calibri"/>
          <w:i/>
          <w:sz w:val="22"/>
          <w:szCs w:val="22"/>
          <w:lang w:val="fr-FR" w:eastAsia="en-US"/>
        </w:rPr>
        <w:t xml:space="preserve"> </w:t>
      </w:r>
      <w:r w:rsidRPr="0039760B">
        <w:rPr>
          <w:rFonts w:eastAsia="Calibri"/>
          <w:i/>
          <w:sz w:val="22"/>
          <w:szCs w:val="22"/>
          <w:lang w:val="fr-FR" w:eastAsia="en-US"/>
        </w:rPr>
        <w:t>nécessaires</w:t>
      </w:r>
      <w:r w:rsidR="00640817" w:rsidRPr="0039760B">
        <w:rPr>
          <w:rFonts w:eastAsia="Calibri"/>
          <w:i/>
          <w:sz w:val="22"/>
          <w:szCs w:val="22"/>
          <w:lang w:val="fr-FR" w:eastAsia="en-US"/>
        </w:rPr>
        <w:t xml:space="preserve"> </w:t>
      </w:r>
      <w:r w:rsidR="000E1CD2" w:rsidRPr="0039760B">
        <w:rPr>
          <w:rFonts w:eastAsia="Calibri"/>
          <w:i/>
          <w:sz w:val="22"/>
          <w:szCs w:val="22"/>
          <w:lang w:val="fr-FR" w:eastAsia="en-US"/>
        </w:rPr>
        <w:t xml:space="preserve">pour que l’Accord atteigne ses objectifs de </w:t>
      </w:r>
      <w:r w:rsidR="00640817" w:rsidRPr="0039760B">
        <w:rPr>
          <w:rFonts w:eastAsia="Calibri"/>
          <w:i/>
          <w:sz w:val="22"/>
          <w:szCs w:val="22"/>
          <w:lang w:val="fr-FR" w:eastAsia="en-US"/>
        </w:rPr>
        <w:t>conservation</w:t>
      </w:r>
      <w:r w:rsidR="00640817" w:rsidRPr="0039760B">
        <w:rPr>
          <w:rFonts w:eastAsia="Calibri"/>
          <w:sz w:val="22"/>
          <w:szCs w:val="22"/>
          <w:lang w:val="fr-FR" w:eastAsia="en-US"/>
        </w:rPr>
        <w:t>)</w:t>
      </w:r>
      <w:r w:rsidR="00751FC7">
        <w:rPr>
          <w:rFonts w:eastAsia="Calibri"/>
          <w:sz w:val="22"/>
          <w:szCs w:val="22"/>
          <w:lang w:val="fr-FR" w:eastAsia="en-US"/>
        </w:rPr>
        <w:t>,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</w:t>
      </w:r>
      <w:r w:rsidR="00751FC7">
        <w:rPr>
          <w:rFonts w:eastAsia="Calibri"/>
          <w:sz w:val="22"/>
          <w:szCs w:val="22"/>
          <w:lang w:val="fr-FR" w:eastAsia="en-US"/>
        </w:rPr>
        <w:t>l</w:t>
      </w:r>
      <w:r w:rsidR="000E1CD2" w:rsidRPr="0039760B">
        <w:rPr>
          <w:rFonts w:eastAsia="Calibri"/>
          <w:sz w:val="22"/>
          <w:szCs w:val="22"/>
          <w:lang w:val="fr-FR" w:eastAsia="en-US"/>
        </w:rPr>
        <w:t>a Cible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5.6 </w:t>
      </w:r>
      <w:r w:rsidR="000E1CD2" w:rsidRPr="0039760B">
        <w:rPr>
          <w:rFonts w:eastAsia="Calibri"/>
          <w:sz w:val="22"/>
          <w:szCs w:val="22"/>
          <w:lang w:val="fr-FR" w:eastAsia="en-US"/>
        </w:rPr>
        <w:t>prévoit que les ressources exigées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</w:t>
      </w:r>
      <w:r w:rsidR="000E1CD2" w:rsidRPr="0039760B">
        <w:rPr>
          <w:rFonts w:eastAsia="Calibri"/>
          <w:sz w:val="22"/>
          <w:szCs w:val="22"/>
          <w:lang w:val="fr-FR" w:eastAsia="en-US"/>
        </w:rPr>
        <w:t>pour la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coordination </w:t>
      </w:r>
      <w:r w:rsidR="000E1CD2" w:rsidRPr="0039760B">
        <w:rPr>
          <w:rFonts w:eastAsia="Calibri"/>
          <w:sz w:val="22"/>
          <w:szCs w:val="22"/>
          <w:lang w:val="fr-FR" w:eastAsia="en-US"/>
        </w:rPr>
        <w:t>et la réalisation du Plan stratégique au niveau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international </w:t>
      </w:r>
      <w:r w:rsidR="000E1CD2" w:rsidRPr="0039760B">
        <w:rPr>
          <w:rFonts w:eastAsia="Calibri"/>
          <w:sz w:val="22"/>
          <w:szCs w:val="22"/>
          <w:lang w:val="fr-FR" w:eastAsia="en-US"/>
        </w:rPr>
        <w:t>et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national </w:t>
      </w:r>
      <w:r w:rsidR="000E1CD2" w:rsidRPr="0039760B">
        <w:rPr>
          <w:rFonts w:eastAsia="Calibri"/>
          <w:sz w:val="22"/>
          <w:szCs w:val="22"/>
          <w:lang w:val="fr-FR" w:eastAsia="en-US"/>
        </w:rPr>
        <w:t>seront évaluées de manière aussi réaliste que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possible</w:t>
      </w:r>
      <w:r w:rsidR="000E1CD2" w:rsidRPr="0039760B">
        <w:rPr>
          <w:rFonts w:eastAsia="Calibri"/>
          <w:sz w:val="22"/>
          <w:szCs w:val="22"/>
          <w:lang w:val="fr-FR" w:eastAsia="en-US"/>
        </w:rPr>
        <w:t>, et que les plans de mobilisation des ressources correspondants seront mis en œuvre</w:t>
      </w:r>
      <w:r w:rsidR="00640817" w:rsidRPr="0039760B">
        <w:rPr>
          <w:rFonts w:eastAsia="Calibri"/>
          <w:sz w:val="22"/>
          <w:szCs w:val="22"/>
          <w:lang w:val="fr-FR" w:eastAsia="en-US"/>
        </w:rPr>
        <w:t>.</w:t>
      </w:r>
    </w:p>
    <w:p w14:paraId="7FCCB355" w14:textId="5DD663C8" w:rsidR="00640817" w:rsidRPr="0039760B" w:rsidRDefault="00706EB1" w:rsidP="00640817">
      <w:pPr>
        <w:spacing w:before="180" w:after="180"/>
        <w:jc w:val="both"/>
        <w:rPr>
          <w:rFonts w:eastAsia="Calibri"/>
          <w:sz w:val="22"/>
          <w:szCs w:val="22"/>
          <w:lang w:val="fr-FR" w:eastAsia="en-US"/>
        </w:rPr>
      </w:pPr>
      <w:r w:rsidRPr="0039760B">
        <w:rPr>
          <w:rFonts w:eastAsia="Calibri"/>
          <w:sz w:val="22"/>
          <w:szCs w:val="22"/>
          <w:lang w:val="fr-FR" w:eastAsia="en-US"/>
        </w:rPr>
        <w:t>Dans le cadre de l’</w:t>
      </w:r>
      <w:r w:rsidR="00640817" w:rsidRPr="0039760B">
        <w:rPr>
          <w:rFonts w:eastAsia="Calibri"/>
          <w:sz w:val="22"/>
          <w:szCs w:val="22"/>
          <w:lang w:val="fr-FR" w:eastAsia="en-US"/>
        </w:rPr>
        <w:t>action 5.6(a)</w:t>
      </w:r>
      <w:r w:rsidRPr="0039760B">
        <w:rPr>
          <w:rFonts w:eastAsia="Calibri"/>
          <w:sz w:val="22"/>
          <w:szCs w:val="22"/>
          <w:lang w:val="fr-FR" w:eastAsia="en-US"/>
        </w:rPr>
        <w:t>, le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Secr</w:t>
      </w:r>
      <w:r w:rsidRPr="0039760B">
        <w:rPr>
          <w:rFonts w:eastAsia="Calibri"/>
          <w:sz w:val="22"/>
          <w:szCs w:val="22"/>
          <w:lang w:val="fr-FR" w:eastAsia="en-US"/>
        </w:rPr>
        <w:t>é</w:t>
      </w:r>
      <w:r w:rsidR="00640817" w:rsidRPr="0039760B">
        <w:rPr>
          <w:rFonts w:eastAsia="Calibri"/>
          <w:sz w:val="22"/>
          <w:szCs w:val="22"/>
          <w:lang w:val="fr-FR" w:eastAsia="en-US"/>
        </w:rPr>
        <w:t>tariat</w:t>
      </w:r>
      <w:r w:rsidRPr="0039760B">
        <w:rPr>
          <w:rFonts w:eastAsia="Calibri"/>
          <w:sz w:val="22"/>
          <w:szCs w:val="22"/>
          <w:lang w:val="fr-FR" w:eastAsia="en-US"/>
        </w:rPr>
        <w:t xml:space="preserve"> de l’AEWA</w:t>
      </w:r>
      <w:r w:rsidR="005C2DE9">
        <w:rPr>
          <w:rFonts w:eastAsia="Calibri"/>
          <w:sz w:val="22"/>
          <w:szCs w:val="22"/>
          <w:lang w:val="fr-FR" w:eastAsia="en-US"/>
        </w:rPr>
        <w:t xml:space="preserve"> </w:t>
      </w:r>
      <w:r w:rsidR="005C2DE9" w:rsidRPr="0039760B">
        <w:rPr>
          <w:rFonts w:eastAsia="Calibri"/>
          <w:sz w:val="22"/>
          <w:szCs w:val="22"/>
          <w:lang w:val="fr-FR" w:eastAsia="en-US"/>
        </w:rPr>
        <w:t>a été chargé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, </w:t>
      </w:r>
      <w:r w:rsidRPr="0039760B">
        <w:rPr>
          <w:rFonts w:eastAsia="Calibri"/>
          <w:sz w:val="22"/>
          <w:szCs w:val="22"/>
          <w:lang w:val="fr-FR" w:eastAsia="en-US"/>
        </w:rPr>
        <w:t>en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consultation </w:t>
      </w:r>
      <w:r w:rsidRPr="0039760B">
        <w:rPr>
          <w:rFonts w:eastAsia="Calibri"/>
          <w:sz w:val="22"/>
          <w:szCs w:val="22"/>
          <w:lang w:val="fr-FR" w:eastAsia="en-US"/>
        </w:rPr>
        <w:t>étroite avec le Comité permanent et le Comité technique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, </w:t>
      </w:r>
      <w:r w:rsidRPr="0039760B">
        <w:rPr>
          <w:rFonts w:eastAsia="Calibri"/>
          <w:sz w:val="22"/>
          <w:szCs w:val="22"/>
          <w:lang w:val="fr-FR" w:eastAsia="en-US"/>
        </w:rPr>
        <w:t>d’évaluer les ressources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</w:t>
      </w:r>
      <w:r w:rsidR="005C2DE9">
        <w:rPr>
          <w:rFonts w:eastAsia="Calibri"/>
          <w:sz w:val="22"/>
          <w:szCs w:val="22"/>
          <w:lang w:val="fr-FR" w:eastAsia="en-US"/>
        </w:rPr>
        <w:t xml:space="preserve">nécessaires </w:t>
      </w:r>
      <w:r w:rsidRPr="0039760B">
        <w:rPr>
          <w:rFonts w:eastAsia="Calibri"/>
          <w:sz w:val="22"/>
          <w:szCs w:val="22"/>
          <w:lang w:val="fr-FR" w:eastAsia="en-US"/>
        </w:rPr>
        <w:t>pour la coordination et la réalisation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</w:t>
      </w:r>
      <w:r w:rsidRPr="0039760B">
        <w:rPr>
          <w:rFonts w:eastAsia="Calibri"/>
          <w:sz w:val="22"/>
          <w:szCs w:val="22"/>
          <w:lang w:val="fr-FR" w:eastAsia="en-US"/>
        </w:rPr>
        <w:t>du Plan stratégique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2019–2027 </w:t>
      </w:r>
      <w:r w:rsidRPr="0039760B">
        <w:rPr>
          <w:rFonts w:eastAsia="Calibri"/>
          <w:sz w:val="22"/>
          <w:szCs w:val="22"/>
          <w:lang w:val="fr-FR" w:eastAsia="en-US"/>
        </w:rPr>
        <w:t>de l’</w:t>
      </w:r>
      <w:r w:rsidR="00640817" w:rsidRPr="0039760B">
        <w:rPr>
          <w:rFonts w:eastAsia="Calibri"/>
          <w:sz w:val="22"/>
          <w:szCs w:val="22"/>
          <w:lang w:val="fr-FR" w:eastAsia="en-US"/>
        </w:rPr>
        <w:t>AEWA</w:t>
      </w:r>
      <w:r w:rsidR="005C2DE9">
        <w:rPr>
          <w:rFonts w:eastAsia="Calibri"/>
          <w:sz w:val="22"/>
          <w:szCs w:val="22"/>
          <w:lang w:val="fr-FR" w:eastAsia="en-US"/>
        </w:rPr>
        <w:t xml:space="preserve"> </w:t>
      </w:r>
      <w:r w:rsidR="005C2DE9" w:rsidRPr="0039760B">
        <w:rPr>
          <w:rFonts w:eastAsia="Calibri"/>
          <w:sz w:val="22"/>
          <w:szCs w:val="22"/>
          <w:lang w:val="fr-FR" w:eastAsia="en-US"/>
        </w:rPr>
        <w:t>au niveau international</w:t>
      </w:r>
      <w:r w:rsidRPr="0039760B">
        <w:rPr>
          <w:rFonts w:eastAsia="Calibri"/>
          <w:sz w:val="22"/>
          <w:szCs w:val="22"/>
          <w:lang w:val="fr-FR" w:eastAsia="en-US"/>
        </w:rPr>
        <w:t>, et d’élaborer un plan de mobilisation des ressources correspondant</w:t>
      </w:r>
      <w:r w:rsidR="00640817" w:rsidRPr="0039760B">
        <w:rPr>
          <w:rFonts w:eastAsia="Calibri"/>
          <w:sz w:val="22"/>
          <w:szCs w:val="22"/>
          <w:lang w:val="fr-FR" w:eastAsia="en-US"/>
        </w:rPr>
        <w:t>.</w:t>
      </w:r>
    </w:p>
    <w:p w14:paraId="6B08B3D2" w14:textId="06C6C61A" w:rsidR="00640817" w:rsidRPr="0039760B" w:rsidRDefault="00706EB1" w:rsidP="00640817">
      <w:pPr>
        <w:spacing w:before="180" w:after="180"/>
        <w:jc w:val="both"/>
        <w:rPr>
          <w:rFonts w:eastAsia="Calibri"/>
          <w:sz w:val="22"/>
          <w:szCs w:val="22"/>
          <w:lang w:val="fr-FR" w:eastAsia="en-US"/>
        </w:rPr>
      </w:pPr>
      <w:r w:rsidRPr="0039760B">
        <w:rPr>
          <w:rFonts w:eastAsia="Calibri"/>
          <w:sz w:val="22"/>
          <w:szCs w:val="22"/>
          <w:lang w:val="fr-FR" w:eastAsia="en-US"/>
        </w:rPr>
        <w:t>Avec le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support </w:t>
      </w:r>
      <w:r w:rsidRPr="0039760B">
        <w:rPr>
          <w:rFonts w:eastAsia="Calibri"/>
          <w:sz w:val="22"/>
          <w:szCs w:val="22"/>
          <w:lang w:val="fr-FR" w:eastAsia="en-US"/>
        </w:rPr>
        <w:t>financier du gouvernement du Royaume-Uni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, </w:t>
      </w:r>
      <w:r w:rsidRPr="0039760B">
        <w:rPr>
          <w:rFonts w:eastAsia="Calibri"/>
          <w:sz w:val="22"/>
          <w:szCs w:val="22"/>
          <w:lang w:val="fr-FR" w:eastAsia="en-US"/>
        </w:rPr>
        <w:t>le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Secr</w:t>
      </w:r>
      <w:r w:rsidRPr="0039760B">
        <w:rPr>
          <w:rFonts w:eastAsia="Calibri"/>
          <w:sz w:val="22"/>
          <w:szCs w:val="22"/>
          <w:lang w:val="fr-FR" w:eastAsia="en-US"/>
        </w:rPr>
        <w:t>é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tariat </w:t>
      </w:r>
      <w:r w:rsidRPr="0039760B">
        <w:rPr>
          <w:rFonts w:eastAsia="Calibri"/>
          <w:sz w:val="22"/>
          <w:szCs w:val="22"/>
          <w:lang w:val="fr-FR" w:eastAsia="en-US"/>
        </w:rPr>
        <w:t xml:space="preserve">a été en mesure de mobiliser une assistance externe pour </w:t>
      </w:r>
      <w:r w:rsidR="005C2DE9">
        <w:rPr>
          <w:rFonts w:eastAsia="Calibri"/>
          <w:sz w:val="22"/>
          <w:szCs w:val="22"/>
          <w:lang w:val="fr-FR" w:eastAsia="en-US"/>
        </w:rPr>
        <w:t xml:space="preserve">la </w:t>
      </w:r>
      <w:r w:rsidRPr="0039760B">
        <w:rPr>
          <w:rFonts w:eastAsia="Calibri"/>
          <w:sz w:val="22"/>
          <w:szCs w:val="22"/>
          <w:lang w:val="fr-FR" w:eastAsia="en-US"/>
        </w:rPr>
        <w:t>compil</w:t>
      </w:r>
      <w:r w:rsidR="005C2DE9">
        <w:rPr>
          <w:rFonts w:eastAsia="Calibri"/>
          <w:sz w:val="22"/>
          <w:szCs w:val="22"/>
          <w:lang w:val="fr-FR" w:eastAsia="en-US"/>
        </w:rPr>
        <w:t>ation d’</w:t>
      </w:r>
      <w:r w:rsidRPr="0039760B">
        <w:rPr>
          <w:rFonts w:eastAsia="Calibri"/>
          <w:sz w:val="22"/>
          <w:szCs w:val="22"/>
          <w:lang w:val="fr-FR" w:eastAsia="en-US"/>
        </w:rPr>
        <w:t>une évaluation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</w:t>
      </w:r>
      <w:r w:rsidRPr="0039760B">
        <w:rPr>
          <w:rFonts w:eastAsia="Calibri"/>
          <w:sz w:val="22"/>
          <w:szCs w:val="22"/>
          <w:lang w:val="fr-FR" w:eastAsia="en-US"/>
        </w:rPr>
        <w:t>des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re</w:t>
      </w:r>
      <w:r w:rsidRPr="0039760B">
        <w:rPr>
          <w:rFonts w:eastAsia="Calibri"/>
          <w:sz w:val="22"/>
          <w:szCs w:val="22"/>
          <w:lang w:val="fr-FR" w:eastAsia="en-US"/>
        </w:rPr>
        <w:t>s</w:t>
      </w:r>
      <w:r w:rsidR="00640817" w:rsidRPr="0039760B">
        <w:rPr>
          <w:rFonts w:eastAsia="Calibri"/>
          <w:sz w:val="22"/>
          <w:szCs w:val="22"/>
          <w:lang w:val="fr-FR" w:eastAsia="en-US"/>
        </w:rPr>
        <w:t>source</w:t>
      </w:r>
      <w:r w:rsidRPr="0039760B">
        <w:rPr>
          <w:rFonts w:eastAsia="Calibri"/>
          <w:sz w:val="22"/>
          <w:szCs w:val="22"/>
          <w:lang w:val="fr-FR" w:eastAsia="en-US"/>
        </w:rPr>
        <w:t>s nécessaires pour la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coordination</w:t>
      </w:r>
      <w:r w:rsidRPr="0039760B">
        <w:rPr>
          <w:rFonts w:eastAsia="Calibri"/>
          <w:sz w:val="22"/>
          <w:szCs w:val="22"/>
          <w:lang w:val="fr-FR" w:eastAsia="en-US"/>
        </w:rPr>
        <w:t xml:space="preserve"> et la réalisation du Plan stratégique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2019–2027</w:t>
      </w:r>
      <w:r w:rsidRPr="0039760B">
        <w:rPr>
          <w:rFonts w:eastAsia="Calibri"/>
          <w:sz w:val="22"/>
          <w:szCs w:val="22"/>
          <w:lang w:val="fr-FR" w:eastAsia="en-US"/>
        </w:rPr>
        <w:t xml:space="preserve"> de l’AEWA</w:t>
      </w:r>
      <w:r w:rsidR="005C2DE9">
        <w:rPr>
          <w:rFonts w:eastAsia="Calibri"/>
          <w:sz w:val="22"/>
          <w:szCs w:val="22"/>
          <w:lang w:val="fr-FR" w:eastAsia="en-US"/>
        </w:rPr>
        <w:t xml:space="preserve"> </w:t>
      </w:r>
      <w:r w:rsidR="005C2DE9" w:rsidRPr="0039760B">
        <w:rPr>
          <w:rFonts w:eastAsia="Calibri"/>
          <w:sz w:val="22"/>
          <w:szCs w:val="22"/>
          <w:lang w:val="fr-FR" w:eastAsia="en-US"/>
        </w:rPr>
        <w:t>au niveau international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, </w:t>
      </w:r>
      <w:r w:rsidRPr="0039760B">
        <w:rPr>
          <w:rFonts w:eastAsia="Calibri"/>
          <w:sz w:val="22"/>
          <w:szCs w:val="22"/>
          <w:lang w:val="fr-FR" w:eastAsia="en-US"/>
        </w:rPr>
        <w:t xml:space="preserve">qui comprend aussi des </w:t>
      </w:r>
      <w:r w:rsidR="00640817" w:rsidRPr="0039760B">
        <w:rPr>
          <w:rFonts w:eastAsia="Calibri"/>
          <w:sz w:val="22"/>
          <w:szCs w:val="22"/>
          <w:lang w:val="fr-FR" w:eastAsia="en-US"/>
        </w:rPr>
        <w:t>notes</w:t>
      </w:r>
      <w:r w:rsidRPr="0039760B">
        <w:rPr>
          <w:rFonts w:eastAsia="Calibri"/>
          <w:sz w:val="22"/>
          <w:szCs w:val="22"/>
          <w:lang w:val="fr-FR" w:eastAsia="en-US"/>
        </w:rPr>
        <w:t xml:space="preserve"> sur la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mobili</w:t>
      </w:r>
      <w:r w:rsidR="00A3659F" w:rsidRPr="0039760B">
        <w:rPr>
          <w:rFonts w:eastAsia="Calibri"/>
          <w:sz w:val="22"/>
          <w:szCs w:val="22"/>
          <w:lang w:val="fr-FR" w:eastAsia="en-US"/>
        </w:rPr>
        <w:t>s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ation </w:t>
      </w:r>
      <w:r w:rsidRPr="0039760B">
        <w:rPr>
          <w:rFonts w:eastAsia="Calibri"/>
          <w:sz w:val="22"/>
          <w:szCs w:val="22"/>
          <w:lang w:val="fr-FR" w:eastAsia="en-US"/>
        </w:rPr>
        <w:t>des ressources</w:t>
      </w:r>
      <w:r w:rsidR="00757B6C">
        <w:rPr>
          <w:rFonts w:eastAsia="Calibri"/>
          <w:sz w:val="22"/>
          <w:szCs w:val="22"/>
          <w:lang w:val="fr-FR" w:eastAsia="en-US"/>
        </w:rPr>
        <w:t>,</w:t>
      </w:r>
      <w:r w:rsidRPr="0039760B">
        <w:rPr>
          <w:rFonts w:eastAsia="Calibri"/>
          <w:sz w:val="22"/>
          <w:szCs w:val="22"/>
          <w:lang w:val="fr-FR" w:eastAsia="en-US"/>
        </w:rPr>
        <w:t xml:space="preserve"> p</w:t>
      </w:r>
      <w:r w:rsidR="002E34F3">
        <w:rPr>
          <w:rFonts w:eastAsia="Calibri"/>
          <w:sz w:val="22"/>
          <w:szCs w:val="22"/>
          <w:lang w:val="fr-FR" w:eastAsia="en-US"/>
        </w:rPr>
        <w:t>ouvant</w:t>
      </w:r>
      <w:r w:rsidRPr="0039760B">
        <w:rPr>
          <w:rFonts w:eastAsia="Calibri"/>
          <w:sz w:val="22"/>
          <w:szCs w:val="22"/>
          <w:lang w:val="fr-FR" w:eastAsia="en-US"/>
        </w:rPr>
        <w:t xml:space="preserve"> être utilisées </w:t>
      </w:r>
      <w:r w:rsidR="002E34F3">
        <w:rPr>
          <w:rFonts w:eastAsia="Calibri"/>
          <w:sz w:val="22"/>
          <w:szCs w:val="22"/>
          <w:lang w:val="fr-FR" w:eastAsia="en-US"/>
        </w:rPr>
        <w:t>dans l’activation</w:t>
      </w:r>
      <w:r w:rsidR="00757B6C">
        <w:rPr>
          <w:rFonts w:eastAsia="Calibri"/>
          <w:sz w:val="22"/>
          <w:szCs w:val="22"/>
          <w:lang w:val="fr-FR" w:eastAsia="en-US"/>
        </w:rPr>
        <w:t xml:space="preserve"> </w:t>
      </w:r>
      <w:r w:rsidR="002E34F3">
        <w:rPr>
          <w:rFonts w:eastAsia="Calibri"/>
          <w:sz w:val="22"/>
          <w:szCs w:val="22"/>
          <w:lang w:val="fr-FR" w:eastAsia="en-US"/>
        </w:rPr>
        <w:t>d’</w:t>
      </w:r>
      <w:r w:rsidR="00757B6C">
        <w:rPr>
          <w:rFonts w:eastAsia="Calibri"/>
          <w:sz w:val="22"/>
          <w:szCs w:val="22"/>
          <w:lang w:val="fr-FR" w:eastAsia="en-US"/>
        </w:rPr>
        <w:t>un</w:t>
      </w:r>
      <w:r w:rsidRPr="0039760B">
        <w:rPr>
          <w:rFonts w:eastAsia="Calibri"/>
          <w:sz w:val="22"/>
          <w:szCs w:val="22"/>
          <w:lang w:val="fr-FR" w:eastAsia="en-US"/>
        </w:rPr>
        <w:t xml:space="preserve"> plan de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mobilisation </w:t>
      </w:r>
      <w:r w:rsidRPr="0039760B">
        <w:rPr>
          <w:rFonts w:eastAsia="Calibri"/>
          <w:sz w:val="22"/>
          <w:szCs w:val="22"/>
          <w:lang w:val="fr-FR" w:eastAsia="en-US"/>
        </w:rPr>
        <w:t>des ressources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. </w:t>
      </w:r>
    </w:p>
    <w:p w14:paraId="47E76784" w14:textId="0D72F958" w:rsidR="00640817" w:rsidRPr="0039760B" w:rsidRDefault="00706EB1" w:rsidP="00640817">
      <w:pPr>
        <w:spacing w:before="180"/>
        <w:jc w:val="both"/>
        <w:rPr>
          <w:rFonts w:eastAsia="Calibri"/>
          <w:sz w:val="22"/>
          <w:szCs w:val="22"/>
          <w:lang w:val="fr-FR" w:eastAsia="en-US"/>
        </w:rPr>
      </w:pPr>
      <w:r w:rsidRPr="0039760B">
        <w:rPr>
          <w:rFonts w:eastAsia="Calibri"/>
          <w:sz w:val="22"/>
          <w:szCs w:val="22"/>
          <w:lang w:val="fr-FR" w:eastAsia="en-US"/>
        </w:rPr>
        <w:t>Le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document a </w:t>
      </w:r>
      <w:r w:rsidRPr="0039760B">
        <w:rPr>
          <w:rFonts w:eastAsia="Calibri"/>
          <w:sz w:val="22"/>
          <w:szCs w:val="22"/>
          <w:lang w:val="fr-FR" w:eastAsia="en-US"/>
        </w:rPr>
        <w:t xml:space="preserve">été </w:t>
      </w:r>
      <w:r w:rsidR="00640817" w:rsidRPr="0039760B">
        <w:rPr>
          <w:rFonts w:eastAsia="Calibri"/>
          <w:sz w:val="22"/>
          <w:szCs w:val="22"/>
          <w:lang w:val="fr-FR" w:eastAsia="en-US"/>
        </w:rPr>
        <w:t>compil</w:t>
      </w:r>
      <w:r w:rsidRPr="0039760B">
        <w:rPr>
          <w:rFonts w:eastAsia="Calibri"/>
          <w:sz w:val="22"/>
          <w:szCs w:val="22"/>
          <w:lang w:val="fr-FR" w:eastAsia="en-US"/>
        </w:rPr>
        <w:t xml:space="preserve">é </w:t>
      </w:r>
      <w:r w:rsidR="00DD4CCB">
        <w:rPr>
          <w:rFonts w:eastAsia="Calibri"/>
          <w:sz w:val="22"/>
          <w:szCs w:val="22"/>
          <w:lang w:val="fr-FR" w:eastAsia="en-US"/>
        </w:rPr>
        <w:t xml:space="preserve">en 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consultation </w:t>
      </w:r>
      <w:r w:rsidRPr="0039760B">
        <w:rPr>
          <w:rFonts w:eastAsia="Calibri"/>
          <w:sz w:val="22"/>
          <w:szCs w:val="22"/>
          <w:lang w:val="fr-FR" w:eastAsia="en-US"/>
        </w:rPr>
        <w:t xml:space="preserve">étroite et avec la contribution </w:t>
      </w:r>
      <w:r w:rsidR="00BB4163" w:rsidRPr="0039760B">
        <w:rPr>
          <w:rFonts w:eastAsia="Calibri"/>
          <w:sz w:val="22"/>
          <w:szCs w:val="22"/>
          <w:lang w:val="fr-FR" w:eastAsia="en-US"/>
        </w:rPr>
        <w:t>des Comités technique et permanent, et approuvé par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correspond</w:t>
      </w:r>
      <w:r w:rsidR="00BB4163" w:rsidRPr="0039760B">
        <w:rPr>
          <w:rFonts w:eastAsia="Calibri"/>
          <w:sz w:val="22"/>
          <w:szCs w:val="22"/>
          <w:lang w:val="fr-FR" w:eastAsia="en-US"/>
        </w:rPr>
        <w:t>a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nce </w:t>
      </w:r>
      <w:r w:rsidR="00BB4163" w:rsidRPr="0039760B">
        <w:rPr>
          <w:rFonts w:eastAsia="Calibri"/>
          <w:sz w:val="22"/>
          <w:szCs w:val="22"/>
          <w:lang w:val="fr-FR" w:eastAsia="en-US"/>
        </w:rPr>
        <w:t>par le Comité permanent pour soumission à la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MOP8.</w:t>
      </w:r>
    </w:p>
    <w:p w14:paraId="137AFFE8" w14:textId="77777777" w:rsidR="00640817" w:rsidRPr="0039760B" w:rsidRDefault="00640817" w:rsidP="00640817">
      <w:pPr>
        <w:spacing w:after="240"/>
        <w:jc w:val="both"/>
        <w:rPr>
          <w:rFonts w:eastAsia="Calibri"/>
          <w:sz w:val="22"/>
          <w:szCs w:val="22"/>
          <w:lang w:val="fr-FR" w:eastAsia="en-US"/>
        </w:rPr>
      </w:pPr>
    </w:p>
    <w:p w14:paraId="70B82FA9" w14:textId="03E9DDA2" w:rsidR="00640817" w:rsidRPr="0039760B" w:rsidRDefault="00640817" w:rsidP="00640817">
      <w:pPr>
        <w:spacing w:before="180" w:after="180"/>
        <w:jc w:val="both"/>
        <w:rPr>
          <w:rFonts w:eastAsia="Calibri"/>
          <w:b/>
          <w:bCs/>
          <w:lang w:val="fr-FR" w:eastAsia="en-US"/>
        </w:rPr>
      </w:pPr>
      <w:r w:rsidRPr="0039760B">
        <w:rPr>
          <w:rFonts w:eastAsia="Calibri"/>
          <w:b/>
          <w:bCs/>
          <w:lang w:val="fr-FR" w:eastAsia="en-US"/>
        </w:rPr>
        <w:t xml:space="preserve">Action </w:t>
      </w:r>
      <w:r w:rsidR="00BB4163" w:rsidRPr="0039760B">
        <w:rPr>
          <w:rFonts w:eastAsia="Calibri"/>
          <w:b/>
          <w:bCs/>
          <w:lang w:val="fr-FR" w:eastAsia="en-US"/>
        </w:rPr>
        <w:t>requise de la Réunion des</w:t>
      </w:r>
      <w:r w:rsidRPr="0039760B">
        <w:rPr>
          <w:rFonts w:eastAsia="Calibri"/>
          <w:b/>
          <w:bCs/>
          <w:lang w:val="fr-FR" w:eastAsia="en-US"/>
        </w:rPr>
        <w:t xml:space="preserve"> Parties</w:t>
      </w:r>
    </w:p>
    <w:p w14:paraId="65095211" w14:textId="579A2526" w:rsidR="00640817" w:rsidRPr="0039760B" w:rsidRDefault="00BB4163" w:rsidP="00640817">
      <w:pPr>
        <w:spacing w:after="200"/>
        <w:jc w:val="both"/>
        <w:rPr>
          <w:rFonts w:eastAsia="Calibri"/>
          <w:sz w:val="22"/>
          <w:szCs w:val="22"/>
          <w:lang w:val="fr-FR" w:eastAsia="en-US"/>
        </w:rPr>
      </w:pPr>
      <w:r w:rsidRPr="0039760B">
        <w:rPr>
          <w:rFonts w:eastAsia="Calibri"/>
          <w:sz w:val="22"/>
          <w:szCs w:val="22"/>
          <w:lang w:val="fr-FR" w:eastAsia="en-US"/>
        </w:rPr>
        <w:t>La Réunion des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Parties </w:t>
      </w:r>
      <w:r w:rsidRPr="0039760B">
        <w:rPr>
          <w:rFonts w:eastAsia="Calibri"/>
          <w:sz w:val="22"/>
          <w:szCs w:val="22"/>
          <w:lang w:val="fr-FR" w:eastAsia="en-US"/>
        </w:rPr>
        <w:t>est priée de prendre note de cette évaluation des ressources nécessaires, et de tenir compte de ses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conclusions </w:t>
      </w:r>
      <w:r w:rsidRPr="0039760B">
        <w:rPr>
          <w:rFonts w:eastAsia="Calibri"/>
          <w:sz w:val="22"/>
          <w:szCs w:val="22"/>
          <w:lang w:val="fr-FR" w:eastAsia="en-US"/>
        </w:rPr>
        <w:t xml:space="preserve">dans les </w:t>
      </w:r>
      <w:r w:rsidR="00640817" w:rsidRPr="0039760B">
        <w:rPr>
          <w:rFonts w:eastAsia="Calibri"/>
          <w:sz w:val="22"/>
          <w:szCs w:val="22"/>
          <w:lang w:val="fr-FR" w:eastAsia="en-US"/>
        </w:rPr>
        <w:t>d</w:t>
      </w:r>
      <w:r w:rsidRPr="0039760B">
        <w:rPr>
          <w:rFonts w:eastAsia="Calibri"/>
          <w:sz w:val="22"/>
          <w:szCs w:val="22"/>
          <w:lang w:val="fr-FR" w:eastAsia="en-US"/>
        </w:rPr>
        <w:t>é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cisions </w:t>
      </w:r>
      <w:r w:rsidRPr="0039760B">
        <w:rPr>
          <w:rFonts w:eastAsia="Calibri"/>
          <w:sz w:val="22"/>
          <w:szCs w:val="22"/>
          <w:lang w:val="fr-FR" w:eastAsia="en-US"/>
        </w:rPr>
        <w:t xml:space="preserve">pertinentes </w:t>
      </w:r>
      <w:r w:rsidR="002E34F3">
        <w:rPr>
          <w:rFonts w:eastAsia="Calibri"/>
          <w:sz w:val="22"/>
          <w:szCs w:val="22"/>
          <w:lang w:val="fr-FR" w:eastAsia="en-US"/>
        </w:rPr>
        <w:t>relatives au</w:t>
      </w:r>
      <w:r w:rsidRPr="0039760B">
        <w:rPr>
          <w:rFonts w:eastAsia="Calibri"/>
          <w:sz w:val="22"/>
          <w:szCs w:val="22"/>
          <w:lang w:val="fr-FR" w:eastAsia="en-US"/>
        </w:rPr>
        <w:t xml:space="preserve"> financement de la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coordination </w:t>
      </w:r>
      <w:r w:rsidRPr="0039760B">
        <w:rPr>
          <w:rFonts w:eastAsia="Calibri"/>
          <w:sz w:val="22"/>
          <w:szCs w:val="22"/>
          <w:lang w:val="fr-FR" w:eastAsia="en-US"/>
        </w:rPr>
        <w:t>et de la mise en œuvre de l’Accord et de son Plan stratégique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(</w:t>
      </w:r>
      <w:r w:rsidRPr="0039760B">
        <w:rPr>
          <w:rFonts w:eastAsia="Calibri"/>
          <w:sz w:val="22"/>
          <w:szCs w:val="22"/>
          <w:lang w:val="fr-FR" w:eastAsia="en-US"/>
        </w:rPr>
        <w:t>voir également les avant-projets de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</w:t>
      </w:r>
      <w:r w:rsidR="00757B6C">
        <w:rPr>
          <w:rFonts w:eastAsia="Calibri"/>
          <w:sz w:val="22"/>
          <w:szCs w:val="22"/>
          <w:lang w:val="fr-FR" w:eastAsia="en-US"/>
        </w:rPr>
        <w:t>r</w:t>
      </w:r>
      <w:r w:rsidRPr="0039760B">
        <w:rPr>
          <w:rFonts w:eastAsia="Calibri"/>
          <w:sz w:val="22"/>
          <w:szCs w:val="22"/>
          <w:lang w:val="fr-FR" w:eastAsia="en-US"/>
        </w:rPr>
        <w:t>é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solutions 8.3 </w:t>
      </w:r>
      <w:r w:rsidRPr="0039760B">
        <w:rPr>
          <w:rFonts w:eastAsia="Calibri"/>
          <w:sz w:val="22"/>
          <w:szCs w:val="22"/>
          <w:lang w:val="fr-FR" w:eastAsia="en-US"/>
        </w:rPr>
        <w:t>et</w:t>
      </w:r>
      <w:r w:rsidR="00640817" w:rsidRPr="0039760B">
        <w:rPr>
          <w:rFonts w:eastAsia="Calibri"/>
          <w:sz w:val="22"/>
          <w:szCs w:val="22"/>
          <w:lang w:val="fr-FR" w:eastAsia="en-US"/>
        </w:rPr>
        <w:t xml:space="preserve"> 8.12).</w:t>
      </w:r>
    </w:p>
    <w:p w14:paraId="36B8C4A5" w14:textId="695CC11C" w:rsidR="0073244C" w:rsidRPr="0039760B" w:rsidRDefault="0073244C" w:rsidP="00640817">
      <w:pPr>
        <w:spacing w:after="200"/>
        <w:jc w:val="both"/>
        <w:rPr>
          <w:rFonts w:eastAsia="Calibri"/>
          <w:sz w:val="22"/>
          <w:szCs w:val="22"/>
          <w:lang w:val="fr-FR" w:eastAsia="en-US"/>
        </w:rPr>
      </w:pPr>
    </w:p>
    <w:p w14:paraId="266940D7" w14:textId="2EE940A3" w:rsidR="0073244C" w:rsidRPr="0039760B" w:rsidRDefault="0073244C" w:rsidP="00640817">
      <w:pPr>
        <w:spacing w:after="200"/>
        <w:jc w:val="both"/>
        <w:rPr>
          <w:rFonts w:eastAsia="Calibri"/>
          <w:sz w:val="22"/>
          <w:szCs w:val="22"/>
          <w:lang w:val="fr-FR" w:eastAsia="en-US"/>
        </w:rPr>
      </w:pPr>
    </w:p>
    <w:p w14:paraId="45618076" w14:textId="488A0123" w:rsidR="0073244C" w:rsidRPr="0039760B" w:rsidRDefault="0073244C" w:rsidP="00640817">
      <w:pPr>
        <w:spacing w:after="200"/>
        <w:jc w:val="both"/>
        <w:rPr>
          <w:rFonts w:eastAsia="Calibri"/>
          <w:sz w:val="22"/>
          <w:szCs w:val="22"/>
          <w:lang w:val="fr-FR" w:eastAsia="en-US"/>
        </w:rPr>
      </w:pPr>
    </w:p>
    <w:p w14:paraId="715A867C" w14:textId="38E63D08" w:rsidR="0073244C" w:rsidRPr="0039760B" w:rsidRDefault="0073244C" w:rsidP="00640817">
      <w:pPr>
        <w:spacing w:after="200"/>
        <w:jc w:val="both"/>
        <w:rPr>
          <w:rFonts w:eastAsia="Calibri"/>
          <w:sz w:val="22"/>
          <w:szCs w:val="22"/>
          <w:lang w:val="fr-FR" w:eastAsia="en-US"/>
        </w:rPr>
      </w:pPr>
    </w:p>
    <w:p w14:paraId="73C02AA7" w14:textId="2E314533" w:rsidR="0073244C" w:rsidRPr="0039760B" w:rsidRDefault="0073244C" w:rsidP="00640817">
      <w:pPr>
        <w:spacing w:after="200"/>
        <w:jc w:val="both"/>
        <w:rPr>
          <w:rFonts w:eastAsia="Calibri"/>
          <w:sz w:val="22"/>
          <w:szCs w:val="22"/>
          <w:lang w:val="fr-FR" w:eastAsia="en-US"/>
        </w:rPr>
      </w:pPr>
    </w:p>
    <w:p w14:paraId="33388B2C" w14:textId="1B3FE211" w:rsidR="0073244C" w:rsidRPr="0039760B" w:rsidRDefault="0073244C" w:rsidP="00640817">
      <w:pPr>
        <w:spacing w:after="200"/>
        <w:jc w:val="both"/>
        <w:rPr>
          <w:rFonts w:eastAsia="Calibri"/>
          <w:sz w:val="22"/>
          <w:szCs w:val="22"/>
          <w:lang w:val="fr-FR" w:eastAsia="en-US"/>
        </w:rPr>
      </w:pPr>
    </w:p>
    <w:p w14:paraId="7CD059CC" w14:textId="77777777" w:rsidR="0073244C" w:rsidRPr="0039760B" w:rsidRDefault="0073244C" w:rsidP="00640817">
      <w:pPr>
        <w:spacing w:after="200"/>
        <w:jc w:val="both"/>
        <w:rPr>
          <w:rFonts w:ascii="Calibri" w:eastAsia="Calibri" w:hAnsi="Calibri"/>
          <w:lang w:val="fr-FR" w:eastAsia="en-US"/>
        </w:rPr>
      </w:pPr>
    </w:p>
    <w:p w14:paraId="2CE9B26C" w14:textId="77777777" w:rsidR="00640817" w:rsidRPr="0039760B" w:rsidRDefault="00640817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fr-FR" w:eastAsia="en-GB"/>
        </w:rPr>
        <w:id w:val="-10739709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92188F0" w14:textId="6A5D8AFC" w:rsidR="0073244C" w:rsidRPr="0039760B" w:rsidRDefault="002E34F3">
          <w:pPr>
            <w:pStyle w:val="TOCHeading"/>
            <w:rPr>
              <w:rFonts w:ascii="Times New Roman" w:hAnsi="Times New Roman" w:cs="Times New Roman"/>
              <w:sz w:val="28"/>
              <w:szCs w:val="28"/>
              <w:lang w:val="fr-FR"/>
            </w:rPr>
          </w:pPr>
          <w:r>
            <w:rPr>
              <w:rFonts w:ascii="Times New Roman" w:hAnsi="Times New Roman" w:cs="Times New Roman"/>
              <w:sz w:val="28"/>
              <w:szCs w:val="28"/>
              <w:lang w:val="fr-FR"/>
            </w:rPr>
            <w:t>Table des matières</w:t>
          </w:r>
        </w:p>
        <w:p w14:paraId="28B86EC0" w14:textId="057763D4" w:rsidR="002E34F3" w:rsidRDefault="0073244C">
          <w:pPr>
            <w:pStyle w:val="TOC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r w:rsidRPr="0039760B">
            <w:rPr>
              <w:lang w:val="fr-FR"/>
            </w:rPr>
            <w:fldChar w:fldCharType="begin"/>
          </w:r>
          <w:r w:rsidRPr="0039760B">
            <w:rPr>
              <w:lang w:val="fr-FR"/>
            </w:rPr>
            <w:instrText xml:space="preserve"> TOC \o "1-3" \h \z \u </w:instrText>
          </w:r>
          <w:r w:rsidRPr="0039760B">
            <w:rPr>
              <w:lang w:val="fr-FR"/>
            </w:rPr>
            <w:fldChar w:fldCharType="separate"/>
          </w:r>
          <w:hyperlink w:anchor="_Toc113974551" w:history="1">
            <w:r w:rsidR="002E34F3" w:rsidRPr="00DB41A6">
              <w:rPr>
                <w:rStyle w:val="Hyperlink"/>
                <w:noProof/>
                <w:lang w:val="fr-FR"/>
              </w:rPr>
              <w:t>1.  Introduction et portée du document</w:t>
            </w:r>
            <w:r w:rsidR="002E34F3">
              <w:rPr>
                <w:noProof/>
                <w:webHidden/>
              </w:rPr>
              <w:tab/>
            </w:r>
            <w:r w:rsidR="002E34F3">
              <w:rPr>
                <w:noProof/>
                <w:webHidden/>
              </w:rPr>
              <w:fldChar w:fldCharType="begin"/>
            </w:r>
            <w:r w:rsidR="002E34F3">
              <w:rPr>
                <w:noProof/>
                <w:webHidden/>
              </w:rPr>
              <w:instrText xml:space="preserve"> PAGEREF _Toc113974551 \h </w:instrText>
            </w:r>
            <w:r w:rsidR="002E34F3">
              <w:rPr>
                <w:noProof/>
                <w:webHidden/>
              </w:rPr>
            </w:r>
            <w:r w:rsidR="002E34F3">
              <w:rPr>
                <w:noProof/>
                <w:webHidden/>
              </w:rPr>
              <w:fldChar w:fldCharType="separate"/>
            </w:r>
            <w:r w:rsidR="00CF745A">
              <w:rPr>
                <w:noProof/>
                <w:webHidden/>
              </w:rPr>
              <w:t>3</w:t>
            </w:r>
            <w:r w:rsidR="002E34F3">
              <w:rPr>
                <w:noProof/>
                <w:webHidden/>
              </w:rPr>
              <w:fldChar w:fldCharType="end"/>
            </w:r>
          </w:hyperlink>
        </w:p>
        <w:p w14:paraId="467D9105" w14:textId="35063514" w:rsidR="002E34F3" w:rsidRDefault="00CF745A">
          <w:pPr>
            <w:pStyle w:val="TOC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113974552" w:history="1">
            <w:r w:rsidR="002E34F3" w:rsidRPr="00DB41A6">
              <w:rPr>
                <w:rStyle w:val="Hyperlink"/>
                <w:noProof/>
                <w:lang w:val="fr-FR"/>
              </w:rPr>
              <w:t>2.  Postes nouveaux et revalorisés du personnel du Secrétariat</w:t>
            </w:r>
            <w:r w:rsidR="002E34F3">
              <w:rPr>
                <w:noProof/>
                <w:webHidden/>
              </w:rPr>
              <w:tab/>
            </w:r>
            <w:r w:rsidR="002E34F3">
              <w:rPr>
                <w:noProof/>
                <w:webHidden/>
              </w:rPr>
              <w:fldChar w:fldCharType="begin"/>
            </w:r>
            <w:r w:rsidR="002E34F3">
              <w:rPr>
                <w:noProof/>
                <w:webHidden/>
              </w:rPr>
              <w:instrText xml:space="preserve"> PAGEREF _Toc113974552 \h </w:instrText>
            </w:r>
            <w:r w:rsidR="002E34F3">
              <w:rPr>
                <w:noProof/>
                <w:webHidden/>
              </w:rPr>
            </w:r>
            <w:r w:rsidR="002E34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E34F3">
              <w:rPr>
                <w:noProof/>
                <w:webHidden/>
              </w:rPr>
              <w:fldChar w:fldCharType="end"/>
            </w:r>
          </w:hyperlink>
        </w:p>
        <w:p w14:paraId="5A313B6A" w14:textId="0B9654A8" w:rsidR="002E34F3" w:rsidRDefault="00CF745A">
          <w:pPr>
            <w:pStyle w:val="TOC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113974553" w:history="1">
            <w:r w:rsidR="002E34F3" w:rsidRPr="00DB41A6">
              <w:rPr>
                <w:rStyle w:val="Hyperlink"/>
                <w:noProof/>
                <w:lang w:val="fr-FR"/>
              </w:rPr>
              <w:t>3.  Personnel supplémentaire – Tableau récapitulatif des financements nécessaires estimés et sources indicatives</w:t>
            </w:r>
            <w:r w:rsidR="002E34F3">
              <w:rPr>
                <w:noProof/>
                <w:webHidden/>
              </w:rPr>
              <w:tab/>
            </w:r>
            <w:r w:rsidR="002E34F3">
              <w:rPr>
                <w:noProof/>
                <w:webHidden/>
              </w:rPr>
              <w:fldChar w:fldCharType="begin"/>
            </w:r>
            <w:r w:rsidR="002E34F3">
              <w:rPr>
                <w:noProof/>
                <w:webHidden/>
              </w:rPr>
              <w:instrText xml:space="preserve"> PAGEREF _Toc113974553 \h </w:instrText>
            </w:r>
            <w:r w:rsidR="002E34F3">
              <w:rPr>
                <w:noProof/>
                <w:webHidden/>
              </w:rPr>
            </w:r>
            <w:r w:rsidR="002E34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2E34F3">
              <w:rPr>
                <w:noProof/>
                <w:webHidden/>
              </w:rPr>
              <w:fldChar w:fldCharType="end"/>
            </w:r>
          </w:hyperlink>
        </w:p>
        <w:p w14:paraId="2DC1401A" w14:textId="59D24E04" w:rsidR="002E34F3" w:rsidRDefault="00CF745A">
          <w:pPr>
            <w:pStyle w:val="TOC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113974554" w:history="1">
            <w:r w:rsidR="002E34F3" w:rsidRPr="00DB41A6">
              <w:rPr>
                <w:rStyle w:val="Hyperlink"/>
                <w:noProof/>
                <w:lang w:val="fr-FR"/>
              </w:rPr>
              <w:t>4.  Domaines où la capacité existante au sein du Secrétariat et du Comité technique peut apporter une contribution</w:t>
            </w:r>
            <w:r w:rsidR="002E34F3">
              <w:rPr>
                <w:noProof/>
                <w:webHidden/>
              </w:rPr>
              <w:tab/>
            </w:r>
            <w:r w:rsidR="002E34F3">
              <w:rPr>
                <w:noProof/>
                <w:webHidden/>
              </w:rPr>
              <w:fldChar w:fldCharType="begin"/>
            </w:r>
            <w:r w:rsidR="002E34F3">
              <w:rPr>
                <w:noProof/>
                <w:webHidden/>
              </w:rPr>
              <w:instrText xml:space="preserve"> PAGEREF _Toc113974554 \h </w:instrText>
            </w:r>
            <w:r w:rsidR="002E34F3">
              <w:rPr>
                <w:noProof/>
                <w:webHidden/>
              </w:rPr>
            </w:r>
            <w:r w:rsidR="002E34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2E34F3">
              <w:rPr>
                <w:noProof/>
                <w:webHidden/>
              </w:rPr>
              <w:fldChar w:fldCharType="end"/>
            </w:r>
          </w:hyperlink>
        </w:p>
        <w:p w14:paraId="69C5032E" w14:textId="6B827FBE" w:rsidR="002E34F3" w:rsidRDefault="00CF745A">
          <w:pPr>
            <w:pStyle w:val="TOC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113974555" w:history="1">
            <w:r w:rsidR="002E34F3" w:rsidRPr="00DB41A6">
              <w:rPr>
                <w:rStyle w:val="Hyperlink"/>
                <w:noProof/>
                <w:lang w:val="fr-FR"/>
              </w:rPr>
              <w:t>5.  Ressources financières nécessaires, en-dehors de celles liées au personnel, et sources indicatives</w:t>
            </w:r>
            <w:r w:rsidR="002E34F3">
              <w:rPr>
                <w:noProof/>
                <w:webHidden/>
              </w:rPr>
              <w:tab/>
            </w:r>
            <w:r w:rsidR="002E34F3">
              <w:rPr>
                <w:noProof/>
                <w:webHidden/>
              </w:rPr>
              <w:fldChar w:fldCharType="begin"/>
            </w:r>
            <w:r w:rsidR="002E34F3">
              <w:rPr>
                <w:noProof/>
                <w:webHidden/>
              </w:rPr>
              <w:instrText xml:space="preserve"> PAGEREF _Toc113974555 \h </w:instrText>
            </w:r>
            <w:r w:rsidR="002E34F3">
              <w:rPr>
                <w:noProof/>
                <w:webHidden/>
              </w:rPr>
            </w:r>
            <w:r w:rsidR="002E34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2E34F3">
              <w:rPr>
                <w:noProof/>
                <w:webHidden/>
              </w:rPr>
              <w:fldChar w:fldCharType="end"/>
            </w:r>
          </w:hyperlink>
        </w:p>
        <w:p w14:paraId="4617DE77" w14:textId="1EEE6184" w:rsidR="002E34F3" w:rsidRDefault="00CF745A">
          <w:pPr>
            <w:pStyle w:val="TOC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113974556" w:history="1">
            <w:r w:rsidR="002E34F3" w:rsidRPr="00DB41A6">
              <w:rPr>
                <w:rStyle w:val="Hyperlink"/>
                <w:noProof/>
                <w:lang w:val="fr-FR"/>
              </w:rPr>
              <w:t>6.  Activités déjà réalisées</w:t>
            </w:r>
            <w:r w:rsidR="002E34F3">
              <w:rPr>
                <w:noProof/>
                <w:webHidden/>
              </w:rPr>
              <w:tab/>
            </w:r>
            <w:r w:rsidR="002E34F3">
              <w:rPr>
                <w:noProof/>
                <w:webHidden/>
              </w:rPr>
              <w:fldChar w:fldCharType="begin"/>
            </w:r>
            <w:r w:rsidR="002E34F3">
              <w:rPr>
                <w:noProof/>
                <w:webHidden/>
              </w:rPr>
              <w:instrText xml:space="preserve"> PAGEREF _Toc113974556 \h </w:instrText>
            </w:r>
            <w:r w:rsidR="002E34F3">
              <w:rPr>
                <w:noProof/>
                <w:webHidden/>
              </w:rPr>
            </w:r>
            <w:r w:rsidR="002E34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2E34F3">
              <w:rPr>
                <w:noProof/>
                <w:webHidden/>
              </w:rPr>
              <w:fldChar w:fldCharType="end"/>
            </w:r>
          </w:hyperlink>
        </w:p>
        <w:p w14:paraId="1CBE6482" w14:textId="6F8E3323" w:rsidR="002E34F3" w:rsidRDefault="00CF745A">
          <w:pPr>
            <w:pStyle w:val="TOC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113974557" w:history="1">
            <w:r w:rsidR="002E34F3" w:rsidRPr="00DB41A6">
              <w:rPr>
                <w:rStyle w:val="Hyperlink"/>
                <w:noProof/>
                <w:lang w:val="fr-FR"/>
              </w:rPr>
              <w:t>7.  Mobilisation de ressources supplémentaires</w:t>
            </w:r>
            <w:r w:rsidR="002E34F3">
              <w:rPr>
                <w:noProof/>
                <w:webHidden/>
              </w:rPr>
              <w:tab/>
            </w:r>
            <w:r w:rsidR="002E34F3">
              <w:rPr>
                <w:noProof/>
                <w:webHidden/>
              </w:rPr>
              <w:fldChar w:fldCharType="begin"/>
            </w:r>
            <w:r w:rsidR="002E34F3">
              <w:rPr>
                <w:noProof/>
                <w:webHidden/>
              </w:rPr>
              <w:instrText xml:space="preserve"> PAGEREF _Toc113974557 \h </w:instrText>
            </w:r>
            <w:r w:rsidR="002E34F3">
              <w:rPr>
                <w:noProof/>
                <w:webHidden/>
              </w:rPr>
            </w:r>
            <w:r w:rsidR="002E34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2E34F3">
              <w:rPr>
                <w:noProof/>
                <w:webHidden/>
              </w:rPr>
              <w:fldChar w:fldCharType="end"/>
            </w:r>
          </w:hyperlink>
        </w:p>
        <w:p w14:paraId="4F228A92" w14:textId="432C92BF" w:rsidR="002E34F3" w:rsidRDefault="00CF745A">
          <w:pPr>
            <w:pStyle w:val="TOC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113974558" w:history="1">
            <w:r w:rsidR="002E34F3" w:rsidRPr="00DB41A6">
              <w:rPr>
                <w:rStyle w:val="Hyperlink"/>
                <w:noProof/>
                <w:lang w:val="fr-FR"/>
              </w:rPr>
              <w:t>ANNEXE</w:t>
            </w:r>
            <w:r w:rsidR="002E34F3">
              <w:rPr>
                <w:noProof/>
                <w:webHidden/>
              </w:rPr>
              <w:tab/>
            </w:r>
            <w:r w:rsidR="002E34F3">
              <w:rPr>
                <w:noProof/>
                <w:webHidden/>
              </w:rPr>
              <w:fldChar w:fldCharType="begin"/>
            </w:r>
            <w:r w:rsidR="002E34F3">
              <w:rPr>
                <w:noProof/>
                <w:webHidden/>
              </w:rPr>
              <w:instrText xml:space="preserve"> PAGEREF _Toc113974558 \h </w:instrText>
            </w:r>
            <w:r w:rsidR="002E34F3">
              <w:rPr>
                <w:noProof/>
                <w:webHidden/>
              </w:rPr>
            </w:r>
            <w:r w:rsidR="002E34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2E34F3">
              <w:rPr>
                <w:noProof/>
                <w:webHidden/>
              </w:rPr>
              <w:fldChar w:fldCharType="end"/>
            </w:r>
          </w:hyperlink>
        </w:p>
        <w:p w14:paraId="468F4B4F" w14:textId="7B2AD77B" w:rsidR="0073244C" w:rsidRPr="0039760B" w:rsidRDefault="0073244C">
          <w:pPr>
            <w:rPr>
              <w:lang w:val="fr-FR"/>
            </w:rPr>
          </w:pPr>
          <w:r w:rsidRPr="0039760B">
            <w:rPr>
              <w:b/>
              <w:bCs/>
              <w:noProof/>
              <w:lang w:val="fr-FR"/>
            </w:rPr>
            <w:fldChar w:fldCharType="end"/>
          </w:r>
        </w:p>
      </w:sdtContent>
    </w:sdt>
    <w:p w14:paraId="5C1E057D" w14:textId="77777777" w:rsidR="00640817" w:rsidRPr="0039760B" w:rsidRDefault="00640817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0FE53BE" w14:textId="77777777" w:rsidR="00640817" w:rsidRPr="0039760B" w:rsidRDefault="00640817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7BF7200" w14:textId="77777777" w:rsidR="00640817" w:rsidRPr="0039760B" w:rsidRDefault="00640817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559B4E2" w14:textId="4A3756EC" w:rsidR="00640817" w:rsidRPr="0039760B" w:rsidRDefault="00640817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80E6DB5" w14:textId="6C9387A7" w:rsidR="00640817" w:rsidRPr="0039760B" w:rsidRDefault="00640817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2C7F5C5" w14:textId="7C2C7A2D" w:rsidR="00640817" w:rsidRPr="0039760B" w:rsidRDefault="00640817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1581B0A" w14:textId="3C1230DD" w:rsidR="00640817" w:rsidRPr="0039760B" w:rsidRDefault="00640817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0E96D26" w14:textId="360CFCA2" w:rsidR="00640817" w:rsidRPr="0039760B" w:rsidRDefault="00640817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B44A4AD" w14:textId="036E41D1" w:rsidR="00640817" w:rsidRPr="0039760B" w:rsidRDefault="00640817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7DF8E8C" w14:textId="166C5D5D" w:rsidR="00640817" w:rsidRPr="0039760B" w:rsidRDefault="00640817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6467DB8" w14:textId="6951D9E0" w:rsidR="00640817" w:rsidRPr="0039760B" w:rsidRDefault="00640817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4206502" w14:textId="6011ED14" w:rsidR="00640817" w:rsidRPr="0039760B" w:rsidRDefault="00640817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AC10FC7" w14:textId="4B871444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8215FC7" w14:textId="53641E6C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2EFF9DD" w14:textId="0B516AF4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D80DA0C" w14:textId="6339DC2B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DC04758" w14:textId="147DE020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C0BE758" w14:textId="2FB6EBE5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7846A43" w14:textId="4DED5D69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6257384" w14:textId="05CD57CA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1AD82C7" w14:textId="687ECE14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3B4C189" w14:textId="287190AB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7C7B92E" w14:textId="3417D102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0BA1584" w14:textId="4DD82FFC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9B5B7E0" w14:textId="4B5C0AB4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5137ED3" w14:textId="77F5198C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0E21935" w14:textId="4CEDB7C8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6B04FF8" w14:textId="44F8AE8A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34CCEFC" w14:textId="04AD4DC7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78D6F90" w14:textId="57FD977E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6A98EBF" w14:textId="21D6044A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A6F48A0" w14:textId="0A41EF61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E891A22" w14:textId="0CBC3F2E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CD07D5C" w14:textId="55660E5C" w:rsidR="0073244C" w:rsidRPr="0039760B" w:rsidRDefault="007324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6058E51" w14:textId="1CD4388B" w:rsidR="00B9207F" w:rsidRDefault="00B9207F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489DF27" w14:textId="77777777" w:rsidR="00E14398" w:rsidRPr="0039760B" w:rsidRDefault="00E14398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6C25153" w14:textId="151F6BA9" w:rsidR="00B9207F" w:rsidRPr="0039760B" w:rsidRDefault="00B9207F" w:rsidP="00B9207F">
      <w:pPr>
        <w:pStyle w:val="Heading1"/>
        <w:keepNext/>
        <w:shd w:val="clear" w:color="auto" w:fill="DEEAF6" w:themeFill="accent1" w:themeFillTint="33"/>
        <w:tabs>
          <w:tab w:val="left" w:pos="5780"/>
        </w:tabs>
        <w:spacing w:before="0" w:beforeAutospacing="0" w:after="0" w:afterAutospacing="0"/>
        <w:rPr>
          <w:b w:val="0"/>
          <w:sz w:val="24"/>
          <w:szCs w:val="24"/>
          <w:lang w:val="fr-FR"/>
        </w:rPr>
      </w:pPr>
      <w:bookmarkStart w:id="1" w:name="_Toc113974551"/>
      <w:r w:rsidRPr="0039760B">
        <w:rPr>
          <w:sz w:val="24"/>
          <w:szCs w:val="24"/>
          <w:lang w:val="fr-FR"/>
        </w:rPr>
        <w:lastRenderedPageBreak/>
        <w:t xml:space="preserve">1.  Introduction </w:t>
      </w:r>
      <w:r w:rsidR="00BB4163" w:rsidRPr="0039760B">
        <w:rPr>
          <w:sz w:val="24"/>
          <w:szCs w:val="24"/>
          <w:lang w:val="fr-FR"/>
        </w:rPr>
        <w:t>et portée du d</w:t>
      </w:r>
      <w:r w:rsidRPr="0039760B">
        <w:rPr>
          <w:sz w:val="24"/>
          <w:szCs w:val="24"/>
          <w:lang w:val="fr-FR"/>
        </w:rPr>
        <w:t>ocument</w:t>
      </w:r>
      <w:bookmarkEnd w:id="1"/>
    </w:p>
    <w:p w14:paraId="2D225DF0" w14:textId="77777777" w:rsidR="00B9207F" w:rsidRPr="0039760B" w:rsidRDefault="00B9207F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34984C3" w14:textId="211E43BB" w:rsidR="00771507" w:rsidRPr="0039760B" w:rsidRDefault="0030006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Lors de la septième s</w:t>
      </w:r>
      <w:r w:rsidR="0077150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ession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de la Réunion des</w:t>
      </w:r>
      <w:r w:rsidR="0077150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Parties (Durban,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décembre</w:t>
      </w:r>
      <w:r w:rsidR="0077150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201</w:t>
      </w:r>
      <w:r w:rsidR="00CA7C2B" w:rsidRPr="0039760B">
        <w:rPr>
          <w:rFonts w:ascii="Times New Roman" w:hAnsi="Times New Roman" w:cs="Times New Roman"/>
          <w:sz w:val="22"/>
          <w:szCs w:val="22"/>
          <w:lang w:val="fr-FR"/>
        </w:rPr>
        <w:t>8</w:t>
      </w:r>
      <w:r w:rsidR="0077150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),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="0077150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MOP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a </w:t>
      </w:r>
      <w:r w:rsidR="00771507" w:rsidRPr="0039760B">
        <w:rPr>
          <w:rFonts w:ascii="Times New Roman" w:hAnsi="Times New Roman" w:cs="Times New Roman"/>
          <w:sz w:val="22"/>
          <w:szCs w:val="22"/>
          <w:lang w:val="fr-FR"/>
        </w:rPr>
        <w:t>adopt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 le deuxième Plan stratégique de l’</w:t>
      </w:r>
      <w:r w:rsidR="00771507" w:rsidRPr="0039760B">
        <w:rPr>
          <w:rFonts w:ascii="Times New Roman" w:hAnsi="Times New Roman" w:cs="Times New Roman"/>
          <w:sz w:val="22"/>
          <w:szCs w:val="22"/>
          <w:lang w:val="fr-FR"/>
        </w:rPr>
        <w:t>AEWA, co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uvrant la période</w:t>
      </w:r>
      <w:r w:rsidR="0077150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2019-2027.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Le Plan s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>trat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>gi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que fournit</w:t>
      </w:r>
      <w:r w:rsidR="0096602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un cadre pour la mise en œuvre de l’Accord par les</w:t>
      </w:r>
      <w:r w:rsidR="0096602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Parties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contractantes</w:t>
      </w:r>
      <w:r w:rsidR="0096602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le Comité permanent</w:t>
      </w:r>
      <w:r w:rsidR="0096602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le Comité technique</w:t>
      </w:r>
      <w:r w:rsidR="0096602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le </w:t>
      </w:r>
      <w:r w:rsidR="0096602B" w:rsidRPr="0039760B">
        <w:rPr>
          <w:rFonts w:ascii="Times New Roman" w:hAnsi="Times New Roman" w:cs="Times New Roman"/>
          <w:sz w:val="22"/>
          <w:szCs w:val="22"/>
          <w:lang w:val="fr-FR"/>
        </w:rPr>
        <w:t>Secr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96602B" w:rsidRPr="0039760B">
        <w:rPr>
          <w:rFonts w:ascii="Times New Roman" w:hAnsi="Times New Roman" w:cs="Times New Roman"/>
          <w:sz w:val="22"/>
          <w:szCs w:val="22"/>
          <w:lang w:val="fr-FR"/>
        </w:rPr>
        <w:t>tariat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et les partenaires</w:t>
      </w:r>
      <w:r w:rsidR="0096602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757B6C">
        <w:rPr>
          <w:rFonts w:ascii="Times New Roman" w:hAnsi="Times New Roman" w:cs="Times New Roman"/>
          <w:sz w:val="22"/>
          <w:szCs w:val="22"/>
          <w:lang w:val="fr-FR"/>
        </w:rPr>
        <w:t xml:space="preserve">avec pour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objectif général d’améliorer, d’ici 2027, l’état de </w:t>
      </w:r>
      <w:r w:rsidR="0096602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conservation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="0096602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populations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d’oiseaux d’eau</w:t>
      </w:r>
      <w:r w:rsidR="0096602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répertoriées dans le Plan d’action figurant en annexe de l’Accord</w:t>
      </w:r>
      <w:r w:rsidR="0096602B"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158E3791" w14:textId="77777777" w:rsidR="00510597" w:rsidRPr="0039760B" w:rsidRDefault="00510597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BF6627D" w14:textId="2F307E17" w:rsidR="00510597" w:rsidRPr="0039760B" w:rsidRDefault="0030006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L’un</w:t>
      </w:r>
      <w:r w:rsidR="006E34C6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des </w:t>
      </w:r>
      <w:r w:rsidR="006E34C6">
        <w:rPr>
          <w:rFonts w:ascii="Times New Roman" w:hAnsi="Times New Roman" w:cs="Times New Roman"/>
          <w:sz w:val="22"/>
          <w:szCs w:val="22"/>
          <w:lang w:val="fr-FR"/>
        </w:rPr>
        <w:t>cibles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convenu</w:t>
      </w:r>
      <w:r w:rsidR="006E34C6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6E34C6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à atteindre d’ici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2027</w:t>
      </w:r>
      <w:r w:rsidR="006E34C6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et inclus</w:t>
      </w:r>
      <w:r w:rsidR="006E34C6">
        <w:rPr>
          <w:rFonts w:ascii="Times New Roman" w:hAnsi="Times New Roman" w:cs="Times New Roman"/>
          <w:sz w:val="22"/>
          <w:szCs w:val="22"/>
          <w:lang w:val="fr-FR"/>
        </w:rPr>
        <w:t>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dans le Plan stratégique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est l</w:t>
      </w:r>
      <w:r w:rsidR="00C223D5" w:rsidRPr="0039760B">
        <w:rPr>
          <w:rFonts w:ascii="Times New Roman" w:hAnsi="Times New Roman" w:cs="Times New Roman"/>
          <w:sz w:val="22"/>
          <w:szCs w:val="22"/>
          <w:lang w:val="fr-FR"/>
        </w:rPr>
        <w:t>a Cible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5.6</w:t>
      </w:r>
      <w:r w:rsidR="00C223D5" w:rsidRPr="0039760B">
        <w:rPr>
          <w:rFonts w:ascii="Times New Roman" w:hAnsi="Times New Roman" w:cs="Times New Roman"/>
          <w:sz w:val="22"/>
          <w:szCs w:val="22"/>
          <w:lang w:val="fr-FR"/>
        </w:rPr>
        <w:t> 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>:</w:t>
      </w:r>
      <w:r w:rsidR="00C223D5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« </w:t>
      </w:r>
      <w:r w:rsidR="00C223D5" w:rsidRPr="0039760B">
        <w:rPr>
          <w:rFonts w:ascii="Times New Roman" w:hAnsi="Times New Roman" w:cs="Times New Roman"/>
          <w:i/>
          <w:sz w:val="22"/>
          <w:szCs w:val="22"/>
          <w:lang w:val="fr-FR"/>
        </w:rPr>
        <w:t>Les ressources exigées pour la</w:t>
      </w:r>
      <w:r w:rsidR="00510597" w:rsidRPr="0039760B">
        <w:rPr>
          <w:rFonts w:ascii="Times New Roman" w:hAnsi="Times New Roman" w:cs="Times New Roman"/>
          <w:i/>
          <w:sz w:val="22"/>
          <w:szCs w:val="22"/>
          <w:lang w:val="fr-FR"/>
        </w:rPr>
        <w:t xml:space="preserve"> coordination </w:t>
      </w:r>
      <w:r w:rsidR="00C223D5" w:rsidRPr="0039760B">
        <w:rPr>
          <w:rFonts w:ascii="Times New Roman" w:hAnsi="Times New Roman" w:cs="Times New Roman"/>
          <w:i/>
          <w:sz w:val="22"/>
          <w:szCs w:val="22"/>
          <w:lang w:val="fr-FR"/>
        </w:rPr>
        <w:t>et la réalisation du Plan stratégique</w:t>
      </w:r>
      <w:r w:rsidR="00510597" w:rsidRPr="0039760B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="00C223D5" w:rsidRPr="0039760B">
        <w:rPr>
          <w:rFonts w:ascii="Times New Roman" w:hAnsi="Times New Roman" w:cs="Times New Roman"/>
          <w:i/>
          <w:sz w:val="22"/>
          <w:szCs w:val="22"/>
          <w:lang w:val="fr-FR"/>
        </w:rPr>
        <w:t>aux niveaux</w:t>
      </w:r>
      <w:r w:rsidR="00510597" w:rsidRPr="0039760B">
        <w:rPr>
          <w:rFonts w:ascii="Times New Roman" w:hAnsi="Times New Roman" w:cs="Times New Roman"/>
          <w:i/>
          <w:sz w:val="22"/>
          <w:szCs w:val="22"/>
          <w:lang w:val="fr-FR"/>
        </w:rPr>
        <w:t xml:space="preserve"> international </w:t>
      </w:r>
      <w:r w:rsidR="00C223D5" w:rsidRPr="0039760B">
        <w:rPr>
          <w:rFonts w:ascii="Times New Roman" w:hAnsi="Times New Roman" w:cs="Times New Roman"/>
          <w:i/>
          <w:sz w:val="22"/>
          <w:szCs w:val="22"/>
          <w:lang w:val="fr-FR"/>
        </w:rPr>
        <w:t>et</w:t>
      </w:r>
      <w:r w:rsidR="00510597" w:rsidRPr="0039760B">
        <w:rPr>
          <w:rFonts w:ascii="Times New Roman" w:hAnsi="Times New Roman" w:cs="Times New Roman"/>
          <w:i/>
          <w:sz w:val="22"/>
          <w:szCs w:val="22"/>
          <w:lang w:val="fr-FR"/>
        </w:rPr>
        <w:t xml:space="preserve"> national </w:t>
      </w:r>
      <w:r w:rsidR="00C223D5" w:rsidRPr="0039760B">
        <w:rPr>
          <w:rFonts w:ascii="Times New Roman" w:hAnsi="Times New Roman" w:cs="Times New Roman"/>
          <w:i/>
          <w:sz w:val="22"/>
          <w:szCs w:val="22"/>
          <w:lang w:val="fr-FR"/>
        </w:rPr>
        <w:t>ont été évaluées de manière aussi réaliste que</w:t>
      </w:r>
      <w:r w:rsidR="00510597" w:rsidRPr="0039760B">
        <w:rPr>
          <w:rFonts w:ascii="Times New Roman" w:hAnsi="Times New Roman" w:cs="Times New Roman"/>
          <w:i/>
          <w:sz w:val="22"/>
          <w:szCs w:val="22"/>
          <w:lang w:val="fr-FR"/>
        </w:rPr>
        <w:t xml:space="preserve"> possible</w:t>
      </w:r>
      <w:r w:rsidR="00C223D5" w:rsidRPr="0039760B">
        <w:rPr>
          <w:rFonts w:ascii="Times New Roman" w:hAnsi="Times New Roman" w:cs="Times New Roman"/>
          <w:i/>
          <w:sz w:val="22"/>
          <w:szCs w:val="22"/>
          <w:lang w:val="fr-FR"/>
        </w:rPr>
        <w:t xml:space="preserve">, et les plans de </w:t>
      </w:r>
      <w:r w:rsidR="00510597" w:rsidRPr="0039760B">
        <w:rPr>
          <w:rFonts w:ascii="Times New Roman" w:hAnsi="Times New Roman" w:cs="Times New Roman"/>
          <w:i/>
          <w:sz w:val="22"/>
          <w:szCs w:val="22"/>
          <w:lang w:val="fr-FR"/>
        </w:rPr>
        <w:t xml:space="preserve">mobilisation </w:t>
      </w:r>
      <w:r w:rsidR="00C223D5" w:rsidRPr="0039760B">
        <w:rPr>
          <w:rFonts w:ascii="Times New Roman" w:hAnsi="Times New Roman" w:cs="Times New Roman"/>
          <w:i/>
          <w:sz w:val="22"/>
          <w:szCs w:val="22"/>
          <w:lang w:val="fr-FR"/>
        </w:rPr>
        <w:t>des ressources correspondants sont mis en œuvre</w:t>
      </w:r>
      <w:r w:rsidR="00C223D5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»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757B6C">
        <w:rPr>
          <w:rFonts w:ascii="Times New Roman" w:hAnsi="Times New Roman" w:cs="Times New Roman"/>
          <w:sz w:val="22"/>
          <w:szCs w:val="22"/>
          <w:lang w:val="fr-FR"/>
        </w:rPr>
        <w:t>Parmi les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actions </w:t>
      </w:r>
      <w:r w:rsidR="00C223D5" w:rsidRPr="0039760B">
        <w:rPr>
          <w:rFonts w:ascii="Times New Roman" w:hAnsi="Times New Roman" w:cs="Times New Roman"/>
          <w:sz w:val="22"/>
          <w:szCs w:val="22"/>
          <w:lang w:val="fr-FR"/>
        </w:rPr>
        <w:t>pour y parvenir</w:t>
      </w:r>
      <w:r w:rsidR="00757B6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E34F3">
        <w:rPr>
          <w:rFonts w:ascii="Times New Roman" w:hAnsi="Times New Roman" w:cs="Times New Roman"/>
          <w:sz w:val="22"/>
          <w:szCs w:val="22"/>
          <w:lang w:val="fr-FR"/>
        </w:rPr>
        <w:t>l’</w:t>
      </w:r>
      <w:r w:rsidR="00C223D5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une </w:t>
      </w:r>
      <w:r w:rsidR="00757B6C">
        <w:rPr>
          <w:rFonts w:ascii="Times New Roman" w:hAnsi="Times New Roman" w:cs="Times New Roman"/>
          <w:sz w:val="22"/>
          <w:szCs w:val="22"/>
          <w:lang w:val="fr-FR"/>
        </w:rPr>
        <w:t>d’elle</w:t>
      </w:r>
      <w:r w:rsidR="00674B7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E34F3">
        <w:rPr>
          <w:rFonts w:ascii="Times New Roman" w:hAnsi="Times New Roman" w:cs="Times New Roman"/>
          <w:sz w:val="22"/>
          <w:szCs w:val="22"/>
          <w:lang w:val="fr-FR"/>
        </w:rPr>
        <w:t>incombe au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Secr</w:t>
      </w:r>
      <w:r w:rsidR="00C223D5"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>tariat,</w:t>
      </w:r>
      <w:r w:rsidR="002E34F3">
        <w:rPr>
          <w:rFonts w:ascii="Times New Roman" w:hAnsi="Times New Roman" w:cs="Times New Roman"/>
          <w:sz w:val="22"/>
          <w:szCs w:val="22"/>
          <w:lang w:val="fr-FR"/>
        </w:rPr>
        <w:t xml:space="preserve"> chargé,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223D5" w:rsidRPr="0039760B">
        <w:rPr>
          <w:rFonts w:ascii="Times New Roman" w:hAnsi="Times New Roman" w:cs="Times New Roman"/>
          <w:sz w:val="22"/>
          <w:szCs w:val="22"/>
          <w:lang w:val="fr-FR"/>
        </w:rPr>
        <w:t>en étroite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consultation </w:t>
      </w:r>
      <w:r w:rsidR="00C223D5" w:rsidRPr="0039760B">
        <w:rPr>
          <w:rFonts w:ascii="Times New Roman" w:hAnsi="Times New Roman" w:cs="Times New Roman"/>
          <w:sz w:val="22"/>
          <w:szCs w:val="22"/>
          <w:lang w:val="fr-FR"/>
        </w:rPr>
        <w:t>avec le Comité permanent et le Comité technique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674B70">
        <w:rPr>
          <w:rFonts w:ascii="Times New Roman" w:hAnsi="Times New Roman" w:cs="Times New Roman"/>
          <w:sz w:val="22"/>
          <w:szCs w:val="22"/>
          <w:lang w:val="fr-FR"/>
        </w:rPr>
        <w:t>d’</w:t>
      </w:r>
      <w:r w:rsidR="00C223D5" w:rsidRPr="0039760B">
        <w:rPr>
          <w:rFonts w:ascii="Times New Roman" w:hAnsi="Times New Roman" w:cs="Times New Roman"/>
          <w:i/>
          <w:sz w:val="22"/>
          <w:szCs w:val="22"/>
          <w:lang w:val="fr-FR"/>
        </w:rPr>
        <w:t>évaluer les besoins en ressources pour la</w:t>
      </w:r>
      <w:r w:rsidR="00510597" w:rsidRPr="0039760B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="00C70675" w:rsidRPr="0039760B">
        <w:rPr>
          <w:rFonts w:ascii="Times New Roman" w:hAnsi="Times New Roman" w:cs="Times New Roman"/>
          <w:b/>
          <w:i/>
          <w:sz w:val="22"/>
          <w:szCs w:val="22"/>
          <w:lang w:val="fr-FR"/>
        </w:rPr>
        <w:t>coordination et la réalisation i</w:t>
      </w:r>
      <w:r w:rsidR="00510597" w:rsidRPr="0039760B">
        <w:rPr>
          <w:rFonts w:ascii="Times New Roman" w:hAnsi="Times New Roman" w:cs="Times New Roman"/>
          <w:b/>
          <w:i/>
          <w:sz w:val="22"/>
          <w:szCs w:val="22"/>
          <w:lang w:val="fr-FR"/>
        </w:rPr>
        <w:t>nternational</w:t>
      </w:r>
      <w:r w:rsidR="00C70675" w:rsidRPr="0039760B">
        <w:rPr>
          <w:rFonts w:ascii="Times New Roman" w:hAnsi="Times New Roman" w:cs="Times New Roman"/>
          <w:b/>
          <w:i/>
          <w:sz w:val="22"/>
          <w:szCs w:val="22"/>
          <w:lang w:val="fr-FR"/>
        </w:rPr>
        <w:t>es</w:t>
      </w:r>
      <w:r w:rsidR="00510597" w:rsidRPr="0039760B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="00C70675" w:rsidRPr="0039760B">
        <w:rPr>
          <w:rFonts w:ascii="Times New Roman" w:hAnsi="Times New Roman" w:cs="Times New Roman"/>
          <w:i/>
          <w:sz w:val="22"/>
          <w:szCs w:val="22"/>
          <w:lang w:val="fr-FR"/>
        </w:rPr>
        <w:t>du Plan stratégique</w:t>
      </w:r>
      <w:r w:rsidR="00674B70">
        <w:rPr>
          <w:rFonts w:ascii="Times New Roman" w:hAnsi="Times New Roman" w:cs="Times New Roman"/>
          <w:i/>
          <w:sz w:val="22"/>
          <w:szCs w:val="22"/>
          <w:lang w:val="fr-FR"/>
        </w:rPr>
        <w:t>,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70675" w:rsidRPr="0039760B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674B70">
        <w:rPr>
          <w:rFonts w:ascii="Times New Roman" w:hAnsi="Times New Roman" w:cs="Times New Roman"/>
          <w:sz w:val="22"/>
          <w:szCs w:val="22"/>
          <w:lang w:val="fr-FR"/>
        </w:rPr>
        <w:t xml:space="preserve"> de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10597" w:rsidRPr="0039760B">
        <w:rPr>
          <w:rFonts w:ascii="Times New Roman" w:hAnsi="Times New Roman" w:cs="Times New Roman"/>
          <w:i/>
          <w:sz w:val="22"/>
          <w:szCs w:val="22"/>
          <w:lang w:val="fr-FR"/>
        </w:rPr>
        <w:t>d</w:t>
      </w:r>
      <w:r w:rsidR="00C70675" w:rsidRPr="0039760B">
        <w:rPr>
          <w:rFonts w:ascii="Times New Roman" w:hAnsi="Times New Roman" w:cs="Times New Roman"/>
          <w:i/>
          <w:sz w:val="22"/>
          <w:szCs w:val="22"/>
          <w:lang w:val="fr-FR"/>
        </w:rPr>
        <w:t xml:space="preserve">évelopper un plan de </w:t>
      </w:r>
      <w:r w:rsidR="00510597" w:rsidRPr="0039760B">
        <w:rPr>
          <w:rFonts w:ascii="Times New Roman" w:hAnsi="Times New Roman" w:cs="Times New Roman"/>
          <w:i/>
          <w:sz w:val="22"/>
          <w:szCs w:val="22"/>
          <w:lang w:val="fr-FR"/>
        </w:rPr>
        <w:t xml:space="preserve">mobilisation </w:t>
      </w:r>
      <w:r w:rsidR="00C70675" w:rsidRPr="0039760B">
        <w:rPr>
          <w:rFonts w:ascii="Times New Roman" w:hAnsi="Times New Roman" w:cs="Times New Roman"/>
          <w:i/>
          <w:sz w:val="22"/>
          <w:szCs w:val="22"/>
          <w:lang w:val="fr-FR"/>
        </w:rPr>
        <w:t>des ressources correspondant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C70675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Le 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>pr</w:t>
      </w:r>
      <w:r w:rsidR="00C70675"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>sent document r</w:t>
      </w:r>
      <w:r w:rsidR="00C70675" w:rsidRPr="0039760B">
        <w:rPr>
          <w:rFonts w:ascii="Times New Roman" w:hAnsi="Times New Roman" w:cs="Times New Roman"/>
          <w:sz w:val="22"/>
          <w:szCs w:val="22"/>
          <w:lang w:val="fr-FR"/>
        </w:rPr>
        <w:t>épond à cette partie spécifique de la Cible</w:t>
      </w:r>
      <w:r w:rsidR="0051059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5.6.</w:t>
      </w:r>
    </w:p>
    <w:p w14:paraId="66771CDB" w14:textId="77777777" w:rsidR="00771507" w:rsidRPr="0039760B" w:rsidRDefault="00771507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C8A94CA" w14:textId="3459D197" w:rsidR="0064004C" w:rsidRPr="0039760B" w:rsidRDefault="00C70675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Le Plan stratégique définit une série d’activités et de résultats</w:t>
      </w:r>
      <w:r w:rsidR="0064004C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qui doivent être fournis au niveau</w:t>
      </w:r>
      <w:r w:rsidR="0064004C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international</w:t>
      </w:r>
      <w:r w:rsidR="00972D5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. 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Ceux-ci sont indiqués essentiellement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dans la section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principal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 du cadre logique qui définit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les cinq Objectifs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et les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27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Cibles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à atteindre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au cours de la période du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17225" w:rsidRPr="0039760B">
        <w:rPr>
          <w:rFonts w:ascii="Times New Roman" w:hAnsi="Times New Roman" w:cs="Times New Roman"/>
          <w:sz w:val="22"/>
          <w:szCs w:val="22"/>
          <w:lang w:val="fr-FR"/>
        </w:rPr>
        <w:t>P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lan,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mais aussi dans certaines autres sections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telles que celle sur les questions transversales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43970A" w14:textId="77777777" w:rsidR="0064004C" w:rsidRPr="0039760B" w:rsidRDefault="0064004C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45F132C" w14:textId="55D09EE1" w:rsidR="00A61F13" w:rsidRPr="0039760B" w:rsidRDefault="002A78EE" w:rsidP="00627DE1">
      <w:pPr>
        <w:pStyle w:val="PlainText"/>
        <w:spacing w:after="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Les </w:t>
      </w:r>
      <w:r w:rsidR="006E34C6">
        <w:rPr>
          <w:rFonts w:ascii="Times New Roman" w:hAnsi="Times New Roman" w:cs="Times New Roman"/>
          <w:sz w:val="22"/>
          <w:szCs w:val="22"/>
          <w:lang w:val="fr-FR"/>
        </w:rPr>
        <w:t>questions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abordé</w:t>
      </w:r>
      <w:r w:rsidR="006E34C6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A61F1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E34F3">
        <w:rPr>
          <w:rFonts w:ascii="Times New Roman" w:hAnsi="Times New Roman" w:cs="Times New Roman"/>
          <w:sz w:val="22"/>
          <w:szCs w:val="22"/>
          <w:lang w:val="fr-FR"/>
        </w:rPr>
        <w:t xml:space="preserve">se rapportent à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différents</w:t>
      </w:r>
      <w:r w:rsidR="00A61F1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E34F3">
        <w:rPr>
          <w:rFonts w:ascii="Times New Roman" w:hAnsi="Times New Roman" w:cs="Times New Roman"/>
          <w:sz w:val="22"/>
          <w:szCs w:val="22"/>
          <w:lang w:val="fr-FR"/>
        </w:rPr>
        <w:t xml:space="preserve">domaines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de l’activité de mise en œuvre de </w:t>
      </w:r>
      <w:proofErr w:type="gramStart"/>
      <w:r w:rsidRPr="0039760B">
        <w:rPr>
          <w:rFonts w:ascii="Times New Roman" w:hAnsi="Times New Roman" w:cs="Times New Roman"/>
          <w:sz w:val="22"/>
          <w:szCs w:val="22"/>
          <w:lang w:val="fr-FR"/>
        </w:rPr>
        <w:t>l’</w:t>
      </w:r>
      <w:r w:rsidR="00A61F13" w:rsidRPr="0039760B">
        <w:rPr>
          <w:rFonts w:ascii="Times New Roman" w:hAnsi="Times New Roman" w:cs="Times New Roman"/>
          <w:sz w:val="22"/>
          <w:szCs w:val="22"/>
          <w:lang w:val="fr-FR"/>
        </w:rPr>
        <w:t>AEWA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61F1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E34C6">
        <w:rPr>
          <w:rFonts w:ascii="Times New Roman" w:hAnsi="Times New Roman" w:cs="Times New Roman"/>
          <w:sz w:val="22"/>
          <w:szCs w:val="22"/>
          <w:lang w:val="fr-FR"/>
        </w:rPr>
        <w:t>que</w:t>
      </w:r>
      <w:proofErr w:type="gramEnd"/>
      <w:r w:rsidR="006E34C6">
        <w:rPr>
          <w:rFonts w:ascii="Times New Roman" w:hAnsi="Times New Roman" w:cs="Times New Roman"/>
          <w:sz w:val="22"/>
          <w:szCs w:val="22"/>
          <w:lang w:val="fr-FR"/>
        </w:rPr>
        <w:t xml:space="preserve"> les</w:t>
      </w:r>
      <w:r w:rsidR="00DD4CC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E34C6">
        <w:rPr>
          <w:rFonts w:ascii="Times New Roman" w:hAnsi="Times New Roman" w:cs="Times New Roman"/>
          <w:sz w:val="22"/>
          <w:szCs w:val="22"/>
          <w:lang w:val="fr-FR"/>
        </w:rPr>
        <w:t>Parties ont jugé</w:t>
      </w:r>
      <w:r w:rsidR="002E34F3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6E34C6">
        <w:rPr>
          <w:rFonts w:ascii="Times New Roman" w:hAnsi="Times New Roman" w:cs="Times New Roman"/>
          <w:sz w:val="22"/>
          <w:szCs w:val="22"/>
          <w:lang w:val="fr-FR"/>
        </w:rPr>
        <w:t xml:space="preserve"> nécessaire</w:t>
      </w:r>
      <w:r w:rsidR="002E34F3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6E34C6">
        <w:rPr>
          <w:rFonts w:ascii="Times New Roman" w:hAnsi="Times New Roman" w:cs="Times New Roman"/>
          <w:sz w:val="22"/>
          <w:szCs w:val="22"/>
          <w:lang w:val="fr-FR"/>
        </w:rPr>
        <w:t xml:space="preserve"> pendant la période du Plan</w:t>
      </w:r>
      <w:r w:rsidR="00A61F1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Aux fins du présent</w:t>
      </w:r>
      <w:r w:rsidR="00A61F1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document, </w:t>
      </w:r>
      <w:r w:rsidR="006E34C6">
        <w:rPr>
          <w:rFonts w:ascii="Times New Roman" w:hAnsi="Times New Roman" w:cs="Times New Roman"/>
          <w:sz w:val="22"/>
          <w:szCs w:val="22"/>
          <w:lang w:val="fr-FR"/>
        </w:rPr>
        <w:t xml:space="preserve">ces </w:t>
      </w:r>
      <w:r w:rsidR="002E34F3">
        <w:rPr>
          <w:rFonts w:ascii="Times New Roman" w:hAnsi="Times New Roman" w:cs="Times New Roman"/>
          <w:sz w:val="22"/>
          <w:szCs w:val="22"/>
          <w:lang w:val="fr-FR"/>
        </w:rPr>
        <w:t>domaines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ont été regroupés sous les rubriques suivantes </w:t>
      </w:r>
      <w:r w:rsidR="00A61F13" w:rsidRPr="0039760B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01CD982" w14:textId="29C130C5" w:rsidR="00A61F13" w:rsidRPr="0039760B" w:rsidRDefault="002A78EE" w:rsidP="00627DE1">
      <w:pPr>
        <w:pStyle w:val="PlainText"/>
        <w:numPr>
          <w:ilvl w:val="0"/>
          <w:numId w:val="11"/>
        </w:numPr>
        <w:spacing w:after="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Évaluations s</w:t>
      </w:r>
      <w:r w:rsidR="00A61F13" w:rsidRPr="0039760B">
        <w:rPr>
          <w:rFonts w:ascii="Times New Roman" w:hAnsi="Times New Roman" w:cs="Times New Roman"/>
          <w:sz w:val="22"/>
          <w:szCs w:val="22"/>
          <w:lang w:val="fr-FR"/>
        </w:rPr>
        <w:t>cientifi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ques et techniques</w:t>
      </w:r>
    </w:p>
    <w:p w14:paraId="7DF140C6" w14:textId="52490F9E" w:rsidR="00A61F13" w:rsidRPr="0039760B" w:rsidRDefault="002A78EE" w:rsidP="00627DE1">
      <w:pPr>
        <w:pStyle w:val="PlainText"/>
        <w:numPr>
          <w:ilvl w:val="0"/>
          <w:numId w:val="11"/>
        </w:numPr>
        <w:spacing w:after="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Initiatives politiques</w:t>
      </w:r>
    </w:p>
    <w:p w14:paraId="62901E49" w14:textId="66E7368A" w:rsidR="00A61F13" w:rsidRPr="0039760B" w:rsidRDefault="00A61F13" w:rsidP="00627DE1">
      <w:pPr>
        <w:pStyle w:val="PlainText"/>
        <w:numPr>
          <w:ilvl w:val="0"/>
          <w:numId w:val="11"/>
        </w:numPr>
        <w:spacing w:after="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Capacit</w:t>
      </w:r>
      <w:r w:rsidR="002A78EE" w:rsidRPr="0039760B">
        <w:rPr>
          <w:rFonts w:ascii="Times New Roman" w:hAnsi="Times New Roman" w:cs="Times New Roman"/>
          <w:sz w:val="22"/>
          <w:szCs w:val="22"/>
          <w:lang w:val="fr-FR"/>
        </w:rPr>
        <w:t>é et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re</w:t>
      </w:r>
      <w:r w:rsidR="002A78EE" w:rsidRPr="0039760B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sources</w:t>
      </w:r>
    </w:p>
    <w:p w14:paraId="6B51084E" w14:textId="3F6C0B35" w:rsidR="00A61F13" w:rsidRPr="0039760B" w:rsidRDefault="00A61F13" w:rsidP="00627DE1">
      <w:pPr>
        <w:pStyle w:val="PlainText"/>
        <w:numPr>
          <w:ilvl w:val="0"/>
          <w:numId w:val="11"/>
        </w:numPr>
        <w:spacing w:after="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Information, d</w:t>
      </w:r>
      <w:r w:rsidR="002A78EE" w:rsidRPr="0039760B">
        <w:rPr>
          <w:rFonts w:ascii="Times New Roman" w:hAnsi="Times New Roman" w:cs="Times New Roman"/>
          <w:sz w:val="22"/>
          <w:szCs w:val="22"/>
          <w:lang w:val="fr-FR"/>
        </w:rPr>
        <w:t>onnées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2A78EE" w:rsidRPr="0039760B">
        <w:rPr>
          <w:rFonts w:ascii="Times New Roman" w:hAnsi="Times New Roman" w:cs="Times New Roman"/>
          <w:sz w:val="22"/>
          <w:szCs w:val="22"/>
          <w:lang w:val="fr-FR"/>
        </w:rPr>
        <w:t>connaissances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A78EE" w:rsidRPr="0039760B">
        <w:rPr>
          <w:rFonts w:ascii="Times New Roman" w:hAnsi="Times New Roman" w:cs="Times New Roman"/>
          <w:sz w:val="22"/>
          <w:szCs w:val="22"/>
          <w:lang w:val="fr-FR"/>
        </w:rPr>
        <w:t>et partage d’expérience</w:t>
      </w:r>
    </w:p>
    <w:p w14:paraId="77CF321B" w14:textId="0FE389BE" w:rsidR="00A61F13" w:rsidRPr="0039760B" w:rsidRDefault="00A61F13" w:rsidP="00627DE1">
      <w:pPr>
        <w:pStyle w:val="PlainText"/>
        <w:numPr>
          <w:ilvl w:val="0"/>
          <w:numId w:val="11"/>
        </w:numPr>
        <w:spacing w:after="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Production </w:t>
      </w:r>
      <w:r w:rsidR="002A78EE" w:rsidRPr="0039760B">
        <w:rPr>
          <w:rFonts w:ascii="Times New Roman" w:hAnsi="Times New Roman" w:cs="Times New Roman"/>
          <w:sz w:val="22"/>
          <w:szCs w:val="22"/>
          <w:lang w:val="fr-FR"/>
        </w:rPr>
        <w:t>d’études de cas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A78E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et </w:t>
      </w:r>
      <w:r w:rsidR="003D5C25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="002A78EE" w:rsidRPr="0039760B">
        <w:rPr>
          <w:rFonts w:ascii="Times New Roman" w:hAnsi="Times New Roman" w:cs="Times New Roman"/>
          <w:sz w:val="22"/>
          <w:szCs w:val="22"/>
          <w:lang w:val="fr-FR"/>
        </w:rPr>
        <w:t>matériel d’orientation</w:t>
      </w:r>
    </w:p>
    <w:p w14:paraId="11C97982" w14:textId="47E7BFCB" w:rsidR="00A61F13" w:rsidRPr="0039760B" w:rsidRDefault="002A78EE" w:rsidP="00627DE1">
      <w:pPr>
        <w:pStyle w:val="PlainText"/>
        <w:numPr>
          <w:ilvl w:val="0"/>
          <w:numId w:val="11"/>
        </w:numPr>
        <w:spacing w:after="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Élaboration de Plans d’action</w:t>
      </w:r>
    </w:p>
    <w:p w14:paraId="1822875A" w14:textId="42C965E0" w:rsidR="00A61F13" w:rsidRPr="0039760B" w:rsidRDefault="002A78EE" w:rsidP="00627DE1">
      <w:pPr>
        <w:pStyle w:val="PlainText"/>
        <w:numPr>
          <w:ilvl w:val="0"/>
          <w:numId w:val="11"/>
        </w:numPr>
        <w:spacing w:after="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Mise en œuvre de projets spécifiques</w:t>
      </w:r>
    </w:p>
    <w:p w14:paraId="2E3F5F1A" w14:textId="53E7BD54" w:rsidR="00A61F13" w:rsidRPr="0039760B" w:rsidRDefault="002A78EE" w:rsidP="00627DE1">
      <w:pPr>
        <w:pStyle w:val="PlainText"/>
        <w:numPr>
          <w:ilvl w:val="0"/>
          <w:numId w:val="11"/>
        </w:numPr>
        <w:spacing w:after="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Surveillance et </w:t>
      </w:r>
      <w:r w:rsidR="0057537C" w:rsidRPr="0039760B">
        <w:rPr>
          <w:rFonts w:ascii="Times New Roman" w:hAnsi="Times New Roman" w:cs="Times New Roman"/>
          <w:sz w:val="22"/>
          <w:szCs w:val="22"/>
          <w:lang w:val="fr-FR"/>
        </w:rPr>
        <w:t>révision</w:t>
      </w:r>
    </w:p>
    <w:p w14:paraId="28C56CE9" w14:textId="01D17961" w:rsidR="00A61F13" w:rsidRPr="0039760B" w:rsidRDefault="00A61F13" w:rsidP="00627DE1">
      <w:pPr>
        <w:pStyle w:val="PlainText"/>
        <w:numPr>
          <w:ilvl w:val="0"/>
          <w:numId w:val="11"/>
        </w:numPr>
        <w:spacing w:after="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C</w:t>
      </w:r>
      <w:r w:rsidR="002A78EE" w:rsidRPr="0039760B">
        <w:rPr>
          <w:rFonts w:ascii="Times New Roman" w:hAnsi="Times New Roman" w:cs="Times New Roman"/>
          <w:sz w:val="22"/>
          <w:szCs w:val="22"/>
          <w:lang w:val="fr-FR"/>
        </w:rPr>
        <w:t>onseils aux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Parties</w:t>
      </w:r>
      <w:r w:rsidR="002A78E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sur des cas spécifiques</w:t>
      </w:r>
    </w:p>
    <w:p w14:paraId="03C00BC6" w14:textId="5737D0E0" w:rsidR="00A61F13" w:rsidRPr="0039760B" w:rsidRDefault="009B0876" w:rsidP="00627DE1">
      <w:pPr>
        <w:pStyle w:val="PlainText"/>
        <w:numPr>
          <w:ilvl w:val="0"/>
          <w:numId w:val="11"/>
        </w:numPr>
        <w:spacing w:after="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Développement de p</w:t>
      </w:r>
      <w:r w:rsidR="00A61F13" w:rsidRPr="0039760B">
        <w:rPr>
          <w:rFonts w:ascii="Times New Roman" w:hAnsi="Times New Roman" w:cs="Times New Roman"/>
          <w:sz w:val="22"/>
          <w:szCs w:val="22"/>
          <w:lang w:val="fr-FR"/>
        </w:rPr>
        <w:t>art</w:t>
      </w:r>
      <w:r w:rsidR="002A78EE" w:rsidRPr="0039760B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A61F13" w:rsidRPr="0039760B">
        <w:rPr>
          <w:rFonts w:ascii="Times New Roman" w:hAnsi="Times New Roman" w:cs="Times New Roman"/>
          <w:sz w:val="22"/>
          <w:szCs w:val="22"/>
          <w:lang w:val="fr-FR"/>
        </w:rPr>
        <w:t>n</w:t>
      </w:r>
      <w:r w:rsidR="002A78EE" w:rsidRPr="0039760B">
        <w:rPr>
          <w:rFonts w:ascii="Times New Roman" w:hAnsi="Times New Roman" w:cs="Times New Roman"/>
          <w:sz w:val="22"/>
          <w:szCs w:val="22"/>
          <w:lang w:val="fr-FR"/>
        </w:rPr>
        <w:t>ariat</w:t>
      </w:r>
      <w:r w:rsidR="000A1099" w:rsidRPr="0039760B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2A78E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et</w:t>
      </w:r>
      <w:r w:rsidR="00A61F1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recrut</w:t>
      </w:r>
      <w:r w:rsidR="002A78EE" w:rsidRPr="0039760B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A61F1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ment </w:t>
      </w:r>
      <w:r w:rsidR="002A78EE" w:rsidRPr="0039760B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="00A61F1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Parties</w:t>
      </w:r>
    </w:p>
    <w:p w14:paraId="3903E99F" w14:textId="7DDEBA0E" w:rsidR="00A61F13" w:rsidRPr="0039760B" w:rsidRDefault="00A61F13" w:rsidP="00627DE1">
      <w:pPr>
        <w:pStyle w:val="PlainTex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Organisation </w:t>
      </w:r>
      <w:r w:rsidR="002A78EE" w:rsidRPr="0039760B">
        <w:rPr>
          <w:rFonts w:ascii="Times New Roman" w:hAnsi="Times New Roman" w:cs="Times New Roman"/>
          <w:sz w:val="22"/>
          <w:szCs w:val="22"/>
          <w:lang w:val="fr-FR"/>
        </w:rPr>
        <w:t>de réunions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1E6F4BCA" w14:textId="77777777" w:rsidR="00A61F13" w:rsidRPr="0039760B" w:rsidRDefault="00A61F13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50647E1" w14:textId="0483A694" w:rsidR="0064004C" w:rsidRPr="0039760B" w:rsidRDefault="00674B70" w:rsidP="00627DE1">
      <w:pPr>
        <w:pStyle w:val="PlainText"/>
        <w:spacing w:after="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Pour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être coordonnés et réalisé</w:t>
      </w:r>
      <w:r>
        <w:rPr>
          <w:rFonts w:ascii="Times New Roman" w:hAnsi="Times New Roman" w:cs="Times New Roman"/>
          <w:sz w:val="22"/>
          <w:szCs w:val="22"/>
          <w:lang w:val="fr-FR"/>
        </w:rPr>
        <w:t>s, b</w:t>
      </w:r>
      <w:r w:rsidR="00C2782C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on nombre des </w:t>
      </w:r>
      <w:r w:rsidR="002E34F3">
        <w:rPr>
          <w:rFonts w:ascii="Times New Roman" w:hAnsi="Times New Roman" w:cs="Times New Roman"/>
          <w:sz w:val="22"/>
          <w:szCs w:val="22"/>
          <w:lang w:val="fr-FR"/>
        </w:rPr>
        <w:t>éléments</w:t>
      </w:r>
      <w:r w:rsidR="00C2782C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convenus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61F13" w:rsidRPr="0039760B">
        <w:rPr>
          <w:rFonts w:ascii="Times New Roman" w:hAnsi="Times New Roman" w:cs="Times New Roman"/>
          <w:sz w:val="22"/>
          <w:szCs w:val="22"/>
          <w:lang w:val="fr-FR"/>
        </w:rPr>
        <w:t>d</w:t>
      </w:r>
      <w:r w:rsidR="00C2782C"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A61F13" w:rsidRPr="0039760B">
        <w:rPr>
          <w:rFonts w:ascii="Times New Roman" w:hAnsi="Times New Roman" w:cs="Times New Roman"/>
          <w:sz w:val="22"/>
          <w:szCs w:val="22"/>
          <w:lang w:val="fr-FR"/>
        </w:rPr>
        <w:t>fin</w:t>
      </w:r>
      <w:r w:rsidR="00C2782C" w:rsidRPr="0039760B">
        <w:rPr>
          <w:rFonts w:ascii="Times New Roman" w:hAnsi="Times New Roman" w:cs="Times New Roman"/>
          <w:sz w:val="22"/>
          <w:szCs w:val="22"/>
          <w:lang w:val="fr-FR"/>
        </w:rPr>
        <w:t>is sous ces rubriques</w:t>
      </w:r>
      <w:r w:rsidR="00A61F1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2782C" w:rsidRPr="0039760B">
        <w:rPr>
          <w:rFonts w:ascii="Times New Roman" w:hAnsi="Times New Roman" w:cs="Times New Roman"/>
          <w:sz w:val="22"/>
          <w:szCs w:val="22"/>
          <w:lang w:val="fr-FR"/>
        </w:rPr>
        <w:t>nécessitent des ressources spécifiques. Ce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document pr</w:t>
      </w:r>
      <w:r w:rsidR="00C2782C" w:rsidRPr="0039760B">
        <w:rPr>
          <w:rFonts w:ascii="Times New Roman" w:hAnsi="Times New Roman" w:cs="Times New Roman"/>
          <w:sz w:val="22"/>
          <w:szCs w:val="22"/>
          <w:lang w:val="fr-FR"/>
        </w:rPr>
        <w:t>ésente une vue d’ensemble de ces besoins en ressources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C2782C" w:rsidRPr="0039760B">
        <w:rPr>
          <w:rFonts w:ascii="Times New Roman" w:hAnsi="Times New Roman" w:cs="Times New Roman"/>
          <w:sz w:val="22"/>
          <w:szCs w:val="22"/>
          <w:lang w:val="fr-FR"/>
        </w:rPr>
        <w:t>ainsi qu’une première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indication </w:t>
      </w:r>
      <w:r w:rsidR="00C2782C" w:rsidRPr="0039760B">
        <w:rPr>
          <w:rFonts w:ascii="Times New Roman" w:hAnsi="Times New Roman" w:cs="Times New Roman"/>
          <w:sz w:val="22"/>
          <w:szCs w:val="22"/>
          <w:lang w:val="fr-FR"/>
        </w:rPr>
        <w:t>des sources de financement ou autres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capacit</w:t>
      </w:r>
      <w:r w:rsidR="00C2782C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és </w:t>
      </w:r>
      <w:r w:rsidR="002E34F3">
        <w:rPr>
          <w:rFonts w:ascii="Times New Roman" w:hAnsi="Times New Roman" w:cs="Times New Roman"/>
          <w:sz w:val="22"/>
          <w:szCs w:val="22"/>
          <w:lang w:val="fr-FR"/>
        </w:rPr>
        <w:t xml:space="preserve">escomptées </w:t>
      </w:r>
      <w:r w:rsidR="00C2782C" w:rsidRPr="0039760B">
        <w:rPr>
          <w:rFonts w:ascii="Times New Roman" w:hAnsi="Times New Roman" w:cs="Times New Roman"/>
          <w:sz w:val="22"/>
          <w:szCs w:val="22"/>
          <w:lang w:val="fr-FR"/>
        </w:rPr>
        <w:t>pour chacun d’entre eux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4F6A3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2782C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Il indique également </w:t>
      </w:r>
      <w:r w:rsidR="00B02249">
        <w:rPr>
          <w:rFonts w:ascii="Times New Roman" w:hAnsi="Times New Roman" w:cs="Times New Roman"/>
          <w:sz w:val="22"/>
          <w:szCs w:val="22"/>
          <w:lang w:val="fr-FR"/>
        </w:rPr>
        <w:t>dans quels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domaines </w:t>
      </w:r>
      <w:r w:rsidR="00C2782C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on peut s’attendre à ce que les </w:t>
      </w:r>
      <w:r w:rsidR="00291BC2" w:rsidRPr="0039760B">
        <w:rPr>
          <w:rFonts w:ascii="Times New Roman" w:hAnsi="Times New Roman" w:cs="Times New Roman"/>
          <w:sz w:val="22"/>
          <w:szCs w:val="22"/>
          <w:lang w:val="fr-FR"/>
        </w:rPr>
        <w:t>capacit</w:t>
      </w:r>
      <w:r w:rsidR="00C2782C" w:rsidRPr="0039760B">
        <w:rPr>
          <w:rFonts w:ascii="Times New Roman" w:hAnsi="Times New Roman" w:cs="Times New Roman"/>
          <w:sz w:val="22"/>
          <w:szCs w:val="22"/>
          <w:lang w:val="fr-FR"/>
        </w:rPr>
        <w:t>és disponibles existantes</w:t>
      </w:r>
      <w:r w:rsidR="00291BC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2782C" w:rsidRPr="0039760B">
        <w:rPr>
          <w:rFonts w:ascii="Times New Roman" w:hAnsi="Times New Roman" w:cs="Times New Roman"/>
          <w:sz w:val="22"/>
          <w:szCs w:val="22"/>
          <w:lang w:val="fr-FR"/>
        </w:rPr>
        <w:t>apportent une</w:t>
      </w:r>
      <w:r w:rsidR="00291BC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contribution.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2782C" w:rsidRPr="0039760B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="00291BC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document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2782C" w:rsidRPr="0039760B">
        <w:rPr>
          <w:rFonts w:ascii="Times New Roman" w:hAnsi="Times New Roman" w:cs="Times New Roman"/>
          <w:sz w:val="22"/>
          <w:szCs w:val="22"/>
          <w:lang w:val="fr-FR"/>
        </w:rPr>
        <w:t>comprend 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5BF4E64E" w14:textId="550EFB02" w:rsidR="00EB618A" w:rsidRPr="0039760B" w:rsidRDefault="00217225" w:rsidP="00627DE1">
      <w:pPr>
        <w:pStyle w:val="PlainText"/>
        <w:numPr>
          <w:ilvl w:val="0"/>
          <w:numId w:val="10"/>
        </w:numPr>
        <w:spacing w:after="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Un résumé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des postes de personnel nouveaux ou revalorisés, nécessaires pour assurer la réalisation attendue du Plan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indiquant les domaines d’activité définis dans le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Plan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, auxquels chacun de ces postes contribuera</w:t>
      </w:r>
      <w:r w:rsidR="00674B70">
        <w:rPr>
          <w:rFonts w:ascii="Times New Roman" w:hAnsi="Times New Roman" w:cs="Times New Roman"/>
          <w:sz w:val="22"/>
          <w:szCs w:val="22"/>
          <w:lang w:val="fr-FR"/>
        </w:rPr>
        <w:t> ;</w:t>
      </w:r>
    </w:p>
    <w:p w14:paraId="6A9DF1FC" w14:textId="0DD79FE9" w:rsidR="0064004C" w:rsidRPr="0039760B" w:rsidRDefault="00217225" w:rsidP="00627DE1">
      <w:pPr>
        <w:pStyle w:val="PlainText"/>
        <w:numPr>
          <w:ilvl w:val="0"/>
          <w:numId w:val="10"/>
        </w:numPr>
        <w:spacing w:after="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Un résumé du financement</w:t>
      </w:r>
      <w:r w:rsidR="007B0865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estimé nécessaire</w:t>
      </w:r>
      <w:r w:rsidR="007B0865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pour chacun des postes nouveaux ou revalorisés proposés</w:t>
      </w:r>
      <w:r w:rsidR="007B0865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avec une indication des </w:t>
      </w:r>
      <w:r w:rsidR="007B0865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sources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attendues</w:t>
      </w:r>
      <w:r w:rsidR="00674B70">
        <w:rPr>
          <w:rFonts w:ascii="Times New Roman" w:hAnsi="Times New Roman" w:cs="Times New Roman"/>
          <w:sz w:val="22"/>
          <w:szCs w:val="22"/>
          <w:lang w:val="fr-FR"/>
        </w:rPr>
        <w:t> ;</w:t>
      </w:r>
    </w:p>
    <w:p w14:paraId="4A90C41A" w14:textId="5F9E7007" w:rsidR="00291BC2" w:rsidRPr="0039760B" w:rsidRDefault="00217225" w:rsidP="00627DE1">
      <w:pPr>
        <w:pStyle w:val="PlainText"/>
        <w:numPr>
          <w:ilvl w:val="0"/>
          <w:numId w:val="10"/>
        </w:numPr>
        <w:spacing w:after="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Un résumé des domaines où les capacités du </w:t>
      </w:r>
      <w:r w:rsidR="00291BC2" w:rsidRPr="0039760B">
        <w:rPr>
          <w:rFonts w:ascii="Times New Roman" w:hAnsi="Times New Roman" w:cs="Times New Roman"/>
          <w:sz w:val="22"/>
          <w:szCs w:val="22"/>
          <w:lang w:val="fr-FR"/>
        </w:rPr>
        <w:t>Secr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291BC2" w:rsidRPr="0039760B">
        <w:rPr>
          <w:rFonts w:ascii="Times New Roman" w:hAnsi="Times New Roman" w:cs="Times New Roman"/>
          <w:sz w:val="22"/>
          <w:szCs w:val="22"/>
          <w:lang w:val="fr-FR"/>
        </w:rPr>
        <w:t>tariat o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u du Comité technique pourront apporter une</w:t>
      </w:r>
      <w:r w:rsidR="00291BC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contribution</w:t>
      </w:r>
      <w:r w:rsidR="00674B70">
        <w:rPr>
          <w:rFonts w:ascii="Times New Roman" w:hAnsi="Times New Roman" w:cs="Times New Roman"/>
          <w:sz w:val="22"/>
          <w:szCs w:val="22"/>
          <w:lang w:val="fr-FR"/>
        </w:rPr>
        <w:t> ;</w:t>
      </w:r>
    </w:p>
    <w:p w14:paraId="7EF8EC23" w14:textId="01107BA2" w:rsidR="00F54BE7" w:rsidRPr="0039760B" w:rsidRDefault="00217225" w:rsidP="00627DE1">
      <w:pPr>
        <w:pStyle w:val="PlainText"/>
        <w:numPr>
          <w:ilvl w:val="0"/>
          <w:numId w:val="10"/>
        </w:numPr>
        <w:spacing w:after="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Un résumé des ressources financières non liées au personnel</w:t>
      </w:r>
      <w:r w:rsidR="00674B70">
        <w:rPr>
          <w:rFonts w:ascii="Times New Roman" w:hAnsi="Times New Roman" w:cs="Times New Roman"/>
          <w:sz w:val="22"/>
          <w:szCs w:val="22"/>
          <w:lang w:val="fr-FR"/>
        </w:rPr>
        <w:t>, qui sont nécessaires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par domaine d’activité</w:t>
      </w:r>
      <w:r w:rsidR="00F54BE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9F3821" w:rsidRPr="0039760B">
        <w:rPr>
          <w:rFonts w:ascii="Times New Roman" w:hAnsi="Times New Roman" w:cs="Times New Roman"/>
          <w:sz w:val="22"/>
          <w:szCs w:val="22"/>
          <w:lang w:val="fr-FR"/>
        </w:rPr>
        <w:t>avec une</w:t>
      </w:r>
      <w:r w:rsidR="00F54BE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indication </w:t>
      </w:r>
      <w:r w:rsidR="009F3821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des </w:t>
      </w:r>
      <w:r w:rsidR="00F54BE7" w:rsidRPr="0039760B">
        <w:rPr>
          <w:rFonts w:ascii="Times New Roman" w:hAnsi="Times New Roman" w:cs="Times New Roman"/>
          <w:sz w:val="22"/>
          <w:szCs w:val="22"/>
          <w:lang w:val="fr-FR"/>
        </w:rPr>
        <w:t>sources</w:t>
      </w:r>
      <w:r w:rsidR="009F3821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les plus probables</w:t>
      </w:r>
      <w:r w:rsidR="00674B70">
        <w:rPr>
          <w:rFonts w:ascii="Times New Roman" w:hAnsi="Times New Roman" w:cs="Times New Roman"/>
          <w:sz w:val="22"/>
          <w:szCs w:val="22"/>
          <w:lang w:val="fr-FR"/>
        </w:rPr>
        <w:t> ;</w:t>
      </w:r>
    </w:p>
    <w:p w14:paraId="2AAD5E64" w14:textId="12F077CB" w:rsidR="004E480D" w:rsidRPr="0039760B" w:rsidRDefault="009F3821" w:rsidP="00627DE1">
      <w:pPr>
        <w:pStyle w:val="PlainText"/>
        <w:numPr>
          <w:ilvl w:val="0"/>
          <w:numId w:val="10"/>
        </w:numPr>
        <w:spacing w:after="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Un résumé des</w:t>
      </w:r>
      <w:r w:rsidR="004E480D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activit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és énumérées dans le</w:t>
      </w:r>
      <w:r w:rsidR="004E480D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Plan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qui ont déjà été </w:t>
      </w:r>
      <w:r w:rsidR="00B02249">
        <w:rPr>
          <w:rFonts w:ascii="Times New Roman" w:hAnsi="Times New Roman" w:cs="Times New Roman"/>
          <w:sz w:val="22"/>
          <w:szCs w:val="22"/>
          <w:lang w:val="fr-FR"/>
        </w:rPr>
        <w:t>finalisés</w:t>
      </w:r>
      <w:r w:rsidR="00674B70">
        <w:rPr>
          <w:rFonts w:ascii="Times New Roman" w:hAnsi="Times New Roman" w:cs="Times New Roman"/>
          <w:sz w:val="22"/>
          <w:szCs w:val="22"/>
          <w:lang w:val="fr-FR"/>
        </w:rPr>
        <w:t> ;</w:t>
      </w:r>
    </w:p>
    <w:p w14:paraId="40ADF620" w14:textId="0916EF52" w:rsidR="009F3821" w:rsidRPr="0039760B" w:rsidRDefault="009F3821" w:rsidP="007E0CBE">
      <w:pPr>
        <w:pStyle w:val="PlainText"/>
        <w:numPr>
          <w:ilvl w:val="0"/>
          <w:numId w:val="10"/>
        </w:numPr>
        <w:spacing w:after="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Une</w:t>
      </w:r>
      <w:r w:rsidR="00972D5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note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sur les</w:t>
      </w:r>
      <w:r w:rsidR="00972D5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activit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és</w:t>
      </w:r>
      <w:r w:rsidR="00972D5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requi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ses</w:t>
      </w:r>
      <w:r w:rsidR="00972D5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="00972D5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mobilise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r des</w:t>
      </w:r>
      <w:r w:rsidR="00972D5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re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972D53" w:rsidRPr="0039760B">
        <w:rPr>
          <w:rFonts w:ascii="Times New Roman" w:hAnsi="Times New Roman" w:cs="Times New Roman"/>
          <w:sz w:val="22"/>
          <w:szCs w:val="22"/>
          <w:lang w:val="fr-FR"/>
        </w:rPr>
        <w:t>sources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supplémentaires</w:t>
      </w:r>
      <w:r w:rsidR="00674B70">
        <w:rPr>
          <w:rFonts w:ascii="Times New Roman" w:hAnsi="Times New Roman" w:cs="Times New Roman"/>
          <w:sz w:val="22"/>
          <w:szCs w:val="22"/>
          <w:lang w:val="fr-FR"/>
        </w:rPr>
        <w:t> ;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et</w:t>
      </w:r>
    </w:p>
    <w:p w14:paraId="4E7E2FA3" w14:textId="082613B1" w:rsidR="00972D53" w:rsidRPr="0039760B" w:rsidRDefault="009F3821" w:rsidP="007E0CBE">
      <w:pPr>
        <w:pStyle w:val="PlainText"/>
        <w:numPr>
          <w:ilvl w:val="0"/>
          <w:numId w:val="10"/>
        </w:numPr>
        <w:spacing w:after="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Une a</w:t>
      </w:r>
      <w:r w:rsidR="00972D53" w:rsidRPr="0039760B">
        <w:rPr>
          <w:rFonts w:ascii="Times New Roman" w:hAnsi="Times New Roman" w:cs="Times New Roman"/>
          <w:sz w:val="22"/>
          <w:szCs w:val="22"/>
          <w:lang w:val="fr-FR"/>
        </w:rPr>
        <w:t>nnex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 contenant un tableau complet des besoins en ressources</w:t>
      </w:r>
      <w:r w:rsidR="00972D5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et des sources identifiées</w:t>
      </w:r>
      <w:r w:rsidR="00972D53"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162C1753" w14:textId="77777777" w:rsidR="00631238" w:rsidRPr="0039760B" w:rsidRDefault="00631238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91D8A0F" w14:textId="0871C3BC" w:rsidR="00050155" w:rsidRPr="0039760B" w:rsidRDefault="009F3821" w:rsidP="00627DE1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Les trois</w:t>
      </w:r>
      <w:r w:rsidR="00050155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figures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des pages suivantes résument certaines des</w:t>
      </w:r>
      <w:r w:rsidR="00285681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74B70">
        <w:rPr>
          <w:rFonts w:ascii="Times New Roman" w:hAnsi="Times New Roman" w:cs="Times New Roman"/>
          <w:sz w:val="22"/>
          <w:szCs w:val="22"/>
          <w:lang w:val="fr-FR"/>
        </w:rPr>
        <w:t xml:space="preserve">principales </w:t>
      </w:r>
      <w:r w:rsidR="00285681" w:rsidRPr="0039760B">
        <w:rPr>
          <w:rFonts w:ascii="Times New Roman" w:hAnsi="Times New Roman" w:cs="Times New Roman"/>
          <w:sz w:val="22"/>
          <w:szCs w:val="22"/>
          <w:lang w:val="fr-FR"/>
        </w:rPr>
        <w:t>conclusions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de cette évaluation</w:t>
      </w:r>
      <w:r w:rsidR="00A752C1"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5C367DC1" w14:textId="77777777" w:rsidR="00EB2FA1" w:rsidRPr="0039760B" w:rsidRDefault="00EB2FA1" w:rsidP="00631238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p w14:paraId="3183425C" w14:textId="379CDB71" w:rsidR="00EB2FA1" w:rsidRPr="0039760B" w:rsidRDefault="00EB2FA1">
      <w:pPr>
        <w:rPr>
          <w:lang w:val="fr-FR"/>
        </w:rPr>
      </w:pPr>
    </w:p>
    <w:p w14:paraId="7F70501E" w14:textId="4E1BF58F" w:rsidR="00D861BB" w:rsidRPr="0039760B" w:rsidRDefault="00D861BB" w:rsidP="00C16C22">
      <w:pPr>
        <w:pStyle w:val="PlainText"/>
        <w:tabs>
          <w:tab w:val="left" w:pos="5445"/>
        </w:tabs>
        <w:rPr>
          <w:rFonts w:ascii="Times New Roman" w:hAnsi="Times New Roman" w:cs="Times New Roman"/>
          <w:sz w:val="22"/>
          <w:szCs w:val="22"/>
          <w:lang w:val="fr-FR"/>
        </w:rPr>
      </w:pPr>
      <w:bookmarkStart w:id="2" w:name="_Hlk113974901"/>
      <w:r w:rsidRPr="0039760B">
        <w:rPr>
          <w:rFonts w:ascii="Times New Roman" w:hAnsi="Times New Roman" w:cs="Times New Roman"/>
          <w:i/>
          <w:sz w:val="22"/>
          <w:szCs w:val="22"/>
          <w:lang w:val="fr-FR"/>
        </w:rPr>
        <w:t>Figure 1</w:t>
      </w:r>
      <w:r w:rsidR="009F3821" w:rsidRPr="0039760B">
        <w:rPr>
          <w:rFonts w:ascii="Times New Roman" w:hAnsi="Times New Roman" w:cs="Times New Roman"/>
          <w:i/>
          <w:sz w:val="22"/>
          <w:szCs w:val="22"/>
          <w:lang w:val="fr-FR"/>
        </w:rPr>
        <w:t> </w:t>
      </w:r>
      <w:r w:rsidRPr="0039760B">
        <w:rPr>
          <w:rFonts w:ascii="Times New Roman" w:hAnsi="Times New Roman" w:cs="Times New Roman"/>
          <w:i/>
          <w:sz w:val="22"/>
          <w:szCs w:val="22"/>
          <w:lang w:val="fr-FR"/>
        </w:rPr>
        <w:t xml:space="preserve">: Proportion </w:t>
      </w:r>
      <w:r w:rsidR="009F3821" w:rsidRPr="0039760B">
        <w:rPr>
          <w:rFonts w:ascii="Times New Roman" w:hAnsi="Times New Roman" w:cs="Times New Roman"/>
          <w:i/>
          <w:sz w:val="22"/>
          <w:szCs w:val="22"/>
          <w:lang w:val="fr-FR"/>
        </w:rPr>
        <w:t xml:space="preserve">d’activités déjà </w:t>
      </w:r>
      <w:r w:rsidR="00B02249">
        <w:rPr>
          <w:rFonts w:ascii="Times New Roman" w:hAnsi="Times New Roman" w:cs="Times New Roman"/>
          <w:i/>
          <w:sz w:val="22"/>
          <w:szCs w:val="22"/>
          <w:lang w:val="fr-FR"/>
        </w:rPr>
        <w:t>finalisées</w:t>
      </w:r>
      <w:r w:rsidR="00C16C22" w:rsidRPr="0039760B">
        <w:rPr>
          <w:rFonts w:ascii="Times New Roman" w:hAnsi="Times New Roman" w:cs="Times New Roman"/>
          <w:i/>
          <w:sz w:val="22"/>
          <w:szCs w:val="22"/>
          <w:lang w:val="fr-FR"/>
        </w:rPr>
        <w:tab/>
      </w:r>
      <w:r w:rsidR="00C16C22" w:rsidRPr="0039760B">
        <w:rPr>
          <w:rFonts w:ascii="Times New Roman" w:hAnsi="Times New Roman" w:cs="Times New Roman"/>
          <w:i/>
          <w:sz w:val="22"/>
          <w:szCs w:val="22"/>
          <w:lang w:val="fr-FR"/>
        </w:rPr>
        <w:tab/>
      </w:r>
      <w:r w:rsidR="00C16C22" w:rsidRPr="0039760B">
        <w:rPr>
          <w:rFonts w:ascii="Times New Roman" w:hAnsi="Times New Roman" w:cs="Times New Roman"/>
          <w:i/>
          <w:sz w:val="22"/>
          <w:szCs w:val="22"/>
          <w:lang w:val="fr-FR"/>
        </w:rPr>
        <w:tab/>
        <w:t xml:space="preserve">   </w:t>
      </w:r>
    </w:p>
    <w:p w14:paraId="3F2C21C1" w14:textId="149300B5" w:rsidR="00D861BB" w:rsidRPr="0039760B" w:rsidRDefault="00D861BB" w:rsidP="00D861BB">
      <w:pPr>
        <w:pStyle w:val="PlainText"/>
        <w:tabs>
          <w:tab w:val="left" w:pos="5445"/>
        </w:tabs>
        <w:rPr>
          <w:rFonts w:ascii="Times New Roman" w:hAnsi="Times New Roman" w:cs="Times New Roman"/>
          <w:sz w:val="14"/>
          <w:szCs w:val="14"/>
          <w:lang w:val="fr-FR"/>
        </w:rPr>
      </w:pPr>
    </w:p>
    <w:bookmarkEnd w:id="2"/>
    <w:p w14:paraId="1F127B76" w14:textId="54715075" w:rsidR="004B527E" w:rsidRPr="0039760B" w:rsidRDefault="00856194" w:rsidP="00856194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 w:rsidRPr="00856194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4395F" wp14:editId="265EFC2D">
                <wp:simplePos x="0" y="0"/>
                <wp:positionH relativeFrom="column">
                  <wp:posOffset>4239260</wp:posOffset>
                </wp:positionH>
                <wp:positionV relativeFrom="paragraph">
                  <wp:posOffset>791210</wp:posOffset>
                </wp:positionV>
                <wp:extent cx="1689735" cy="1404620"/>
                <wp:effectExtent l="0" t="0" r="2476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D144A" w14:textId="1F4B7BDB" w:rsidR="00856194" w:rsidRPr="003157EE" w:rsidRDefault="00856194" w:rsidP="00856194">
                            <w:pPr>
                              <w:rPr>
                                <w:lang w:val="fr-FR"/>
                              </w:rPr>
                            </w:pPr>
                            <w:r w:rsidRPr="003157EE">
                              <w:rPr>
                                <w:lang w:val="fr-FR"/>
                              </w:rPr>
                              <w:t>Finalisées</w:t>
                            </w:r>
                          </w:p>
                          <w:p w14:paraId="21FE3F6A" w14:textId="77777777" w:rsidR="00856194" w:rsidRDefault="00856194" w:rsidP="0085619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A400703" w14:textId="7917D2C8" w:rsidR="00856194" w:rsidRPr="003157EE" w:rsidRDefault="00856194" w:rsidP="00856194">
                            <w:pPr>
                              <w:rPr>
                                <w:lang w:val="fr-FR"/>
                              </w:rPr>
                            </w:pPr>
                            <w:r w:rsidRPr="003157EE">
                              <w:rPr>
                                <w:lang w:val="fr-FR"/>
                              </w:rPr>
                              <w:t>Pas encore finalisées ou pas encore lancées</w:t>
                            </w:r>
                          </w:p>
                          <w:p w14:paraId="25FEEF7F" w14:textId="43F4BEE0" w:rsidR="00856194" w:rsidRPr="00856194" w:rsidRDefault="00856194" w:rsidP="0085619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E43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8pt;margin-top:62.3pt;width:133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">
                <v:textbox style="mso-fit-shape-to-text:t">
                  <w:txbxContent>
                    <w:p w14:paraId="183D144A" w14:textId="1F4B7BDB" w:rsidR="00856194" w:rsidRPr="003157EE" w:rsidRDefault="00856194" w:rsidP="00856194">
                      <w:pPr>
                        <w:rPr>
                          <w:lang w:val="fr-FR"/>
                        </w:rPr>
                      </w:pPr>
                      <w:r w:rsidRPr="003157EE">
                        <w:rPr>
                          <w:lang w:val="fr-FR"/>
                        </w:rPr>
                        <w:t>Finalisées</w:t>
                      </w:r>
                    </w:p>
                    <w:p w14:paraId="21FE3F6A" w14:textId="77777777" w:rsidR="00856194" w:rsidRDefault="00856194" w:rsidP="00856194">
                      <w:pPr>
                        <w:rPr>
                          <w:lang w:val="fr-FR"/>
                        </w:rPr>
                      </w:pPr>
                    </w:p>
                    <w:p w14:paraId="7A400703" w14:textId="7917D2C8" w:rsidR="00856194" w:rsidRPr="003157EE" w:rsidRDefault="00856194" w:rsidP="00856194">
                      <w:pPr>
                        <w:rPr>
                          <w:lang w:val="fr-FR"/>
                        </w:rPr>
                      </w:pPr>
                      <w:r w:rsidRPr="003157EE">
                        <w:rPr>
                          <w:lang w:val="fr-FR"/>
                        </w:rPr>
                        <w:t>Pas encore finalisées ou pas encore lancées</w:t>
                      </w:r>
                    </w:p>
                    <w:p w14:paraId="25FEEF7F" w14:textId="43F4BEE0" w:rsidR="00856194" w:rsidRPr="00856194" w:rsidRDefault="00856194" w:rsidP="0085619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1BB" w:rsidRPr="0039760B">
        <w:rPr>
          <w:rFonts w:ascii="Times New Roman" w:hAnsi="Times New Roman" w:cs="Times New Roman"/>
          <w:noProof/>
          <w:sz w:val="22"/>
          <w:szCs w:val="22"/>
          <w:lang w:val="fr-FR"/>
        </w:rPr>
        <w:drawing>
          <wp:inline distT="0" distB="0" distL="0" distR="0" wp14:anchorId="15A985F4" wp14:editId="03E4CF47">
            <wp:extent cx="4048125" cy="22955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856194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14:paraId="66E978A1" w14:textId="3F84605B" w:rsidR="004B527E" w:rsidRPr="0039760B" w:rsidRDefault="004B527E" w:rsidP="004B527E">
      <w:pPr>
        <w:pStyle w:val="PlainText"/>
        <w:jc w:val="both"/>
        <w:rPr>
          <w:rFonts w:ascii="Times New Roman" w:hAnsi="Times New Roman" w:cs="Times New Roman"/>
          <w:sz w:val="22"/>
          <w:szCs w:val="22"/>
          <w:u w:val="single"/>
          <w:lang w:val="fr-FR"/>
        </w:rPr>
      </w:pPr>
    </w:p>
    <w:p w14:paraId="4B9BB99E" w14:textId="226977F0" w:rsidR="004B527E" w:rsidRPr="0039760B" w:rsidRDefault="009F3821" w:rsidP="004B527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u w:val="single"/>
          <w:lang w:val="fr-FR"/>
        </w:rPr>
        <w:t>Légende 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: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Ces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rcentages </w:t>
      </w:r>
      <w:r w:rsidR="00B02249">
        <w:rPr>
          <w:rFonts w:ascii="Times New Roman" w:hAnsi="Times New Roman" w:cs="Times New Roman"/>
          <w:sz w:val="22"/>
          <w:szCs w:val="22"/>
          <w:lang w:val="fr-FR"/>
        </w:rPr>
        <w:t>se rapportent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aux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64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activités individuelles de mise en œuvre du 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Plan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stratégique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énumérées dans l’a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>nnex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 de ce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document.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Les </w:t>
      </w:r>
      <w:r w:rsidR="004979E1" w:rsidRPr="0039760B">
        <w:rPr>
          <w:rFonts w:ascii="Times New Roman" w:hAnsi="Times New Roman" w:cs="Times New Roman"/>
          <w:sz w:val="22"/>
          <w:szCs w:val="22"/>
          <w:lang w:val="fr-FR"/>
        </w:rPr>
        <w:t>éléments « </w:t>
      </w:r>
      <w:r w:rsidR="00B02249">
        <w:rPr>
          <w:rFonts w:ascii="Times New Roman" w:hAnsi="Times New Roman" w:cs="Times New Roman"/>
          <w:sz w:val="22"/>
          <w:szCs w:val="22"/>
          <w:lang w:val="fr-FR"/>
        </w:rPr>
        <w:t>finalisés</w:t>
      </w:r>
      <w:r w:rsidR="004979E1" w:rsidRPr="0039760B">
        <w:rPr>
          <w:rFonts w:ascii="Times New Roman" w:hAnsi="Times New Roman" w:cs="Times New Roman"/>
          <w:sz w:val="22"/>
          <w:szCs w:val="22"/>
          <w:lang w:val="fr-FR"/>
        </w:rPr>
        <w:t> »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sont énumérés dans la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section 5.</w:t>
      </w:r>
    </w:p>
    <w:p w14:paraId="3EEDC574" w14:textId="77777777" w:rsidR="004B527E" w:rsidRPr="0039760B" w:rsidRDefault="004B527E" w:rsidP="004B527E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00ACB1D" w14:textId="77777777" w:rsidR="004B527E" w:rsidRPr="0039760B" w:rsidRDefault="004B527E" w:rsidP="004B527E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5449B419" w14:textId="77777777" w:rsidR="004B527E" w:rsidRPr="0039760B" w:rsidRDefault="004B527E" w:rsidP="004B527E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497B8790" w14:textId="77777777" w:rsidR="004B527E" w:rsidRPr="0039760B" w:rsidRDefault="004B527E" w:rsidP="004B527E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p w14:paraId="0454DA4A" w14:textId="432AEF7B" w:rsidR="004B527E" w:rsidRPr="0039760B" w:rsidRDefault="004B527E" w:rsidP="004B527E">
      <w:pPr>
        <w:pStyle w:val="PlainText"/>
        <w:tabs>
          <w:tab w:val="left" w:pos="5445"/>
        </w:tabs>
        <w:rPr>
          <w:rFonts w:ascii="Times New Roman" w:hAnsi="Times New Roman" w:cs="Times New Roman"/>
          <w:sz w:val="22"/>
          <w:szCs w:val="22"/>
          <w:lang w:val="fr-FR"/>
        </w:rPr>
      </w:pPr>
      <w:bookmarkStart w:id="3" w:name="_Hlk113974935"/>
      <w:r w:rsidRPr="0039760B">
        <w:rPr>
          <w:rFonts w:ascii="Times New Roman" w:hAnsi="Times New Roman" w:cs="Times New Roman"/>
          <w:i/>
          <w:sz w:val="22"/>
          <w:szCs w:val="22"/>
          <w:lang w:val="fr-FR"/>
        </w:rPr>
        <w:t>Figure 2</w:t>
      </w:r>
      <w:r w:rsidR="009F3821" w:rsidRPr="0039760B">
        <w:rPr>
          <w:rFonts w:ascii="Times New Roman" w:hAnsi="Times New Roman" w:cs="Times New Roman"/>
          <w:i/>
          <w:sz w:val="22"/>
          <w:szCs w:val="22"/>
          <w:lang w:val="fr-FR"/>
        </w:rPr>
        <w:t> </w:t>
      </w:r>
      <w:r w:rsidRPr="0039760B">
        <w:rPr>
          <w:rFonts w:ascii="Times New Roman" w:hAnsi="Times New Roman" w:cs="Times New Roman"/>
          <w:i/>
          <w:sz w:val="22"/>
          <w:szCs w:val="22"/>
          <w:lang w:val="fr-FR"/>
        </w:rPr>
        <w:t xml:space="preserve">: </w:t>
      </w:r>
      <w:r w:rsidR="004979E1" w:rsidRPr="0039760B">
        <w:rPr>
          <w:rFonts w:ascii="Times New Roman" w:hAnsi="Times New Roman" w:cs="Times New Roman"/>
          <w:i/>
          <w:sz w:val="22"/>
          <w:szCs w:val="22"/>
          <w:lang w:val="fr-FR"/>
        </w:rPr>
        <w:t>Effectifs et autres capacités humaines</w:t>
      </w:r>
    </w:p>
    <w:bookmarkEnd w:id="3"/>
    <w:p w14:paraId="24FB3D4F" w14:textId="585882E9" w:rsidR="004B527E" w:rsidRPr="0039760B" w:rsidRDefault="00856194" w:rsidP="004B527E">
      <w:pPr>
        <w:pStyle w:val="PlainText"/>
        <w:tabs>
          <w:tab w:val="left" w:pos="5445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856194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764F72" wp14:editId="54CFDEE1">
                <wp:simplePos x="0" y="0"/>
                <wp:positionH relativeFrom="column">
                  <wp:posOffset>4291965</wp:posOffset>
                </wp:positionH>
                <wp:positionV relativeFrom="paragraph">
                  <wp:posOffset>688975</wp:posOffset>
                </wp:positionV>
                <wp:extent cx="1689735" cy="1404620"/>
                <wp:effectExtent l="0" t="0" r="2476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220C" w14:textId="5BB03CC6" w:rsidR="00856194" w:rsidRPr="003157EE" w:rsidRDefault="00856194" w:rsidP="00856194">
                            <w:pPr>
                              <w:rPr>
                                <w:lang w:val="fr-FR"/>
                              </w:rPr>
                            </w:pPr>
                            <w:r w:rsidRPr="003157EE">
                              <w:rPr>
                                <w:lang w:val="fr-FR"/>
                              </w:rPr>
                              <w:t>Les capacités existantes peuvent contribuer</w:t>
                            </w:r>
                          </w:p>
                          <w:p w14:paraId="32A04A38" w14:textId="77777777" w:rsidR="00856194" w:rsidRDefault="00856194" w:rsidP="0085619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37310C3" w14:textId="663FA4C0" w:rsidR="00856194" w:rsidRPr="003157EE" w:rsidRDefault="00856194" w:rsidP="00856194">
                            <w:pPr>
                              <w:rPr>
                                <w:lang w:val="fr-FR"/>
                              </w:rPr>
                            </w:pPr>
                            <w:r w:rsidRPr="003157EE">
                              <w:rPr>
                                <w:lang w:val="fr-FR"/>
                              </w:rPr>
                              <w:t>Effectifs accrus requis</w:t>
                            </w:r>
                          </w:p>
                          <w:p w14:paraId="636D7469" w14:textId="77777777" w:rsidR="00856194" w:rsidRDefault="00856194" w:rsidP="0085619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056B99E" w14:textId="4A4C1278" w:rsidR="00856194" w:rsidRPr="003157EE" w:rsidRDefault="00856194" w:rsidP="00856194">
                            <w:pPr>
                              <w:rPr>
                                <w:lang w:val="fr-FR"/>
                              </w:rPr>
                            </w:pPr>
                            <w:r w:rsidRPr="003157EE">
                              <w:rPr>
                                <w:lang w:val="fr-FR"/>
                              </w:rPr>
                              <w:t>Autres capacités humaines requises</w:t>
                            </w:r>
                          </w:p>
                          <w:p w14:paraId="3A30EF2D" w14:textId="4FE33D37" w:rsidR="00856194" w:rsidRDefault="00856194" w:rsidP="008561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764F72" id="_x0000_s1027" type="#_x0000_t202" style="position:absolute;margin-left:337.95pt;margin-top:54.25pt;width:133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">
                <v:textbox style="mso-fit-shape-to-text:t">
                  <w:txbxContent>
                    <w:p w14:paraId="73BC220C" w14:textId="5BB03CC6" w:rsidR="00856194" w:rsidRPr="003157EE" w:rsidRDefault="00856194" w:rsidP="00856194">
                      <w:pPr>
                        <w:rPr>
                          <w:lang w:val="fr-FR"/>
                        </w:rPr>
                      </w:pPr>
                      <w:r w:rsidRPr="003157EE">
                        <w:rPr>
                          <w:lang w:val="fr-FR"/>
                        </w:rPr>
                        <w:t>Les capacités existantes peuvent contribuer</w:t>
                      </w:r>
                    </w:p>
                    <w:p w14:paraId="32A04A38" w14:textId="77777777" w:rsidR="00856194" w:rsidRDefault="00856194" w:rsidP="00856194">
                      <w:pPr>
                        <w:rPr>
                          <w:lang w:val="fr-FR"/>
                        </w:rPr>
                      </w:pPr>
                    </w:p>
                    <w:p w14:paraId="137310C3" w14:textId="663FA4C0" w:rsidR="00856194" w:rsidRPr="003157EE" w:rsidRDefault="00856194" w:rsidP="00856194">
                      <w:pPr>
                        <w:rPr>
                          <w:lang w:val="fr-FR"/>
                        </w:rPr>
                      </w:pPr>
                      <w:r w:rsidRPr="003157EE">
                        <w:rPr>
                          <w:lang w:val="fr-FR"/>
                        </w:rPr>
                        <w:t>Effectifs accrus requis</w:t>
                      </w:r>
                    </w:p>
                    <w:p w14:paraId="636D7469" w14:textId="77777777" w:rsidR="00856194" w:rsidRDefault="00856194" w:rsidP="00856194">
                      <w:pPr>
                        <w:rPr>
                          <w:lang w:val="fr-FR"/>
                        </w:rPr>
                      </w:pPr>
                    </w:p>
                    <w:p w14:paraId="4056B99E" w14:textId="4A4C1278" w:rsidR="00856194" w:rsidRPr="003157EE" w:rsidRDefault="00856194" w:rsidP="00856194">
                      <w:pPr>
                        <w:rPr>
                          <w:lang w:val="fr-FR"/>
                        </w:rPr>
                      </w:pPr>
                      <w:r w:rsidRPr="003157EE">
                        <w:rPr>
                          <w:lang w:val="fr-FR"/>
                        </w:rPr>
                        <w:t>Autres capacités humaines requises</w:t>
                      </w:r>
                    </w:p>
                    <w:p w14:paraId="3A30EF2D" w14:textId="4FE33D37" w:rsidR="00856194" w:rsidRDefault="00856194" w:rsidP="00856194"/>
                  </w:txbxContent>
                </v:textbox>
                <w10:wrap type="square"/>
              </v:shape>
            </w:pict>
          </mc:Fallback>
        </mc:AlternateContent>
      </w:r>
    </w:p>
    <w:p w14:paraId="6DD2D1B1" w14:textId="2E10DF6F" w:rsidR="00D861BB" w:rsidRPr="0039760B" w:rsidRDefault="00D861BB" w:rsidP="00856194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 w:rsidRPr="0039760B">
        <w:rPr>
          <w:rFonts w:ascii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2404EFAE" wp14:editId="5620744B">
            <wp:extent cx="4152900" cy="23050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BC3724E" w14:textId="77777777" w:rsidR="00D861BB" w:rsidRPr="0039760B" w:rsidRDefault="00D861BB" w:rsidP="00D861BB">
      <w:pPr>
        <w:pStyle w:val="PlainText"/>
        <w:rPr>
          <w:rFonts w:ascii="Times New Roman" w:hAnsi="Times New Roman" w:cs="Times New Roman"/>
          <w:sz w:val="14"/>
          <w:szCs w:val="14"/>
          <w:lang w:val="fr-FR"/>
        </w:rPr>
      </w:pPr>
    </w:p>
    <w:p w14:paraId="4A21AAF8" w14:textId="06CE9CD3" w:rsidR="004B527E" w:rsidRPr="0039760B" w:rsidRDefault="004979E1" w:rsidP="004979E1">
      <w:pPr>
        <w:pStyle w:val="PlainText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u w:val="single"/>
          <w:lang w:val="fr-FR"/>
        </w:rPr>
        <w:t>Légende </w:t>
      </w:r>
      <w:r w:rsidR="004B527E" w:rsidRPr="0039760B">
        <w:rPr>
          <w:rFonts w:ascii="Times New Roman" w:hAnsi="Times New Roman" w:cs="Times New Roman"/>
          <w:sz w:val="22"/>
          <w:szCs w:val="22"/>
          <w:u w:val="single"/>
          <w:lang w:val="fr-FR"/>
        </w:rPr>
        <w:t>: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Ces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rcentages </w:t>
      </w:r>
      <w:r w:rsidR="00B02249">
        <w:rPr>
          <w:rFonts w:ascii="Times New Roman" w:hAnsi="Times New Roman" w:cs="Times New Roman"/>
          <w:sz w:val="22"/>
          <w:szCs w:val="22"/>
          <w:lang w:val="fr-FR"/>
        </w:rPr>
        <w:t>se rapportent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02249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55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éléments « non lancés »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/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« non </w:t>
      </w:r>
      <w:r w:rsidR="00B02249">
        <w:rPr>
          <w:rFonts w:ascii="Times New Roman" w:hAnsi="Times New Roman" w:cs="Times New Roman"/>
          <w:sz w:val="22"/>
          <w:szCs w:val="22"/>
          <w:lang w:val="fr-FR"/>
        </w:rPr>
        <w:t>finalisés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 »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écrits dans la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Figure 1.</w:t>
      </w:r>
    </w:p>
    <w:p w14:paraId="08A8C39D" w14:textId="53285957" w:rsidR="004B527E" w:rsidRPr="0039760B" w:rsidRDefault="004B527E" w:rsidP="004B527E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979E1" w:rsidRPr="0039760B">
        <w:rPr>
          <w:rFonts w:ascii="Times New Roman" w:hAnsi="Times New Roman" w:cs="Times New Roman"/>
          <w:sz w:val="22"/>
          <w:szCs w:val="22"/>
          <w:lang w:val="fr-FR"/>
        </w:rPr>
        <w:t>« Les capacités existantes peuvent contribuer »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= </w:t>
      </w:r>
      <w:r w:rsidR="004979E1" w:rsidRPr="0039760B">
        <w:rPr>
          <w:rFonts w:ascii="Times New Roman" w:hAnsi="Times New Roman" w:cs="Times New Roman"/>
          <w:sz w:val="22"/>
          <w:szCs w:val="22"/>
          <w:lang w:val="fr-FR"/>
        </w:rPr>
        <w:t>une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combina</w:t>
      </w:r>
      <w:r w:rsidR="00CE4394">
        <w:rPr>
          <w:rFonts w:ascii="Times New Roman" w:hAnsi="Times New Roman" w:cs="Times New Roman"/>
          <w:sz w:val="22"/>
          <w:szCs w:val="22"/>
          <w:lang w:val="fr-FR"/>
        </w:rPr>
        <w:t>ison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979E1" w:rsidRPr="0039760B">
        <w:rPr>
          <w:rFonts w:ascii="Times New Roman" w:hAnsi="Times New Roman" w:cs="Times New Roman"/>
          <w:sz w:val="22"/>
          <w:szCs w:val="22"/>
          <w:lang w:val="fr-FR"/>
        </w:rPr>
        <w:t>du personnel du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Secr</w:t>
      </w:r>
      <w:r w:rsidR="004979E1"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tariat </w:t>
      </w:r>
      <w:r w:rsidR="004979E1" w:rsidRPr="0039760B">
        <w:rPr>
          <w:rFonts w:ascii="Times New Roman" w:hAnsi="Times New Roman" w:cs="Times New Roman"/>
          <w:sz w:val="22"/>
          <w:szCs w:val="22"/>
          <w:lang w:val="fr-FR"/>
        </w:rPr>
        <w:t>et de</w:t>
      </w:r>
      <w:r w:rsidR="00CE4394">
        <w:rPr>
          <w:rFonts w:ascii="Times New Roman" w:hAnsi="Times New Roman" w:cs="Times New Roman"/>
          <w:sz w:val="22"/>
          <w:szCs w:val="22"/>
          <w:lang w:val="fr-FR"/>
        </w:rPr>
        <w:t xml:space="preserve"> celui du</w:t>
      </w:r>
      <w:r w:rsidR="004979E1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Comité technique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="004979E1" w:rsidRPr="0039760B">
        <w:rPr>
          <w:rFonts w:ascii="Times New Roman" w:hAnsi="Times New Roman" w:cs="Times New Roman"/>
          <w:sz w:val="22"/>
          <w:szCs w:val="22"/>
          <w:lang w:val="fr-FR"/>
        </w:rPr>
        <w:t>voir les éléments individuels identifiés dans la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section 3 </w:t>
      </w:r>
      <w:r w:rsidR="004979E1" w:rsidRPr="0039760B">
        <w:rPr>
          <w:rFonts w:ascii="Times New Roman" w:hAnsi="Times New Roman" w:cs="Times New Roman"/>
          <w:sz w:val="22"/>
          <w:szCs w:val="22"/>
          <w:lang w:val="fr-FR"/>
        </w:rPr>
        <w:t>de ce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document).  </w:t>
      </w:r>
      <w:r w:rsidR="004979E1" w:rsidRPr="0039760B">
        <w:rPr>
          <w:rFonts w:ascii="Times New Roman" w:hAnsi="Times New Roman" w:cs="Times New Roman"/>
          <w:sz w:val="22"/>
          <w:szCs w:val="22"/>
          <w:lang w:val="fr-FR"/>
        </w:rPr>
        <w:t>La contribution du personnel du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Secr</w:t>
      </w:r>
      <w:r w:rsidR="004979E1"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tariat </w:t>
      </w:r>
      <w:r w:rsidR="004979E1" w:rsidRPr="0039760B">
        <w:rPr>
          <w:rFonts w:ascii="Times New Roman" w:hAnsi="Times New Roman" w:cs="Times New Roman"/>
          <w:sz w:val="22"/>
          <w:szCs w:val="22"/>
          <w:lang w:val="fr-FR"/>
        </w:rPr>
        <w:t>incluse dans ce document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979E1" w:rsidRPr="0039760B">
        <w:rPr>
          <w:rFonts w:ascii="Times New Roman" w:hAnsi="Times New Roman" w:cs="Times New Roman"/>
          <w:sz w:val="22"/>
          <w:szCs w:val="22"/>
          <w:lang w:val="fr-FR"/>
        </w:rPr>
        <w:t>suppose le maintien d’un</w:t>
      </w:r>
      <w:r w:rsidR="00DB2DD6" w:rsidRPr="0039760B">
        <w:rPr>
          <w:rFonts w:ascii="Times New Roman" w:hAnsi="Times New Roman" w:cs="Times New Roman"/>
          <w:sz w:val="22"/>
          <w:szCs w:val="22"/>
          <w:lang w:val="fr-FR"/>
        </w:rPr>
        <w:t>e provision budgétaire destinée au</w:t>
      </w:r>
      <w:r w:rsidR="004917F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personnel, au moins au même niveau qu’actuellement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4D651781" w14:textId="3B4237F7" w:rsidR="004B527E" w:rsidRPr="0039760B" w:rsidRDefault="004B527E" w:rsidP="004B527E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917FE" w:rsidRPr="0039760B">
        <w:rPr>
          <w:rFonts w:ascii="Times New Roman" w:hAnsi="Times New Roman" w:cs="Times New Roman"/>
          <w:sz w:val="22"/>
          <w:szCs w:val="22"/>
          <w:lang w:val="fr-FR"/>
        </w:rPr>
        <w:t>« Effectifs accrus requis »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02249">
        <w:rPr>
          <w:rFonts w:ascii="Times New Roman" w:hAnsi="Times New Roman" w:cs="Times New Roman"/>
          <w:sz w:val="22"/>
          <w:szCs w:val="22"/>
          <w:lang w:val="fr-FR"/>
        </w:rPr>
        <w:t>=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917FE" w:rsidRPr="0039760B">
        <w:rPr>
          <w:rFonts w:ascii="Times New Roman" w:hAnsi="Times New Roman" w:cs="Times New Roman"/>
          <w:sz w:val="22"/>
          <w:szCs w:val="22"/>
          <w:lang w:val="fr-FR"/>
        </w:rPr>
        <w:t>se réfère aux activités devant être couvertes par les postes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917F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nouveaux et revalorisés du personnel du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Secr</w:t>
      </w:r>
      <w:r w:rsidR="004917FE"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tariat</w:t>
      </w:r>
      <w:r w:rsidR="004917FE" w:rsidRPr="0039760B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</w:t>
      </w:r>
      <w:r w:rsidR="004917FE"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fin</w:t>
      </w:r>
      <w:r w:rsidR="004917FE" w:rsidRPr="0039760B">
        <w:rPr>
          <w:rFonts w:ascii="Times New Roman" w:hAnsi="Times New Roman" w:cs="Times New Roman"/>
          <w:sz w:val="22"/>
          <w:szCs w:val="22"/>
          <w:lang w:val="fr-FR"/>
        </w:rPr>
        <w:t>is dans la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section 1 </w:t>
      </w:r>
      <w:r w:rsidR="004917FE" w:rsidRPr="0039760B">
        <w:rPr>
          <w:rFonts w:ascii="Times New Roman" w:hAnsi="Times New Roman" w:cs="Times New Roman"/>
          <w:sz w:val="22"/>
          <w:szCs w:val="22"/>
          <w:lang w:val="fr-FR"/>
        </w:rPr>
        <w:t>du présent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document.</w:t>
      </w:r>
    </w:p>
    <w:p w14:paraId="654A1132" w14:textId="77777777" w:rsidR="004917FE" w:rsidRPr="0039760B" w:rsidRDefault="004B527E" w:rsidP="004917FE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917FE" w:rsidRPr="0039760B">
        <w:rPr>
          <w:rFonts w:ascii="Times New Roman" w:hAnsi="Times New Roman" w:cs="Times New Roman"/>
          <w:sz w:val="22"/>
          <w:szCs w:val="22"/>
          <w:lang w:val="fr-FR"/>
        </w:rPr>
        <w:t>« Autres capacités humaines requises »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= </w:t>
      </w:r>
      <w:r w:rsidR="004917FE" w:rsidRPr="0039760B">
        <w:rPr>
          <w:rFonts w:ascii="Times New Roman" w:hAnsi="Times New Roman" w:cs="Times New Roman"/>
          <w:sz w:val="22"/>
          <w:szCs w:val="22"/>
          <w:lang w:val="fr-FR"/>
        </w:rPr>
        <w:t>éléments plus adéquatement fournis par les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Parties o</w:t>
      </w:r>
      <w:r w:rsidR="004917FE" w:rsidRPr="0039760B">
        <w:rPr>
          <w:rFonts w:ascii="Times New Roman" w:hAnsi="Times New Roman" w:cs="Times New Roman"/>
          <w:sz w:val="22"/>
          <w:szCs w:val="22"/>
          <w:lang w:val="fr-FR"/>
        </w:rPr>
        <w:t>u les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organisations</w:t>
      </w:r>
      <w:r w:rsidR="004917F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partenaires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056EDEE" w14:textId="77777777" w:rsidR="004917FE" w:rsidRPr="0039760B" w:rsidRDefault="004917FE" w:rsidP="004917FE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8B0C948" w14:textId="0842868E" w:rsidR="004917FE" w:rsidRDefault="004917FE" w:rsidP="004917FE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B30AF94" w14:textId="77777777" w:rsidR="00E14398" w:rsidRPr="0039760B" w:rsidRDefault="00E14398" w:rsidP="004917FE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63735BD" w14:textId="3588D976" w:rsidR="00EC677A" w:rsidRPr="0039760B" w:rsidRDefault="00EC677A" w:rsidP="004917FE">
      <w:pPr>
        <w:pStyle w:val="PlainText"/>
        <w:jc w:val="both"/>
        <w:rPr>
          <w:lang w:val="fr-FR"/>
        </w:rPr>
      </w:pPr>
      <w:bookmarkStart w:id="4" w:name="_Hlk113975156"/>
      <w:r w:rsidRPr="0039760B">
        <w:rPr>
          <w:i/>
          <w:lang w:val="fr-FR"/>
        </w:rPr>
        <w:lastRenderedPageBreak/>
        <w:t>Figure 3</w:t>
      </w:r>
      <w:r w:rsidR="004917FE" w:rsidRPr="0039760B">
        <w:rPr>
          <w:i/>
          <w:lang w:val="fr-FR"/>
        </w:rPr>
        <w:t> </w:t>
      </w:r>
      <w:r w:rsidRPr="0039760B">
        <w:rPr>
          <w:i/>
          <w:lang w:val="fr-FR"/>
        </w:rPr>
        <w:t xml:space="preserve">: </w:t>
      </w:r>
      <w:r w:rsidR="004917FE" w:rsidRPr="0039760B">
        <w:rPr>
          <w:i/>
          <w:lang w:val="fr-FR"/>
        </w:rPr>
        <w:t>Besoins de financement supplémentaires non liés au personnel</w:t>
      </w:r>
    </w:p>
    <w:bookmarkEnd w:id="4"/>
    <w:p w14:paraId="2F66841E" w14:textId="6040C1D4" w:rsidR="00D861BB" w:rsidRPr="0039760B" w:rsidRDefault="00D861BB" w:rsidP="00D861BB">
      <w:pPr>
        <w:pStyle w:val="PlainText"/>
        <w:rPr>
          <w:rFonts w:ascii="Times New Roman" w:hAnsi="Times New Roman" w:cs="Times New Roman"/>
          <w:sz w:val="14"/>
          <w:szCs w:val="14"/>
          <w:lang w:val="fr-FR"/>
        </w:rPr>
      </w:pPr>
    </w:p>
    <w:p w14:paraId="0AE73FDA" w14:textId="2F58BD21" w:rsidR="00D861BB" w:rsidRPr="0039760B" w:rsidRDefault="00856194" w:rsidP="00856194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 w:rsidRPr="00856194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F8F82" wp14:editId="4CDB7164">
                <wp:simplePos x="0" y="0"/>
                <wp:positionH relativeFrom="column">
                  <wp:posOffset>4562475</wp:posOffset>
                </wp:positionH>
                <wp:positionV relativeFrom="paragraph">
                  <wp:posOffset>502285</wp:posOffset>
                </wp:positionV>
                <wp:extent cx="1689735" cy="1404620"/>
                <wp:effectExtent l="0" t="0" r="24765" b="21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28C6C" w14:textId="77777777" w:rsidR="00856194" w:rsidRDefault="00856194" w:rsidP="00856194">
                            <w:pPr>
                              <w:rPr>
                                <w:lang w:val="fr-FR"/>
                              </w:rPr>
                            </w:pPr>
                            <w:r w:rsidRPr="003157EE">
                              <w:rPr>
                                <w:lang w:val="fr-FR"/>
                              </w:rPr>
                              <w:t xml:space="preserve">Financement identifié, ou activité couverte par capacité existante </w:t>
                            </w:r>
                          </w:p>
                          <w:p w14:paraId="17DCB755" w14:textId="6AC1FC99" w:rsidR="00856194" w:rsidRPr="003157EE" w:rsidRDefault="00856194" w:rsidP="00856194">
                            <w:pPr>
                              <w:rPr>
                                <w:lang w:val="fr-FR"/>
                              </w:rPr>
                            </w:pPr>
                            <w:r w:rsidRPr="003157EE">
                              <w:rPr>
                                <w:lang w:val="fr-FR"/>
                              </w:rPr>
                              <w:t>Secrétariat/TC</w:t>
                            </w:r>
                          </w:p>
                          <w:p w14:paraId="2530ECA4" w14:textId="77777777" w:rsidR="00856194" w:rsidRDefault="00856194" w:rsidP="0085619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971FA1F" w14:textId="58BB5175" w:rsidR="00856194" w:rsidRPr="003157EE" w:rsidRDefault="00856194" w:rsidP="00856194">
                            <w:pPr>
                              <w:rPr>
                                <w:lang w:val="fr-FR"/>
                              </w:rPr>
                            </w:pPr>
                            <w:r w:rsidRPr="003157EE">
                              <w:rPr>
                                <w:lang w:val="fr-FR"/>
                              </w:rPr>
                              <w:t>Financement nécessaire (en plus du personnel)</w:t>
                            </w:r>
                          </w:p>
                          <w:p w14:paraId="5FAA4ED4" w14:textId="77777777" w:rsidR="00856194" w:rsidRPr="00856194" w:rsidRDefault="00856194" w:rsidP="0085619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F8F82" id="Text Box 3" o:spid="_x0000_s1028" type="#_x0000_t202" style="position:absolute;margin-left:359.25pt;margin-top:39.55pt;width:133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">
                <v:textbox style="mso-fit-shape-to-text:t">
                  <w:txbxContent>
                    <w:p w14:paraId="66B28C6C" w14:textId="77777777" w:rsidR="00856194" w:rsidRDefault="00856194" w:rsidP="00856194">
                      <w:pPr>
                        <w:rPr>
                          <w:lang w:val="fr-FR"/>
                        </w:rPr>
                      </w:pPr>
                      <w:r w:rsidRPr="003157EE">
                        <w:rPr>
                          <w:lang w:val="fr-FR"/>
                        </w:rPr>
                        <w:t xml:space="preserve">Financement identifié, ou activité couverte par capacité existante </w:t>
                      </w:r>
                    </w:p>
                    <w:p w14:paraId="17DCB755" w14:textId="6AC1FC99" w:rsidR="00856194" w:rsidRPr="003157EE" w:rsidRDefault="00856194" w:rsidP="00856194">
                      <w:pPr>
                        <w:rPr>
                          <w:lang w:val="fr-FR"/>
                        </w:rPr>
                      </w:pPr>
                      <w:r w:rsidRPr="003157EE">
                        <w:rPr>
                          <w:lang w:val="fr-FR"/>
                        </w:rPr>
                        <w:t>Secrétariat/TC</w:t>
                      </w:r>
                    </w:p>
                    <w:p w14:paraId="2530ECA4" w14:textId="77777777" w:rsidR="00856194" w:rsidRDefault="00856194" w:rsidP="00856194">
                      <w:pPr>
                        <w:rPr>
                          <w:lang w:val="fr-FR"/>
                        </w:rPr>
                      </w:pPr>
                    </w:p>
                    <w:p w14:paraId="0971FA1F" w14:textId="58BB5175" w:rsidR="00856194" w:rsidRPr="003157EE" w:rsidRDefault="00856194" w:rsidP="00856194">
                      <w:pPr>
                        <w:rPr>
                          <w:lang w:val="fr-FR"/>
                        </w:rPr>
                      </w:pPr>
                      <w:r w:rsidRPr="003157EE">
                        <w:rPr>
                          <w:lang w:val="fr-FR"/>
                        </w:rPr>
                        <w:t>Financement nécessaire (en plus du personnel)</w:t>
                      </w:r>
                    </w:p>
                    <w:p w14:paraId="5FAA4ED4" w14:textId="77777777" w:rsidR="00856194" w:rsidRPr="00856194" w:rsidRDefault="00856194" w:rsidP="0085619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1BB" w:rsidRPr="0039760B">
        <w:rPr>
          <w:rFonts w:ascii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03CB3114" wp14:editId="361A50AA">
            <wp:extent cx="4419600" cy="231457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4895693" w14:textId="77777777" w:rsidR="00D861BB" w:rsidRPr="0039760B" w:rsidRDefault="00D861BB" w:rsidP="00D861BB">
      <w:pPr>
        <w:pStyle w:val="PlainText"/>
        <w:rPr>
          <w:rFonts w:ascii="Times New Roman" w:hAnsi="Times New Roman" w:cs="Times New Roman"/>
          <w:sz w:val="14"/>
          <w:szCs w:val="14"/>
          <w:lang w:val="fr-FR"/>
        </w:rPr>
      </w:pPr>
    </w:p>
    <w:p w14:paraId="3E5C1487" w14:textId="7DD2D77B" w:rsidR="004B527E" w:rsidRPr="0039760B" w:rsidRDefault="004917FE" w:rsidP="00DB2DD6">
      <w:pPr>
        <w:pStyle w:val="PlainText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u w:val="single"/>
          <w:lang w:val="fr-FR"/>
        </w:rPr>
        <w:t>Légende </w:t>
      </w:r>
      <w:r w:rsidR="004B527E" w:rsidRPr="0039760B">
        <w:rPr>
          <w:rFonts w:ascii="Times New Roman" w:hAnsi="Times New Roman" w:cs="Times New Roman"/>
          <w:sz w:val="22"/>
          <w:szCs w:val="22"/>
          <w:u w:val="single"/>
          <w:lang w:val="fr-FR"/>
        </w:rPr>
        <w:t>: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Ces 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>p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rcentages </w:t>
      </w:r>
      <w:r w:rsidR="00B02249">
        <w:rPr>
          <w:rFonts w:ascii="Times New Roman" w:hAnsi="Times New Roman" w:cs="Times New Roman"/>
          <w:sz w:val="22"/>
          <w:szCs w:val="22"/>
          <w:lang w:val="fr-FR"/>
        </w:rPr>
        <w:t>se rapportent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aux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55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éléments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« non lancés »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/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« non </w:t>
      </w:r>
      <w:r w:rsidR="00AB7E83">
        <w:rPr>
          <w:rFonts w:ascii="Times New Roman" w:hAnsi="Times New Roman" w:cs="Times New Roman"/>
          <w:sz w:val="22"/>
          <w:szCs w:val="22"/>
          <w:lang w:val="fr-FR"/>
        </w:rPr>
        <w:t>finalisés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 »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B2DD6" w:rsidRPr="0039760B">
        <w:rPr>
          <w:rFonts w:ascii="Times New Roman" w:hAnsi="Times New Roman" w:cs="Times New Roman"/>
          <w:sz w:val="22"/>
          <w:szCs w:val="22"/>
          <w:lang w:val="fr-FR"/>
        </w:rPr>
        <w:t>décrits dans la</w:t>
      </w:r>
      <w:r w:rsidR="004B527E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Figure 1.</w:t>
      </w:r>
    </w:p>
    <w:p w14:paraId="4F27498B" w14:textId="3D8AA6CE" w:rsidR="00627DE1" w:rsidRPr="0039760B" w:rsidRDefault="004B527E" w:rsidP="004B527E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  <w:sectPr w:rsidR="00627DE1" w:rsidRPr="0039760B" w:rsidSect="009E130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8" w:right="1138" w:bottom="1138" w:left="1138" w:header="288" w:footer="288" w:gutter="0"/>
          <w:cols w:space="708"/>
          <w:titlePg/>
          <w:docGrid w:linePitch="360"/>
        </w:sect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B2DD6" w:rsidRPr="0039760B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contribution identifi</w:t>
      </w:r>
      <w:r w:rsidR="00DB2DD6" w:rsidRPr="0039760B">
        <w:rPr>
          <w:rFonts w:ascii="Times New Roman" w:hAnsi="Times New Roman" w:cs="Times New Roman"/>
          <w:sz w:val="22"/>
          <w:szCs w:val="22"/>
          <w:lang w:val="fr-FR"/>
        </w:rPr>
        <w:t>ée ici comme étant apportée par les capacités existantes du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Secr</w:t>
      </w:r>
      <w:r w:rsidR="00DB2DD6"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tariat </w:t>
      </w:r>
      <w:r w:rsidR="00DB2DD6" w:rsidRPr="0039760B">
        <w:rPr>
          <w:rFonts w:ascii="Times New Roman" w:hAnsi="Times New Roman" w:cs="Times New Roman"/>
          <w:sz w:val="22"/>
          <w:szCs w:val="22"/>
          <w:lang w:val="fr-FR"/>
        </w:rPr>
        <w:t>suppose le maintien d’une provision budgétaire destinée au personnel, au moins au même niveau qu’actuellement.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B2DD6" w:rsidRPr="0039760B">
        <w:rPr>
          <w:rFonts w:ascii="Times New Roman" w:hAnsi="Times New Roman" w:cs="Times New Roman"/>
          <w:sz w:val="22"/>
          <w:szCs w:val="22"/>
          <w:lang w:val="fr-FR"/>
        </w:rPr>
        <w:t>« 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F</w:t>
      </w:r>
      <w:r w:rsidR="00AE6620" w:rsidRPr="0039760B">
        <w:rPr>
          <w:rFonts w:ascii="Times New Roman" w:hAnsi="Times New Roman" w:cs="Times New Roman"/>
          <w:sz w:val="22"/>
          <w:szCs w:val="22"/>
          <w:lang w:val="fr-FR"/>
        </w:rPr>
        <w:t>inancement nécessaire »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E662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fait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r</w:t>
      </w:r>
      <w:r w:rsidR="00AE6620" w:rsidRPr="0039760B">
        <w:rPr>
          <w:rFonts w:ascii="Times New Roman" w:hAnsi="Times New Roman" w:cs="Times New Roman"/>
          <w:sz w:val="22"/>
          <w:szCs w:val="22"/>
          <w:lang w:val="fr-FR"/>
        </w:rPr>
        <w:t>éférence aux éléments non liés au personnel</w:t>
      </w:r>
      <w:r w:rsidR="006B1DED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AE662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identifiés dans la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section 4 </w:t>
      </w:r>
      <w:r w:rsidR="00AE6620" w:rsidRPr="0039760B">
        <w:rPr>
          <w:rFonts w:ascii="Times New Roman" w:hAnsi="Times New Roman" w:cs="Times New Roman"/>
          <w:sz w:val="22"/>
          <w:szCs w:val="22"/>
          <w:lang w:val="fr-FR"/>
        </w:rPr>
        <w:t>du présent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document.</w:t>
      </w:r>
    </w:p>
    <w:p w14:paraId="4BE3CBF0" w14:textId="789B150A" w:rsidR="00BE5743" w:rsidRPr="0039760B" w:rsidRDefault="00B9207F" w:rsidP="0073244C">
      <w:pPr>
        <w:pStyle w:val="Heading1"/>
        <w:keepNext/>
        <w:shd w:val="clear" w:color="auto" w:fill="DEEAF6" w:themeFill="accent1" w:themeFillTint="33"/>
        <w:tabs>
          <w:tab w:val="left" w:pos="5780"/>
        </w:tabs>
        <w:spacing w:before="0" w:beforeAutospacing="0" w:after="0" w:afterAutospacing="0"/>
        <w:rPr>
          <w:b w:val="0"/>
          <w:sz w:val="24"/>
          <w:szCs w:val="24"/>
          <w:lang w:val="fr-FR"/>
        </w:rPr>
      </w:pPr>
      <w:bookmarkStart w:id="6" w:name="_Toc113974552"/>
      <w:bookmarkStart w:id="7" w:name="_Hlk109376612"/>
      <w:r w:rsidRPr="0039760B">
        <w:rPr>
          <w:sz w:val="24"/>
          <w:szCs w:val="24"/>
          <w:lang w:val="fr-FR"/>
        </w:rPr>
        <w:lastRenderedPageBreak/>
        <w:t>2</w:t>
      </w:r>
      <w:r w:rsidR="007B0865" w:rsidRPr="0039760B">
        <w:rPr>
          <w:sz w:val="24"/>
          <w:szCs w:val="24"/>
          <w:lang w:val="fr-FR"/>
        </w:rPr>
        <w:t xml:space="preserve">.  </w:t>
      </w:r>
      <w:r w:rsidR="00AE6620" w:rsidRPr="0039760B">
        <w:rPr>
          <w:sz w:val="24"/>
          <w:szCs w:val="24"/>
          <w:lang w:val="fr-FR"/>
        </w:rPr>
        <w:t>Postes nouveaux et revalorisés du personnel du</w:t>
      </w:r>
      <w:r w:rsidR="00EB618A" w:rsidRPr="0039760B">
        <w:rPr>
          <w:sz w:val="24"/>
          <w:szCs w:val="24"/>
          <w:lang w:val="fr-FR"/>
        </w:rPr>
        <w:t xml:space="preserve"> </w:t>
      </w:r>
      <w:r w:rsidR="00AD68EF" w:rsidRPr="0039760B">
        <w:rPr>
          <w:sz w:val="24"/>
          <w:szCs w:val="24"/>
          <w:lang w:val="fr-FR"/>
        </w:rPr>
        <w:t>Secr</w:t>
      </w:r>
      <w:r w:rsidR="00AE6620" w:rsidRPr="0039760B">
        <w:rPr>
          <w:sz w:val="24"/>
          <w:szCs w:val="24"/>
          <w:lang w:val="fr-FR"/>
        </w:rPr>
        <w:t>é</w:t>
      </w:r>
      <w:r w:rsidR="00AD68EF" w:rsidRPr="0039760B">
        <w:rPr>
          <w:sz w:val="24"/>
          <w:szCs w:val="24"/>
          <w:lang w:val="fr-FR"/>
        </w:rPr>
        <w:t>tariat</w:t>
      </w:r>
      <w:bookmarkEnd w:id="6"/>
    </w:p>
    <w:bookmarkEnd w:id="7"/>
    <w:p w14:paraId="106AA64D" w14:textId="77777777" w:rsidR="00EB618A" w:rsidRPr="0039760B" w:rsidRDefault="00EB618A" w:rsidP="00BE5743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p w14:paraId="67873D78" w14:textId="6285CFD5" w:rsidR="00EB618A" w:rsidRPr="0039760B" w:rsidRDefault="00FE7C55" w:rsidP="00AC1398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table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au ci-dessous présente les dix postes nouveaux ou revalorisés, qui sont proposés pour répondre aux besoins de coordination et de réalisation au niveau 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>international d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>fin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is dans le Plan stratégique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ainsi que les domaines d’activité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>fin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is dans le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Plan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auxquels chacun d’entre eux contribuera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Chaque poste individuel contribue à plusieurs cibles d’activité 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>(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entre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2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31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chacun</w:t>
      </w:r>
      <w:r w:rsidR="007B0865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comme indiqué dans la dernière colonne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>).</w:t>
      </w:r>
    </w:p>
    <w:p w14:paraId="540562F1" w14:textId="2619C301" w:rsidR="00DD75EF" w:rsidRPr="0039760B" w:rsidRDefault="00DD75EF" w:rsidP="00EB618A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927"/>
        <w:gridCol w:w="928"/>
        <w:gridCol w:w="697"/>
        <w:gridCol w:w="1417"/>
        <w:gridCol w:w="1134"/>
        <w:gridCol w:w="709"/>
        <w:gridCol w:w="851"/>
        <w:gridCol w:w="759"/>
        <w:gridCol w:w="928"/>
        <w:gridCol w:w="1148"/>
        <w:gridCol w:w="708"/>
        <w:gridCol w:w="1418"/>
      </w:tblGrid>
      <w:tr w:rsidR="0028323A" w:rsidRPr="0039760B" w14:paraId="3437C0ED" w14:textId="2C281EC7" w:rsidTr="003251EA">
        <w:trPr>
          <w:cantSplit/>
          <w:trHeight w:val="222"/>
          <w:tblHeader/>
          <w:jc w:val="center"/>
        </w:trPr>
        <w:tc>
          <w:tcPr>
            <w:tcW w:w="2830" w:type="dxa"/>
            <w:vMerge w:val="restart"/>
            <w:shd w:val="clear" w:color="auto" w:fill="E7E6E6" w:themeFill="background2"/>
            <w:vAlign w:val="center"/>
          </w:tcPr>
          <w:p w14:paraId="424DEE1F" w14:textId="6469DADD" w:rsidR="0028323A" w:rsidRPr="0039760B" w:rsidRDefault="00FE7C55" w:rsidP="0018333D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Poste</w:t>
            </w:r>
          </w:p>
        </w:tc>
        <w:tc>
          <w:tcPr>
            <w:tcW w:w="10206" w:type="dxa"/>
            <w:gridSpan w:val="11"/>
            <w:shd w:val="clear" w:color="auto" w:fill="E7E6E6" w:themeFill="background2"/>
          </w:tcPr>
          <w:p w14:paraId="27D1BC76" w14:textId="235367E5" w:rsidR="0028323A" w:rsidRPr="0039760B" w:rsidRDefault="00FE7C55" w:rsidP="001F00E0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Domaines d’activité définis dans l’annexe jointe auxquels chaque poste contribuera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14:paraId="1A319129" w14:textId="427972A4" w:rsidR="0028323A" w:rsidRPr="0039760B" w:rsidRDefault="003251EA" w:rsidP="0018333D">
            <w:pPr>
              <w:pStyle w:val="PlainText"/>
              <w:rPr>
                <w:rFonts w:ascii="Times New Roman" w:hAnsi="Times New Roman" w:cs="Times New Roman"/>
                <w:b/>
                <w:bCs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1"/>
                <w:lang w:val="fr-FR"/>
              </w:rPr>
              <w:t>Contribution totale aux activités</w:t>
            </w:r>
          </w:p>
        </w:tc>
      </w:tr>
      <w:tr w:rsidR="0028323A" w:rsidRPr="0039760B" w14:paraId="702C3F48" w14:textId="7A9AA416" w:rsidTr="009B0876">
        <w:trPr>
          <w:cantSplit/>
          <w:trHeight w:val="1805"/>
          <w:tblHeader/>
          <w:jc w:val="center"/>
        </w:trPr>
        <w:tc>
          <w:tcPr>
            <w:tcW w:w="2830" w:type="dxa"/>
            <w:vMerge/>
            <w:shd w:val="clear" w:color="auto" w:fill="E7E6E6" w:themeFill="background2"/>
          </w:tcPr>
          <w:p w14:paraId="5FEA5B6A" w14:textId="77777777" w:rsidR="0028323A" w:rsidRPr="0039760B" w:rsidRDefault="0028323A" w:rsidP="00047B95">
            <w:pPr>
              <w:pStyle w:val="PlainText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927" w:type="dxa"/>
            <w:shd w:val="clear" w:color="auto" w:fill="F2F2F2" w:themeFill="background1" w:themeFillShade="F2"/>
            <w:textDirection w:val="btLr"/>
            <w:vAlign w:val="center"/>
          </w:tcPr>
          <w:p w14:paraId="3CC1E07A" w14:textId="0524C4C8" w:rsidR="0028323A" w:rsidRPr="0039760B" w:rsidRDefault="00FE7C55" w:rsidP="000847F1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>Évaluations s</w:t>
            </w:r>
            <w:r w:rsidR="0028323A" w:rsidRPr="0039760B">
              <w:rPr>
                <w:rFonts w:ascii="Times New Roman" w:hAnsi="Times New Roman" w:cs="Times New Roman"/>
                <w:sz w:val="21"/>
                <w:lang w:val="fr-FR"/>
              </w:rPr>
              <w:t>cientifi</w:t>
            </w: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>ques et techniques</w:t>
            </w:r>
            <w:r w:rsidR="0028323A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</w:t>
            </w:r>
          </w:p>
        </w:tc>
        <w:tc>
          <w:tcPr>
            <w:tcW w:w="928" w:type="dxa"/>
            <w:shd w:val="clear" w:color="auto" w:fill="F2F2F2" w:themeFill="background1" w:themeFillShade="F2"/>
            <w:textDirection w:val="btLr"/>
            <w:vAlign w:val="center"/>
          </w:tcPr>
          <w:p w14:paraId="0B158FEC" w14:textId="51D4727E" w:rsidR="0028323A" w:rsidRPr="0039760B" w:rsidRDefault="000A1099" w:rsidP="000847F1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>Initiatives politiques</w:t>
            </w:r>
          </w:p>
        </w:tc>
        <w:tc>
          <w:tcPr>
            <w:tcW w:w="697" w:type="dxa"/>
            <w:shd w:val="clear" w:color="auto" w:fill="F2F2F2" w:themeFill="background1" w:themeFillShade="F2"/>
            <w:textDirection w:val="btLr"/>
            <w:vAlign w:val="center"/>
          </w:tcPr>
          <w:p w14:paraId="553F1598" w14:textId="434E81C5" w:rsidR="0028323A" w:rsidRPr="0039760B" w:rsidRDefault="0028323A" w:rsidP="000847F1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>Capacit</w:t>
            </w:r>
            <w:r w:rsidR="000A1099" w:rsidRPr="0039760B">
              <w:rPr>
                <w:rFonts w:ascii="Times New Roman" w:hAnsi="Times New Roman" w:cs="Times New Roman"/>
                <w:sz w:val="21"/>
                <w:lang w:val="fr-FR"/>
              </w:rPr>
              <w:t>é et ressources</w:t>
            </w:r>
          </w:p>
        </w:tc>
        <w:tc>
          <w:tcPr>
            <w:tcW w:w="1417" w:type="dxa"/>
            <w:shd w:val="clear" w:color="auto" w:fill="F2F2F2" w:themeFill="background1" w:themeFillShade="F2"/>
            <w:textDirection w:val="btLr"/>
            <w:vAlign w:val="center"/>
          </w:tcPr>
          <w:p w14:paraId="06F3BB38" w14:textId="6F899401" w:rsidR="0028323A" w:rsidRPr="0039760B" w:rsidRDefault="002E34F3" w:rsidP="000847F1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>
              <w:rPr>
                <w:rFonts w:ascii="Times New Roman" w:hAnsi="Times New Roman" w:cs="Times New Roman"/>
                <w:sz w:val="21"/>
                <w:lang w:val="fr-FR"/>
              </w:rPr>
              <w:t>Information</w:t>
            </w:r>
            <w:r w:rsidR="00AB7E83">
              <w:rPr>
                <w:rFonts w:ascii="Times New Roman" w:hAnsi="Times New Roman" w:cs="Times New Roman"/>
                <w:sz w:val="21"/>
                <w:lang w:val="fr-FR"/>
              </w:rPr>
              <w:t>,</w:t>
            </w:r>
            <w:r>
              <w:rPr>
                <w:rFonts w:ascii="Times New Roman" w:hAnsi="Times New Roman" w:cs="Times New Roman"/>
                <w:sz w:val="21"/>
                <w:lang w:val="fr-FR"/>
              </w:rPr>
              <w:t xml:space="preserve"> données</w:t>
            </w:r>
            <w:r w:rsidR="0028323A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, </w:t>
            </w:r>
            <w:r w:rsidR="000A1099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connaissances </w:t>
            </w:r>
            <w:proofErr w:type="gramStart"/>
            <w:r w:rsidR="000A1099" w:rsidRPr="0039760B">
              <w:rPr>
                <w:rFonts w:ascii="Times New Roman" w:hAnsi="Times New Roman" w:cs="Times New Roman"/>
                <w:sz w:val="21"/>
                <w:lang w:val="fr-FR"/>
              </w:rPr>
              <w:t>et</w:t>
            </w:r>
            <w:r w:rsidR="0028323A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 </w:t>
            </w:r>
            <w:r w:rsidR="00CE4394">
              <w:rPr>
                <w:rFonts w:ascii="Times New Roman" w:hAnsi="Times New Roman" w:cs="Times New Roman"/>
                <w:sz w:val="21"/>
                <w:lang w:val="fr-FR"/>
              </w:rPr>
              <w:t>partage</w:t>
            </w:r>
            <w:proofErr w:type="gramEnd"/>
            <w:r w:rsidR="00CE4394">
              <w:rPr>
                <w:rFonts w:ascii="Times New Roman" w:hAnsi="Times New Roman" w:cs="Times New Roman"/>
                <w:sz w:val="21"/>
                <w:lang w:val="fr-FR"/>
              </w:rPr>
              <w:t xml:space="preserve"> d’</w:t>
            </w:r>
            <w:r w:rsidR="0028323A" w:rsidRPr="0039760B">
              <w:rPr>
                <w:rFonts w:ascii="Times New Roman" w:hAnsi="Times New Roman" w:cs="Times New Roman"/>
                <w:sz w:val="21"/>
                <w:lang w:val="fr-FR"/>
              </w:rPr>
              <w:t>exp</w:t>
            </w:r>
            <w:r w:rsidR="000A1099" w:rsidRPr="0039760B">
              <w:rPr>
                <w:rFonts w:ascii="Times New Roman" w:hAnsi="Times New Roman" w:cs="Times New Roman"/>
                <w:sz w:val="21"/>
                <w:lang w:val="fr-FR"/>
              </w:rPr>
              <w:t>é</w:t>
            </w:r>
            <w:r w:rsidR="0028323A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rience 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  <w:vAlign w:val="center"/>
          </w:tcPr>
          <w:p w14:paraId="1CA25F99" w14:textId="7F285572" w:rsidR="0028323A" w:rsidRPr="0039760B" w:rsidRDefault="0028323A" w:rsidP="000847F1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Production </w:t>
            </w:r>
            <w:r w:rsidR="000A1099" w:rsidRPr="0039760B">
              <w:rPr>
                <w:rFonts w:ascii="Times New Roman" w:hAnsi="Times New Roman" w:cs="Times New Roman"/>
                <w:sz w:val="21"/>
                <w:lang w:val="fr-FR"/>
              </w:rPr>
              <w:t>d’études de cas et</w:t>
            </w:r>
            <w:r w:rsidR="003D5C25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de</w:t>
            </w: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</w:t>
            </w:r>
            <w:r w:rsidR="000A1099" w:rsidRPr="0039760B">
              <w:rPr>
                <w:rFonts w:ascii="Times New Roman" w:hAnsi="Times New Roman" w:cs="Times New Roman"/>
                <w:sz w:val="21"/>
                <w:lang w:val="fr-FR"/>
              </w:rPr>
              <w:t>matériel d’orientation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589CE9F3" w14:textId="3D8ECA99" w:rsidR="0028323A" w:rsidRPr="0039760B" w:rsidRDefault="000A1099" w:rsidP="000847F1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>Élaboration</w:t>
            </w:r>
            <w:r w:rsidR="0028323A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>de Plans d’action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14:paraId="4F03C5AA" w14:textId="38F4B812" w:rsidR="0028323A" w:rsidRPr="0039760B" w:rsidRDefault="000A1099" w:rsidP="000847F1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>Mise en œuvre de pr</w:t>
            </w:r>
            <w:r w:rsidR="00062217" w:rsidRPr="0039760B">
              <w:rPr>
                <w:rFonts w:ascii="Times New Roman" w:hAnsi="Times New Roman" w:cs="Times New Roman"/>
                <w:sz w:val="21"/>
                <w:lang w:val="fr-FR"/>
              </w:rPr>
              <w:t>ojets</w:t>
            </w: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spécifiques</w:t>
            </w:r>
            <w:r w:rsidR="0028323A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</w:t>
            </w:r>
          </w:p>
        </w:tc>
        <w:tc>
          <w:tcPr>
            <w:tcW w:w="759" w:type="dxa"/>
            <w:shd w:val="clear" w:color="auto" w:fill="F2F2F2" w:themeFill="background1" w:themeFillShade="F2"/>
            <w:textDirection w:val="btLr"/>
            <w:vAlign w:val="center"/>
          </w:tcPr>
          <w:p w14:paraId="05BCC647" w14:textId="18B63AE8" w:rsidR="0028323A" w:rsidRPr="0039760B" w:rsidRDefault="000A1099" w:rsidP="000847F1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>Surveillance</w:t>
            </w:r>
            <w:r w:rsidR="0028323A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et </w:t>
            </w:r>
            <w:r w:rsidR="0057537C" w:rsidRPr="0039760B">
              <w:rPr>
                <w:rFonts w:ascii="Times New Roman" w:hAnsi="Times New Roman" w:cs="Times New Roman"/>
                <w:sz w:val="21"/>
                <w:lang w:val="fr-FR"/>
              </w:rPr>
              <w:t>révision</w:t>
            </w:r>
          </w:p>
        </w:tc>
        <w:tc>
          <w:tcPr>
            <w:tcW w:w="928" w:type="dxa"/>
            <w:shd w:val="clear" w:color="auto" w:fill="F2F2F2" w:themeFill="background1" w:themeFillShade="F2"/>
            <w:textDirection w:val="btLr"/>
            <w:vAlign w:val="center"/>
          </w:tcPr>
          <w:p w14:paraId="281DCA7E" w14:textId="0BFD7F5A" w:rsidR="0028323A" w:rsidRPr="0039760B" w:rsidRDefault="0028323A" w:rsidP="000847F1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>C</w:t>
            </w:r>
            <w:r w:rsidR="000A1099" w:rsidRPr="0039760B">
              <w:rPr>
                <w:rFonts w:ascii="Times New Roman" w:hAnsi="Times New Roman" w:cs="Times New Roman"/>
                <w:sz w:val="21"/>
                <w:lang w:val="fr-FR"/>
              </w:rPr>
              <w:t>onseils aux Parties sur des cas spécifiques</w:t>
            </w:r>
          </w:p>
        </w:tc>
        <w:tc>
          <w:tcPr>
            <w:tcW w:w="1148" w:type="dxa"/>
            <w:shd w:val="clear" w:color="auto" w:fill="F2F2F2" w:themeFill="background1" w:themeFillShade="F2"/>
            <w:textDirection w:val="btLr"/>
            <w:vAlign w:val="center"/>
          </w:tcPr>
          <w:p w14:paraId="46B5E67F" w14:textId="1134C034" w:rsidR="0028323A" w:rsidRPr="0039760B" w:rsidRDefault="009B0876" w:rsidP="000847F1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>
              <w:rPr>
                <w:rFonts w:ascii="Times New Roman" w:hAnsi="Times New Roman" w:cs="Times New Roman"/>
                <w:sz w:val="21"/>
                <w:lang w:val="fr-FR"/>
              </w:rPr>
              <w:t>Développement de p</w:t>
            </w:r>
            <w:r w:rsidR="0028323A" w:rsidRPr="0039760B">
              <w:rPr>
                <w:rFonts w:ascii="Times New Roman" w:hAnsi="Times New Roman" w:cs="Times New Roman"/>
                <w:sz w:val="21"/>
                <w:lang w:val="fr-FR"/>
              </w:rPr>
              <w:t>art</w:t>
            </w:r>
            <w:r w:rsidR="003251EA" w:rsidRPr="0039760B">
              <w:rPr>
                <w:rFonts w:ascii="Times New Roman" w:hAnsi="Times New Roman" w:cs="Times New Roman"/>
                <w:sz w:val="21"/>
                <w:lang w:val="fr-FR"/>
              </w:rPr>
              <w:t>enariats et recrutement de</w:t>
            </w:r>
            <w:r w:rsidR="0028323A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Parties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6B90B1E1" w14:textId="0B68972A" w:rsidR="0028323A" w:rsidRPr="0039760B" w:rsidRDefault="0028323A" w:rsidP="000847F1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Organisation </w:t>
            </w:r>
            <w:r w:rsidR="003251EA" w:rsidRPr="0039760B">
              <w:rPr>
                <w:rFonts w:ascii="Times New Roman" w:hAnsi="Times New Roman" w:cs="Times New Roman"/>
                <w:sz w:val="21"/>
                <w:lang w:val="fr-FR"/>
              </w:rPr>
              <w:t>de réunions</w:t>
            </w:r>
          </w:p>
        </w:tc>
        <w:tc>
          <w:tcPr>
            <w:tcW w:w="1418" w:type="dxa"/>
            <w:vMerge/>
            <w:shd w:val="clear" w:color="auto" w:fill="E7E6E6" w:themeFill="background2"/>
            <w:textDirection w:val="btLr"/>
          </w:tcPr>
          <w:p w14:paraId="1995EA2A" w14:textId="77777777" w:rsidR="0028323A" w:rsidRPr="0039760B" w:rsidRDefault="0028323A" w:rsidP="000847F1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</w:p>
        </w:tc>
      </w:tr>
      <w:tr w:rsidR="0028323A" w:rsidRPr="0039760B" w14:paraId="129B028D" w14:textId="2744FEA3" w:rsidTr="009B0876">
        <w:trPr>
          <w:jc w:val="center"/>
        </w:trPr>
        <w:tc>
          <w:tcPr>
            <w:tcW w:w="2830" w:type="dxa"/>
          </w:tcPr>
          <w:p w14:paraId="51B01CA7" w14:textId="258D94B0" w:rsidR="0028323A" w:rsidRPr="0039760B" w:rsidRDefault="0028323A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71739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251E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poste de Coordinateur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Initiative </w:t>
            </w:r>
            <w:r w:rsidR="003251E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africaine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251E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100% </w:t>
            </w:r>
            <w:r w:rsidR="003563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</w:t>
            </w:r>
            <w:r w:rsidR="003251E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principal et revalorisation au niveau</w:t>
            </w:r>
            <w:r w:rsidR="0071739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P-</w:t>
            </w:r>
            <w:proofErr w:type="gramStart"/>
            <w:r w:rsidR="0071739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 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–</w:t>
            </w:r>
            <w:proofErr w:type="gramEnd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60</w:t>
            </w:r>
            <w:r w:rsidR="003251E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056</w:t>
            </w:r>
            <w:r w:rsidR="003251E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EUR 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3251E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3251E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augmentation 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100%; 27</w:t>
            </w:r>
            <w:r w:rsidR="003251E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091 EUR 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3251E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3251E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revalorisation</w:t>
            </w:r>
          </w:p>
        </w:tc>
        <w:tc>
          <w:tcPr>
            <w:tcW w:w="927" w:type="dxa"/>
          </w:tcPr>
          <w:p w14:paraId="6C480144" w14:textId="3D9A23C8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5.5(b)</w:t>
            </w:r>
          </w:p>
        </w:tc>
        <w:tc>
          <w:tcPr>
            <w:tcW w:w="928" w:type="dxa"/>
          </w:tcPr>
          <w:p w14:paraId="21657C4D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697" w:type="dxa"/>
          </w:tcPr>
          <w:p w14:paraId="4D5E4D58" w14:textId="5D5B79AF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5.3(c, d)</w:t>
            </w:r>
          </w:p>
        </w:tc>
        <w:tc>
          <w:tcPr>
            <w:tcW w:w="1417" w:type="dxa"/>
          </w:tcPr>
          <w:p w14:paraId="35CA0BBA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2330A17C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14:paraId="1BAFCD65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</w:tcPr>
          <w:p w14:paraId="426749C6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59" w:type="dxa"/>
          </w:tcPr>
          <w:p w14:paraId="0F85FF9C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28" w:type="dxa"/>
          </w:tcPr>
          <w:p w14:paraId="22ABAC83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48" w:type="dxa"/>
          </w:tcPr>
          <w:p w14:paraId="2F05D0D8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D29AB3D" w14:textId="114F9493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="003251E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outien</w:t>
            </w:r>
            <w:proofErr w:type="gramEnd"/>
          </w:p>
        </w:tc>
        <w:tc>
          <w:tcPr>
            <w:tcW w:w="1418" w:type="dxa"/>
          </w:tcPr>
          <w:p w14:paraId="1CE98198" w14:textId="02CD1287" w:rsidR="0028323A" w:rsidRPr="0039760B" w:rsidRDefault="0028323A" w:rsidP="0018333D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</w:t>
            </w:r>
          </w:p>
        </w:tc>
      </w:tr>
      <w:tr w:rsidR="0028323A" w:rsidRPr="0039760B" w14:paraId="43C584BB" w14:textId="451D578B" w:rsidTr="009B0876">
        <w:trPr>
          <w:jc w:val="center"/>
        </w:trPr>
        <w:tc>
          <w:tcPr>
            <w:tcW w:w="2830" w:type="dxa"/>
          </w:tcPr>
          <w:p w14:paraId="5ED31032" w14:textId="346E0518" w:rsidR="0028323A" w:rsidRPr="0039760B" w:rsidRDefault="0028323A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71739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251E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post</w:t>
            </w:r>
            <w:r w:rsidR="003251E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621C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d’Assistant de 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</w:t>
            </w:r>
            <w:r w:rsidR="00C621C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rogramme de l’AIU</w:t>
            </w:r>
            <w:r w:rsidR="00F94204" w:rsidRPr="0039760B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fr-FR"/>
              </w:rPr>
              <w:footnoteReference w:id="1"/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621C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80% </w:t>
            </w:r>
            <w:r w:rsidR="003563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="00C621C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principal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621C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–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23</w:t>
            </w:r>
            <w:r w:rsidR="00C621C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013 EUR 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C621C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927" w:type="dxa"/>
          </w:tcPr>
          <w:p w14:paraId="62213543" w14:textId="58CCD76B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5.5(b) </w:t>
            </w:r>
          </w:p>
        </w:tc>
        <w:tc>
          <w:tcPr>
            <w:tcW w:w="928" w:type="dxa"/>
          </w:tcPr>
          <w:p w14:paraId="2F054925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697" w:type="dxa"/>
          </w:tcPr>
          <w:p w14:paraId="78D3E94E" w14:textId="45711ADB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5.3(c, d)</w:t>
            </w:r>
          </w:p>
        </w:tc>
        <w:tc>
          <w:tcPr>
            <w:tcW w:w="1417" w:type="dxa"/>
          </w:tcPr>
          <w:p w14:paraId="74AA3F82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425346E7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14:paraId="0FD3DC52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</w:tcPr>
          <w:p w14:paraId="4DB7E571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59" w:type="dxa"/>
          </w:tcPr>
          <w:p w14:paraId="22EA0DF9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28" w:type="dxa"/>
          </w:tcPr>
          <w:p w14:paraId="0826CED8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48" w:type="dxa"/>
          </w:tcPr>
          <w:p w14:paraId="53D9EF96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AC93364" w14:textId="58EE10C3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="003251E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outien</w:t>
            </w:r>
            <w:proofErr w:type="gramEnd"/>
          </w:p>
        </w:tc>
        <w:tc>
          <w:tcPr>
            <w:tcW w:w="1418" w:type="dxa"/>
          </w:tcPr>
          <w:p w14:paraId="11B45999" w14:textId="104C64AA" w:rsidR="0028323A" w:rsidRPr="0039760B" w:rsidRDefault="0028323A" w:rsidP="0018333D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</w:t>
            </w:r>
          </w:p>
        </w:tc>
      </w:tr>
      <w:tr w:rsidR="0028323A" w:rsidRPr="0039760B" w14:paraId="32B291FA" w14:textId="4EDDFDDA" w:rsidTr="009B0876">
        <w:trPr>
          <w:jc w:val="center"/>
        </w:trPr>
        <w:tc>
          <w:tcPr>
            <w:tcW w:w="2830" w:type="dxa"/>
          </w:tcPr>
          <w:p w14:paraId="682A528E" w14:textId="082711C7" w:rsidR="0028323A" w:rsidRPr="0039760B" w:rsidRDefault="0028323A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3.  </w:t>
            </w:r>
            <w:r w:rsidR="0071739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Extension </w:t>
            </w:r>
            <w:r w:rsidR="00C621C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post</w:t>
            </w:r>
            <w:r w:rsidR="00C621C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621C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d’Assistant de 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</w:t>
            </w:r>
            <w:r w:rsidR="00C621C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rogramme de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SICU</w:t>
            </w:r>
            <w:r w:rsidR="00F94204" w:rsidRPr="0039760B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fr-FR"/>
              </w:rPr>
              <w:footnoteReference w:id="2"/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621C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100% </w:t>
            </w:r>
            <w:r w:rsidR="003563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="00C621C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principal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15</w:t>
            </w:r>
            <w:r w:rsidR="00C621C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342 EUR 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C621C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927" w:type="dxa"/>
          </w:tcPr>
          <w:p w14:paraId="3AAE1037" w14:textId="00880F32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4.2(b, c), 1.6, 5.5(b)</w:t>
            </w:r>
          </w:p>
        </w:tc>
        <w:tc>
          <w:tcPr>
            <w:tcW w:w="928" w:type="dxa"/>
          </w:tcPr>
          <w:p w14:paraId="42B0E6C5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697" w:type="dxa"/>
          </w:tcPr>
          <w:p w14:paraId="1791F6C6" w14:textId="7EBB9F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1.2(g)</w:t>
            </w:r>
          </w:p>
        </w:tc>
        <w:tc>
          <w:tcPr>
            <w:tcW w:w="1417" w:type="dxa"/>
          </w:tcPr>
          <w:p w14:paraId="55B4D049" w14:textId="7EE1A22C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1.1(d), 2.2(f), 5.5(c)</w:t>
            </w:r>
          </w:p>
        </w:tc>
        <w:tc>
          <w:tcPr>
            <w:tcW w:w="1134" w:type="dxa"/>
          </w:tcPr>
          <w:p w14:paraId="14A76FDE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14:paraId="767B47F9" w14:textId="1EB932AE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</w:t>
            </w:r>
          </w:p>
        </w:tc>
        <w:tc>
          <w:tcPr>
            <w:tcW w:w="851" w:type="dxa"/>
          </w:tcPr>
          <w:p w14:paraId="728521BA" w14:textId="540D96EB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1.2(f)</w:t>
            </w:r>
          </w:p>
        </w:tc>
        <w:tc>
          <w:tcPr>
            <w:tcW w:w="759" w:type="dxa"/>
          </w:tcPr>
          <w:p w14:paraId="786BC996" w14:textId="311766CC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2.2, 1.1(c), 2.2(c), 1.1(d)</w:t>
            </w:r>
          </w:p>
        </w:tc>
        <w:tc>
          <w:tcPr>
            <w:tcW w:w="928" w:type="dxa"/>
          </w:tcPr>
          <w:p w14:paraId="5A218AC8" w14:textId="7430D846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2.2(g), 3.5(d)</w:t>
            </w:r>
          </w:p>
        </w:tc>
        <w:tc>
          <w:tcPr>
            <w:tcW w:w="1148" w:type="dxa"/>
          </w:tcPr>
          <w:p w14:paraId="53D60E45" w14:textId="69CF80D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4.4(a), 5.1(b), 3.3(b, c), 5.4(c)</w:t>
            </w:r>
          </w:p>
        </w:tc>
        <w:tc>
          <w:tcPr>
            <w:tcW w:w="708" w:type="dxa"/>
          </w:tcPr>
          <w:p w14:paraId="55EE5152" w14:textId="65875CE5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1.2(c), s</w:t>
            </w:r>
            <w:r w:rsidR="003251E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outien</w:t>
            </w:r>
          </w:p>
        </w:tc>
        <w:tc>
          <w:tcPr>
            <w:tcW w:w="1418" w:type="dxa"/>
          </w:tcPr>
          <w:p w14:paraId="356061AC" w14:textId="5DBE9A43" w:rsidR="0028323A" w:rsidRPr="0039760B" w:rsidRDefault="0028323A" w:rsidP="0018333D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23</w:t>
            </w:r>
          </w:p>
        </w:tc>
      </w:tr>
      <w:tr w:rsidR="0028323A" w:rsidRPr="0039760B" w14:paraId="6308F43C" w14:textId="4D8FD648" w:rsidTr="009B0876">
        <w:trPr>
          <w:jc w:val="center"/>
        </w:trPr>
        <w:tc>
          <w:tcPr>
            <w:tcW w:w="2830" w:type="dxa"/>
          </w:tcPr>
          <w:p w14:paraId="4AB4F088" w14:textId="336A69BB" w:rsidR="0028323A" w:rsidRPr="0039760B" w:rsidRDefault="0028323A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  </w:t>
            </w:r>
            <w:r w:rsidR="0071739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Extension </w:t>
            </w:r>
            <w:r w:rsidR="00C621C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poste d’</w:t>
            </w:r>
            <w:r w:rsidR="00F47A7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Assistant chargé de l’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nformation </w:t>
            </w:r>
            <w:r w:rsidR="00F47A7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80% </w:t>
            </w:r>
            <w:r w:rsidR="00F47A7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</w:t>
            </w:r>
            <w:r w:rsidR="00F47A7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principal –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F47A7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23</w:t>
            </w:r>
            <w:r w:rsidR="00F47A7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013 EUR 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F47A7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927" w:type="dxa"/>
          </w:tcPr>
          <w:p w14:paraId="1A7C707E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28" w:type="dxa"/>
          </w:tcPr>
          <w:p w14:paraId="32F45882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697" w:type="dxa"/>
          </w:tcPr>
          <w:p w14:paraId="62F438AF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4E2F7A06" w14:textId="10E5F0C4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1.1(d), 2.2(f), 2.3(b), 2.5(d), 3.4(c), 4.4(d), 5.5(c)</w:t>
            </w:r>
          </w:p>
        </w:tc>
        <w:tc>
          <w:tcPr>
            <w:tcW w:w="1134" w:type="dxa"/>
          </w:tcPr>
          <w:p w14:paraId="0E6919F7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14:paraId="7115CDC7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</w:tcPr>
          <w:p w14:paraId="6C843C35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59" w:type="dxa"/>
          </w:tcPr>
          <w:p w14:paraId="2806B345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28" w:type="dxa"/>
          </w:tcPr>
          <w:p w14:paraId="241814D7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48" w:type="dxa"/>
          </w:tcPr>
          <w:p w14:paraId="4AE44D7A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37D2533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221C56FC" w14:textId="60524214" w:rsidR="0028323A" w:rsidRPr="0039760B" w:rsidRDefault="0028323A" w:rsidP="0018333D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7</w:t>
            </w:r>
          </w:p>
        </w:tc>
      </w:tr>
      <w:tr w:rsidR="0028323A" w:rsidRPr="0039760B" w14:paraId="2BCA6200" w14:textId="3441B852" w:rsidTr="009B0876">
        <w:trPr>
          <w:jc w:val="center"/>
        </w:trPr>
        <w:tc>
          <w:tcPr>
            <w:tcW w:w="2830" w:type="dxa"/>
          </w:tcPr>
          <w:p w14:paraId="77A43D2A" w14:textId="2EA3BA3F" w:rsidR="0028323A" w:rsidRPr="0039760B" w:rsidRDefault="0028323A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5.  </w:t>
            </w:r>
            <w:r w:rsidR="0051619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Revalorisation du poste de </w:t>
            </w:r>
            <w:r w:rsidR="00F54F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</w:t>
            </w:r>
            <w:r w:rsidR="0051619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esponsable de l’Unité scientifique, de mise en œuvre et de conformité</w:t>
            </w:r>
            <w:r w:rsidR="0071739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1619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niveau</w:t>
            </w:r>
            <w:r w:rsidR="0071739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P-4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(28</w:t>
            </w:r>
            <w:r w:rsidR="0051619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419 EUR 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51619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CE439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927" w:type="dxa"/>
          </w:tcPr>
          <w:p w14:paraId="72CB5ECE" w14:textId="463787E8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2.1, 3.1(a, d), 3.2(c)</w:t>
            </w:r>
          </w:p>
        </w:tc>
        <w:tc>
          <w:tcPr>
            <w:tcW w:w="928" w:type="dxa"/>
          </w:tcPr>
          <w:p w14:paraId="7F00EA0F" w14:textId="5B6597F6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4.2(b, c), 1.6, 5.5(b)</w:t>
            </w:r>
          </w:p>
        </w:tc>
        <w:tc>
          <w:tcPr>
            <w:tcW w:w="697" w:type="dxa"/>
          </w:tcPr>
          <w:p w14:paraId="612050EF" w14:textId="6383998C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1.2(g)</w:t>
            </w:r>
          </w:p>
        </w:tc>
        <w:tc>
          <w:tcPr>
            <w:tcW w:w="1417" w:type="dxa"/>
          </w:tcPr>
          <w:p w14:paraId="2FCDDB09" w14:textId="649C2969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1.1(d), 2.2(f), 2.3(b), 2.5(d), 5.5(c)</w:t>
            </w:r>
          </w:p>
        </w:tc>
        <w:tc>
          <w:tcPr>
            <w:tcW w:w="1134" w:type="dxa"/>
          </w:tcPr>
          <w:p w14:paraId="0758A591" w14:textId="7EE7F75F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2.2, 1.3</w:t>
            </w:r>
          </w:p>
        </w:tc>
        <w:tc>
          <w:tcPr>
            <w:tcW w:w="709" w:type="dxa"/>
          </w:tcPr>
          <w:p w14:paraId="6ED44F1D" w14:textId="52DE3281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</w:t>
            </w:r>
          </w:p>
        </w:tc>
        <w:tc>
          <w:tcPr>
            <w:tcW w:w="851" w:type="dxa"/>
          </w:tcPr>
          <w:p w14:paraId="61EC0884" w14:textId="31447148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1.2(f)</w:t>
            </w:r>
          </w:p>
        </w:tc>
        <w:tc>
          <w:tcPr>
            <w:tcW w:w="759" w:type="dxa"/>
          </w:tcPr>
          <w:p w14:paraId="370F88E5" w14:textId="29BA98A5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2.2, 1.1(c), 2.2(c), 1.1(d)</w:t>
            </w:r>
          </w:p>
        </w:tc>
        <w:tc>
          <w:tcPr>
            <w:tcW w:w="928" w:type="dxa"/>
          </w:tcPr>
          <w:p w14:paraId="6A0383F8" w14:textId="639BCA28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2.2(g), 3.5(d)</w:t>
            </w:r>
          </w:p>
        </w:tc>
        <w:tc>
          <w:tcPr>
            <w:tcW w:w="1148" w:type="dxa"/>
          </w:tcPr>
          <w:p w14:paraId="23EAA593" w14:textId="767EC256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4.4(a), 5.1(b), 3.3(b, c), 5.4(c)</w:t>
            </w:r>
          </w:p>
        </w:tc>
        <w:tc>
          <w:tcPr>
            <w:tcW w:w="708" w:type="dxa"/>
          </w:tcPr>
          <w:p w14:paraId="7BDEC221" w14:textId="45B3ADB4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1.2(c), s</w:t>
            </w:r>
            <w:r w:rsidR="005129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outien</w:t>
            </w:r>
          </w:p>
        </w:tc>
        <w:tc>
          <w:tcPr>
            <w:tcW w:w="1418" w:type="dxa"/>
          </w:tcPr>
          <w:p w14:paraId="5848F329" w14:textId="4EBDDFEB" w:rsidR="0028323A" w:rsidRPr="0039760B" w:rsidRDefault="0028323A" w:rsidP="0018333D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31</w:t>
            </w:r>
          </w:p>
        </w:tc>
      </w:tr>
      <w:tr w:rsidR="0028323A" w:rsidRPr="0039760B" w14:paraId="7E0EC78E" w14:textId="01A54FC7" w:rsidTr="009B0876">
        <w:trPr>
          <w:jc w:val="center"/>
        </w:trPr>
        <w:tc>
          <w:tcPr>
            <w:tcW w:w="2830" w:type="dxa"/>
          </w:tcPr>
          <w:p w14:paraId="759E3FCD" w14:textId="75B6EFFF" w:rsidR="0028323A" w:rsidRPr="0039760B" w:rsidRDefault="0028323A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6. 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Créer</w:t>
            </w:r>
            <w:r w:rsidR="00D919C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un poste d’Agent de soutien du Comité technique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(TC)</w:t>
            </w:r>
            <w:r w:rsidR="00F9420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F66EB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niveau </w:t>
            </w:r>
            <w:r w:rsidR="00F9420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P-2)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F66EB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Secrétariat PNUE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/AEWA – 121</w:t>
            </w:r>
            <w:r w:rsidR="00F66EB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EUR 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F66EB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927" w:type="dxa"/>
          </w:tcPr>
          <w:p w14:paraId="5302960E" w14:textId="774F237A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2.1, 3.1(a, d), 3.2(c)</w:t>
            </w:r>
          </w:p>
        </w:tc>
        <w:tc>
          <w:tcPr>
            <w:tcW w:w="928" w:type="dxa"/>
          </w:tcPr>
          <w:p w14:paraId="25437739" w14:textId="321108E4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4.2(b, c), 1.6</w:t>
            </w:r>
          </w:p>
        </w:tc>
        <w:tc>
          <w:tcPr>
            <w:tcW w:w="697" w:type="dxa"/>
          </w:tcPr>
          <w:p w14:paraId="28417AE8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7314EEC5" w14:textId="528ED92F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2.3(b), 2.5(d)</w:t>
            </w:r>
          </w:p>
        </w:tc>
        <w:tc>
          <w:tcPr>
            <w:tcW w:w="1134" w:type="dxa"/>
          </w:tcPr>
          <w:p w14:paraId="0518E944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14:paraId="27B9862F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</w:tcPr>
          <w:p w14:paraId="135D808F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59" w:type="dxa"/>
          </w:tcPr>
          <w:p w14:paraId="0519AC5E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28" w:type="dxa"/>
          </w:tcPr>
          <w:p w14:paraId="44F65163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48" w:type="dxa"/>
          </w:tcPr>
          <w:p w14:paraId="389D287E" w14:textId="4D2ECF6B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4.4(a), 5.1(b), 3.3(b, c), 5.4(c)</w:t>
            </w:r>
          </w:p>
        </w:tc>
        <w:tc>
          <w:tcPr>
            <w:tcW w:w="708" w:type="dxa"/>
          </w:tcPr>
          <w:p w14:paraId="00274856" w14:textId="5524DF28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1.2(c), s</w:t>
            </w:r>
            <w:r w:rsidR="005129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outien</w:t>
            </w:r>
          </w:p>
        </w:tc>
        <w:tc>
          <w:tcPr>
            <w:tcW w:w="1418" w:type="dxa"/>
          </w:tcPr>
          <w:p w14:paraId="3DF23DA4" w14:textId="5DCBC9DF" w:rsidR="0028323A" w:rsidRPr="0039760B" w:rsidRDefault="0028323A" w:rsidP="0018333D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16</w:t>
            </w:r>
          </w:p>
        </w:tc>
      </w:tr>
      <w:tr w:rsidR="0028323A" w:rsidRPr="0039760B" w14:paraId="61835E60" w14:textId="113386D6" w:rsidTr="009B0876">
        <w:trPr>
          <w:jc w:val="center"/>
        </w:trPr>
        <w:tc>
          <w:tcPr>
            <w:tcW w:w="2830" w:type="dxa"/>
          </w:tcPr>
          <w:p w14:paraId="543A2550" w14:textId="5FBE52DC" w:rsidR="0028323A" w:rsidRPr="0039760B" w:rsidRDefault="0028323A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7. 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Créer</w:t>
            </w:r>
            <w:r w:rsidR="00F66EB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un poste de 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des espèces</w:t>
            </w:r>
            <w:r w:rsidR="00F9420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niveau </w:t>
            </w:r>
            <w:r w:rsidR="00F9420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P-3) 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</w:t>
            </w:r>
            <w:r w:rsidR="00F9420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Secr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F9420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PNUE/AEWA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148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EUR 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927" w:type="dxa"/>
          </w:tcPr>
          <w:p w14:paraId="55B652EA" w14:textId="78959D9E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4.2(b, c), 1.6, 1.2(g)</w:t>
            </w:r>
          </w:p>
        </w:tc>
        <w:tc>
          <w:tcPr>
            <w:tcW w:w="928" w:type="dxa"/>
          </w:tcPr>
          <w:p w14:paraId="4E97C794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697" w:type="dxa"/>
          </w:tcPr>
          <w:p w14:paraId="2FD05A2C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672028EB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57CE9E87" w14:textId="1ECCACF0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1.3</w:t>
            </w:r>
          </w:p>
        </w:tc>
        <w:tc>
          <w:tcPr>
            <w:tcW w:w="709" w:type="dxa"/>
          </w:tcPr>
          <w:p w14:paraId="2CA4951C" w14:textId="2D133474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</w:t>
            </w:r>
          </w:p>
        </w:tc>
        <w:tc>
          <w:tcPr>
            <w:tcW w:w="851" w:type="dxa"/>
          </w:tcPr>
          <w:p w14:paraId="40F91482" w14:textId="54D001A2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1.2(f)</w:t>
            </w:r>
          </w:p>
        </w:tc>
        <w:tc>
          <w:tcPr>
            <w:tcW w:w="759" w:type="dxa"/>
          </w:tcPr>
          <w:p w14:paraId="2E94A80D" w14:textId="4ADB863B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1.1(d)</w:t>
            </w:r>
          </w:p>
        </w:tc>
        <w:tc>
          <w:tcPr>
            <w:tcW w:w="928" w:type="dxa"/>
          </w:tcPr>
          <w:p w14:paraId="17FFD8FC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48" w:type="dxa"/>
          </w:tcPr>
          <w:p w14:paraId="4D34025B" w14:textId="62B9723A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4.4(a), 5.1(b), 3.3(b, c), 5.4(c)</w:t>
            </w:r>
          </w:p>
        </w:tc>
        <w:tc>
          <w:tcPr>
            <w:tcW w:w="708" w:type="dxa"/>
          </w:tcPr>
          <w:p w14:paraId="5F4B297C" w14:textId="3FA47CBD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1.2(c) </w:t>
            </w:r>
          </w:p>
        </w:tc>
        <w:tc>
          <w:tcPr>
            <w:tcW w:w="1418" w:type="dxa"/>
          </w:tcPr>
          <w:p w14:paraId="00C87EE9" w14:textId="2768056B" w:rsidR="0028323A" w:rsidRPr="0039760B" w:rsidRDefault="002B22D9" w:rsidP="0018333D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14</w:t>
            </w:r>
          </w:p>
        </w:tc>
      </w:tr>
      <w:tr w:rsidR="0028323A" w:rsidRPr="0039760B" w14:paraId="3C7D3449" w14:textId="26B968D8" w:rsidTr="009B0876">
        <w:trPr>
          <w:jc w:val="center"/>
        </w:trPr>
        <w:tc>
          <w:tcPr>
            <w:tcW w:w="2830" w:type="dxa"/>
          </w:tcPr>
          <w:p w14:paraId="090D1A4A" w14:textId="7A85F203" w:rsidR="0028323A" w:rsidRPr="0039760B" w:rsidRDefault="0028323A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8. 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Créer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un poste d’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F9420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niveau </w:t>
            </w:r>
            <w:r w:rsidR="00F9420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P-3) 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</w:t>
            </w:r>
            <w:r w:rsidR="00F9420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Secr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F9420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tariat 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PNUE/AEWA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– 148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EUR 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0717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927" w:type="dxa"/>
          </w:tcPr>
          <w:p w14:paraId="56B647D2" w14:textId="1C73FE32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4.2(b, c), 1.6, 5.5(b),</w:t>
            </w:r>
          </w:p>
        </w:tc>
        <w:tc>
          <w:tcPr>
            <w:tcW w:w="928" w:type="dxa"/>
          </w:tcPr>
          <w:p w14:paraId="29EE334F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697" w:type="dxa"/>
          </w:tcPr>
          <w:p w14:paraId="32332661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6F54386B" w14:textId="28EB76E4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1.1(d), 2.2(f), 5.5(c)</w:t>
            </w:r>
          </w:p>
        </w:tc>
        <w:tc>
          <w:tcPr>
            <w:tcW w:w="1134" w:type="dxa"/>
          </w:tcPr>
          <w:p w14:paraId="0D055144" w14:textId="6C3CE18A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2.2</w:t>
            </w:r>
          </w:p>
        </w:tc>
        <w:tc>
          <w:tcPr>
            <w:tcW w:w="709" w:type="dxa"/>
          </w:tcPr>
          <w:p w14:paraId="200B62DD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</w:tcPr>
          <w:p w14:paraId="6FDC84DC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59" w:type="dxa"/>
          </w:tcPr>
          <w:p w14:paraId="79E1DE2F" w14:textId="76A56DBB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2.2, 1.1(c), 2.2(c)</w:t>
            </w:r>
          </w:p>
        </w:tc>
        <w:tc>
          <w:tcPr>
            <w:tcW w:w="928" w:type="dxa"/>
          </w:tcPr>
          <w:p w14:paraId="6915B16D" w14:textId="17DD9F2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2.2(g), 3.5(d)</w:t>
            </w:r>
          </w:p>
        </w:tc>
        <w:tc>
          <w:tcPr>
            <w:tcW w:w="1148" w:type="dxa"/>
          </w:tcPr>
          <w:p w14:paraId="00448249" w14:textId="436F8FDA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4.4(a), 5.1(b), 3.3(b, c), 5.4(c)</w:t>
            </w:r>
          </w:p>
        </w:tc>
        <w:tc>
          <w:tcPr>
            <w:tcW w:w="708" w:type="dxa"/>
          </w:tcPr>
          <w:p w14:paraId="5F46DC45" w14:textId="29EE6DD9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1.2(c) </w:t>
            </w:r>
          </w:p>
        </w:tc>
        <w:tc>
          <w:tcPr>
            <w:tcW w:w="1418" w:type="dxa"/>
          </w:tcPr>
          <w:p w14:paraId="31F7E2CA" w14:textId="5CA493B7" w:rsidR="0028323A" w:rsidRPr="0039760B" w:rsidRDefault="002B22D9" w:rsidP="0018333D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19</w:t>
            </w:r>
          </w:p>
        </w:tc>
      </w:tr>
      <w:tr w:rsidR="0028323A" w:rsidRPr="0039760B" w14:paraId="4BD4E3C6" w14:textId="0DC426D5" w:rsidTr="009B0876">
        <w:trPr>
          <w:jc w:val="center"/>
        </w:trPr>
        <w:tc>
          <w:tcPr>
            <w:tcW w:w="2830" w:type="dxa"/>
          </w:tcPr>
          <w:p w14:paraId="7A481EE8" w14:textId="73F3EA50" w:rsidR="0028323A" w:rsidRPr="0039760B" w:rsidRDefault="0028323A" w:rsidP="00FA1A3F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9. 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Créer</w:t>
            </w:r>
            <w:r w:rsidR="00612A0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un poste supplémentaire d’Administrateur de programme</w:t>
            </w:r>
            <w:r w:rsidR="00F9420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612A0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niveau </w:t>
            </w:r>
            <w:r w:rsidR="00F9420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P-3) </w:t>
            </w:r>
            <w:r w:rsidR="00612A0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pour compléter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effectifs actuels</w:t>
            </w:r>
            <w:r w:rsidR="008D5BA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12A0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EGMP</w:t>
            </w:r>
            <w:r w:rsidR="00FA1A3F" w:rsidRPr="0039760B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fr-FR"/>
              </w:rPr>
              <w:footnoteReference w:id="3"/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129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Secrétariat PNUE </w:t>
            </w:r>
            <w:r w:rsidR="00F9420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/AEWA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 w:rsidR="005129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148</w:t>
            </w:r>
            <w:r w:rsidR="005129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EUR 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5129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927" w:type="dxa"/>
          </w:tcPr>
          <w:p w14:paraId="3BD6920F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28" w:type="dxa"/>
          </w:tcPr>
          <w:p w14:paraId="31AE12F4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697" w:type="dxa"/>
          </w:tcPr>
          <w:p w14:paraId="7E19FBBF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45DBB7D0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19276FEC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14:paraId="18FD5D8B" w14:textId="1523F77E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2.4</w:t>
            </w:r>
          </w:p>
        </w:tc>
        <w:tc>
          <w:tcPr>
            <w:tcW w:w="851" w:type="dxa"/>
          </w:tcPr>
          <w:p w14:paraId="4AFA68CC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59" w:type="dxa"/>
          </w:tcPr>
          <w:p w14:paraId="03934902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28" w:type="dxa"/>
          </w:tcPr>
          <w:p w14:paraId="44647E9C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48" w:type="dxa"/>
          </w:tcPr>
          <w:p w14:paraId="5E59F8F1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CB02053" w14:textId="17CF1BB2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1.2(c)</w:t>
            </w:r>
          </w:p>
        </w:tc>
        <w:tc>
          <w:tcPr>
            <w:tcW w:w="1418" w:type="dxa"/>
          </w:tcPr>
          <w:p w14:paraId="39126121" w14:textId="30C3B603" w:rsidR="0028323A" w:rsidRPr="0039760B" w:rsidRDefault="002B22D9" w:rsidP="0018333D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</w:p>
        </w:tc>
      </w:tr>
      <w:tr w:rsidR="0028323A" w:rsidRPr="0039760B" w14:paraId="1710BF9A" w14:textId="11250379" w:rsidTr="009B0876">
        <w:trPr>
          <w:jc w:val="center"/>
        </w:trPr>
        <w:tc>
          <w:tcPr>
            <w:tcW w:w="2830" w:type="dxa"/>
          </w:tcPr>
          <w:p w14:paraId="474EF223" w14:textId="5A26663E" w:rsidR="0028323A" w:rsidRPr="0039760B" w:rsidRDefault="0028323A" w:rsidP="00FA1A3F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10. </w:t>
            </w:r>
            <w:r w:rsidR="002F1DE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Créer</w:t>
            </w:r>
            <w:r w:rsidR="005129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un poste supplémentaire à plein temps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D5BA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pour compléter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effectifs actuels</w:t>
            </w:r>
            <w:r w:rsidR="008D5BA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Centre de données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EGMP </w:t>
            </w:r>
            <w:r w:rsidR="008D5BA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l’Université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D5BA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Aarhus</w:t>
            </w:r>
            <w:r w:rsidR="008D5BA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– </w:t>
            </w:r>
            <w:r w:rsidR="008D5BA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100</w:t>
            </w:r>
            <w:r w:rsidR="008D5BA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</w:t>
            </w:r>
            <w:r w:rsidR="008D5BA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EUR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 an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8D5BA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927" w:type="dxa"/>
          </w:tcPr>
          <w:p w14:paraId="3AAC10A4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28" w:type="dxa"/>
          </w:tcPr>
          <w:p w14:paraId="76073AF1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697" w:type="dxa"/>
          </w:tcPr>
          <w:p w14:paraId="0E6D27D0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0C9D1E92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02AA8FE0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14:paraId="645E26C4" w14:textId="02D0C3A0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2.4</w:t>
            </w:r>
          </w:p>
        </w:tc>
        <w:tc>
          <w:tcPr>
            <w:tcW w:w="851" w:type="dxa"/>
          </w:tcPr>
          <w:p w14:paraId="0B02155C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59" w:type="dxa"/>
          </w:tcPr>
          <w:p w14:paraId="69FA20F8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28" w:type="dxa"/>
          </w:tcPr>
          <w:p w14:paraId="3BCFACED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48" w:type="dxa"/>
          </w:tcPr>
          <w:p w14:paraId="2929C9FB" w14:textId="77777777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3365968" w14:textId="6797E900" w:rsidR="0028323A" w:rsidRPr="0039760B" w:rsidRDefault="0028323A" w:rsidP="0018333D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1.2(c)</w:t>
            </w:r>
          </w:p>
        </w:tc>
        <w:tc>
          <w:tcPr>
            <w:tcW w:w="1418" w:type="dxa"/>
          </w:tcPr>
          <w:p w14:paraId="5402F7E5" w14:textId="5F2A6575" w:rsidR="0028323A" w:rsidRPr="0039760B" w:rsidRDefault="002B22D9" w:rsidP="0018333D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</w:p>
        </w:tc>
      </w:tr>
    </w:tbl>
    <w:p w14:paraId="32E65DFC" w14:textId="4F164118" w:rsidR="0090660A" w:rsidRPr="0039760B" w:rsidRDefault="0090660A">
      <w:pPr>
        <w:rPr>
          <w:lang w:val="fr-FR"/>
        </w:rPr>
      </w:pPr>
      <w:r w:rsidRPr="0039760B">
        <w:rPr>
          <w:lang w:val="fr-FR"/>
        </w:rPr>
        <w:br w:type="page"/>
      </w:r>
    </w:p>
    <w:p w14:paraId="6AAEFA48" w14:textId="3387ECAE" w:rsidR="00CA169D" w:rsidRPr="0039760B" w:rsidRDefault="00B9207F" w:rsidP="0073244C">
      <w:pPr>
        <w:pStyle w:val="Heading1"/>
        <w:keepNext/>
        <w:shd w:val="clear" w:color="auto" w:fill="DEEAF6" w:themeFill="accent1" w:themeFillTint="33"/>
        <w:tabs>
          <w:tab w:val="left" w:pos="5780"/>
        </w:tabs>
        <w:spacing w:before="0" w:beforeAutospacing="0" w:after="0" w:afterAutospacing="0"/>
        <w:rPr>
          <w:b w:val="0"/>
          <w:bCs w:val="0"/>
          <w:sz w:val="24"/>
          <w:szCs w:val="24"/>
          <w:lang w:val="fr-FR"/>
        </w:rPr>
      </w:pPr>
      <w:bookmarkStart w:id="8" w:name="_Toc113974553"/>
      <w:r w:rsidRPr="0039760B">
        <w:rPr>
          <w:sz w:val="24"/>
          <w:szCs w:val="24"/>
          <w:lang w:val="fr-FR"/>
        </w:rPr>
        <w:lastRenderedPageBreak/>
        <w:t>3</w:t>
      </w:r>
      <w:r w:rsidR="007B0865" w:rsidRPr="0039760B">
        <w:rPr>
          <w:sz w:val="24"/>
          <w:szCs w:val="24"/>
          <w:lang w:val="fr-FR"/>
        </w:rPr>
        <w:t xml:space="preserve">.  </w:t>
      </w:r>
      <w:r w:rsidR="002269FF" w:rsidRPr="0039760B">
        <w:rPr>
          <w:sz w:val="24"/>
          <w:szCs w:val="24"/>
          <w:lang w:val="fr-FR"/>
        </w:rPr>
        <w:t>Personnel supplémentaire</w:t>
      </w:r>
      <w:r w:rsidR="00CA169D" w:rsidRPr="0039760B">
        <w:rPr>
          <w:sz w:val="24"/>
          <w:szCs w:val="24"/>
          <w:lang w:val="fr-FR"/>
        </w:rPr>
        <w:t xml:space="preserve"> – </w:t>
      </w:r>
      <w:r w:rsidR="006B1DED">
        <w:rPr>
          <w:sz w:val="24"/>
          <w:szCs w:val="24"/>
          <w:lang w:val="fr-FR"/>
        </w:rPr>
        <w:t>Tableau r</w:t>
      </w:r>
      <w:r w:rsidR="002269FF" w:rsidRPr="0039760B">
        <w:rPr>
          <w:sz w:val="24"/>
          <w:szCs w:val="24"/>
          <w:lang w:val="fr-FR"/>
        </w:rPr>
        <w:t>é</w:t>
      </w:r>
      <w:r w:rsidR="00AF1D8A">
        <w:rPr>
          <w:sz w:val="24"/>
          <w:szCs w:val="24"/>
          <w:lang w:val="fr-FR"/>
        </w:rPr>
        <w:t>capitulati</w:t>
      </w:r>
      <w:r w:rsidR="006B1DED">
        <w:rPr>
          <w:sz w:val="24"/>
          <w:szCs w:val="24"/>
          <w:lang w:val="fr-FR"/>
        </w:rPr>
        <w:t>f</w:t>
      </w:r>
      <w:r w:rsidR="002269FF" w:rsidRPr="0039760B">
        <w:rPr>
          <w:sz w:val="24"/>
          <w:szCs w:val="24"/>
          <w:lang w:val="fr-FR"/>
        </w:rPr>
        <w:t xml:space="preserve"> d</w:t>
      </w:r>
      <w:r w:rsidR="006B1DED">
        <w:rPr>
          <w:sz w:val="24"/>
          <w:szCs w:val="24"/>
          <w:lang w:val="fr-FR"/>
        </w:rPr>
        <w:t>es</w:t>
      </w:r>
      <w:r w:rsidR="002269FF" w:rsidRPr="0039760B">
        <w:rPr>
          <w:sz w:val="24"/>
          <w:szCs w:val="24"/>
          <w:lang w:val="fr-FR"/>
        </w:rPr>
        <w:t xml:space="preserve"> financement</w:t>
      </w:r>
      <w:r w:rsidR="006B1DED">
        <w:rPr>
          <w:sz w:val="24"/>
          <w:szCs w:val="24"/>
          <w:lang w:val="fr-FR"/>
        </w:rPr>
        <w:t>s</w:t>
      </w:r>
      <w:r w:rsidR="002269FF" w:rsidRPr="0039760B">
        <w:rPr>
          <w:sz w:val="24"/>
          <w:szCs w:val="24"/>
          <w:lang w:val="fr-FR"/>
        </w:rPr>
        <w:t xml:space="preserve"> nécessaire</w:t>
      </w:r>
      <w:r w:rsidR="006B1DED">
        <w:rPr>
          <w:sz w:val="24"/>
          <w:szCs w:val="24"/>
          <w:lang w:val="fr-FR"/>
        </w:rPr>
        <w:t>s</w:t>
      </w:r>
      <w:r w:rsidR="002269FF" w:rsidRPr="0039760B">
        <w:rPr>
          <w:sz w:val="24"/>
          <w:szCs w:val="24"/>
          <w:lang w:val="fr-FR"/>
        </w:rPr>
        <w:t xml:space="preserve"> estimé</w:t>
      </w:r>
      <w:r w:rsidR="006B1DED">
        <w:rPr>
          <w:sz w:val="24"/>
          <w:szCs w:val="24"/>
          <w:lang w:val="fr-FR"/>
        </w:rPr>
        <w:t>s</w:t>
      </w:r>
      <w:r w:rsidR="002269FF" w:rsidRPr="0039760B">
        <w:rPr>
          <w:sz w:val="24"/>
          <w:szCs w:val="24"/>
          <w:lang w:val="fr-FR"/>
        </w:rPr>
        <w:t xml:space="preserve"> et sources i</w:t>
      </w:r>
      <w:r w:rsidR="00CA169D" w:rsidRPr="0039760B">
        <w:rPr>
          <w:sz w:val="24"/>
          <w:szCs w:val="24"/>
          <w:lang w:val="fr-FR"/>
        </w:rPr>
        <w:t>ndicative</w:t>
      </w:r>
      <w:r w:rsidR="002269FF" w:rsidRPr="0039760B">
        <w:rPr>
          <w:sz w:val="24"/>
          <w:szCs w:val="24"/>
          <w:lang w:val="fr-FR"/>
        </w:rPr>
        <w:t>s</w:t>
      </w:r>
      <w:bookmarkEnd w:id="8"/>
    </w:p>
    <w:p w14:paraId="77FE1D17" w14:textId="77777777" w:rsidR="00CA169D" w:rsidRPr="0039760B" w:rsidRDefault="00CA169D" w:rsidP="00631238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p w14:paraId="1D32CDFC" w14:textId="74F579F9" w:rsidR="007D3DEA" w:rsidRPr="0039760B" w:rsidRDefault="002269FF" w:rsidP="00AC1398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Le tableau récapitulatif ci-dessous</w:t>
      </w:r>
      <w:r w:rsidR="007D3DE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présente les dix postes nouveaux et revalorisés</w:t>
      </w:r>
      <w:r w:rsidR="007D3DE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F6A3E" w:rsidRPr="0039760B">
        <w:rPr>
          <w:rFonts w:ascii="Times New Roman" w:hAnsi="Times New Roman" w:cs="Times New Roman"/>
          <w:sz w:val="22"/>
          <w:szCs w:val="22"/>
          <w:lang w:val="fr-FR"/>
        </w:rPr>
        <w:t>propos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és</w:t>
      </w:r>
      <w:r w:rsidR="007D3DE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avec le financement requis pour chacun d’entre eux</w:t>
      </w:r>
      <w:r w:rsidR="007D3DE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et l</w:t>
      </w:r>
      <w:r w:rsidR="00AF1D8A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source </w:t>
      </w:r>
      <w:r w:rsidR="007D3DEA" w:rsidRPr="0039760B">
        <w:rPr>
          <w:rFonts w:ascii="Times New Roman" w:hAnsi="Times New Roman" w:cs="Times New Roman"/>
          <w:sz w:val="22"/>
          <w:szCs w:val="22"/>
          <w:lang w:val="fr-FR"/>
        </w:rPr>
        <w:t>indicative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de financement</w:t>
      </w:r>
      <w:r w:rsidR="007D3DE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="007D3DE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total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, cela implique une</w:t>
      </w:r>
      <w:r w:rsidR="007D3DE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>somme annuelle moyenne supplémentaire</w:t>
      </w:r>
      <w:r w:rsidR="007D3DEA"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>de</w:t>
      </w:r>
      <w:r w:rsidR="007D3DEA" w:rsidRPr="0039760B"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 xml:space="preserve"> 593</w:t>
      </w:r>
      <w:r w:rsidRPr="0039760B"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> </w:t>
      </w:r>
      <w:r w:rsidR="007D3DEA" w:rsidRPr="0039760B"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>934</w:t>
      </w:r>
      <w:r w:rsidRPr="0039760B"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 xml:space="preserve"> EUR</w:t>
      </w:r>
      <w:r w:rsidR="007D3DEA"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>à fournir</w:t>
      </w:r>
      <w:r w:rsidR="007D3DEA"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="00FD10A4"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>(</w:t>
      </w:r>
      <w:r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>pour huit postes au Secrétariat</w:t>
      </w:r>
      <w:r w:rsidR="00AD68EF"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>PNUE</w:t>
      </w:r>
      <w:r w:rsidR="00AD68EF"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>/AEWA</w:t>
      </w:r>
      <w:r w:rsidR="00FD10A4"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) </w:t>
      </w:r>
      <w:r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>à partir du budget principal de l’</w:t>
      </w:r>
      <w:r w:rsidR="007D3DEA"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>AEWA</w:t>
      </w:r>
      <w:r w:rsidR="007D3DE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et une</w:t>
      </w:r>
      <w:r w:rsidR="007D3DE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>somme annuelle moyenne supplémentaire de</w:t>
      </w:r>
      <w:r w:rsidR="007D3DEA"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="007D3DEA" w:rsidRPr="0039760B"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>248</w:t>
      </w:r>
      <w:r w:rsidRPr="0039760B"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> </w:t>
      </w:r>
      <w:r w:rsidR="007D3DEA" w:rsidRPr="0039760B"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>000</w:t>
      </w:r>
      <w:r w:rsidRPr="0039760B"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 xml:space="preserve"> EUR</w:t>
      </w:r>
      <w:r w:rsidR="007D3DEA"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>à fournir</w:t>
      </w:r>
      <w:r w:rsidR="007D3DEA"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(</w:t>
      </w:r>
      <w:r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>pour deux postes</w:t>
      </w:r>
      <w:r w:rsidR="007D3DEA"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) </w:t>
      </w:r>
      <w:r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à partir de </w:t>
      </w:r>
      <w:r w:rsidR="00A36669">
        <w:rPr>
          <w:rFonts w:ascii="Times New Roman" w:hAnsi="Times New Roman" w:cs="Times New Roman"/>
          <w:b/>
          <w:bCs/>
          <w:sz w:val="22"/>
          <w:szCs w:val="22"/>
          <w:lang w:val="fr-FR"/>
        </w:rPr>
        <w:t>c</w:t>
      </w:r>
      <w:r w:rsidR="007D3DEA"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>ontribution</w:t>
      </w:r>
      <w:r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>s volontaires</w:t>
      </w:r>
      <w:r w:rsidR="007D3DE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54F79" w:rsidRPr="0039760B">
        <w:rPr>
          <w:rFonts w:ascii="Times New Roman" w:hAnsi="Times New Roman" w:cs="Times New Roman"/>
          <w:sz w:val="22"/>
          <w:szCs w:val="22"/>
          <w:lang w:val="fr-FR"/>
        </w:rPr>
        <w:t>des pays</w:t>
      </w:r>
      <w:r w:rsidR="00FD10A4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="00F54F79" w:rsidRPr="0039760B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="00FD10A4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post</w:t>
      </w:r>
      <w:r w:rsidR="00F54F79" w:rsidRPr="0039760B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D10A4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54F79" w:rsidRPr="0039760B">
        <w:rPr>
          <w:rFonts w:ascii="Times New Roman" w:hAnsi="Times New Roman" w:cs="Times New Roman"/>
          <w:sz w:val="22"/>
          <w:szCs w:val="22"/>
          <w:lang w:val="fr-FR"/>
        </w:rPr>
        <w:t>au Secrétariat</w:t>
      </w:r>
      <w:r w:rsidR="00FD10A4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54F79" w:rsidRPr="0039760B">
        <w:rPr>
          <w:rFonts w:ascii="Times New Roman" w:hAnsi="Times New Roman" w:cs="Times New Roman"/>
          <w:sz w:val="22"/>
          <w:szCs w:val="22"/>
          <w:lang w:val="fr-FR"/>
        </w:rPr>
        <w:t>PNUE</w:t>
      </w:r>
      <w:r w:rsidR="00FD10A4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/AEWA </w:t>
      </w:r>
      <w:r w:rsidR="00F54F79" w:rsidRPr="0039760B">
        <w:rPr>
          <w:rFonts w:ascii="Times New Roman" w:hAnsi="Times New Roman" w:cs="Times New Roman"/>
          <w:sz w:val="22"/>
          <w:szCs w:val="22"/>
          <w:lang w:val="fr-FR"/>
        </w:rPr>
        <w:t>et un poste externe à l’Université d’</w:t>
      </w:r>
      <w:r w:rsidR="00FD10A4" w:rsidRPr="0039760B">
        <w:rPr>
          <w:rFonts w:ascii="Times New Roman" w:hAnsi="Times New Roman" w:cs="Times New Roman"/>
          <w:sz w:val="22"/>
          <w:szCs w:val="22"/>
          <w:lang w:val="fr-FR"/>
        </w:rPr>
        <w:t>Aarhus)</w:t>
      </w:r>
      <w:r w:rsidR="007D3DEA"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1E99A387" w14:textId="77777777" w:rsidR="007D3DEA" w:rsidRPr="0039760B" w:rsidRDefault="007D3DEA" w:rsidP="00631238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476"/>
        <w:gridCol w:w="2878"/>
        <w:gridCol w:w="5198"/>
      </w:tblGrid>
      <w:tr w:rsidR="00530B9E" w:rsidRPr="0039760B" w14:paraId="278D153A" w14:textId="77777777" w:rsidTr="00D42396">
        <w:trPr>
          <w:jc w:val="center"/>
        </w:trPr>
        <w:tc>
          <w:tcPr>
            <w:tcW w:w="2225" w:type="pct"/>
            <w:shd w:val="clear" w:color="auto" w:fill="D9D9D9" w:themeFill="background1" w:themeFillShade="D9"/>
            <w:vAlign w:val="center"/>
          </w:tcPr>
          <w:p w14:paraId="4E53CE4B" w14:textId="55967574" w:rsidR="00530B9E" w:rsidRPr="0039760B" w:rsidRDefault="002269FF" w:rsidP="007D3DEA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Poste</w:t>
            </w:r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57EDF7E4" w14:textId="739D63D2" w:rsidR="007D3DEA" w:rsidRPr="0039760B" w:rsidRDefault="001967D6" w:rsidP="007D3DEA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Financement nécessaire estimé</w:t>
            </w:r>
          </w:p>
          <w:p w14:paraId="001DEBAA" w14:textId="0D940F3F" w:rsidR="00530B9E" w:rsidRPr="0039760B" w:rsidRDefault="00CA169D" w:rsidP="007D3DEA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(</w:t>
            </w:r>
            <w:proofErr w:type="gramStart"/>
            <w:r w:rsidR="003B162A" w:rsidRPr="003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moyenne</w:t>
            </w:r>
            <w:proofErr w:type="gramEnd"/>
            <w:r w:rsidR="003B162A" w:rsidRPr="003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annuelle, en</w:t>
            </w:r>
            <w:r w:rsidR="007D3DEA" w:rsidRPr="003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EUR</w:t>
            </w:r>
            <w:r w:rsidRPr="003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1786" w:type="pct"/>
            <w:shd w:val="clear" w:color="auto" w:fill="D9D9D9" w:themeFill="background1" w:themeFillShade="D9"/>
            <w:vAlign w:val="center"/>
          </w:tcPr>
          <w:p w14:paraId="16E69920" w14:textId="5BDC192C" w:rsidR="00530B9E" w:rsidRPr="0039760B" w:rsidRDefault="003B162A" w:rsidP="007D3DEA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Sources i</w:t>
            </w:r>
            <w:r w:rsidR="00CA169D" w:rsidRPr="003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ndicatives</w:t>
            </w:r>
          </w:p>
        </w:tc>
      </w:tr>
      <w:tr w:rsidR="00530B9E" w:rsidRPr="00856194" w14:paraId="7EDA7535" w14:textId="1F1A447A" w:rsidTr="00D42396">
        <w:trPr>
          <w:jc w:val="center"/>
        </w:trPr>
        <w:tc>
          <w:tcPr>
            <w:tcW w:w="2225" w:type="pct"/>
          </w:tcPr>
          <w:p w14:paraId="7EC24B94" w14:textId="07189FBB" w:rsidR="00530B9E" w:rsidRPr="0039760B" w:rsidRDefault="00530B9E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 </w:t>
            </w:r>
            <w:r w:rsidR="00FD10A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ost</w:t>
            </w:r>
            <w:r w:rsidR="002269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 de coordinateur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Initiative </w:t>
            </w:r>
            <w:r w:rsidR="002269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africaine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porté</w:t>
            </w:r>
            <w:r w:rsidR="00FD10A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269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100% </w:t>
            </w:r>
            <w:r w:rsidR="00F54F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revalorisé au niveau</w:t>
            </w:r>
            <w:r w:rsidR="0071739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P-3</w:t>
            </w:r>
          </w:p>
        </w:tc>
        <w:tc>
          <w:tcPr>
            <w:tcW w:w="989" w:type="pct"/>
            <w:vAlign w:val="center"/>
          </w:tcPr>
          <w:p w14:paraId="568EAE36" w14:textId="5DE1BD42" w:rsidR="00CA169D" w:rsidRPr="0039760B" w:rsidRDefault="00CA169D" w:rsidP="007D3DEA">
            <w:pPr>
              <w:pStyle w:val="PlainText"/>
              <w:spacing w:before="60" w:after="60"/>
              <w:ind w:left="113" w:hanging="113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60</w:t>
            </w:r>
            <w:r w:rsidR="00F54F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056 </w:t>
            </w:r>
            <w:r w:rsidR="00F54F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une augmentation 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100%</w:t>
            </w:r>
          </w:p>
          <w:p w14:paraId="27A6E6FF" w14:textId="046B82AC" w:rsidR="00530B9E" w:rsidRPr="0039760B" w:rsidRDefault="00CA169D" w:rsidP="007D3DEA">
            <w:pPr>
              <w:pStyle w:val="PlainText"/>
              <w:spacing w:before="60" w:after="60"/>
              <w:ind w:left="113" w:hanging="113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27</w:t>
            </w:r>
            <w:r w:rsidR="00F54F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091 </w:t>
            </w:r>
            <w:r w:rsidR="00F54F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revalorisation</w:t>
            </w:r>
          </w:p>
        </w:tc>
        <w:tc>
          <w:tcPr>
            <w:tcW w:w="1786" w:type="pct"/>
          </w:tcPr>
          <w:p w14:paraId="4DC1D123" w14:textId="71A8FD1D" w:rsidR="00411D2C" w:rsidRPr="0039760B" w:rsidRDefault="00411D2C" w:rsidP="0064004C">
            <w:pPr>
              <w:pStyle w:val="PlainText"/>
              <w:spacing w:before="40" w:after="40"/>
              <w:ind w:left="113" w:hanging="11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 4 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 budget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8.39)</w:t>
            </w:r>
          </w:p>
        </w:tc>
      </w:tr>
      <w:tr w:rsidR="00530B9E" w:rsidRPr="00856194" w14:paraId="39139383" w14:textId="1F811D3C" w:rsidTr="00D42396">
        <w:trPr>
          <w:jc w:val="center"/>
        </w:trPr>
        <w:tc>
          <w:tcPr>
            <w:tcW w:w="2225" w:type="pct"/>
          </w:tcPr>
          <w:p w14:paraId="1DCF699E" w14:textId="1633CA08" w:rsidR="00530B9E" w:rsidRPr="0039760B" w:rsidRDefault="00530B9E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 </w:t>
            </w:r>
            <w:r w:rsidR="00FD10A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ost</w:t>
            </w:r>
            <w:r w:rsidR="00F54F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 d’Assistant de programme de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AIU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porté</w:t>
            </w:r>
            <w:r w:rsidR="00F54F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80%</w:t>
            </w:r>
          </w:p>
        </w:tc>
        <w:tc>
          <w:tcPr>
            <w:tcW w:w="989" w:type="pct"/>
            <w:vAlign w:val="center"/>
          </w:tcPr>
          <w:p w14:paraId="00E80DE8" w14:textId="10D7DD4E" w:rsidR="00530B9E" w:rsidRPr="0039760B" w:rsidRDefault="00CA169D" w:rsidP="007D3DEA">
            <w:pPr>
              <w:pStyle w:val="PlainText"/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23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013</w:t>
            </w:r>
          </w:p>
        </w:tc>
        <w:tc>
          <w:tcPr>
            <w:tcW w:w="1786" w:type="pct"/>
          </w:tcPr>
          <w:p w14:paraId="374B4164" w14:textId="558CBD69" w:rsidR="00411D2C" w:rsidRPr="0039760B" w:rsidRDefault="00411D2C" w:rsidP="0064004C">
            <w:pPr>
              <w:pStyle w:val="PlainText"/>
              <w:spacing w:before="40" w:after="40"/>
              <w:ind w:left="113" w:hanging="11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narios </w:t>
            </w:r>
            <w:r w:rsidR="00B319A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-4 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 budget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8.39)</w:t>
            </w:r>
          </w:p>
        </w:tc>
      </w:tr>
      <w:tr w:rsidR="00530B9E" w:rsidRPr="00856194" w14:paraId="382E51DA" w14:textId="5D1874D0" w:rsidTr="00D42396">
        <w:trPr>
          <w:jc w:val="center"/>
        </w:trPr>
        <w:tc>
          <w:tcPr>
            <w:tcW w:w="2225" w:type="pct"/>
          </w:tcPr>
          <w:p w14:paraId="3F0EDC83" w14:textId="7480F4DC" w:rsidR="00530B9E" w:rsidRPr="0039760B" w:rsidRDefault="00530B9E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 </w:t>
            </w:r>
            <w:r w:rsidR="00FD10A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ost</w:t>
            </w:r>
            <w:r w:rsidR="00F54F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 d’Assistant de programme de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SICU</w:t>
            </w:r>
            <w:r w:rsidR="00FD10A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porté</w:t>
            </w:r>
            <w:r w:rsidR="00F54F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100%</w:t>
            </w:r>
          </w:p>
        </w:tc>
        <w:tc>
          <w:tcPr>
            <w:tcW w:w="989" w:type="pct"/>
            <w:vAlign w:val="center"/>
          </w:tcPr>
          <w:p w14:paraId="42926C01" w14:textId="0BEC7E69" w:rsidR="00530B9E" w:rsidRPr="0039760B" w:rsidRDefault="00CA169D" w:rsidP="007D3DEA">
            <w:pPr>
              <w:pStyle w:val="PlainText"/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15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342</w:t>
            </w:r>
          </w:p>
        </w:tc>
        <w:tc>
          <w:tcPr>
            <w:tcW w:w="1786" w:type="pct"/>
          </w:tcPr>
          <w:p w14:paraId="0E464773" w14:textId="0A16C70A" w:rsidR="00411D2C" w:rsidRPr="0039760B" w:rsidRDefault="00411D2C" w:rsidP="0064004C">
            <w:pPr>
              <w:pStyle w:val="PlainText"/>
              <w:spacing w:before="40" w:after="40"/>
              <w:ind w:left="113" w:hanging="11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nario</w:t>
            </w:r>
            <w:r w:rsidR="00B319A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B319A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2-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 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 la proposition de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budget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8.39)</w:t>
            </w:r>
          </w:p>
        </w:tc>
      </w:tr>
      <w:tr w:rsidR="00530B9E" w:rsidRPr="00856194" w14:paraId="767AD7BA" w14:textId="392FD23B" w:rsidTr="00D42396">
        <w:trPr>
          <w:jc w:val="center"/>
        </w:trPr>
        <w:tc>
          <w:tcPr>
            <w:tcW w:w="2225" w:type="pct"/>
          </w:tcPr>
          <w:p w14:paraId="6406DDE0" w14:textId="1153D0C2" w:rsidR="00530B9E" w:rsidRPr="0039760B" w:rsidRDefault="00530B9E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  </w:t>
            </w:r>
            <w:r w:rsidR="00FD10A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ost</w:t>
            </w:r>
            <w:r w:rsidR="00F54F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 d’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Assistant </w:t>
            </w:r>
            <w:r w:rsidR="00F54F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chargé de l’information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porté</w:t>
            </w:r>
            <w:r w:rsidR="00F54F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80%</w:t>
            </w:r>
          </w:p>
        </w:tc>
        <w:tc>
          <w:tcPr>
            <w:tcW w:w="989" w:type="pct"/>
            <w:vAlign w:val="center"/>
          </w:tcPr>
          <w:p w14:paraId="4CBD4860" w14:textId="264B938E" w:rsidR="00530B9E" w:rsidRPr="0039760B" w:rsidRDefault="00CA169D" w:rsidP="007D3DEA">
            <w:pPr>
              <w:pStyle w:val="PlainText"/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23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013</w:t>
            </w:r>
          </w:p>
        </w:tc>
        <w:tc>
          <w:tcPr>
            <w:tcW w:w="1786" w:type="pct"/>
          </w:tcPr>
          <w:p w14:paraId="7AA0F7E6" w14:textId="6A74563D" w:rsidR="00411D2C" w:rsidRPr="0039760B" w:rsidRDefault="00411D2C" w:rsidP="0064004C">
            <w:pPr>
              <w:pStyle w:val="PlainText"/>
              <w:spacing w:before="40" w:after="40"/>
              <w:ind w:left="113" w:hanging="11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narios 2-4 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8.39)</w:t>
            </w:r>
          </w:p>
        </w:tc>
      </w:tr>
      <w:tr w:rsidR="00530B9E" w:rsidRPr="00856194" w14:paraId="29A1B73C" w14:textId="0C5323ED" w:rsidTr="00D42396">
        <w:trPr>
          <w:jc w:val="center"/>
        </w:trPr>
        <w:tc>
          <w:tcPr>
            <w:tcW w:w="2225" w:type="pct"/>
          </w:tcPr>
          <w:p w14:paraId="61B2F65A" w14:textId="7C309EA9" w:rsidR="00530B9E" w:rsidRPr="0039760B" w:rsidRDefault="00530B9E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5.  </w:t>
            </w:r>
            <w:r w:rsidR="0071739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ost</w:t>
            </w:r>
            <w:r w:rsidR="00F54F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 de Responsable de l’Unité scientifique, de mise en œuvre et de conformité</w:t>
            </w:r>
            <w:r w:rsidR="0071739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F54F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revalorisé au niveau</w:t>
            </w:r>
            <w:r w:rsidR="0071739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P-4</w:t>
            </w:r>
          </w:p>
        </w:tc>
        <w:tc>
          <w:tcPr>
            <w:tcW w:w="989" w:type="pct"/>
            <w:vAlign w:val="center"/>
          </w:tcPr>
          <w:p w14:paraId="381BF6BC" w14:textId="0D473D50" w:rsidR="00530B9E" w:rsidRPr="0039760B" w:rsidRDefault="00CA169D" w:rsidP="007D3DEA">
            <w:pPr>
              <w:pStyle w:val="PlainText"/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28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419</w:t>
            </w:r>
          </w:p>
        </w:tc>
        <w:tc>
          <w:tcPr>
            <w:tcW w:w="1786" w:type="pct"/>
          </w:tcPr>
          <w:p w14:paraId="6C95E7D4" w14:textId="2006D71E" w:rsidR="00530B9E" w:rsidRPr="0039760B" w:rsidRDefault="0018333D" w:rsidP="0064004C">
            <w:pPr>
              <w:pStyle w:val="PlainText"/>
              <w:spacing w:before="40" w:after="40"/>
              <w:ind w:left="113" w:hanging="11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 4 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 budget 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8.39)</w:t>
            </w:r>
          </w:p>
        </w:tc>
      </w:tr>
      <w:tr w:rsidR="00530B9E" w:rsidRPr="00856194" w14:paraId="49325581" w14:textId="4DEB9AB7" w:rsidTr="00D42396">
        <w:trPr>
          <w:jc w:val="center"/>
        </w:trPr>
        <w:tc>
          <w:tcPr>
            <w:tcW w:w="2225" w:type="pct"/>
          </w:tcPr>
          <w:p w14:paraId="3BFF38C9" w14:textId="5D8D94C0" w:rsidR="00530B9E" w:rsidRPr="0039760B" w:rsidRDefault="00530B9E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6.  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Agent de soutien du Comité technique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(TC) 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Secrétariat PNUE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/AEWA</w:t>
            </w:r>
            <w:r w:rsidR="00B319A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nouveau poste au niveau </w:t>
            </w:r>
            <w:r w:rsidR="00B319A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P-2)</w:t>
            </w:r>
          </w:p>
        </w:tc>
        <w:tc>
          <w:tcPr>
            <w:tcW w:w="989" w:type="pct"/>
            <w:vAlign w:val="center"/>
          </w:tcPr>
          <w:p w14:paraId="4DAB9629" w14:textId="2684858C" w:rsidR="00530B9E" w:rsidRPr="0039760B" w:rsidRDefault="00CA169D" w:rsidP="007D3DEA">
            <w:pPr>
              <w:pStyle w:val="PlainText"/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121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</w:p>
        </w:tc>
        <w:tc>
          <w:tcPr>
            <w:tcW w:w="1786" w:type="pct"/>
          </w:tcPr>
          <w:p w14:paraId="629B2B21" w14:textId="6D0FB84D" w:rsidR="00530B9E" w:rsidRPr="0039760B" w:rsidRDefault="0018333D" w:rsidP="0064004C">
            <w:pPr>
              <w:pStyle w:val="PlainText"/>
              <w:spacing w:before="40" w:after="40"/>
              <w:ind w:left="113" w:hanging="11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 4 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8.39)</w:t>
            </w:r>
          </w:p>
        </w:tc>
      </w:tr>
      <w:tr w:rsidR="00530B9E" w:rsidRPr="00856194" w14:paraId="493A1AD4" w14:textId="75D28A38" w:rsidTr="00D42396">
        <w:trPr>
          <w:jc w:val="center"/>
        </w:trPr>
        <w:tc>
          <w:tcPr>
            <w:tcW w:w="2225" w:type="pct"/>
          </w:tcPr>
          <w:p w14:paraId="2B071194" w14:textId="4DB491AD" w:rsidR="00530B9E" w:rsidRPr="0039760B" w:rsidRDefault="00530B9E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7.  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des espèces</w:t>
            </w:r>
            <w:r w:rsidR="00B319A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Secrétariat PNUE</w:t>
            </w:r>
            <w:r w:rsidR="00B319A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/AEWA (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nouveau poste au niveau</w:t>
            </w:r>
            <w:r w:rsidR="00B319A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P-3)</w:t>
            </w:r>
          </w:p>
        </w:tc>
        <w:tc>
          <w:tcPr>
            <w:tcW w:w="989" w:type="pct"/>
            <w:vAlign w:val="center"/>
          </w:tcPr>
          <w:p w14:paraId="5736FE96" w14:textId="47334EB9" w:rsidR="00530B9E" w:rsidRPr="0039760B" w:rsidRDefault="00CA169D" w:rsidP="007D3DEA">
            <w:pPr>
              <w:pStyle w:val="PlainText"/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148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</w:p>
        </w:tc>
        <w:tc>
          <w:tcPr>
            <w:tcW w:w="1786" w:type="pct"/>
          </w:tcPr>
          <w:p w14:paraId="290D8280" w14:textId="676028AF" w:rsidR="00530B9E" w:rsidRPr="0039760B" w:rsidRDefault="0018333D" w:rsidP="0064004C">
            <w:pPr>
              <w:pStyle w:val="PlainText"/>
              <w:spacing w:before="40" w:after="40"/>
              <w:ind w:left="113" w:hanging="11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 4 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8.39)</w:t>
            </w:r>
          </w:p>
        </w:tc>
      </w:tr>
      <w:tr w:rsidR="00530B9E" w:rsidRPr="00856194" w14:paraId="6564FF2F" w14:textId="06544198" w:rsidTr="00D42396">
        <w:trPr>
          <w:jc w:val="center"/>
        </w:trPr>
        <w:tc>
          <w:tcPr>
            <w:tcW w:w="2225" w:type="pct"/>
          </w:tcPr>
          <w:p w14:paraId="55241C78" w14:textId="1488650F" w:rsidR="00530B9E" w:rsidRPr="0039760B" w:rsidRDefault="00530B9E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8. 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au Secrétariat PNUE</w:t>
            </w:r>
            <w:r w:rsidR="00B319A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/AEWA (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nouveau poste au niveau</w:t>
            </w:r>
            <w:r w:rsidR="00B319A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P-3)</w:t>
            </w:r>
          </w:p>
        </w:tc>
        <w:tc>
          <w:tcPr>
            <w:tcW w:w="989" w:type="pct"/>
            <w:vAlign w:val="center"/>
          </w:tcPr>
          <w:p w14:paraId="4E2E1D1D" w14:textId="79879700" w:rsidR="00530B9E" w:rsidRPr="0039760B" w:rsidRDefault="00CA169D" w:rsidP="007D3DEA">
            <w:pPr>
              <w:pStyle w:val="PlainText"/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148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</w:p>
        </w:tc>
        <w:tc>
          <w:tcPr>
            <w:tcW w:w="1786" w:type="pct"/>
          </w:tcPr>
          <w:p w14:paraId="69651692" w14:textId="094CD319" w:rsidR="00530B9E" w:rsidRPr="0039760B" w:rsidRDefault="0018333D" w:rsidP="0066103C">
            <w:pPr>
              <w:pStyle w:val="PlainText"/>
              <w:spacing w:before="40" w:after="40"/>
              <w:ind w:left="113" w:hanging="11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 4 </w:t>
            </w:r>
            <w:r w:rsidR="003B16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 budget 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8.39)</w:t>
            </w:r>
          </w:p>
        </w:tc>
      </w:tr>
      <w:tr w:rsidR="00530B9E" w:rsidRPr="00856194" w14:paraId="54C2374E" w14:textId="661FBB46" w:rsidTr="00D42396">
        <w:trPr>
          <w:jc w:val="center"/>
        </w:trPr>
        <w:tc>
          <w:tcPr>
            <w:tcW w:w="2225" w:type="pct"/>
          </w:tcPr>
          <w:p w14:paraId="6E9E94E0" w14:textId="79FFC847" w:rsidR="00530B9E" w:rsidRPr="0039760B" w:rsidRDefault="00530B9E" w:rsidP="0018333D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9.  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Administrateur de 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rogramme 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pour compléter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effectifs actuels</w:t>
            </w:r>
            <w:r w:rsidR="0003680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EGMP 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Secrétariat PNUE</w:t>
            </w:r>
            <w:r w:rsidR="00B319A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/AEWA (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nouveau poste au niveau</w:t>
            </w:r>
            <w:r w:rsidR="00B319A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P-3)</w:t>
            </w:r>
          </w:p>
        </w:tc>
        <w:tc>
          <w:tcPr>
            <w:tcW w:w="989" w:type="pct"/>
            <w:vAlign w:val="center"/>
          </w:tcPr>
          <w:p w14:paraId="11947ED2" w14:textId="0BBB4BD8" w:rsidR="00530B9E" w:rsidRPr="0039760B" w:rsidRDefault="0018333D" w:rsidP="007D3DEA">
            <w:pPr>
              <w:pStyle w:val="PlainText"/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148</w:t>
            </w:r>
            <w:r w:rsidR="001967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</w:p>
        </w:tc>
        <w:tc>
          <w:tcPr>
            <w:tcW w:w="1786" w:type="pct"/>
          </w:tcPr>
          <w:p w14:paraId="6A605D45" w14:textId="09104B8D" w:rsidR="00530B9E" w:rsidRPr="0039760B" w:rsidRDefault="003B162A" w:rsidP="0064004C">
            <w:pPr>
              <w:pStyle w:val="PlainText"/>
              <w:spacing w:before="40" w:after="40"/>
              <w:ind w:left="113" w:hanging="11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A1737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ontributions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volontaires des États de l’aire de répartition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concernés</w:t>
            </w:r>
          </w:p>
        </w:tc>
      </w:tr>
    </w:tbl>
    <w:p w14:paraId="1F26A732" w14:textId="77777777" w:rsidR="001967D6" w:rsidRPr="0039760B" w:rsidRDefault="001967D6">
      <w:pPr>
        <w:rPr>
          <w:lang w:val="fr-FR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476"/>
        <w:gridCol w:w="2878"/>
        <w:gridCol w:w="5198"/>
      </w:tblGrid>
      <w:tr w:rsidR="003B162A" w:rsidRPr="00856194" w14:paraId="11E7C61F" w14:textId="0DE70F0A" w:rsidTr="00D42396">
        <w:trPr>
          <w:jc w:val="center"/>
        </w:trPr>
        <w:tc>
          <w:tcPr>
            <w:tcW w:w="2225" w:type="pct"/>
          </w:tcPr>
          <w:p w14:paraId="39D094C3" w14:textId="4C2416A5" w:rsidR="003B162A" w:rsidRPr="0039760B" w:rsidRDefault="003B162A" w:rsidP="003B162A">
            <w:pPr>
              <w:pStyle w:val="PlainText"/>
              <w:spacing w:before="60" w:after="60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10. (</w:t>
            </w:r>
            <w:r w:rsidR="0003680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En-dehors</w:t>
            </w:r>
            <w:r w:rsidRPr="0039760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du Secrétariat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Poste supplémentaire à plein temps pour compléter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effectifs actuels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Centre de données de l’EGMP à l’Université d’Aarhus.</w:t>
            </w:r>
          </w:p>
        </w:tc>
        <w:tc>
          <w:tcPr>
            <w:tcW w:w="989" w:type="pct"/>
            <w:vAlign w:val="center"/>
          </w:tcPr>
          <w:p w14:paraId="7BF7DE0F" w14:textId="1F271B11" w:rsidR="003B162A" w:rsidRPr="0039760B" w:rsidRDefault="003B162A" w:rsidP="003B162A">
            <w:pPr>
              <w:pStyle w:val="PlainText"/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100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</w:p>
        </w:tc>
        <w:tc>
          <w:tcPr>
            <w:tcW w:w="1786" w:type="pct"/>
          </w:tcPr>
          <w:p w14:paraId="7438A67B" w14:textId="7A801809" w:rsidR="003B162A" w:rsidRPr="0039760B" w:rsidRDefault="003B162A" w:rsidP="003B162A">
            <w:pPr>
              <w:pStyle w:val="PlainText"/>
              <w:spacing w:before="40" w:after="40"/>
              <w:ind w:left="113" w:hanging="11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États de l’aire de répartition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concernés</w:t>
            </w:r>
          </w:p>
        </w:tc>
      </w:tr>
      <w:tr w:rsidR="003B162A" w:rsidRPr="0039760B" w14:paraId="238F2C56" w14:textId="77777777" w:rsidTr="00D42396">
        <w:trPr>
          <w:jc w:val="center"/>
        </w:trPr>
        <w:tc>
          <w:tcPr>
            <w:tcW w:w="2225" w:type="pct"/>
          </w:tcPr>
          <w:p w14:paraId="30E10CBF" w14:textId="7046392B" w:rsidR="003B162A" w:rsidRPr="0039760B" w:rsidRDefault="003B162A" w:rsidP="003B162A">
            <w:pPr>
              <w:pStyle w:val="PlainText"/>
              <w:spacing w:before="60" w:after="60"/>
              <w:ind w:left="284" w:hanging="284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lang w:val="fr-FR"/>
              </w:rPr>
              <w:t>TOTAL (annuel) :</w:t>
            </w:r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44B2D1DB" w14:textId="6BEF7D20" w:rsidR="003B162A" w:rsidRPr="0039760B" w:rsidRDefault="003B162A" w:rsidP="003B162A">
            <w:pPr>
              <w:pStyle w:val="PlainText"/>
              <w:spacing w:before="60" w:after="60"/>
              <w:ind w:left="284" w:hanging="28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841 934</w:t>
            </w:r>
          </w:p>
        </w:tc>
        <w:tc>
          <w:tcPr>
            <w:tcW w:w="1786" w:type="pct"/>
          </w:tcPr>
          <w:p w14:paraId="1B298990" w14:textId="77777777" w:rsidR="003B162A" w:rsidRPr="0039760B" w:rsidRDefault="003B162A" w:rsidP="003B162A">
            <w:pPr>
              <w:pStyle w:val="PlainText"/>
              <w:spacing w:before="40" w:after="40"/>
              <w:ind w:left="113" w:hanging="11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14:paraId="55DF02A7" w14:textId="2FFE36C2" w:rsidR="004F6A3E" w:rsidRPr="0039760B" w:rsidRDefault="00B9207F" w:rsidP="0073244C">
      <w:pPr>
        <w:pStyle w:val="Heading1"/>
        <w:keepNext/>
        <w:shd w:val="clear" w:color="auto" w:fill="DEEAF6" w:themeFill="accent1" w:themeFillTint="33"/>
        <w:tabs>
          <w:tab w:val="left" w:pos="5780"/>
        </w:tabs>
        <w:spacing w:before="0" w:beforeAutospacing="0" w:after="0" w:afterAutospacing="0"/>
        <w:rPr>
          <w:sz w:val="24"/>
          <w:szCs w:val="24"/>
          <w:lang w:val="fr-FR"/>
        </w:rPr>
      </w:pPr>
      <w:bookmarkStart w:id="9" w:name="_Toc113974554"/>
      <w:r w:rsidRPr="0039760B">
        <w:rPr>
          <w:sz w:val="24"/>
          <w:szCs w:val="24"/>
          <w:lang w:val="fr-FR"/>
        </w:rPr>
        <w:t>4</w:t>
      </w:r>
      <w:r w:rsidR="004F6A3E" w:rsidRPr="0039760B">
        <w:rPr>
          <w:sz w:val="24"/>
          <w:szCs w:val="24"/>
          <w:lang w:val="fr-FR"/>
        </w:rPr>
        <w:t xml:space="preserve">.  </w:t>
      </w:r>
      <w:r w:rsidR="003B162A" w:rsidRPr="0039760B">
        <w:rPr>
          <w:sz w:val="24"/>
          <w:szCs w:val="24"/>
          <w:lang w:val="fr-FR"/>
        </w:rPr>
        <w:t xml:space="preserve">Domaines où la capacité existante </w:t>
      </w:r>
      <w:r w:rsidR="00372EAE">
        <w:rPr>
          <w:sz w:val="24"/>
          <w:szCs w:val="24"/>
          <w:lang w:val="fr-FR"/>
        </w:rPr>
        <w:t xml:space="preserve">au sein </w:t>
      </w:r>
      <w:r w:rsidR="003B162A" w:rsidRPr="0039760B">
        <w:rPr>
          <w:sz w:val="24"/>
          <w:szCs w:val="24"/>
          <w:lang w:val="fr-FR"/>
        </w:rPr>
        <w:t>du</w:t>
      </w:r>
      <w:r w:rsidR="00F61D37" w:rsidRPr="0039760B">
        <w:rPr>
          <w:sz w:val="24"/>
          <w:szCs w:val="24"/>
          <w:lang w:val="fr-FR"/>
        </w:rPr>
        <w:t xml:space="preserve"> Secr</w:t>
      </w:r>
      <w:r w:rsidR="003B162A" w:rsidRPr="0039760B">
        <w:rPr>
          <w:sz w:val="24"/>
          <w:szCs w:val="24"/>
          <w:lang w:val="fr-FR"/>
        </w:rPr>
        <w:t>é</w:t>
      </w:r>
      <w:r w:rsidR="00F61D37" w:rsidRPr="0039760B">
        <w:rPr>
          <w:sz w:val="24"/>
          <w:szCs w:val="24"/>
          <w:lang w:val="fr-FR"/>
        </w:rPr>
        <w:t xml:space="preserve">tariat </w:t>
      </w:r>
      <w:r w:rsidR="003B162A" w:rsidRPr="0039760B">
        <w:rPr>
          <w:sz w:val="24"/>
          <w:szCs w:val="24"/>
          <w:lang w:val="fr-FR"/>
        </w:rPr>
        <w:t>et du Comité technique peut apporter une contribution</w:t>
      </w:r>
      <w:bookmarkEnd w:id="9"/>
    </w:p>
    <w:p w14:paraId="59B51013" w14:textId="77777777" w:rsidR="00F61D37" w:rsidRPr="0039760B" w:rsidRDefault="00F61D37" w:rsidP="004F6A3E">
      <w:pPr>
        <w:pStyle w:val="PlainText"/>
        <w:tabs>
          <w:tab w:val="left" w:pos="1275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70F5673F" w14:textId="4F8FC080" w:rsidR="001F00E0" w:rsidRPr="0039760B" w:rsidRDefault="00800AF9" w:rsidP="00AC1398">
      <w:pPr>
        <w:pStyle w:val="PlainText"/>
        <w:tabs>
          <w:tab w:val="left" w:pos="1275"/>
        </w:tabs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Le </w:t>
      </w:r>
      <w:r w:rsidR="00F61D37" w:rsidRPr="0039760B">
        <w:rPr>
          <w:rFonts w:ascii="Times New Roman" w:hAnsi="Times New Roman" w:cs="Times New Roman"/>
          <w:sz w:val="22"/>
          <w:szCs w:val="22"/>
          <w:lang w:val="fr-FR"/>
        </w:rPr>
        <w:t>table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au en a</w:t>
      </w:r>
      <w:r w:rsidR="00F61D37" w:rsidRPr="0039760B">
        <w:rPr>
          <w:rFonts w:ascii="Times New Roman" w:hAnsi="Times New Roman" w:cs="Times New Roman"/>
          <w:sz w:val="22"/>
          <w:szCs w:val="22"/>
          <w:lang w:val="fr-FR"/>
        </w:rPr>
        <w:t>nnex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 indique les domaines d’activité</w:t>
      </w:r>
      <w:r w:rsidR="00F61D3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où la </w:t>
      </w:r>
      <w:r w:rsidR="00F61D37" w:rsidRPr="0039760B">
        <w:rPr>
          <w:rFonts w:ascii="Times New Roman" w:hAnsi="Times New Roman" w:cs="Times New Roman"/>
          <w:sz w:val="22"/>
          <w:szCs w:val="22"/>
          <w:lang w:val="fr-FR"/>
        </w:rPr>
        <w:t>capacit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 du</w:t>
      </w:r>
      <w:r w:rsidR="00F61D3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Secr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F61D3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tariat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ou du Comité technique pourrait apporter une contribution</w:t>
      </w:r>
      <w:r w:rsidR="00F61D3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en supposant que cette </w:t>
      </w:r>
      <w:r w:rsidR="00F61D37" w:rsidRPr="0039760B">
        <w:rPr>
          <w:rFonts w:ascii="Times New Roman" w:hAnsi="Times New Roman" w:cs="Times New Roman"/>
          <w:sz w:val="22"/>
          <w:szCs w:val="22"/>
          <w:lang w:val="fr-FR"/>
        </w:rPr>
        <w:t>capacit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 soit prévue dans le budget de l’</w:t>
      </w:r>
      <w:r w:rsidR="00F61D3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à convenir pour</w:t>
      </w:r>
      <w:r w:rsidR="00F61D3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2023</w:t>
      </w:r>
      <w:r w:rsidR="004B41EF" w:rsidRPr="0039760B">
        <w:rPr>
          <w:rFonts w:ascii="Times New Roman" w:hAnsi="Times New Roman" w:cs="Times New Roman"/>
          <w:sz w:val="22"/>
          <w:szCs w:val="22"/>
          <w:lang w:val="fr-FR"/>
        </w:rPr>
        <w:t>-</w:t>
      </w:r>
      <w:r w:rsidR="00F61D37" w:rsidRPr="0039760B">
        <w:rPr>
          <w:rFonts w:ascii="Times New Roman" w:hAnsi="Times New Roman" w:cs="Times New Roman"/>
          <w:sz w:val="22"/>
          <w:szCs w:val="22"/>
          <w:lang w:val="fr-FR"/>
        </w:rPr>
        <w:t>2025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, à un niveau similaire</w:t>
      </w:r>
      <w:r w:rsidR="00F61D37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="00036807">
        <w:rPr>
          <w:rFonts w:ascii="Times New Roman" w:hAnsi="Times New Roman" w:cs="Times New Roman"/>
          <w:sz w:val="22"/>
          <w:szCs w:val="22"/>
          <w:lang w:val="fr-FR"/>
        </w:rPr>
        <w:t xml:space="preserve"> celui de</w:t>
      </w:r>
      <w:r w:rsidR="00210584">
        <w:rPr>
          <w:rFonts w:ascii="Times New Roman" w:hAnsi="Times New Roman" w:cs="Times New Roman"/>
          <w:sz w:val="22"/>
          <w:szCs w:val="22"/>
          <w:lang w:val="fr-FR"/>
        </w:rPr>
        <w:t xml:space="preserve"> la </w:t>
      </w:r>
      <w:r w:rsidR="00A94C26">
        <w:rPr>
          <w:rFonts w:ascii="Times New Roman" w:hAnsi="Times New Roman" w:cs="Times New Roman"/>
          <w:sz w:val="22"/>
          <w:szCs w:val="22"/>
          <w:lang w:val="fr-FR"/>
        </w:rPr>
        <w:t>situation</w:t>
      </w:r>
      <w:r w:rsidR="009C466F">
        <w:rPr>
          <w:rFonts w:ascii="Times New Roman" w:hAnsi="Times New Roman" w:cs="Times New Roman"/>
          <w:sz w:val="22"/>
          <w:szCs w:val="22"/>
          <w:lang w:val="fr-FR"/>
        </w:rPr>
        <w:t xml:space="preserve"> actuel</w:t>
      </w:r>
      <w:r w:rsidR="00210584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="00FD10A4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(Sc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FD10A4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nario 1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de la proposition de budget principal</w:t>
      </w:r>
      <w:r w:rsidR="00FD10A4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="00FD10A4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2023-2025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 </w:t>
      </w:r>
      <w:r w:rsidR="00FD10A4" w:rsidRPr="0039760B">
        <w:rPr>
          <w:rFonts w:ascii="Times New Roman" w:hAnsi="Times New Roman" w:cs="Times New Roman"/>
          <w:sz w:val="22"/>
          <w:szCs w:val="22"/>
          <w:lang w:val="fr-FR"/>
        </w:rPr>
        <w:t>: Doc</w:t>
      </w:r>
      <w:r w:rsidR="0071739D"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FD10A4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AEWA/MOP 8.39)</w:t>
      </w:r>
      <w:r w:rsidR="004B41EF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Ces</w:t>
      </w:r>
      <w:r w:rsidR="004B41EF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contributions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probables sont récapitulées dans le tableau ci-dessous</w:t>
      </w:r>
      <w:r w:rsidR="004B41EF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Il convient de noter qu’il s’agit de « </w:t>
      </w:r>
      <w:r w:rsidR="004B41EF" w:rsidRPr="0039760B">
        <w:rPr>
          <w:rFonts w:ascii="Times New Roman" w:hAnsi="Times New Roman" w:cs="Times New Roman"/>
          <w:sz w:val="22"/>
          <w:szCs w:val="22"/>
          <w:lang w:val="fr-FR"/>
        </w:rPr>
        <w:t>contributions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 »</w:t>
      </w:r>
      <w:r w:rsidR="004B41EF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à des activités </w:t>
      </w:r>
      <w:r w:rsidR="00A94C26">
        <w:rPr>
          <w:rFonts w:ascii="Times New Roman" w:hAnsi="Times New Roman" w:cs="Times New Roman"/>
          <w:sz w:val="22"/>
          <w:szCs w:val="22"/>
          <w:lang w:val="fr-FR"/>
        </w:rPr>
        <w:t>dont la réalisation dépendra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dans la plupart des cas, d’une combinaison de ces contributions et d’autres apports de ressources </w:t>
      </w:r>
      <w:r w:rsidR="004B41EF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– </w:t>
      </w:r>
      <w:r w:rsidR="006C1EB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ce tableau n’exprime pas le besoin réel de réalisation nécessaire attendu pour chaque </w:t>
      </w:r>
      <w:r w:rsidR="004B41EF" w:rsidRPr="0039760B">
        <w:rPr>
          <w:rFonts w:ascii="Times New Roman" w:hAnsi="Times New Roman" w:cs="Times New Roman"/>
          <w:sz w:val="22"/>
          <w:szCs w:val="22"/>
          <w:lang w:val="fr-FR"/>
        </w:rPr>
        <w:t>activit</w:t>
      </w:r>
      <w:r w:rsidR="006C1EB2"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4B41EF"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4419D9B8" w14:textId="77777777" w:rsidR="004B41EF" w:rsidRPr="0039760B" w:rsidRDefault="004B41EF" w:rsidP="00AC1398">
      <w:pPr>
        <w:pStyle w:val="PlainText"/>
        <w:tabs>
          <w:tab w:val="left" w:pos="1275"/>
        </w:tabs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EC2535E" w14:textId="2CE66BC1" w:rsidR="004B41EF" w:rsidRPr="0039760B" w:rsidRDefault="006C1EB2" w:rsidP="00AC1398">
      <w:pPr>
        <w:pStyle w:val="PlainText"/>
        <w:tabs>
          <w:tab w:val="left" w:pos="1275"/>
        </w:tabs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On peut noter que le nombre total d’activités énumérées qui peuvent être soutenues de cette manière</w:t>
      </w:r>
      <w:r w:rsidR="004B41EF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(2</w:t>
      </w:r>
      <w:r w:rsidR="00E33740" w:rsidRPr="0039760B">
        <w:rPr>
          <w:rFonts w:ascii="Times New Roman" w:hAnsi="Times New Roman" w:cs="Times New Roman"/>
          <w:sz w:val="22"/>
          <w:szCs w:val="22"/>
          <w:lang w:val="fr-FR"/>
        </w:rPr>
        <w:t>0</w:t>
      </w:r>
      <w:r w:rsidR="004B41EF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est inférieur au nombre d’activités</w:t>
      </w:r>
      <w:r w:rsidR="004B41EF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="00D7254F" w:rsidRPr="0039760B">
        <w:rPr>
          <w:rFonts w:ascii="Times New Roman" w:hAnsi="Times New Roman" w:cs="Times New Roman"/>
          <w:sz w:val="22"/>
          <w:szCs w:val="22"/>
          <w:lang w:val="fr-FR"/>
        </w:rPr>
        <w:t>30</w:t>
      </w:r>
      <w:r w:rsidR="004B41EF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qui nécessitent le soutien des postes étendus/revalorisés et nouveaux du </w:t>
      </w:r>
      <w:r w:rsidR="00AD68EF" w:rsidRPr="0039760B">
        <w:rPr>
          <w:rFonts w:ascii="Times New Roman" w:hAnsi="Times New Roman" w:cs="Times New Roman"/>
          <w:sz w:val="22"/>
          <w:szCs w:val="22"/>
          <w:lang w:val="fr-FR"/>
        </w:rPr>
        <w:t>Secr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AD68EF" w:rsidRPr="0039760B">
        <w:rPr>
          <w:rFonts w:ascii="Times New Roman" w:hAnsi="Times New Roman" w:cs="Times New Roman"/>
          <w:sz w:val="22"/>
          <w:szCs w:val="22"/>
          <w:lang w:val="fr-FR"/>
        </w:rPr>
        <w:t>tariat</w:t>
      </w:r>
      <w:r w:rsidR="00A94C26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AD68EF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décrits dans la section</w:t>
      </w:r>
      <w:r w:rsidR="004B41EF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1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ci-dessus</w:t>
      </w:r>
      <w:r w:rsidR="004B41EF"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C1E8799" w14:textId="77777777" w:rsidR="00F61D37" w:rsidRPr="0039760B" w:rsidRDefault="00F61D37" w:rsidP="00F61D37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005"/>
        <w:gridCol w:w="1005"/>
        <w:gridCol w:w="1005"/>
        <w:gridCol w:w="1379"/>
        <w:gridCol w:w="1134"/>
        <w:gridCol w:w="709"/>
        <w:gridCol w:w="798"/>
        <w:gridCol w:w="1328"/>
        <w:gridCol w:w="851"/>
        <w:gridCol w:w="1134"/>
        <w:gridCol w:w="1417"/>
        <w:gridCol w:w="851"/>
      </w:tblGrid>
      <w:tr w:rsidR="00F61D37" w:rsidRPr="0039760B" w14:paraId="7DFEB9E3" w14:textId="77777777" w:rsidTr="00C7559E">
        <w:trPr>
          <w:cantSplit/>
          <w:trHeight w:val="222"/>
          <w:tblHeader/>
          <w:jc w:val="center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6A44E96C" w14:textId="2AB29D3C" w:rsidR="00F61D37" w:rsidRPr="0039760B" w:rsidRDefault="00F61D37" w:rsidP="00F61D37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Source </w:t>
            </w:r>
            <w:r w:rsidR="00062217" w:rsidRPr="003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 capacité existante</w:t>
            </w:r>
          </w:p>
        </w:tc>
        <w:tc>
          <w:tcPr>
            <w:tcW w:w="11765" w:type="dxa"/>
            <w:gridSpan w:val="11"/>
            <w:shd w:val="clear" w:color="auto" w:fill="E7E6E6" w:themeFill="background2"/>
          </w:tcPr>
          <w:p w14:paraId="70BBC35A" w14:textId="2329A988" w:rsidR="00F61D37" w:rsidRPr="0039760B" w:rsidRDefault="006C1EB2" w:rsidP="00062217">
            <w:pPr>
              <w:pStyle w:val="PlainTex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Domaines d’activité définis dans l’annexe jointe</w:t>
            </w:r>
            <w:r w:rsidR="00F61D37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auxquels le</w:t>
            </w:r>
            <w:r w:rsidR="00F61D37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Secr</w:t>
            </w: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é</w:t>
            </w:r>
            <w:r w:rsidR="00F61D37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tariat </w:t>
            </w: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et</w:t>
            </w:r>
            <w:r w:rsidR="00F61D37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/o</w:t>
            </w: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u le</w:t>
            </w:r>
            <w:r w:rsidR="00F61D37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TC </w:t>
            </w: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peut</w:t>
            </w:r>
            <w:r w:rsidR="00F61D37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contribue</w:t>
            </w: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r avec </w:t>
            </w:r>
            <w:r w:rsidR="00062217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une partie des capacités existantes</w:t>
            </w:r>
          </w:p>
        </w:tc>
        <w:tc>
          <w:tcPr>
            <w:tcW w:w="851" w:type="dxa"/>
            <w:vMerge w:val="restart"/>
            <w:shd w:val="clear" w:color="auto" w:fill="E7E6E6" w:themeFill="background2"/>
            <w:vAlign w:val="center"/>
          </w:tcPr>
          <w:p w14:paraId="6E423BD8" w14:textId="07AF5993" w:rsidR="00F61D37" w:rsidRPr="0039760B" w:rsidRDefault="007B504C" w:rsidP="00F61D37">
            <w:pPr>
              <w:pStyle w:val="PlainText"/>
              <w:rPr>
                <w:rFonts w:ascii="Times New Roman" w:hAnsi="Times New Roman" w:cs="Times New Roman"/>
                <w:b/>
                <w:bCs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1"/>
                <w:lang w:val="fr-FR"/>
              </w:rPr>
              <w:t>Contribution totale aux activités</w:t>
            </w:r>
          </w:p>
        </w:tc>
      </w:tr>
      <w:tr w:rsidR="00F61D37" w:rsidRPr="0039760B" w14:paraId="0BB4A8CA" w14:textId="77777777" w:rsidTr="00C7559E">
        <w:trPr>
          <w:cantSplit/>
          <w:trHeight w:val="1805"/>
          <w:tblHeader/>
          <w:jc w:val="center"/>
        </w:trPr>
        <w:tc>
          <w:tcPr>
            <w:tcW w:w="1980" w:type="dxa"/>
            <w:vMerge/>
            <w:shd w:val="clear" w:color="auto" w:fill="E7E6E6" w:themeFill="background2"/>
          </w:tcPr>
          <w:p w14:paraId="302E3360" w14:textId="77777777" w:rsidR="00F61D37" w:rsidRPr="0039760B" w:rsidRDefault="00F61D37" w:rsidP="00F61D37">
            <w:pPr>
              <w:pStyle w:val="PlainText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  <w:textDirection w:val="btLr"/>
            <w:vAlign w:val="center"/>
          </w:tcPr>
          <w:p w14:paraId="7775B1BA" w14:textId="36852C7A" w:rsidR="00F61D37" w:rsidRPr="0039760B" w:rsidRDefault="00062217" w:rsidP="00F61D37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>Évaluations scientifiques et techniques</w:t>
            </w:r>
          </w:p>
        </w:tc>
        <w:tc>
          <w:tcPr>
            <w:tcW w:w="1005" w:type="dxa"/>
            <w:shd w:val="clear" w:color="auto" w:fill="F2F2F2" w:themeFill="background1" w:themeFillShade="F2"/>
            <w:textDirection w:val="btLr"/>
            <w:vAlign w:val="center"/>
          </w:tcPr>
          <w:p w14:paraId="79303430" w14:textId="05B46F78" w:rsidR="00F61D37" w:rsidRPr="0039760B" w:rsidRDefault="00062217" w:rsidP="00F61D37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>I</w:t>
            </w:r>
            <w:r w:rsidR="00F61D37" w:rsidRPr="0039760B">
              <w:rPr>
                <w:rFonts w:ascii="Times New Roman" w:hAnsi="Times New Roman" w:cs="Times New Roman"/>
                <w:sz w:val="21"/>
                <w:lang w:val="fr-FR"/>
              </w:rPr>
              <w:t>nitiatives</w:t>
            </w: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politiques</w:t>
            </w:r>
          </w:p>
        </w:tc>
        <w:tc>
          <w:tcPr>
            <w:tcW w:w="1005" w:type="dxa"/>
            <w:shd w:val="clear" w:color="auto" w:fill="F2F2F2" w:themeFill="background1" w:themeFillShade="F2"/>
            <w:textDirection w:val="btLr"/>
            <w:vAlign w:val="center"/>
          </w:tcPr>
          <w:p w14:paraId="494F0CF3" w14:textId="36651AEA" w:rsidR="00F61D37" w:rsidRPr="0039760B" w:rsidRDefault="00F61D37" w:rsidP="00F61D37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>Capacit</w:t>
            </w:r>
            <w:r w:rsidR="00062217" w:rsidRPr="0039760B">
              <w:rPr>
                <w:rFonts w:ascii="Times New Roman" w:hAnsi="Times New Roman" w:cs="Times New Roman"/>
                <w:sz w:val="21"/>
                <w:lang w:val="fr-FR"/>
              </w:rPr>
              <w:t>é et ressources</w:t>
            </w:r>
          </w:p>
        </w:tc>
        <w:tc>
          <w:tcPr>
            <w:tcW w:w="1379" w:type="dxa"/>
            <w:shd w:val="clear" w:color="auto" w:fill="F2F2F2" w:themeFill="background1" w:themeFillShade="F2"/>
            <w:textDirection w:val="btLr"/>
            <w:vAlign w:val="center"/>
          </w:tcPr>
          <w:p w14:paraId="78B09553" w14:textId="5E9940EA" w:rsidR="00F61D37" w:rsidRPr="0039760B" w:rsidRDefault="002E34F3" w:rsidP="00F61D37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>
              <w:rPr>
                <w:rFonts w:ascii="Times New Roman" w:hAnsi="Times New Roman" w:cs="Times New Roman"/>
                <w:sz w:val="21"/>
                <w:lang w:val="fr-FR"/>
              </w:rPr>
              <w:t>Information, données</w:t>
            </w:r>
            <w:r w:rsidR="00F61D37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, </w:t>
            </w:r>
            <w:r w:rsidR="00062217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connaissances </w:t>
            </w:r>
            <w:proofErr w:type="gramStart"/>
            <w:r w:rsidR="00062217" w:rsidRPr="0039760B">
              <w:rPr>
                <w:rFonts w:ascii="Times New Roman" w:hAnsi="Times New Roman" w:cs="Times New Roman"/>
                <w:sz w:val="21"/>
                <w:lang w:val="fr-FR"/>
              </w:rPr>
              <w:t>et</w:t>
            </w:r>
            <w:r w:rsidR="00F61D37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 </w:t>
            </w:r>
            <w:r w:rsidR="00062217" w:rsidRPr="0039760B">
              <w:rPr>
                <w:rFonts w:ascii="Times New Roman" w:hAnsi="Times New Roman" w:cs="Times New Roman"/>
                <w:sz w:val="21"/>
                <w:lang w:val="fr-FR"/>
              </w:rPr>
              <w:t>partage</w:t>
            </w:r>
            <w:proofErr w:type="gramEnd"/>
            <w:r w:rsidR="00062217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d’</w:t>
            </w:r>
            <w:r w:rsidR="00F61D37" w:rsidRPr="0039760B">
              <w:rPr>
                <w:rFonts w:ascii="Times New Roman" w:hAnsi="Times New Roman" w:cs="Times New Roman"/>
                <w:sz w:val="21"/>
                <w:lang w:val="fr-FR"/>
              </w:rPr>
              <w:t>exp</w:t>
            </w:r>
            <w:r w:rsidR="00062217" w:rsidRPr="0039760B">
              <w:rPr>
                <w:rFonts w:ascii="Times New Roman" w:hAnsi="Times New Roman" w:cs="Times New Roman"/>
                <w:sz w:val="21"/>
                <w:lang w:val="fr-FR"/>
              </w:rPr>
              <w:t>é</w:t>
            </w:r>
            <w:r w:rsidR="00F61D37" w:rsidRPr="0039760B">
              <w:rPr>
                <w:rFonts w:ascii="Times New Roman" w:hAnsi="Times New Roman" w:cs="Times New Roman"/>
                <w:sz w:val="21"/>
                <w:lang w:val="fr-FR"/>
              </w:rPr>
              <w:t>rience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  <w:vAlign w:val="center"/>
          </w:tcPr>
          <w:p w14:paraId="295D8332" w14:textId="2E2BEE77" w:rsidR="00F61D37" w:rsidRPr="0039760B" w:rsidRDefault="00F61D37" w:rsidP="00F61D37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Production </w:t>
            </w:r>
            <w:r w:rsidR="00062217" w:rsidRPr="0039760B">
              <w:rPr>
                <w:rFonts w:ascii="Times New Roman" w:hAnsi="Times New Roman" w:cs="Times New Roman"/>
                <w:sz w:val="21"/>
                <w:lang w:val="fr-FR"/>
              </w:rPr>
              <w:t>d’études de cas</w:t>
            </w: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</w:t>
            </w:r>
            <w:r w:rsidR="003D5C25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et de matériel d’orientation 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037EDA54" w14:textId="4E6EC97E" w:rsidR="00F61D37" w:rsidRPr="0039760B" w:rsidRDefault="00062217" w:rsidP="00F61D37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>Élaboration de Plans d’action</w:t>
            </w:r>
          </w:p>
        </w:tc>
        <w:tc>
          <w:tcPr>
            <w:tcW w:w="798" w:type="dxa"/>
            <w:shd w:val="clear" w:color="auto" w:fill="F2F2F2" w:themeFill="background1" w:themeFillShade="F2"/>
            <w:textDirection w:val="btLr"/>
            <w:vAlign w:val="center"/>
          </w:tcPr>
          <w:p w14:paraId="348A6EBB" w14:textId="71037DD4" w:rsidR="00F61D37" w:rsidRPr="0039760B" w:rsidRDefault="00062217" w:rsidP="00F61D37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>Mise en œuvre de projets spécifiques</w:t>
            </w:r>
          </w:p>
        </w:tc>
        <w:tc>
          <w:tcPr>
            <w:tcW w:w="1328" w:type="dxa"/>
            <w:shd w:val="clear" w:color="auto" w:fill="F2F2F2" w:themeFill="background1" w:themeFillShade="F2"/>
            <w:textDirection w:val="btLr"/>
            <w:vAlign w:val="center"/>
          </w:tcPr>
          <w:p w14:paraId="3DC6C7D6" w14:textId="43EFD91A" w:rsidR="00F61D37" w:rsidRPr="0039760B" w:rsidRDefault="00062217" w:rsidP="00F61D37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Surveillance et </w:t>
            </w:r>
            <w:r w:rsidR="0057537C" w:rsidRPr="0039760B">
              <w:rPr>
                <w:rFonts w:ascii="Times New Roman" w:hAnsi="Times New Roman" w:cs="Times New Roman"/>
                <w:sz w:val="21"/>
                <w:lang w:val="fr-FR"/>
              </w:rPr>
              <w:t>révision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14:paraId="0DED36A9" w14:textId="6F6257CF" w:rsidR="00F61D37" w:rsidRPr="0039760B" w:rsidRDefault="00F61D37" w:rsidP="00F61D37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>C</w:t>
            </w:r>
            <w:r w:rsidR="00062217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onseils aux </w:t>
            </w: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>Parties</w:t>
            </w:r>
            <w:r w:rsidR="00062217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sur des cas spécifiques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  <w:vAlign w:val="center"/>
          </w:tcPr>
          <w:p w14:paraId="6056A3AB" w14:textId="118F443B" w:rsidR="00F61D37" w:rsidRPr="0039760B" w:rsidRDefault="009B0876" w:rsidP="00F61D37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>
              <w:rPr>
                <w:rFonts w:ascii="Times New Roman" w:hAnsi="Times New Roman" w:cs="Times New Roman"/>
                <w:sz w:val="21"/>
                <w:lang w:val="fr-FR"/>
              </w:rPr>
              <w:t>Développement de p</w:t>
            </w:r>
            <w:r w:rsidR="00F61D37" w:rsidRPr="0039760B">
              <w:rPr>
                <w:rFonts w:ascii="Times New Roman" w:hAnsi="Times New Roman" w:cs="Times New Roman"/>
                <w:sz w:val="21"/>
                <w:lang w:val="fr-FR"/>
              </w:rPr>
              <w:t>art</w:t>
            </w:r>
            <w:r w:rsidR="00062217" w:rsidRPr="0039760B">
              <w:rPr>
                <w:rFonts w:ascii="Times New Roman" w:hAnsi="Times New Roman" w:cs="Times New Roman"/>
                <w:sz w:val="21"/>
                <w:lang w:val="fr-FR"/>
              </w:rPr>
              <w:t>enariats</w:t>
            </w:r>
            <w:r w:rsidR="00F61D37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</w:t>
            </w:r>
            <w:r w:rsidR="00062217" w:rsidRPr="0039760B">
              <w:rPr>
                <w:rFonts w:ascii="Times New Roman" w:hAnsi="Times New Roman" w:cs="Times New Roman"/>
                <w:sz w:val="21"/>
                <w:lang w:val="fr-FR"/>
              </w:rPr>
              <w:t>et</w:t>
            </w:r>
            <w:r w:rsidR="00F61D37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recrut</w:t>
            </w:r>
            <w:r w:rsidR="00062217" w:rsidRPr="0039760B">
              <w:rPr>
                <w:rFonts w:ascii="Times New Roman" w:hAnsi="Times New Roman" w:cs="Times New Roman"/>
                <w:sz w:val="21"/>
                <w:lang w:val="fr-FR"/>
              </w:rPr>
              <w:t>e</w:t>
            </w:r>
            <w:r w:rsidR="00F61D37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ment </w:t>
            </w:r>
            <w:r w:rsidR="00062217" w:rsidRPr="0039760B">
              <w:rPr>
                <w:rFonts w:ascii="Times New Roman" w:hAnsi="Times New Roman" w:cs="Times New Roman"/>
                <w:sz w:val="21"/>
                <w:lang w:val="fr-FR"/>
              </w:rPr>
              <w:t>de</w:t>
            </w:r>
            <w:r w:rsidR="00F61D37"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 Parties</w:t>
            </w:r>
          </w:p>
        </w:tc>
        <w:tc>
          <w:tcPr>
            <w:tcW w:w="1417" w:type="dxa"/>
            <w:shd w:val="clear" w:color="auto" w:fill="F2F2F2" w:themeFill="background1" w:themeFillShade="F2"/>
            <w:textDirection w:val="btLr"/>
            <w:vAlign w:val="center"/>
          </w:tcPr>
          <w:p w14:paraId="76D1D2C0" w14:textId="6330E76B" w:rsidR="00F61D37" w:rsidRPr="0039760B" w:rsidRDefault="00F61D37" w:rsidP="00F61D37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1"/>
                <w:lang w:val="fr-FR"/>
              </w:rPr>
              <w:t xml:space="preserve">Organisation </w:t>
            </w:r>
            <w:r w:rsidR="00062217" w:rsidRPr="0039760B">
              <w:rPr>
                <w:rFonts w:ascii="Times New Roman" w:hAnsi="Times New Roman" w:cs="Times New Roman"/>
                <w:sz w:val="21"/>
                <w:lang w:val="fr-FR"/>
              </w:rPr>
              <w:t>de réunions</w:t>
            </w:r>
          </w:p>
        </w:tc>
        <w:tc>
          <w:tcPr>
            <w:tcW w:w="851" w:type="dxa"/>
            <w:vMerge/>
            <w:shd w:val="clear" w:color="auto" w:fill="E7E6E6" w:themeFill="background2"/>
            <w:textDirection w:val="btLr"/>
          </w:tcPr>
          <w:p w14:paraId="6A8F04B6" w14:textId="77777777" w:rsidR="00F61D37" w:rsidRPr="0039760B" w:rsidRDefault="00F61D37" w:rsidP="00F61D37">
            <w:pPr>
              <w:pStyle w:val="PlainText"/>
              <w:spacing w:after="120"/>
              <w:ind w:left="113" w:right="113"/>
              <w:rPr>
                <w:rFonts w:ascii="Times New Roman" w:hAnsi="Times New Roman" w:cs="Times New Roman"/>
                <w:sz w:val="21"/>
                <w:lang w:val="fr-FR"/>
              </w:rPr>
            </w:pPr>
          </w:p>
        </w:tc>
      </w:tr>
      <w:tr w:rsidR="00F61D37" w:rsidRPr="0039760B" w14:paraId="280B8D7A" w14:textId="77777777" w:rsidTr="00C7559E">
        <w:trPr>
          <w:jc w:val="center"/>
        </w:trPr>
        <w:tc>
          <w:tcPr>
            <w:tcW w:w="1980" w:type="dxa"/>
          </w:tcPr>
          <w:p w14:paraId="2CBC0BBA" w14:textId="339847C1" w:rsidR="00F61D37" w:rsidRPr="0039760B" w:rsidRDefault="00F61D37" w:rsidP="00F61D37">
            <w:pPr>
              <w:pStyle w:val="PlainText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Secr</w:t>
            </w:r>
            <w:r w:rsidR="00062217" w:rsidRPr="003976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tariat</w:t>
            </w:r>
          </w:p>
        </w:tc>
        <w:tc>
          <w:tcPr>
            <w:tcW w:w="1005" w:type="dxa"/>
          </w:tcPr>
          <w:p w14:paraId="451A96D7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1.4, 1.5, 2.4(a), 1.3(a), 4.1(a)</w:t>
            </w:r>
          </w:p>
        </w:tc>
        <w:tc>
          <w:tcPr>
            <w:tcW w:w="1005" w:type="dxa"/>
          </w:tcPr>
          <w:p w14:paraId="28199FC2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4.2(a)</w:t>
            </w:r>
          </w:p>
        </w:tc>
        <w:tc>
          <w:tcPr>
            <w:tcW w:w="1005" w:type="dxa"/>
          </w:tcPr>
          <w:p w14:paraId="7A128D4C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5.6(a, c)</w:t>
            </w:r>
          </w:p>
        </w:tc>
        <w:tc>
          <w:tcPr>
            <w:tcW w:w="1379" w:type="dxa"/>
          </w:tcPr>
          <w:p w14:paraId="34C382D0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4B7E361C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2.3, 2.6(c)</w:t>
            </w:r>
          </w:p>
        </w:tc>
        <w:tc>
          <w:tcPr>
            <w:tcW w:w="709" w:type="dxa"/>
          </w:tcPr>
          <w:p w14:paraId="43EEB420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1.2(a), 4.1(b), 5.2</w:t>
            </w:r>
          </w:p>
        </w:tc>
        <w:tc>
          <w:tcPr>
            <w:tcW w:w="798" w:type="dxa"/>
          </w:tcPr>
          <w:p w14:paraId="3781154E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328" w:type="dxa"/>
          </w:tcPr>
          <w:p w14:paraId="6E1B1777" w14:textId="6368816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7B504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Non numéroté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Analys</w:t>
            </w:r>
            <w:r w:rsidR="007B504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 des rapports nationaux</w:t>
            </w:r>
          </w:p>
        </w:tc>
        <w:tc>
          <w:tcPr>
            <w:tcW w:w="851" w:type="dxa"/>
          </w:tcPr>
          <w:p w14:paraId="20603109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2545E30A" w14:textId="4416A57F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5.2(a) (= d</w:t>
            </w:r>
            <w:r w:rsidR="007B504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velop</w:t>
            </w:r>
            <w:r w:rsidR="007B504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ment part</w:t>
            </w:r>
            <w:r w:rsidR="00C7559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enariats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1417" w:type="dxa"/>
          </w:tcPr>
          <w:p w14:paraId="0523B607" w14:textId="785E79E6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</w:t>
            </w:r>
            <w:r w:rsidR="007B504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vocation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MOP, StC, TC, </w:t>
            </w:r>
            <w:r w:rsidR="007B504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certains groupes de travail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7B504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pas tous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851" w:type="dxa"/>
          </w:tcPr>
          <w:p w14:paraId="460AD148" w14:textId="5D7E22D6" w:rsidR="00F61D37" w:rsidRPr="0039760B" w:rsidRDefault="00F61D37" w:rsidP="00F61D37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16</w:t>
            </w:r>
          </w:p>
        </w:tc>
      </w:tr>
      <w:tr w:rsidR="00F61D37" w:rsidRPr="0039760B" w14:paraId="2F0941F6" w14:textId="77777777" w:rsidTr="00C7559E">
        <w:trPr>
          <w:jc w:val="center"/>
        </w:trPr>
        <w:tc>
          <w:tcPr>
            <w:tcW w:w="1980" w:type="dxa"/>
          </w:tcPr>
          <w:p w14:paraId="5E3F3E63" w14:textId="508C2EB5" w:rsidR="00F61D37" w:rsidRPr="0039760B" w:rsidRDefault="007B504C" w:rsidP="00F61D37">
            <w:pPr>
              <w:pStyle w:val="PlainText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Comité technique</w:t>
            </w:r>
          </w:p>
        </w:tc>
        <w:tc>
          <w:tcPr>
            <w:tcW w:w="1005" w:type="dxa"/>
          </w:tcPr>
          <w:p w14:paraId="3B49373A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1.4, 1.5, 2.1, 2.4(a),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1.3(a), 3.1(a)</w:t>
            </w:r>
          </w:p>
        </w:tc>
        <w:tc>
          <w:tcPr>
            <w:tcW w:w="1005" w:type="dxa"/>
          </w:tcPr>
          <w:p w14:paraId="02D88F0E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005" w:type="dxa"/>
          </w:tcPr>
          <w:p w14:paraId="48F4BD8A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379" w:type="dxa"/>
          </w:tcPr>
          <w:p w14:paraId="70182C7A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6A6F30E4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2.3, 2.6(c)</w:t>
            </w:r>
          </w:p>
        </w:tc>
        <w:tc>
          <w:tcPr>
            <w:tcW w:w="709" w:type="dxa"/>
          </w:tcPr>
          <w:p w14:paraId="46B37C4F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1.2(a)</w:t>
            </w:r>
          </w:p>
        </w:tc>
        <w:tc>
          <w:tcPr>
            <w:tcW w:w="798" w:type="dxa"/>
          </w:tcPr>
          <w:p w14:paraId="6EB4C899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328" w:type="dxa"/>
          </w:tcPr>
          <w:p w14:paraId="288096FC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</w:tcPr>
          <w:p w14:paraId="682D0FB2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23C00AD0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196B9DAA" w14:textId="77777777" w:rsidR="00F61D37" w:rsidRPr="0039760B" w:rsidRDefault="00F61D37" w:rsidP="00F61D37">
            <w:pPr>
              <w:pStyle w:val="PlainText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</w:tcPr>
          <w:p w14:paraId="508C3CE7" w14:textId="493B759F" w:rsidR="00F61D37" w:rsidRPr="0039760B" w:rsidRDefault="00F61D37" w:rsidP="00F61D37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9</w:t>
            </w:r>
          </w:p>
        </w:tc>
      </w:tr>
    </w:tbl>
    <w:p w14:paraId="5A395523" w14:textId="10D6E2EB" w:rsidR="0073244C" w:rsidRPr="0039760B" w:rsidRDefault="0073244C" w:rsidP="0073244C">
      <w:pPr>
        <w:pStyle w:val="PlainText"/>
        <w:tabs>
          <w:tab w:val="left" w:pos="1275"/>
        </w:tabs>
        <w:jc w:val="both"/>
        <w:rPr>
          <w:sz w:val="24"/>
          <w:szCs w:val="24"/>
          <w:lang w:val="fr-FR"/>
        </w:rPr>
      </w:pPr>
    </w:p>
    <w:p w14:paraId="1ECC0E4A" w14:textId="77777777" w:rsidR="0073244C" w:rsidRPr="0039760B" w:rsidRDefault="0073244C" w:rsidP="0073244C">
      <w:pPr>
        <w:pStyle w:val="PlainText"/>
        <w:tabs>
          <w:tab w:val="left" w:pos="1275"/>
        </w:tabs>
        <w:jc w:val="both"/>
        <w:rPr>
          <w:sz w:val="24"/>
          <w:szCs w:val="24"/>
          <w:lang w:val="fr-FR"/>
        </w:rPr>
      </w:pPr>
    </w:p>
    <w:p w14:paraId="19DC7DFA" w14:textId="3D9CCB78" w:rsidR="00291BC2" w:rsidRPr="0039760B" w:rsidRDefault="00B9207F" w:rsidP="0073244C">
      <w:pPr>
        <w:pStyle w:val="Heading1"/>
        <w:keepNext/>
        <w:shd w:val="clear" w:color="auto" w:fill="DEEAF6" w:themeFill="accent1" w:themeFillTint="33"/>
        <w:tabs>
          <w:tab w:val="left" w:pos="5780"/>
        </w:tabs>
        <w:spacing w:before="0" w:beforeAutospacing="0" w:after="0" w:afterAutospacing="0"/>
        <w:rPr>
          <w:sz w:val="27"/>
          <w:szCs w:val="27"/>
          <w:lang w:val="fr-FR"/>
        </w:rPr>
      </w:pPr>
      <w:bookmarkStart w:id="10" w:name="_Toc113974555"/>
      <w:r w:rsidRPr="0039760B">
        <w:rPr>
          <w:sz w:val="24"/>
          <w:szCs w:val="24"/>
          <w:lang w:val="fr-FR"/>
        </w:rPr>
        <w:t>5</w:t>
      </w:r>
      <w:r w:rsidR="00291BC2" w:rsidRPr="0039760B">
        <w:rPr>
          <w:sz w:val="24"/>
          <w:szCs w:val="24"/>
          <w:lang w:val="fr-FR"/>
        </w:rPr>
        <w:t xml:space="preserve">.  </w:t>
      </w:r>
      <w:r w:rsidR="00B327D5" w:rsidRPr="0039760B">
        <w:rPr>
          <w:sz w:val="24"/>
          <w:szCs w:val="24"/>
          <w:lang w:val="fr-FR"/>
        </w:rPr>
        <w:t xml:space="preserve">Ressources financières nécessaires, </w:t>
      </w:r>
      <w:r w:rsidR="00A94C26">
        <w:rPr>
          <w:sz w:val="24"/>
          <w:szCs w:val="24"/>
          <w:lang w:val="fr-FR"/>
        </w:rPr>
        <w:t>en-dehors de celles</w:t>
      </w:r>
      <w:r w:rsidR="00A17D4C" w:rsidRPr="0039760B">
        <w:rPr>
          <w:sz w:val="24"/>
          <w:szCs w:val="24"/>
          <w:lang w:val="fr-FR"/>
        </w:rPr>
        <w:t xml:space="preserve"> liées au</w:t>
      </w:r>
      <w:r w:rsidR="00B327D5" w:rsidRPr="0039760B">
        <w:rPr>
          <w:sz w:val="24"/>
          <w:szCs w:val="24"/>
          <w:lang w:val="fr-FR"/>
        </w:rPr>
        <w:t xml:space="preserve"> personnel</w:t>
      </w:r>
      <w:r w:rsidR="00F54BE7" w:rsidRPr="0039760B">
        <w:rPr>
          <w:sz w:val="24"/>
          <w:szCs w:val="24"/>
          <w:lang w:val="fr-FR"/>
        </w:rPr>
        <w:t xml:space="preserve">, </w:t>
      </w:r>
      <w:r w:rsidR="00B327D5" w:rsidRPr="0039760B">
        <w:rPr>
          <w:sz w:val="24"/>
          <w:szCs w:val="24"/>
          <w:lang w:val="fr-FR"/>
        </w:rPr>
        <w:t>et sources i</w:t>
      </w:r>
      <w:r w:rsidR="00F54BE7" w:rsidRPr="0039760B">
        <w:rPr>
          <w:sz w:val="24"/>
          <w:szCs w:val="24"/>
          <w:lang w:val="fr-FR"/>
        </w:rPr>
        <w:t>ndicatives</w:t>
      </w:r>
      <w:bookmarkEnd w:id="10"/>
    </w:p>
    <w:p w14:paraId="3AD99638" w14:textId="77777777" w:rsidR="00291BC2" w:rsidRPr="0039760B" w:rsidRDefault="00291BC2" w:rsidP="00291BC2">
      <w:pPr>
        <w:pStyle w:val="PlainText"/>
        <w:tabs>
          <w:tab w:val="left" w:pos="1275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7650A9D6" w14:textId="5B777765" w:rsidR="005F5190" w:rsidRPr="0039760B" w:rsidRDefault="00B327D5" w:rsidP="00AC1398">
      <w:pPr>
        <w:pStyle w:val="PlainText"/>
        <w:tabs>
          <w:tab w:val="left" w:pos="1275"/>
        </w:tabs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Le tableau de l’annexe identifie également les activités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02FEA">
        <w:rPr>
          <w:rFonts w:ascii="Times New Roman" w:hAnsi="Times New Roman" w:cs="Times New Roman"/>
          <w:sz w:val="22"/>
          <w:szCs w:val="22"/>
          <w:lang w:val="fr-FR"/>
        </w:rPr>
        <w:t>dans le cadre des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quelles des ressources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financi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ères </w:t>
      </w:r>
      <w:r w:rsidR="00A02FEA">
        <w:rPr>
          <w:rFonts w:ascii="Times New Roman" w:hAnsi="Times New Roman" w:cs="Times New Roman"/>
          <w:sz w:val="22"/>
          <w:szCs w:val="22"/>
          <w:lang w:val="fr-FR"/>
        </w:rPr>
        <w:t xml:space="preserve">sont nécessaires,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pour des éléments autres que le personnel</w:t>
      </w:r>
      <w:r w:rsidR="00A02FE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–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par exemple les coûts de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production, o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u les frais généraux pour la convocation des réunions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Un résumé de ces activités est fourni dans le tableau ci-dessous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avec une 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indication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des sources potentielles dans chaque cas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Au total, </w:t>
      </w:r>
      <w:r w:rsidR="00A02FEA" w:rsidRPr="0039760B">
        <w:rPr>
          <w:rFonts w:ascii="Times New Roman" w:hAnsi="Times New Roman" w:cs="Times New Roman"/>
          <w:sz w:val="22"/>
          <w:szCs w:val="22"/>
          <w:lang w:val="fr-FR"/>
        </w:rPr>
        <w:t>dans ce tableau</w:t>
      </w:r>
      <w:r w:rsidR="00A02FEA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47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lignes de dépenses sont identifiées comme dépendant </w:t>
      </w:r>
      <w:r w:rsidR="00A17D4C" w:rsidRPr="0039760B">
        <w:rPr>
          <w:rFonts w:ascii="Times New Roman" w:hAnsi="Times New Roman" w:cs="Times New Roman"/>
          <w:sz w:val="22"/>
          <w:szCs w:val="22"/>
          <w:lang w:val="fr-FR"/>
        </w:rPr>
        <w:t>de ces financements non liés au personnel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31363602" w14:textId="77777777" w:rsidR="005F5190" w:rsidRPr="0039760B" w:rsidRDefault="005F5190" w:rsidP="00AC1398">
      <w:pPr>
        <w:pStyle w:val="PlainText"/>
        <w:tabs>
          <w:tab w:val="left" w:pos="1275"/>
        </w:tabs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8B02924" w14:textId="7843A371" w:rsidR="005F5190" w:rsidRPr="0039760B" w:rsidRDefault="00A17D4C" w:rsidP="00AC1398">
      <w:pPr>
        <w:pStyle w:val="PlainText"/>
        <w:tabs>
          <w:tab w:val="left" w:pos="1275"/>
        </w:tabs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Plusieurs d’entre elles sont présentées en tant que coûts unitaires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(p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>r publication, p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r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réunion,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etc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et le nombre d’unités ne peut actuellement </w:t>
      </w:r>
      <w:r w:rsidR="00A02FEA">
        <w:rPr>
          <w:rFonts w:ascii="Times New Roman" w:hAnsi="Times New Roman" w:cs="Times New Roman"/>
          <w:sz w:val="22"/>
          <w:szCs w:val="22"/>
          <w:lang w:val="fr-FR"/>
        </w:rPr>
        <w:t xml:space="preserve">pas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être connu dans chaque cas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Le coût de certains autres éléments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ne peut être qu’estimé</w:t>
      </w:r>
      <w:r w:rsidR="00CE3F92" w:rsidRPr="0039760B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dans l’attente d’un travail plus approfondi sur leurs spécificités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et </w:t>
      </w:r>
      <w:r w:rsidR="00A02FEA">
        <w:rPr>
          <w:rFonts w:ascii="Times New Roman" w:hAnsi="Times New Roman" w:cs="Times New Roman"/>
          <w:sz w:val="22"/>
          <w:szCs w:val="22"/>
          <w:lang w:val="fr-FR"/>
        </w:rPr>
        <w:t>est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donc indiqué ici comme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« </w:t>
      </w:r>
      <w:r w:rsidR="003B6709" w:rsidRPr="0039760B">
        <w:rPr>
          <w:rFonts w:ascii="Times New Roman" w:hAnsi="Times New Roman" w:cs="Times New Roman"/>
          <w:sz w:val="22"/>
          <w:szCs w:val="22"/>
          <w:lang w:val="fr-FR"/>
        </w:rPr>
        <w:t>ÀC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 »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à confirmer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).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Les chiffres « totaux » indiqués ne concernent que les éléments actuellement quantifiables</w:t>
      </w:r>
      <w:r w:rsidR="004D743C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–</w:t>
      </w:r>
      <w:r w:rsidR="007A52A5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ils </w:t>
      </w:r>
      <w:r w:rsidRPr="0039760B">
        <w:rPr>
          <w:rFonts w:ascii="Times New Roman" w:hAnsi="Times New Roman" w:cs="Times New Roman"/>
          <w:b/>
          <w:bCs/>
          <w:sz w:val="22"/>
          <w:szCs w:val="22"/>
          <w:lang w:val="fr-FR"/>
        </w:rPr>
        <w:t>représentent donc des montants minimaux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et excluent les coûts des éléments</w:t>
      </w:r>
      <w:r w:rsidR="004D743C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912383" w:rsidRPr="0039760B">
        <w:rPr>
          <w:rFonts w:ascii="Times New Roman" w:hAnsi="Times New Roman" w:cs="Times New Roman"/>
          <w:sz w:val="22"/>
          <w:szCs w:val="22"/>
          <w:lang w:val="fr-FR"/>
        </w:rPr>
        <w:t>qui ne peuvent être entièrement quantifiés à ce stade</w:t>
      </w:r>
      <w:r w:rsidR="005F5190"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24278D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912383" w:rsidRPr="0039760B">
        <w:rPr>
          <w:rFonts w:ascii="Times New Roman" w:hAnsi="Times New Roman" w:cs="Times New Roman"/>
          <w:sz w:val="22"/>
          <w:szCs w:val="22"/>
          <w:lang w:val="fr-FR"/>
        </w:rPr>
        <w:t>Le total général partiellement calculé à la fin de la période du Plan stratégique</w:t>
      </w:r>
      <w:r w:rsidR="0024278D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912383" w:rsidRPr="0039760B">
        <w:rPr>
          <w:rFonts w:ascii="Times New Roman" w:hAnsi="Times New Roman" w:cs="Times New Roman"/>
          <w:sz w:val="22"/>
          <w:szCs w:val="22"/>
          <w:lang w:val="fr-FR"/>
        </w:rPr>
        <w:t>s’élève à</w:t>
      </w:r>
      <w:r w:rsidR="0024278D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4278D" w:rsidRPr="0039760B"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>14</w:t>
      </w:r>
      <w:r w:rsidR="00912383" w:rsidRPr="0039760B"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> </w:t>
      </w:r>
      <w:r w:rsidR="0024278D" w:rsidRPr="0039760B"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>674</w:t>
      </w:r>
      <w:r w:rsidR="00912383" w:rsidRPr="0039760B"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> </w:t>
      </w:r>
      <w:r w:rsidR="0024278D" w:rsidRPr="0039760B"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>500 Euros</w:t>
      </w:r>
      <w:r w:rsidR="0024278D"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14FA767C" w14:textId="77777777" w:rsidR="0024278D" w:rsidRPr="0039760B" w:rsidRDefault="0024278D" w:rsidP="0024278D">
      <w:pPr>
        <w:pStyle w:val="PlainText"/>
        <w:tabs>
          <w:tab w:val="left" w:pos="1275"/>
        </w:tabs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1"/>
        <w:gridCol w:w="4597"/>
      </w:tblGrid>
      <w:tr w:rsidR="005F5190" w:rsidRPr="0039760B" w14:paraId="3666DE46" w14:textId="77777777" w:rsidTr="005F5190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4177745" w14:textId="07A99EC0" w:rsidR="005F5190" w:rsidRPr="0039760B" w:rsidRDefault="00CE3F92" w:rsidP="005F519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9760B">
              <w:rPr>
                <w:lang w:val="fr-FR"/>
              </w:rPr>
              <w:br w:type="page"/>
            </w:r>
            <w:r w:rsidR="005F5190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Activit</w:t>
            </w:r>
            <w:r w:rsidR="00912383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é</w:t>
            </w:r>
            <w:r w:rsidR="005F5190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(paraphras</w:t>
            </w:r>
            <w:r w:rsidR="00912383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é</w:t>
            </w:r>
            <w:r w:rsidR="005F5190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53477AD1" w14:textId="2CFEBF07" w:rsidR="005F5190" w:rsidRPr="0039760B" w:rsidRDefault="00912383" w:rsidP="00B23FDB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Financement nécessaire estimé</w:t>
            </w:r>
            <w:r w:rsidR="005F5190" w:rsidRPr="003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(EUR)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783F7B37" w14:textId="0F028DB9" w:rsidR="005F5190" w:rsidRPr="0039760B" w:rsidRDefault="00912383" w:rsidP="005F519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Sources i</w:t>
            </w:r>
            <w:r w:rsidR="005F5190" w:rsidRPr="003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ndicative</w:t>
            </w:r>
            <w:r w:rsidRPr="003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</w:t>
            </w:r>
          </w:p>
        </w:tc>
      </w:tr>
      <w:tr w:rsidR="005F5190" w:rsidRPr="0039760B" w14:paraId="32152989" w14:textId="77777777" w:rsidTr="005F5190">
        <w:tc>
          <w:tcPr>
            <w:tcW w:w="13948" w:type="dxa"/>
            <w:gridSpan w:val="3"/>
          </w:tcPr>
          <w:p w14:paraId="2369EF7C" w14:textId="77777777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5F5190" w:rsidRPr="0039760B" w14:paraId="722270A3" w14:textId="77777777" w:rsidTr="005F5190">
        <w:tc>
          <w:tcPr>
            <w:tcW w:w="13948" w:type="dxa"/>
            <w:gridSpan w:val="3"/>
            <w:shd w:val="clear" w:color="auto" w:fill="DEEAF6" w:themeFill="accent1" w:themeFillTint="33"/>
          </w:tcPr>
          <w:p w14:paraId="70E73D2A" w14:textId="176A25D2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912383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ÉVALUATIONS 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SCIENTIFI</w:t>
            </w:r>
            <w:r w:rsidR="00912383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 ET TECHNIQUES</w:t>
            </w:r>
          </w:p>
        </w:tc>
      </w:tr>
      <w:tr w:rsidR="005F5190" w:rsidRPr="00856194" w14:paraId="4DFAF4EA" w14:textId="77777777" w:rsidTr="005F5190">
        <w:tc>
          <w:tcPr>
            <w:tcW w:w="4390" w:type="dxa"/>
          </w:tcPr>
          <w:p w14:paraId="2E480B23" w14:textId="5ABFCC84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P1-P6, 1.4, 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1.5  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Évaluation</w:t>
            </w:r>
            <w:proofErr w:type="gramEnd"/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l’état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conservation 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espèces et rapport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</w:t>
            </w:r>
            <w:r w:rsidR="0057537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révision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la liste du tableau 1 du Plan d’action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1CE0032D" w14:textId="366FA9B1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Production 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rapport sur l’état de conservation des espèces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anglais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): 100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p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 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période triennale</w:t>
            </w:r>
          </w:p>
          <w:p w14:paraId="58E6976F" w14:textId="0C027372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Tra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duction du rapport en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français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10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p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période triennale</w:t>
            </w:r>
          </w:p>
          <w:p w14:paraId="214C5F1C" w14:textId="7866CB6D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Production 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d’une version « populaire »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anglais et français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15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p</w:t>
            </w:r>
            <w:r w:rsidR="009123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</w:t>
            </w:r>
            <w:r w:rsidR="003B670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période triennale</w:t>
            </w:r>
          </w:p>
          <w:p w14:paraId="09E96A3A" w14:textId="1E411946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8</w:t>
            </w:r>
            <w:r w:rsidR="000037F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 million</w:t>
            </w:r>
            <w:r w:rsidR="003B670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EUR </w:t>
            </w:r>
            <w:r w:rsidR="003B670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soutien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international </w:t>
            </w:r>
            <w:r w:rsidR="003B670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la surveillance, conformément aux priorités de surveillance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AEWA (Doc AEWA/MOP 8.27)</w:t>
            </w:r>
          </w:p>
        </w:tc>
        <w:tc>
          <w:tcPr>
            <w:tcW w:w="4597" w:type="dxa"/>
          </w:tcPr>
          <w:p w14:paraId="5A9CD742" w14:textId="52D7B881" w:rsidR="005F5190" w:rsidRPr="0039760B" w:rsidRDefault="003B6709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C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ontributions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volontaires des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contractantes et autres donateurs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Fonds pour les oiseaux d’eau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hyperlink r:id="rId20" w:history="1">
              <w:r w:rsidR="005F5190" w:rsidRPr="0039760B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fr-FR"/>
                </w:rPr>
                <w:t>https://waterbird.fund</w:t>
              </w:r>
            </w:hyperlink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</w:tr>
      <w:tr w:rsidR="005F5190" w:rsidRPr="00856194" w14:paraId="15767E94" w14:textId="77777777" w:rsidTr="005F5190">
        <w:tc>
          <w:tcPr>
            <w:tcW w:w="4390" w:type="dxa"/>
          </w:tcPr>
          <w:p w14:paraId="2F928B1A" w14:textId="6A8C78BE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2.1  Synth</w:t>
            </w:r>
            <w:r w:rsidR="003B670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èse</w:t>
            </w:r>
            <w:proofErr w:type="gramEnd"/>
            <w:r w:rsidR="003B670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données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B670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 prélèvement des espèces prioritaires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23EF32F9" w14:textId="59A3131A" w:rsidR="005F5190" w:rsidRPr="0039760B" w:rsidRDefault="003B6709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de la 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ynth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èse ÀC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(estimat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ion </w:t>
            </w:r>
            <w:r w:rsidR="001630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indicative 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50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000)</w:t>
            </w:r>
          </w:p>
          <w:p w14:paraId="2A833BB9" w14:textId="5D5D9BAB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Coordination </w:t>
            </w:r>
            <w:r w:rsidR="003B6709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et </w:t>
            </w:r>
            <w:r w:rsidR="00014FE8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soutien à la communication des données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– co</w:t>
            </w:r>
            <w:r w:rsidR="00014FE8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ût ÀC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1630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estimation indicative 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: 200</w:t>
            </w:r>
            <w:r w:rsidR="00014FE8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000 p</w:t>
            </w:r>
            <w:r w:rsidR="00014FE8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a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r </w:t>
            </w:r>
            <w:r w:rsidR="00014FE8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période triennale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4597" w:type="dxa"/>
          </w:tcPr>
          <w:p w14:paraId="0796E3B4" w14:textId="0659984C" w:rsidR="005F5190" w:rsidRPr="0039760B" w:rsidRDefault="00014FE8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Soutien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apporté </w:t>
            </w:r>
            <w:r w:rsidR="00E125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titre gratuit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membres du Comité technique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42AA2C69" w14:textId="52BAF0A2" w:rsidR="005F5190" w:rsidRPr="0039760B" w:rsidRDefault="00014FE8" w:rsidP="005F5190">
            <w:pPr>
              <w:pStyle w:val="PlainText"/>
              <w:rPr>
                <w:rFonts w:eastAsia="Calibri"/>
                <w:szCs w:val="20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ontributions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volontaires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y compris en nature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contractantes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organisations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partenaires ou autres types de donateurs</w:t>
            </w:r>
          </w:p>
        </w:tc>
      </w:tr>
      <w:tr w:rsidR="005F5190" w:rsidRPr="00856194" w14:paraId="03A9BCAF" w14:textId="77777777" w:rsidTr="005F5190">
        <w:tc>
          <w:tcPr>
            <w:tcW w:w="4390" w:type="dxa"/>
          </w:tcPr>
          <w:p w14:paraId="7DE2C3B6" w14:textId="1FD471EB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2.4 (a)  </w:t>
            </w:r>
            <w:r w:rsidR="00014FE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Évaluation rapide de la durabilité des prélèvements d’espèces en déclin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7F7B160C" w14:textId="5B35D7E1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</w:t>
            </w:r>
            <w:r w:rsidR="00014FE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 ÀC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F6032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estimation indicative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200</w:t>
            </w:r>
            <w:r w:rsidR="00014FE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000).</w:t>
            </w:r>
          </w:p>
        </w:tc>
        <w:tc>
          <w:tcPr>
            <w:tcW w:w="4597" w:type="dxa"/>
          </w:tcPr>
          <w:p w14:paraId="3009D128" w14:textId="78471703" w:rsidR="005F5190" w:rsidRPr="0039760B" w:rsidRDefault="00014FE8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volontaires, y compris en nature, des Parties contractantes, organisations partenaires ou autres types de donateurs</w:t>
            </w:r>
          </w:p>
        </w:tc>
      </w:tr>
      <w:tr w:rsidR="005F5190" w:rsidRPr="00856194" w14:paraId="65B520CE" w14:textId="77777777" w:rsidTr="005F5190">
        <w:tc>
          <w:tcPr>
            <w:tcW w:w="4390" w:type="dxa"/>
          </w:tcPr>
          <w:p w14:paraId="21B82E30" w14:textId="149A6610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3.2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014FE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Évaluation</w:t>
            </w:r>
            <w:proofErr w:type="gramEnd"/>
            <w:r w:rsidR="00014FE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l’état du réseau de sites des voies de migration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31D0AC26" w14:textId="19636BD8" w:rsidR="005F5190" w:rsidRPr="0039760B" w:rsidRDefault="000037FB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Poursuite du développement du cadre de surveillance et de rapport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co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ÀC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F6032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estimation indicative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200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000)</w:t>
            </w:r>
          </w:p>
          <w:p w14:paraId="2D68F6F0" w14:textId="76BDE19D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Production </w:t>
            </w:r>
            <w:r w:rsidR="000037F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l’évaluation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co</w:t>
            </w:r>
            <w:r w:rsidR="000037F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 </w:t>
            </w:r>
            <w:r w:rsidR="000037F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ÀC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F6032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estimation indicative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100</w:t>
            </w:r>
            <w:r w:rsidR="000037F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000)</w:t>
            </w:r>
          </w:p>
        </w:tc>
        <w:tc>
          <w:tcPr>
            <w:tcW w:w="4597" w:type="dxa"/>
          </w:tcPr>
          <w:p w14:paraId="2ED61374" w14:textId="1FCC58B3" w:rsidR="005F5190" w:rsidRPr="0039760B" w:rsidRDefault="000037FB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ontributions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volontaires des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contractantes</w:t>
            </w:r>
          </w:p>
        </w:tc>
      </w:tr>
      <w:tr w:rsidR="005F5190" w:rsidRPr="00856194" w14:paraId="2EF074FE" w14:textId="77777777" w:rsidTr="005F5190">
        <w:tc>
          <w:tcPr>
            <w:tcW w:w="4390" w:type="dxa"/>
          </w:tcPr>
          <w:p w14:paraId="70B86C9A" w14:textId="4A898327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4.1 (a)  </w:t>
            </w:r>
            <w:r w:rsidR="000037F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Évaluation de l’état des habitats des oiseaux d’eau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6E2B541E" w14:textId="157C286C" w:rsidR="005F5190" w:rsidRPr="0039760B" w:rsidRDefault="000037FB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1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072 million </w:t>
            </w:r>
          </w:p>
        </w:tc>
        <w:tc>
          <w:tcPr>
            <w:tcW w:w="4597" w:type="dxa"/>
          </w:tcPr>
          <w:p w14:paraId="0F46ECA0" w14:textId="43155ABD" w:rsidR="005F5190" w:rsidRPr="0039760B" w:rsidRDefault="00014FE8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Contributions volontaires, y compris en nature, des Parties contractantes, organisations partenaires ou autres types de donateurs 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0037F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fonds à réunir avec la 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CMS </w:t>
            </w:r>
            <w:r w:rsidR="000037F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ses autres instruments relatifs aux oiseaux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</w:tr>
      <w:tr w:rsidR="00D96152" w:rsidRPr="0039760B" w14:paraId="5AEBBB68" w14:textId="77777777" w:rsidTr="007A52A5">
        <w:tc>
          <w:tcPr>
            <w:tcW w:w="4390" w:type="dxa"/>
          </w:tcPr>
          <w:p w14:paraId="3394C8A9" w14:textId="4A7DA70C" w:rsidR="007A52A5" w:rsidRPr="0039760B" w:rsidRDefault="00D96152" w:rsidP="007A52A5">
            <w:pPr>
              <w:pStyle w:val="PlainText"/>
              <w:ind w:left="284" w:hanging="284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TOTAL</w:t>
            </w:r>
            <w:r w:rsidR="007A52A5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, </w:t>
            </w:r>
            <w:r w:rsidR="000037FB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pour les éléments quantifiables</w:t>
            </w:r>
            <w:r w:rsidR="00B23FDB" w:rsidRPr="0039760B">
              <w:rPr>
                <w:rStyle w:val="FootnoteReference"/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footnoteReference w:id="4"/>
            </w:r>
            <w:r w:rsidR="007A52A5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:</w:t>
            </w:r>
          </w:p>
          <w:p w14:paraId="1E3BC084" w14:textId="22B9CFDB" w:rsidR="00D96152" w:rsidRPr="0039760B" w:rsidRDefault="005D2365" w:rsidP="007A52A5">
            <w:pPr>
              <w:pStyle w:val="PlainText"/>
              <w:ind w:left="284" w:hanging="284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(</w:t>
            </w:r>
            <w:proofErr w:type="gramStart"/>
            <w:r w:rsidR="000037FB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d’ici</w:t>
            </w:r>
            <w:proofErr w:type="gramEnd"/>
            <w:r w:rsidR="000037FB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la fin de la période du Plan stratégique</w:t>
            </w: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4961" w:type="dxa"/>
            <w:vAlign w:val="center"/>
          </w:tcPr>
          <w:p w14:paraId="75555CFE" w14:textId="05CC6071" w:rsidR="00D96152" w:rsidRPr="0039760B" w:rsidRDefault="00B664D0" w:rsidP="005E17AF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10</w:t>
            </w:r>
            <w:r w:rsidR="00AC10A5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752</w:t>
            </w:r>
            <w:r w:rsidR="00AC10A5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000 EUR</w:t>
            </w:r>
          </w:p>
        </w:tc>
        <w:tc>
          <w:tcPr>
            <w:tcW w:w="4597" w:type="dxa"/>
          </w:tcPr>
          <w:p w14:paraId="66DD82B1" w14:textId="77777777" w:rsidR="00D96152" w:rsidRPr="0039760B" w:rsidRDefault="00D96152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5F5190" w:rsidRPr="0039760B" w14:paraId="7443082A" w14:textId="77777777" w:rsidTr="005F5190">
        <w:tc>
          <w:tcPr>
            <w:tcW w:w="13948" w:type="dxa"/>
            <w:gridSpan w:val="3"/>
          </w:tcPr>
          <w:p w14:paraId="59C4F6F5" w14:textId="77777777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5F5190" w:rsidRPr="0039760B" w14:paraId="0CD75B84" w14:textId="77777777" w:rsidTr="005F5190">
        <w:tc>
          <w:tcPr>
            <w:tcW w:w="13948" w:type="dxa"/>
            <w:gridSpan w:val="3"/>
            <w:shd w:val="clear" w:color="auto" w:fill="DEEAF6" w:themeFill="accent1" w:themeFillTint="33"/>
          </w:tcPr>
          <w:p w14:paraId="4A9D3A6E" w14:textId="1425A907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INITIATIVES</w:t>
            </w:r>
            <w:r w:rsidR="006F72B8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POLITIQUES</w:t>
            </w:r>
          </w:p>
        </w:tc>
      </w:tr>
      <w:tr w:rsidR="005F5190" w:rsidRPr="00856194" w14:paraId="20098F8C" w14:textId="77777777" w:rsidTr="005F5190">
        <w:tc>
          <w:tcPr>
            <w:tcW w:w="4390" w:type="dxa"/>
          </w:tcPr>
          <w:p w14:paraId="3CDE8A5B" w14:textId="48717C6B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4.2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835B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Conseils</w:t>
            </w:r>
            <w:proofErr w:type="gramEnd"/>
            <w:r w:rsidR="00835B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et orientations sur les mesures d’incitation et d’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habitat.</w:t>
            </w:r>
          </w:p>
        </w:tc>
        <w:tc>
          <w:tcPr>
            <w:tcW w:w="4961" w:type="dxa"/>
          </w:tcPr>
          <w:p w14:paraId="406E8FC3" w14:textId="38A9291B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expert) – 100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</w:p>
        </w:tc>
        <w:tc>
          <w:tcPr>
            <w:tcW w:w="4597" w:type="dxa"/>
          </w:tcPr>
          <w:p w14:paraId="6C8E0959" w14:textId="3ADB9044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904CFB" w:rsidRPr="0039760B" w14:paraId="03A715BC" w14:textId="77777777" w:rsidTr="007A52A5">
        <w:tc>
          <w:tcPr>
            <w:tcW w:w="4390" w:type="dxa"/>
          </w:tcPr>
          <w:p w14:paraId="49405D70" w14:textId="7DDF6A73" w:rsidR="00904CFB" w:rsidRPr="0039760B" w:rsidRDefault="006F72B8" w:rsidP="007A52A5">
            <w:pPr>
              <w:pStyle w:val="PlainText"/>
              <w:ind w:left="284" w:hanging="284"/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TOTAL, pour les éléments quantifiables : </w:t>
            </w:r>
            <w:r w:rsidR="00904CFB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(</w:t>
            </w: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d’ici la fin de la période du Plan stratégique</w:t>
            </w:r>
            <w:r w:rsidR="00904CFB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4961" w:type="dxa"/>
            <w:vAlign w:val="center"/>
          </w:tcPr>
          <w:p w14:paraId="454D6F0C" w14:textId="6BB3C789" w:rsidR="00904CFB" w:rsidRPr="0039760B" w:rsidRDefault="00CE3F92" w:rsidP="007A52A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100</w:t>
            </w:r>
            <w:r w:rsidR="00C7559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000 EUR</w:t>
            </w:r>
          </w:p>
        </w:tc>
        <w:tc>
          <w:tcPr>
            <w:tcW w:w="4597" w:type="dxa"/>
          </w:tcPr>
          <w:p w14:paraId="46AA05A3" w14:textId="77777777" w:rsidR="00904CFB" w:rsidRPr="0039760B" w:rsidRDefault="00904CFB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5F5190" w:rsidRPr="0039760B" w14:paraId="616B81CE" w14:textId="77777777" w:rsidTr="005F5190">
        <w:tc>
          <w:tcPr>
            <w:tcW w:w="13948" w:type="dxa"/>
            <w:gridSpan w:val="3"/>
          </w:tcPr>
          <w:p w14:paraId="29D4BD36" w14:textId="77777777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5F5190" w:rsidRPr="0039760B" w14:paraId="12261DB6" w14:textId="77777777" w:rsidTr="005F5190">
        <w:tc>
          <w:tcPr>
            <w:tcW w:w="13948" w:type="dxa"/>
            <w:gridSpan w:val="3"/>
            <w:shd w:val="clear" w:color="auto" w:fill="DEEAF6" w:themeFill="accent1" w:themeFillTint="33"/>
          </w:tcPr>
          <w:p w14:paraId="745F96B9" w14:textId="772F360A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lastRenderedPageBreak/>
              <w:t xml:space="preserve"> CAPACIT</w:t>
            </w:r>
            <w:r w:rsidR="006F72B8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É ET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RE</w:t>
            </w:r>
            <w:r w:rsidR="006F72B8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SOURCES</w:t>
            </w:r>
          </w:p>
        </w:tc>
      </w:tr>
      <w:tr w:rsidR="005F5190" w:rsidRPr="00856194" w14:paraId="0CCB982D" w14:textId="77777777" w:rsidTr="005F5190">
        <w:tc>
          <w:tcPr>
            <w:tcW w:w="4390" w:type="dxa"/>
          </w:tcPr>
          <w:p w14:paraId="5B4E952C" w14:textId="477A8BB8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5.3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1630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Activités</w:t>
            </w:r>
            <w:proofErr w:type="gramEnd"/>
            <w:r w:rsidR="001630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régionales de renforcement des capacités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70BDB2D1" w14:textId="2D04E4FE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</w:t>
            </w:r>
            <w:r w:rsidR="001630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velop</w:t>
            </w:r>
            <w:r w:rsidR="001630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ment - </w:t>
            </w:r>
            <w:r w:rsidR="00F6032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estimation indicative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100</w:t>
            </w:r>
            <w:r w:rsidR="001630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</w:p>
          <w:p w14:paraId="3881E31A" w14:textId="14914F26" w:rsidR="005F5190" w:rsidRPr="0039760B" w:rsidRDefault="00163045" w:rsidP="005F5190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 en œuvre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– co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 ÀC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597" w:type="dxa"/>
          </w:tcPr>
          <w:p w14:paraId="69F23AED" w14:textId="06BC812D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volontaires, y compris en nature, des Parties contractantes, organisations partenaires ou autres types de donateurs</w:t>
            </w:r>
          </w:p>
        </w:tc>
      </w:tr>
      <w:tr w:rsidR="005F5190" w:rsidRPr="00856194" w14:paraId="49DDC687" w14:textId="77777777" w:rsidTr="005F5190">
        <w:tc>
          <w:tcPr>
            <w:tcW w:w="4390" w:type="dxa"/>
          </w:tcPr>
          <w:p w14:paraId="7999B668" w14:textId="13870A97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5.3 (d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F6032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Évaluation</w:t>
            </w:r>
            <w:proofErr w:type="gramEnd"/>
            <w:r w:rsidR="00F6032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la capacité de mise en œuvre au niveau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</w:t>
            </w:r>
            <w:r w:rsidR="00F6032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ous-régional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18F7BF9A" w14:textId="24BA2232" w:rsidR="005F5190" w:rsidRPr="0039760B" w:rsidRDefault="00AF1D8A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="00F6032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stimation indicative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50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</w:p>
        </w:tc>
        <w:tc>
          <w:tcPr>
            <w:tcW w:w="4597" w:type="dxa"/>
          </w:tcPr>
          <w:p w14:paraId="737E2852" w14:textId="1C06EB50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904CFB" w:rsidRPr="0039760B" w14:paraId="5C792BDE" w14:textId="77777777" w:rsidTr="007A52A5">
        <w:tc>
          <w:tcPr>
            <w:tcW w:w="4390" w:type="dxa"/>
          </w:tcPr>
          <w:p w14:paraId="58ABB904" w14:textId="6B0BBC0A" w:rsidR="00904CFB" w:rsidRPr="0039760B" w:rsidRDefault="006F72B8" w:rsidP="007A52A5">
            <w:pPr>
              <w:pStyle w:val="PlainText"/>
              <w:ind w:left="284" w:hanging="284"/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TOTAL, pour les éléments quantifiables : (d’ici la fin de la période du Plan stratégique)</w:t>
            </w:r>
          </w:p>
        </w:tc>
        <w:tc>
          <w:tcPr>
            <w:tcW w:w="4961" w:type="dxa"/>
            <w:vAlign w:val="center"/>
          </w:tcPr>
          <w:p w14:paraId="4EE5A36C" w14:textId="75BEFECD" w:rsidR="00904CFB" w:rsidRPr="0039760B" w:rsidRDefault="00CE3F92" w:rsidP="007A52A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150</w:t>
            </w:r>
            <w:r w:rsidR="00F60329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000 EUR</w:t>
            </w:r>
          </w:p>
        </w:tc>
        <w:tc>
          <w:tcPr>
            <w:tcW w:w="4597" w:type="dxa"/>
          </w:tcPr>
          <w:p w14:paraId="5ABB3F53" w14:textId="77777777" w:rsidR="00904CFB" w:rsidRPr="0039760B" w:rsidRDefault="00904CFB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5F5190" w:rsidRPr="0039760B" w14:paraId="537969C6" w14:textId="77777777" w:rsidTr="005F5190">
        <w:tc>
          <w:tcPr>
            <w:tcW w:w="13948" w:type="dxa"/>
            <w:gridSpan w:val="3"/>
          </w:tcPr>
          <w:p w14:paraId="5C1602E1" w14:textId="77777777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5F5190" w:rsidRPr="00856194" w14:paraId="4D21DA04" w14:textId="77777777" w:rsidTr="005F5190">
        <w:tc>
          <w:tcPr>
            <w:tcW w:w="13948" w:type="dxa"/>
            <w:gridSpan w:val="3"/>
            <w:shd w:val="clear" w:color="auto" w:fill="DEEAF6" w:themeFill="accent1" w:themeFillTint="33"/>
          </w:tcPr>
          <w:p w14:paraId="73DBAA51" w14:textId="6AFAD212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INFORMATION, D</w:t>
            </w:r>
            <w:r w:rsidR="00F60329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ONNÉES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, </w:t>
            </w:r>
            <w:r w:rsidR="00F60329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CONNAISSANCES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F60329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ET PARTAGE D’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EXP</w:t>
            </w:r>
            <w:r w:rsidR="00F60329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RIENCE</w:t>
            </w:r>
          </w:p>
        </w:tc>
      </w:tr>
      <w:tr w:rsidR="005F5190" w:rsidRPr="00856194" w14:paraId="48E3448F" w14:textId="77777777" w:rsidTr="005F5190">
        <w:tc>
          <w:tcPr>
            <w:tcW w:w="4390" w:type="dxa"/>
          </w:tcPr>
          <w:p w14:paraId="26B59735" w14:textId="512C8B80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F6032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Élément non numéroté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D</w:t>
            </w:r>
            <w:r w:rsidR="00F6032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velop</w:t>
            </w:r>
            <w:r w:rsidR="00F6032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ment </w:t>
            </w:r>
            <w:r w:rsidR="00F6032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Plan CESP</w:t>
            </w:r>
          </w:p>
        </w:tc>
        <w:tc>
          <w:tcPr>
            <w:tcW w:w="4961" w:type="dxa"/>
          </w:tcPr>
          <w:p w14:paraId="1F76983C" w14:textId="4B1EEC13" w:rsidR="005F5190" w:rsidRPr="0039760B" w:rsidRDefault="00F60329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 de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production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40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000.</w:t>
            </w:r>
          </w:p>
          <w:p w14:paraId="23BAF051" w14:textId="5C88EEC0" w:rsidR="005F5190" w:rsidRPr="0039760B" w:rsidRDefault="00F60329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Mise en œuvre des 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activit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identifi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ées dans le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97DD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lan – co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ÀC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597" w:type="dxa"/>
          </w:tcPr>
          <w:p w14:paraId="55A227F2" w14:textId="0E803A4F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5F5190" w:rsidRPr="00856194" w14:paraId="5F0368EB" w14:textId="77777777" w:rsidTr="005F5190">
        <w:tc>
          <w:tcPr>
            <w:tcW w:w="4390" w:type="dxa"/>
          </w:tcPr>
          <w:p w14:paraId="51C9ED07" w14:textId="147D3168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3.1 (b)  </w:t>
            </w:r>
            <w:r w:rsidR="00F6032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 à jour de l’Outil Réseau de sites critiques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4961" w:type="dxa"/>
          </w:tcPr>
          <w:p w14:paraId="4A96FF88" w14:textId="1C02F0A3" w:rsidR="005F5190" w:rsidRPr="0039760B" w:rsidRDefault="00F60329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 à jour après la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MOP8 – estim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7559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à 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170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</w:p>
          <w:p w14:paraId="1DD5E404" w14:textId="37A55CA6" w:rsidR="005F5190" w:rsidRPr="0039760B" w:rsidRDefault="00F60329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 à jour après la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MOP10 – estim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7559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à 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115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</w:p>
        </w:tc>
        <w:tc>
          <w:tcPr>
            <w:tcW w:w="4597" w:type="dxa"/>
          </w:tcPr>
          <w:p w14:paraId="31993E9A" w14:textId="6C3B2D88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5F5190" w:rsidRPr="00856194" w14:paraId="0A41B84B" w14:textId="77777777" w:rsidTr="005F5190">
        <w:tc>
          <w:tcPr>
            <w:tcW w:w="4390" w:type="dxa"/>
          </w:tcPr>
          <w:p w14:paraId="20DCEA72" w14:textId="4B2F3A0B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3.4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F6032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Activités</w:t>
            </w:r>
            <w:proofErr w:type="gramEnd"/>
            <w:r w:rsidR="00F6032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CESP </w:t>
            </w:r>
            <w:r w:rsidR="003D5C2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montrant des exemples réussis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D5C2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processus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nationa</w:t>
            </w:r>
            <w:r w:rsidR="003D5C2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ux concernant le réseau de sites des voies de migration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561AE08B" w14:textId="3400FF30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20</w:t>
            </w:r>
            <w:r w:rsidR="003D5C2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p</w:t>
            </w:r>
            <w:r w:rsidR="003D5C2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 activit</w:t>
            </w:r>
            <w:r w:rsidR="003D5C2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/produ</w:t>
            </w:r>
            <w:r w:rsidR="003D5C2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 (estimat</w:t>
            </w:r>
            <w:r w:rsidR="003D5C2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ion indicative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4597" w:type="dxa"/>
          </w:tcPr>
          <w:p w14:paraId="60251920" w14:textId="281A8744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5F5190" w:rsidRPr="00856194" w14:paraId="642B0526" w14:textId="77777777" w:rsidTr="005F5190">
        <w:tc>
          <w:tcPr>
            <w:tcW w:w="4390" w:type="dxa"/>
          </w:tcPr>
          <w:p w14:paraId="1647DCA8" w14:textId="4FDA4D67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4.4 (d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3D5C2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Activités</w:t>
            </w:r>
            <w:proofErr w:type="gramEnd"/>
            <w:r w:rsidR="003D5C2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CESP mettant en évidence des modèles d’approches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concern</w:t>
            </w:r>
            <w:r w:rsidR="003D5C2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ant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habitat.</w:t>
            </w:r>
          </w:p>
        </w:tc>
        <w:tc>
          <w:tcPr>
            <w:tcW w:w="4961" w:type="dxa"/>
          </w:tcPr>
          <w:p w14:paraId="5DE8D07A" w14:textId="06596085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20</w:t>
            </w:r>
            <w:r w:rsidR="003D5C2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p</w:t>
            </w:r>
            <w:r w:rsidR="003D5C2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 projet (estimat</w:t>
            </w:r>
            <w:r w:rsidR="003D5C2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ion indicative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4597" w:type="dxa"/>
          </w:tcPr>
          <w:p w14:paraId="4792C20B" w14:textId="26CC4614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904CFB" w:rsidRPr="0039760B" w14:paraId="47EE6214" w14:textId="77777777" w:rsidTr="007A52A5">
        <w:tc>
          <w:tcPr>
            <w:tcW w:w="4390" w:type="dxa"/>
          </w:tcPr>
          <w:p w14:paraId="1F246E9A" w14:textId="0CE9898C" w:rsidR="00904CFB" w:rsidRPr="0039760B" w:rsidRDefault="006F72B8" w:rsidP="007A52A5">
            <w:pPr>
              <w:pStyle w:val="PlainText"/>
              <w:ind w:left="284" w:hanging="284"/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TOTAL, pour les éléments quantifiables : (d’ici la fin de la période du Plan stratégique)</w:t>
            </w:r>
          </w:p>
        </w:tc>
        <w:tc>
          <w:tcPr>
            <w:tcW w:w="4961" w:type="dxa"/>
            <w:vAlign w:val="center"/>
          </w:tcPr>
          <w:p w14:paraId="53B3C091" w14:textId="6409B0A9" w:rsidR="00904CFB" w:rsidRPr="0039760B" w:rsidRDefault="00CE3F92" w:rsidP="007A52A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365</w:t>
            </w:r>
            <w:r w:rsidR="003D5C25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000 EUR</w:t>
            </w:r>
          </w:p>
        </w:tc>
        <w:tc>
          <w:tcPr>
            <w:tcW w:w="4597" w:type="dxa"/>
          </w:tcPr>
          <w:p w14:paraId="31EF647A" w14:textId="77777777" w:rsidR="00904CFB" w:rsidRPr="0039760B" w:rsidRDefault="00904CFB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5F5190" w:rsidRPr="0039760B" w14:paraId="56382963" w14:textId="77777777" w:rsidTr="005F5190">
        <w:tc>
          <w:tcPr>
            <w:tcW w:w="13948" w:type="dxa"/>
            <w:gridSpan w:val="3"/>
          </w:tcPr>
          <w:p w14:paraId="617164E2" w14:textId="77777777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5F5190" w:rsidRPr="00856194" w14:paraId="508E6920" w14:textId="77777777" w:rsidTr="005F5190">
        <w:tc>
          <w:tcPr>
            <w:tcW w:w="13948" w:type="dxa"/>
            <w:gridSpan w:val="3"/>
            <w:shd w:val="clear" w:color="auto" w:fill="DEEAF6" w:themeFill="accent1" w:themeFillTint="33"/>
          </w:tcPr>
          <w:p w14:paraId="43989B66" w14:textId="5C5DDAE2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PRODUCTION </w:t>
            </w:r>
            <w:r w:rsidR="003D5C25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D’ÉTUDES DE CAS ET DE MATÉRIEL D’ORIENTATION</w:t>
            </w:r>
          </w:p>
        </w:tc>
      </w:tr>
      <w:tr w:rsidR="005F5190" w:rsidRPr="00856194" w14:paraId="5410167C" w14:textId="77777777" w:rsidTr="005F5190">
        <w:tc>
          <w:tcPr>
            <w:tcW w:w="4390" w:type="dxa"/>
          </w:tcPr>
          <w:p w14:paraId="0263DF00" w14:textId="6C4A04A5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proofErr w:type="gramStart"/>
            <w:r w:rsidR="001B732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</w:t>
            </w:r>
            <w:proofErr w:type="gramEnd"/>
            <w:r w:rsidR="001B732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outien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B732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2.2)  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Lignes directrices actualisées sur la législation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national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4C6EA577" w14:textId="1A6AA240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Si l</w:t>
            </w:r>
            <w:r w:rsidR="00C7559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n’est pas nommé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estimat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ion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50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</w:p>
        </w:tc>
        <w:tc>
          <w:tcPr>
            <w:tcW w:w="4597" w:type="dxa"/>
          </w:tcPr>
          <w:p w14:paraId="4BCEB55A" w14:textId="48285EDB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5F5190" w:rsidRPr="00856194" w14:paraId="6BC3DD87" w14:textId="77777777" w:rsidTr="005F5190">
        <w:tc>
          <w:tcPr>
            <w:tcW w:w="4390" w:type="dxa"/>
          </w:tcPr>
          <w:p w14:paraId="083B7641" w14:textId="1B8D3B0E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1.3  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Conseils</w:t>
            </w:r>
            <w:proofErr w:type="gramEnd"/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c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onservation 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de gestion pour les populations qui le nécessitent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6C3461F8" w14:textId="68669C95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500 p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 produ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 (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jusqu’à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4278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117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97DD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populations éligibles 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actuellement identifiées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4597" w:type="dxa"/>
          </w:tcPr>
          <w:p w14:paraId="309F5670" w14:textId="56B7840C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5F5190" w:rsidRPr="00856194" w14:paraId="3A601B16" w14:textId="77777777" w:rsidTr="005F5190">
        <w:tc>
          <w:tcPr>
            <w:tcW w:w="4390" w:type="dxa"/>
          </w:tcPr>
          <w:p w14:paraId="541671E3" w14:textId="0ED5F73F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2.3  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Normes</w:t>
            </w:r>
            <w:proofErr w:type="gramEnd"/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r w:rsidR="000546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bonnes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pratiques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la chasse des oiseaux d’eau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7C1BF664" w14:textId="07472EC7" w:rsidR="005F5190" w:rsidRPr="0039760B" w:rsidRDefault="00424CE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de p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roduction estim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deux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produ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ts)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80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</w:t>
            </w:r>
          </w:p>
        </w:tc>
        <w:tc>
          <w:tcPr>
            <w:tcW w:w="4597" w:type="dxa"/>
          </w:tcPr>
          <w:p w14:paraId="57C84DDE" w14:textId="2D896630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5F5190" w:rsidRPr="00856194" w14:paraId="16832877" w14:textId="77777777" w:rsidTr="005F5190">
        <w:tc>
          <w:tcPr>
            <w:tcW w:w="4390" w:type="dxa"/>
          </w:tcPr>
          <w:p w14:paraId="13FBE1E1" w14:textId="6D24FF4F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2.6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Lignes</w:t>
            </w:r>
            <w:proofErr w:type="gramEnd"/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directrices sur l’é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valuation 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services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cosyst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iques des oiseaux d’eau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411521C5" w14:textId="7B689A65" w:rsidR="005F5190" w:rsidRPr="0039760B" w:rsidRDefault="00424CE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de p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roduction estim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50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</w:p>
        </w:tc>
        <w:tc>
          <w:tcPr>
            <w:tcW w:w="4597" w:type="dxa"/>
          </w:tcPr>
          <w:p w14:paraId="62BD62C6" w14:textId="34AC7BED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904CFB" w:rsidRPr="0039760B" w14:paraId="63A27B70" w14:textId="77777777" w:rsidTr="007A52A5">
        <w:tc>
          <w:tcPr>
            <w:tcW w:w="4390" w:type="dxa"/>
          </w:tcPr>
          <w:p w14:paraId="680D7E61" w14:textId="3E2F336F" w:rsidR="00904CFB" w:rsidRPr="0039760B" w:rsidRDefault="006F72B8" w:rsidP="007A52A5">
            <w:pPr>
              <w:pStyle w:val="PlainText"/>
              <w:ind w:left="284" w:hanging="284"/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lastRenderedPageBreak/>
              <w:t>TOTAL, pour les éléments quantifiables : (d’ici la fin de la période du Plan stratégique)</w:t>
            </w:r>
          </w:p>
        </w:tc>
        <w:tc>
          <w:tcPr>
            <w:tcW w:w="4961" w:type="dxa"/>
            <w:vAlign w:val="center"/>
          </w:tcPr>
          <w:p w14:paraId="68B63164" w14:textId="27DEAB81" w:rsidR="00904CFB" w:rsidRPr="0039760B" w:rsidRDefault="00572A85" w:rsidP="00572A8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5</w:t>
            </w:r>
            <w:r w:rsidR="0024278D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89</w:t>
            </w:r>
            <w:r w:rsidR="00424CE0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="0024278D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5</w:t>
            </w:r>
            <w:r w:rsidR="00CE3F92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00 EUR</w:t>
            </w:r>
            <w:r w:rsidRPr="0039760B">
              <w:rPr>
                <w:rStyle w:val="FootnoteReference"/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footnoteReference w:id="5"/>
            </w:r>
          </w:p>
        </w:tc>
        <w:tc>
          <w:tcPr>
            <w:tcW w:w="4597" w:type="dxa"/>
          </w:tcPr>
          <w:p w14:paraId="3091C795" w14:textId="77777777" w:rsidR="00904CFB" w:rsidRPr="0039760B" w:rsidRDefault="00904CFB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5F5190" w:rsidRPr="0039760B" w14:paraId="561FEADE" w14:textId="77777777" w:rsidTr="005F5190">
        <w:tc>
          <w:tcPr>
            <w:tcW w:w="13948" w:type="dxa"/>
            <w:gridSpan w:val="3"/>
          </w:tcPr>
          <w:p w14:paraId="40B40B3D" w14:textId="77777777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5F5190" w:rsidRPr="0039760B" w14:paraId="6B515B87" w14:textId="77777777" w:rsidTr="005F5190">
        <w:tc>
          <w:tcPr>
            <w:tcW w:w="9351" w:type="dxa"/>
            <w:gridSpan w:val="2"/>
            <w:shd w:val="clear" w:color="auto" w:fill="DEEAF6" w:themeFill="accent1" w:themeFillTint="33"/>
          </w:tcPr>
          <w:p w14:paraId="218219F9" w14:textId="52754999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424CE0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ÉLABORATION DE PLANS D’ACTION</w:t>
            </w:r>
          </w:p>
        </w:tc>
        <w:tc>
          <w:tcPr>
            <w:tcW w:w="4597" w:type="dxa"/>
            <w:shd w:val="clear" w:color="auto" w:fill="DEEAF6" w:themeFill="accent1" w:themeFillTint="33"/>
          </w:tcPr>
          <w:p w14:paraId="172B1856" w14:textId="77777777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highlight w:val="yellow"/>
                <w:lang w:val="fr-FR"/>
              </w:rPr>
            </w:pPr>
          </w:p>
        </w:tc>
      </w:tr>
      <w:tr w:rsidR="005F5190" w:rsidRPr="00856194" w14:paraId="4317E0E8" w14:textId="77777777" w:rsidTr="005F5190">
        <w:tc>
          <w:tcPr>
            <w:tcW w:w="4390" w:type="dxa"/>
          </w:tcPr>
          <w:p w14:paraId="2B314467" w14:textId="0336510A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1.2, 1.2(b)  </w:t>
            </w:r>
            <w:r w:rsidR="00424CE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Plans d’action pour les espèces/populations qui en ont encore besoin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1C19EEB9" w14:textId="685C70DA" w:rsidR="005F5190" w:rsidRPr="0039760B" w:rsidRDefault="00A95CA3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de p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roduction estim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-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environ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 plan (44 possible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 actuellement identifiés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4597" w:type="dxa"/>
          </w:tcPr>
          <w:p w14:paraId="29E7F7BD" w14:textId="0AE727CF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volontaires, y compris en nature, des Parties contractantes, organisations partenaires ou autres types de donateurs</w:t>
            </w:r>
          </w:p>
        </w:tc>
      </w:tr>
      <w:tr w:rsidR="005F5190" w:rsidRPr="00856194" w14:paraId="6DB2C5B9" w14:textId="77777777" w:rsidTr="005F5190">
        <w:tc>
          <w:tcPr>
            <w:tcW w:w="4390" w:type="dxa"/>
          </w:tcPr>
          <w:p w14:paraId="061BF68E" w14:textId="060ECB58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2.4  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Plans</w:t>
            </w:r>
            <w:proofErr w:type="gramEnd"/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gestion des prélèvements pour les espèces/populations prioritaires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79CE69FE" w14:textId="5D3074CD" w:rsidR="005F5190" w:rsidRPr="0039760B" w:rsidRDefault="00A95CA3" w:rsidP="005F5190">
            <w:pPr>
              <w:pStyle w:val="PlainText"/>
              <w:rPr>
                <w:rFonts w:eastAsia="Calibri"/>
                <w:szCs w:val="20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opérationnels supplémentaires estimés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40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 an</w:t>
            </w:r>
          </w:p>
        </w:tc>
        <w:tc>
          <w:tcPr>
            <w:tcW w:w="4597" w:type="dxa"/>
          </w:tcPr>
          <w:p w14:paraId="7EC52F41" w14:textId="6CB90117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ontributions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volontaires des États de l’aire de répartition concernés</w:t>
            </w:r>
          </w:p>
        </w:tc>
      </w:tr>
      <w:tr w:rsidR="00904CFB" w:rsidRPr="0039760B" w14:paraId="42E4A97E" w14:textId="77777777" w:rsidTr="007A52A5">
        <w:tc>
          <w:tcPr>
            <w:tcW w:w="4390" w:type="dxa"/>
          </w:tcPr>
          <w:p w14:paraId="746C6EBA" w14:textId="76ABFB53" w:rsidR="00904CFB" w:rsidRPr="0039760B" w:rsidRDefault="006F72B8" w:rsidP="007A52A5">
            <w:pPr>
              <w:pStyle w:val="PlainText"/>
              <w:ind w:left="284" w:hanging="284"/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TOTAL, pour les éléments quantifiables : (d’ici la fin de la période du Plan stratégique)</w:t>
            </w:r>
          </w:p>
        </w:tc>
        <w:tc>
          <w:tcPr>
            <w:tcW w:w="4961" w:type="dxa"/>
            <w:vAlign w:val="center"/>
          </w:tcPr>
          <w:p w14:paraId="7EE0DDF0" w14:textId="765C14E9" w:rsidR="00904CFB" w:rsidRPr="0039760B" w:rsidRDefault="00572A85" w:rsidP="007A52A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</w:t>
            </w:r>
            <w:r w:rsidR="00A95CA3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360</w:t>
            </w:r>
            <w:r w:rsidR="00A95CA3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="008A3B87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000 EUR</w:t>
            </w:r>
            <w:r w:rsidRPr="0039760B">
              <w:rPr>
                <w:rStyle w:val="FootnoteReference"/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footnoteReference w:id="6"/>
            </w:r>
          </w:p>
        </w:tc>
        <w:tc>
          <w:tcPr>
            <w:tcW w:w="4597" w:type="dxa"/>
          </w:tcPr>
          <w:p w14:paraId="13AF3082" w14:textId="77777777" w:rsidR="00904CFB" w:rsidRPr="0039760B" w:rsidRDefault="00904CFB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5F5190" w:rsidRPr="0039760B" w14:paraId="1BA1761A" w14:textId="77777777" w:rsidTr="005F5190">
        <w:tc>
          <w:tcPr>
            <w:tcW w:w="13948" w:type="dxa"/>
            <w:gridSpan w:val="3"/>
          </w:tcPr>
          <w:p w14:paraId="7E5846CF" w14:textId="77777777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5F5190" w:rsidRPr="00856194" w14:paraId="588DF7AE" w14:textId="77777777" w:rsidTr="005F5190">
        <w:tc>
          <w:tcPr>
            <w:tcW w:w="13948" w:type="dxa"/>
            <w:gridSpan w:val="3"/>
            <w:shd w:val="clear" w:color="auto" w:fill="DEEAF6" w:themeFill="accent1" w:themeFillTint="33"/>
          </w:tcPr>
          <w:p w14:paraId="1C3C8383" w14:textId="44050F4F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A95CA3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MISE EN ŒUVRE DE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PROJETS</w:t>
            </w:r>
            <w:r w:rsidR="00A95CA3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SPÉCIFIQUES</w:t>
            </w:r>
          </w:p>
        </w:tc>
      </w:tr>
      <w:tr w:rsidR="005F5190" w:rsidRPr="00856194" w14:paraId="2C2F45C6" w14:textId="77777777" w:rsidTr="005F5190">
        <w:tc>
          <w:tcPr>
            <w:tcW w:w="4390" w:type="dxa"/>
          </w:tcPr>
          <w:p w14:paraId="5963A5CD" w14:textId="07DF3F41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4.4 (b)  Identification 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</w:t>
            </w:r>
            <w:r w:rsidR="00A97DD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="00C7559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="00A97DD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possibilités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mise en place de projets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gestion,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création et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restauration d’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habitat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5EDC9046" w14:textId="77FA1127" w:rsidR="005F5190" w:rsidRPr="0039760B" w:rsidRDefault="00A95CA3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estimés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environ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50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 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 projet</w:t>
            </w:r>
          </w:p>
        </w:tc>
        <w:tc>
          <w:tcPr>
            <w:tcW w:w="4597" w:type="dxa"/>
          </w:tcPr>
          <w:p w14:paraId="4E97AF5C" w14:textId="11DBD256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 ou autres types de donateurs</w:t>
            </w:r>
          </w:p>
        </w:tc>
      </w:tr>
      <w:tr w:rsidR="005F5190" w:rsidRPr="00856194" w14:paraId="3FA2B5C8" w14:textId="77777777" w:rsidTr="005F5190">
        <w:tc>
          <w:tcPr>
            <w:tcW w:w="4390" w:type="dxa"/>
          </w:tcPr>
          <w:p w14:paraId="2C947F3E" w14:textId="6E660F84" w:rsidR="005F5190" w:rsidRPr="0039760B" w:rsidRDefault="005F5190" w:rsidP="005F5190">
            <w:pPr>
              <w:pStyle w:val="PlainText"/>
              <w:ind w:left="284" w:hanging="284"/>
              <w:rPr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4.4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</w:t>
            </w:r>
            <w:proofErr w:type="gramEnd"/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en œuvre de projets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cr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ation 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/o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rest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ration.</w:t>
            </w:r>
          </w:p>
        </w:tc>
        <w:tc>
          <w:tcPr>
            <w:tcW w:w="4961" w:type="dxa"/>
          </w:tcPr>
          <w:p w14:paraId="57E23DD8" w14:textId="2B4E04B4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ûts ÀC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597" w:type="dxa"/>
          </w:tcPr>
          <w:p w14:paraId="1D6B7CE2" w14:textId="5C1A1D8D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 ou autres types de donateurs</w:t>
            </w:r>
          </w:p>
        </w:tc>
      </w:tr>
      <w:tr w:rsidR="005F5190" w:rsidRPr="00856194" w14:paraId="3AED3CC9" w14:textId="77777777" w:rsidTr="005F5190">
        <w:tc>
          <w:tcPr>
            <w:tcW w:w="4390" w:type="dxa"/>
          </w:tcPr>
          <w:p w14:paraId="60247EAA" w14:textId="6D13682C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 (f)  D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velop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ment 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projets à l’échelle des voies de migration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pour la mise en œuvre de Plans d’action </w:t>
            </w:r>
            <w:r w:rsidR="003577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pour des espèces 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sélectionné</w:t>
            </w:r>
            <w:r w:rsidR="003577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="00A95CA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731C24C2" w14:textId="5966105B" w:rsidR="005F5190" w:rsidRPr="0039760B" w:rsidRDefault="00357779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estimés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environ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 projet</w:t>
            </w:r>
          </w:p>
        </w:tc>
        <w:tc>
          <w:tcPr>
            <w:tcW w:w="4597" w:type="dxa"/>
          </w:tcPr>
          <w:p w14:paraId="19BB20FD" w14:textId="5DEAB138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contractantes, partenaires ou autres types de donateurs</w:t>
            </w:r>
          </w:p>
        </w:tc>
      </w:tr>
      <w:tr w:rsidR="005F5190" w:rsidRPr="00856194" w14:paraId="208F8693" w14:textId="77777777" w:rsidTr="005F5190">
        <w:tc>
          <w:tcPr>
            <w:tcW w:w="4390" w:type="dxa"/>
          </w:tcPr>
          <w:p w14:paraId="3A41D1AC" w14:textId="0FA30344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2.5 (b)  </w:t>
            </w:r>
            <w:r w:rsidR="003577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Initiatives pilotes d’é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cotourism</w:t>
            </w:r>
            <w:r w:rsidR="003577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0A15877C" w14:textId="4DCBD5EF" w:rsidR="005F5190" w:rsidRPr="0039760B" w:rsidRDefault="00357779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estimés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environ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50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 projet</w:t>
            </w:r>
          </w:p>
        </w:tc>
        <w:tc>
          <w:tcPr>
            <w:tcW w:w="4597" w:type="dxa"/>
          </w:tcPr>
          <w:p w14:paraId="76FB44E9" w14:textId="2CF3B917" w:rsidR="005F5190" w:rsidRPr="0039760B" w:rsidRDefault="00835B01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 ou autres types de donateurs</w:t>
            </w:r>
          </w:p>
        </w:tc>
      </w:tr>
      <w:tr w:rsidR="00904CFB" w:rsidRPr="0039760B" w14:paraId="461B9FC0" w14:textId="77777777" w:rsidTr="007A52A5">
        <w:tc>
          <w:tcPr>
            <w:tcW w:w="4390" w:type="dxa"/>
          </w:tcPr>
          <w:p w14:paraId="4A7C032C" w14:textId="236F01E5" w:rsidR="00904CFB" w:rsidRPr="0039760B" w:rsidRDefault="006F72B8" w:rsidP="007A52A5">
            <w:pPr>
              <w:pStyle w:val="PlainText"/>
              <w:ind w:left="284" w:hanging="284"/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TOTAL, pour les éléments quantifiables : (d’ici la fin de la période du Plan stratégique)</w:t>
            </w:r>
          </w:p>
        </w:tc>
        <w:tc>
          <w:tcPr>
            <w:tcW w:w="4961" w:type="dxa"/>
            <w:vAlign w:val="center"/>
          </w:tcPr>
          <w:p w14:paraId="12929663" w14:textId="3124ACE3" w:rsidR="00904CFB" w:rsidRPr="0039760B" w:rsidRDefault="008A3B87" w:rsidP="007A52A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130</w:t>
            </w:r>
            <w:r w:rsidR="00357779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000 EUR</w:t>
            </w:r>
          </w:p>
        </w:tc>
        <w:tc>
          <w:tcPr>
            <w:tcW w:w="4597" w:type="dxa"/>
          </w:tcPr>
          <w:p w14:paraId="1CA020EB" w14:textId="77777777" w:rsidR="00904CFB" w:rsidRPr="0039760B" w:rsidRDefault="00904CFB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5F5190" w:rsidRPr="0039760B" w14:paraId="1EAA558D" w14:textId="77777777" w:rsidTr="005F5190">
        <w:tc>
          <w:tcPr>
            <w:tcW w:w="13948" w:type="dxa"/>
            <w:gridSpan w:val="3"/>
          </w:tcPr>
          <w:p w14:paraId="3D2A667B" w14:textId="77777777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5F5190" w:rsidRPr="0039760B" w14:paraId="3DDA0982" w14:textId="77777777" w:rsidTr="005F5190">
        <w:tc>
          <w:tcPr>
            <w:tcW w:w="13948" w:type="dxa"/>
            <w:gridSpan w:val="3"/>
            <w:shd w:val="clear" w:color="auto" w:fill="DEEAF6" w:themeFill="accent1" w:themeFillTint="33"/>
          </w:tcPr>
          <w:p w14:paraId="07A0C609" w14:textId="1BAA6B89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357779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SURVEILLANCE ET </w:t>
            </w:r>
            <w:r w:rsidR="0057537C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RÉVISION</w:t>
            </w:r>
          </w:p>
        </w:tc>
      </w:tr>
      <w:tr w:rsidR="005F5190" w:rsidRPr="00856194" w14:paraId="0C585925" w14:textId="77777777" w:rsidTr="005F5190">
        <w:tc>
          <w:tcPr>
            <w:tcW w:w="4390" w:type="dxa"/>
          </w:tcPr>
          <w:p w14:paraId="70AB8994" w14:textId="6657090D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3577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Élément non numéroté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 Analys</w:t>
            </w:r>
            <w:r w:rsidR="003577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577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rapports nationaux pour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MOP.</w:t>
            </w:r>
          </w:p>
        </w:tc>
        <w:tc>
          <w:tcPr>
            <w:tcW w:w="4961" w:type="dxa"/>
          </w:tcPr>
          <w:p w14:paraId="7FC9EC4C" w14:textId="6518D97B" w:rsidR="005F5190" w:rsidRPr="0039760B" w:rsidRDefault="00357779" w:rsidP="004C5E2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de p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roduction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estimés</w:t>
            </w:r>
            <w:r w:rsidR="004C5E2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100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période triennale</w:t>
            </w:r>
          </w:p>
        </w:tc>
        <w:tc>
          <w:tcPr>
            <w:tcW w:w="4597" w:type="dxa"/>
          </w:tcPr>
          <w:p w14:paraId="007B116E" w14:textId="40CA0910" w:rsidR="005F5190" w:rsidRPr="0039760B" w:rsidRDefault="006F72B8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5F5190" w:rsidRPr="00856194" w14:paraId="033C5028" w14:textId="77777777" w:rsidTr="005F5190">
        <w:tc>
          <w:tcPr>
            <w:tcW w:w="4390" w:type="dxa"/>
          </w:tcPr>
          <w:p w14:paraId="34608C0D" w14:textId="61469755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proofErr w:type="gramStart"/>
            <w:r w:rsidR="003577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</w:t>
            </w:r>
            <w:proofErr w:type="gramEnd"/>
            <w:r w:rsidR="003577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soutien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2.2)  </w:t>
            </w:r>
            <w:r w:rsidR="001B732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rapport actualisé sur la législation de la chasse et du commerce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76E9A91F" w14:textId="21B73F9E" w:rsidR="005F5190" w:rsidRPr="0039760B" w:rsidRDefault="001B7323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de p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roduction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estimés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30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</w:p>
        </w:tc>
        <w:tc>
          <w:tcPr>
            <w:tcW w:w="4597" w:type="dxa"/>
          </w:tcPr>
          <w:p w14:paraId="7D09FD03" w14:textId="70EB30DD" w:rsidR="005F5190" w:rsidRPr="0039760B" w:rsidRDefault="006F72B8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904CFB" w:rsidRPr="0039760B" w14:paraId="62CC40E5" w14:textId="77777777" w:rsidTr="007A52A5">
        <w:tc>
          <w:tcPr>
            <w:tcW w:w="4390" w:type="dxa"/>
          </w:tcPr>
          <w:p w14:paraId="5EC3C6F2" w14:textId="4C7CA4DD" w:rsidR="00904CFB" w:rsidRPr="0039760B" w:rsidRDefault="006F72B8" w:rsidP="007A52A5">
            <w:pPr>
              <w:pStyle w:val="PlainText"/>
              <w:ind w:left="284" w:hanging="284"/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lastRenderedPageBreak/>
              <w:t>TOTAL, pour les éléments quantifiables : (d’ici la fin de la période du Plan stratégique)</w:t>
            </w:r>
          </w:p>
        </w:tc>
        <w:tc>
          <w:tcPr>
            <w:tcW w:w="4961" w:type="dxa"/>
            <w:vAlign w:val="center"/>
          </w:tcPr>
          <w:p w14:paraId="17B41246" w14:textId="22F723CE" w:rsidR="00904CFB" w:rsidRPr="0039760B" w:rsidRDefault="004C5E27" w:rsidP="007A52A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230</w:t>
            </w:r>
            <w:r w:rsidR="001B7323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000 EUR</w:t>
            </w:r>
          </w:p>
        </w:tc>
        <w:tc>
          <w:tcPr>
            <w:tcW w:w="4597" w:type="dxa"/>
          </w:tcPr>
          <w:p w14:paraId="722DD188" w14:textId="77777777" w:rsidR="00904CFB" w:rsidRPr="0039760B" w:rsidRDefault="00904CFB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5F5190" w:rsidRPr="0039760B" w14:paraId="7AC54058" w14:textId="77777777" w:rsidTr="005F5190">
        <w:tc>
          <w:tcPr>
            <w:tcW w:w="13948" w:type="dxa"/>
            <w:gridSpan w:val="3"/>
          </w:tcPr>
          <w:p w14:paraId="3BDBCFF2" w14:textId="77777777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5F5190" w:rsidRPr="00856194" w14:paraId="199453CE" w14:textId="77777777" w:rsidTr="005F5190">
        <w:tc>
          <w:tcPr>
            <w:tcW w:w="13948" w:type="dxa"/>
            <w:gridSpan w:val="3"/>
            <w:shd w:val="clear" w:color="auto" w:fill="DEEAF6" w:themeFill="accent1" w:themeFillTint="33"/>
          </w:tcPr>
          <w:p w14:paraId="7C42611B" w14:textId="01E8B3A4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</w:t>
            </w:r>
            <w:r w:rsidR="001B7323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ONSEILS AUX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PARTIES</w:t>
            </w:r>
            <w:r w:rsidR="001B7323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SUR DES CAS SPÉCIFIQUES</w:t>
            </w:r>
          </w:p>
        </w:tc>
      </w:tr>
      <w:tr w:rsidR="005F5190" w:rsidRPr="00856194" w14:paraId="5369948F" w14:textId="77777777" w:rsidTr="005F5190">
        <w:tc>
          <w:tcPr>
            <w:tcW w:w="4390" w:type="dxa"/>
          </w:tcPr>
          <w:p w14:paraId="6A5FB736" w14:textId="04B1B536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2.2 (g) </w:t>
            </w:r>
            <w:r w:rsidR="001B732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3.5 (d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A97DD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</w:t>
            </w:r>
            <w:proofErr w:type="gramEnd"/>
            <w:r w:rsidR="00A97DD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en 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pplication </w:t>
            </w:r>
            <w:r w:rsidR="001B732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processus d’examen de la mise en œuvre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7504875A" w14:textId="1BE621B0" w:rsidR="005F5190" w:rsidRPr="0039760B" w:rsidRDefault="001B7323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estimés par mission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environ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</w:p>
        </w:tc>
        <w:tc>
          <w:tcPr>
            <w:tcW w:w="4597" w:type="dxa"/>
          </w:tcPr>
          <w:p w14:paraId="49C987BF" w14:textId="12171033" w:rsidR="005F5190" w:rsidRPr="0039760B" w:rsidRDefault="006F72B8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 ou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organisations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partenaires</w:t>
            </w:r>
          </w:p>
        </w:tc>
      </w:tr>
      <w:tr w:rsidR="00904CFB" w:rsidRPr="0039760B" w14:paraId="4268CBCB" w14:textId="77777777" w:rsidTr="007A52A5">
        <w:tc>
          <w:tcPr>
            <w:tcW w:w="4390" w:type="dxa"/>
          </w:tcPr>
          <w:p w14:paraId="2729778D" w14:textId="3C06FEFD" w:rsidR="00904CFB" w:rsidRPr="0039760B" w:rsidRDefault="006F72B8" w:rsidP="007A52A5">
            <w:pPr>
              <w:pStyle w:val="PlainText"/>
              <w:ind w:left="284" w:hanging="284"/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TOTAL, pour les éléments quantifiables : (d’ici la fin de la période du Plan stratégique)</w:t>
            </w:r>
          </w:p>
        </w:tc>
        <w:tc>
          <w:tcPr>
            <w:tcW w:w="4961" w:type="dxa"/>
            <w:vAlign w:val="center"/>
          </w:tcPr>
          <w:p w14:paraId="7CDC1936" w14:textId="332D58AC" w:rsidR="00904CFB" w:rsidRPr="0039760B" w:rsidRDefault="004C5E27" w:rsidP="007A52A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20</w:t>
            </w:r>
            <w:r w:rsidR="001B7323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000 EUR</w:t>
            </w:r>
          </w:p>
        </w:tc>
        <w:tc>
          <w:tcPr>
            <w:tcW w:w="4597" w:type="dxa"/>
          </w:tcPr>
          <w:p w14:paraId="22C032C7" w14:textId="77777777" w:rsidR="00904CFB" w:rsidRPr="0039760B" w:rsidRDefault="00904CFB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5F5190" w:rsidRPr="0039760B" w14:paraId="6B885C93" w14:textId="77777777" w:rsidTr="005F5190">
        <w:tc>
          <w:tcPr>
            <w:tcW w:w="13948" w:type="dxa"/>
            <w:gridSpan w:val="3"/>
          </w:tcPr>
          <w:p w14:paraId="14751A8D" w14:textId="77777777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5F5190" w:rsidRPr="00856194" w14:paraId="66E3FEA3" w14:textId="77777777" w:rsidTr="005F5190">
        <w:tc>
          <w:tcPr>
            <w:tcW w:w="13948" w:type="dxa"/>
            <w:gridSpan w:val="3"/>
            <w:shd w:val="clear" w:color="auto" w:fill="DEEAF6" w:themeFill="accent1" w:themeFillTint="33"/>
          </w:tcPr>
          <w:p w14:paraId="69546CEF" w14:textId="4F874BA4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9B0876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DÉVELOPPEMENT DE 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PART</w:t>
            </w:r>
            <w:r w:rsidR="001B7323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N</w:t>
            </w:r>
            <w:r w:rsidR="001B7323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ARIATS ET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RECRUT</w:t>
            </w:r>
            <w:r w:rsidR="001B7323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MENT </w:t>
            </w:r>
            <w:r w:rsidR="001B7323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DE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PARTIES</w:t>
            </w:r>
          </w:p>
        </w:tc>
      </w:tr>
      <w:tr w:rsidR="005F5190" w:rsidRPr="0039760B" w14:paraId="357F3B91" w14:textId="77777777" w:rsidTr="005F5190">
        <w:tc>
          <w:tcPr>
            <w:tcW w:w="4390" w:type="dxa"/>
          </w:tcPr>
          <w:p w14:paraId="53ACB00B" w14:textId="65AA512C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5.4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 Repr</w:t>
            </w:r>
            <w:r w:rsidR="001B732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sentation</w:t>
            </w:r>
            <w:proofErr w:type="gramEnd"/>
            <w:r w:rsidR="001B732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/contribution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B732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aux réunion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="001B732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d’autres AEM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22EA875D" w14:textId="0C89F261" w:rsidR="005F5190" w:rsidRPr="0039760B" w:rsidRDefault="00D05879" w:rsidP="004C5E2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</w:t>
            </w:r>
            <w:r w:rsidR="004C5E2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environ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15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</w:p>
        </w:tc>
        <w:tc>
          <w:tcPr>
            <w:tcW w:w="4597" w:type="dxa"/>
          </w:tcPr>
          <w:p w14:paraId="1A57CDCF" w14:textId="62A8CED0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 4 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 la proposition de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budget 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 39)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; 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 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contractantes pour combler le déficit</w:t>
            </w:r>
          </w:p>
        </w:tc>
      </w:tr>
      <w:tr w:rsidR="005F5190" w:rsidRPr="00856194" w14:paraId="293A6484" w14:textId="77777777" w:rsidTr="005F5190">
        <w:tc>
          <w:tcPr>
            <w:tcW w:w="4390" w:type="dxa"/>
          </w:tcPr>
          <w:p w14:paraId="6D1CFA72" w14:textId="2795ED11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5.2 (a)  Recrut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ment 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nouvelles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contractantes</w:t>
            </w:r>
          </w:p>
        </w:tc>
        <w:tc>
          <w:tcPr>
            <w:tcW w:w="4961" w:type="dxa"/>
          </w:tcPr>
          <w:p w14:paraId="0BC0E047" w14:textId="1075AB51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 ÀC</w:t>
            </w:r>
          </w:p>
        </w:tc>
        <w:tc>
          <w:tcPr>
            <w:tcW w:w="4597" w:type="dxa"/>
          </w:tcPr>
          <w:p w14:paraId="0168B6D3" w14:textId="5A52A5B5" w:rsidR="005F5190" w:rsidRPr="0039760B" w:rsidRDefault="00D05879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ontributions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volontaires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y compris en nature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des 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Parties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contractantes ou 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organisations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partenaires</w:t>
            </w:r>
          </w:p>
        </w:tc>
      </w:tr>
      <w:tr w:rsidR="00904CFB" w:rsidRPr="0039760B" w14:paraId="14671F95" w14:textId="77777777" w:rsidTr="007A52A5">
        <w:tc>
          <w:tcPr>
            <w:tcW w:w="4390" w:type="dxa"/>
          </w:tcPr>
          <w:p w14:paraId="7BA71964" w14:textId="50EC2F4D" w:rsidR="00904CFB" w:rsidRPr="0039760B" w:rsidRDefault="006F72B8" w:rsidP="007A52A5">
            <w:pPr>
              <w:pStyle w:val="PlainText"/>
              <w:ind w:left="284" w:hanging="284"/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TOTAL, pour les éléments quantifiables : (d’ici la fin de la période du Plan stratégique)</w:t>
            </w:r>
          </w:p>
        </w:tc>
        <w:tc>
          <w:tcPr>
            <w:tcW w:w="4961" w:type="dxa"/>
            <w:vAlign w:val="center"/>
          </w:tcPr>
          <w:p w14:paraId="5485FC40" w14:textId="742ADA2B" w:rsidR="00904CFB" w:rsidRPr="0039760B" w:rsidRDefault="004C5E27" w:rsidP="007A52A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90</w:t>
            </w:r>
            <w:r w:rsidR="00D05879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000 EUR</w:t>
            </w:r>
          </w:p>
        </w:tc>
        <w:tc>
          <w:tcPr>
            <w:tcW w:w="4597" w:type="dxa"/>
          </w:tcPr>
          <w:p w14:paraId="332B04E2" w14:textId="77777777" w:rsidR="00904CFB" w:rsidRPr="0039760B" w:rsidRDefault="00904CFB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5F5190" w:rsidRPr="0039760B" w14:paraId="627BE23B" w14:textId="77777777" w:rsidTr="005F5190">
        <w:tc>
          <w:tcPr>
            <w:tcW w:w="13948" w:type="dxa"/>
            <w:gridSpan w:val="3"/>
          </w:tcPr>
          <w:p w14:paraId="402EE7B5" w14:textId="77777777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5F5190" w:rsidRPr="0039760B" w14:paraId="149BC8BB" w14:textId="77777777" w:rsidTr="005F5190">
        <w:tc>
          <w:tcPr>
            <w:tcW w:w="13948" w:type="dxa"/>
            <w:gridSpan w:val="3"/>
            <w:shd w:val="clear" w:color="auto" w:fill="DEEAF6" w:themeFill="accent1" w:themeFillTint="33"/>
          </w:tcPr>
          <w:p w14:paraId="45A2E0ED" w14:textId="7FBEBF05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ORGANISATION </w:t>
            </w:r>
            <w:r w:rsidR="00D05879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DE RÉUNIONS</w:t>
            </w:r>
          </w:p>
        </w:tc>
      </w:tr>
      <w:tr w:rsidR="005F5190" w:rsidRPr="00856194" w14:paraId="6FE39752" w14:textId="77777777" w:rsidTr="005F5190">
        <w:tc>
          <w:tcPr>
            <w:tcW w:w="4390" w:type="dxa"/>
          </w:tcPr>
          <w:p w14:paraId="37705F3D" w14:textId="5F84D41E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Élément non numéroté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Réunions de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MOP.</w:t>
            </w:r>
          </w:p>
        </w:tc>
        <w:tc>
          <w:tcPr>
            <w:tcW w:w="4961" w:type="dxa"/>
          </w:tcPr>
          <w:p w14:paraId="6D026E90" w14:textId="143F77D8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Interpr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ètes et rédaction des rapports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–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70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p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période triennale</w:t>
            </w:r>
          </w:p>
          <w:p w14:paraId="11588E7D" w14:textId="4307D742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Tra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duction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 45</w:t>
            </w:r>
            <w:proofErr w:type="gramEnd"/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p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 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période triennale</w:t>
            </w:r>
          </w:p>
          <w:p w14:paraId="0D5F14C6" w14:textId="48042083" w:rsidR="005F5190" w:rsidRPr="0039760B" w:rsidRDefault="00D05879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Délégués </w:t>
            </w:r>
            <w:r w:rsidR="00A97DD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parrainés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–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75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(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chiffre 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approximat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if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période triennale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0A46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la base d’</w:t>
            </w:r>
            <w:r w:rsidR="00BC2B1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une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présentiel 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Bonn</w:t>
            </w:r>
          </w:p>
          <w:p w14:paraId="13ACAEB9" w14:textId="484A2235" w:rsidR="005F5190" w:rsidRPr="0039760B" w:rsidRDefault="00D05879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Activités de c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ommunication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–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50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période triennale</w:t>
            </w:r>
          </w:p>
          <w:p w14:paraId="62B7AAEC" w14:textId="5977A693" w:rsidR="005F5190" w:rsidRPr="0039760B" w:rsidRDefault="00DB0ED8" w:rsidP="00AD6EA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Coûts </w:t>
            </w:r>
            <w:r w:rsidR="004C72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supplémentaires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si la 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MOP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n’a pas lieu 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Bonn (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aucune estimation 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possible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raison de grandes différences selon le lieu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4597" w:type="dxa"/>
          </w:tcPr>
          <w:p w14:paraId="3B251705" w14:textId="1A8A5777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narios 1-4 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8.39) 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contributions 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volontaires des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Parties 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contractantes pour combler le déficit</w:t>
            </w:r>
          </w:p>
          <w:p w14:paraId="18F0FB40" w14:textId="6F8B4F2B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D0587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Coûts </w:t>
            </w:r>
            <w:r w:rsidR="004C72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supplémentaires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B0ED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pour MOP ailleurs qu’à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Bonn</w:t>
            </w:r>
            <w:r w:rsidR="00DB0ED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 pris en charge par pays hôte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</w:tr>
      <w:tr w:rsidR="005F5190" w:rsidRPr="00856194" w14:paraId="2BB73E32" w14:textId="77777777" w:rsidTr="005F5190">
        <w:tc>
          <w:tcPr>
            <w:tcW w:w="4390" w:type="dxa"/>
          </w:tcPr>
          <w:p w14:paraId="0931132A" w14:textId="5D994F95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DB0ED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Élément non numéroté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DB0ED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Réunions du Comité permanent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3AB8D4CD" w14:textId="25C15104" w:rsidR="005F5190" w:rsidRPr="0039760B" w:rsidRDefault="00DB0ED8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logistiques si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les réunions du 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StC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ont lieu ailleurs qu’à 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Bonn (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aucune estimation possible en raison de grandes différences selon le lieu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4597" w:type="dxa"/>
          </w:tcPr>
          <w:p w14:paraId="5FC88C32" w14:textId="235073CB" w:rsidR="005F5190" w:rsidRPr="0039760B" w:rsidRDefault="00DB0ED8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Pris en charge par </w:t>
            </w:r>
            <w:r w:rsidR="00C7559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pays hôte</w:t>
            </w:r>
          </w:p>
        </w:tc>
      </w:tr>
      <w:tr w:rsidR="005F5190" w:rsidRPr="00856194" w14:paraId="33337CEB" w14:textId="77777777" w:rsidTr="005F5190">
        <w:tc>
          <w:tcPr>
            <w:tcW w:w="4390" w:type="dxa"/>
          </w:tcPr>
          <w:p w14:paraId="2FD9CA73" w14:textId="6FA795BD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(</w:t>
            </w:r>
            <w:r w:rsidR="00DB0ED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Élément non numéroté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DB0ED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Réunions du Comité technique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7ABFA331" w14:textId="0EACDF12" w:rsidR="005F5190" w:rsidRPr="0039760B" w:rsidRDefault="00DB0ED8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Délégués </w:t>
            </w:r>
            <w:r w:rsidR="00A97DD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parrainés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–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28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(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chiffre 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approximat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if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période triennale (couvre deux réunions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), </w:t>
            </w:r>
            <w:r w:rsidR="000A46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la base d’</w:t>
            </w:r>
            <w:r w:rsidR="00BC2B1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une réunion du TC en présentiel 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Bonn</w:t>
            </w:r>
          </w:p>
          <w:p w14:paraId="24E494B3" w14:textId="785C2627" w:rsidR="005F5190" w:rsidRPr="0039760B" w:rsidRDefault="00BC2B1B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logistiques locaux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 bas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une réunion du TC en présentiel 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Bonn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–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6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période triennale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uvre deux réunions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70296147" w14:textId="4A1A83CE" w:rsidR="005F5190" w:rsidRPr="0039760B" w:rsidRDefault="00BC2B1B" w:rsidP="00AD6EA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Coûts logistiques </w:t>
            </w:r>
            <w:r w:rsidR="004C72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supplémentaires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si les réunions du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TC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ont lieu ailleurs qu’à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Bonn (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aucune estimation possible en raison de grandes différences selon le lieu)</w:t>
            </w:r>
          </w:p>
        </w:tc>
        <w:tc>
          <w:tcPr>
            <w:tcW w:w="4597" w:type="dxa"/>
          </w:tcPr>
          <w:p w14:paraId="7E85E137" w14:textId="5F0F2B03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BC2B1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narios 2-4 </w:t>
            </w:r>
            <w:r w:rsidR="00BC2B1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BC2B1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8.39) </w:t>
            </w:r>
            <w:r w:rsidR="00BC2B1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contributions </w:t>
            </w:r>
            <w:r w:rsidR="00BC2B1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volontaires des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 </w:t>
            </w:r>
            <w:r w:rsidR="00BC2B1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contractantes pour combler le déficit</w:t>
            </w:r>
          </w:p>
          <w:p w14:paraId="711E0811" w14:textId="7B9FDDC2" w:rsidR="005F5190" w:rsidRPr="0039760B" w:rsidRDefault="00BC2B1B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Pris en charge par le pays hôte</w:t>
            </w:r>
          </w:p>
          <w:p w14:paraId="28287594" w14:textId="3DC87517" w:rsidR="005F5190" w:rsidRPr="0039760B" w:rsidRDefault="005F5190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BC2B1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Coûts </w:t>
            </w:r>
            <w:r w:rsidR="004C72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supplémentaires</w:t>
            </w:r>
            <w:r w:rsidR="00BC2B1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pour réunion du TC ailleurs qu’à Bonn, pris en charge par </w:t>
            </w:r>
            <w:r w:rsidR="00C7559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le </w:t>
            </w:r>
            <w:r w:rsidR="00BC2B1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pays hôte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</w:tr>
      <w:tr w:rsidR="005F5190" w:rsidRPr="00856194" w14:paraId="0839F4AE" w14:textId="77777777" w:rsidTr="005F5190">
        <w:trPr>
          <w:trHeight w:val="641"/>
        </w:trPr>
        <w:tc>
          <w:tcPr>
            <w:tcW w:w="4390" w:type="dxa"/>
          </w:tcPr>
          <w:p w14:paraId="594C0827" w14:textId="589CD111" w:rsidR="005F5190" w:rsidRPr="0039760B" w:rsidRDefault="005F5190" w:rsidP="005F5190">
            <w:pPr>
              <w:pStyle w:val="PlainText"/>
              <w:rPr>
                <w:rFonts w:ascii="Times New Roman" w:eastAsiaTheme="minorEastAsia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BC2B1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Élément non numéroté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BC2B1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Réunions de la pré-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MOP </w:t>
            </w:r>
            <w:r w:rsidR="00BC2B1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africaine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54E1B6A1" w14:textId="73445355" w:rsidR="005F5190" w:rsidRPr="0039760B" w:rsidRDefault="00BC2B1B" w:rsidP="00AD6EA4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Coût total estimé</w:t>
            </w:r>
            <w:r w:rsidR="005F5190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150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000 p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a</w:t>
            </w:r>
            <w:r w:rsidR="005F5190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r 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réunion</w:t>
            </w:r>
          </w:p>
        </w:tc>
        <w:tc>
          <w:tcPr>
            <w:tcW w:w="4597" w:type="dxa"/>
          </w:tcPr>
          <w:p w14:paraId="72281EFE" w14:textId="385DF1E9" w:rsidR="005F5190" w:rsidRPr="0039760B" w:rsidRDefault="00BC2B1B" w:rsidP="005F5190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C</w:t>
            </w:r>
            <w:r w:rsidR="005F5190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ontributions 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volontaires des</w:t>
            </w:r>
            <w:r w:rsidR="005F5190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Parties 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et</w:t>
            </w:r>
            <w:r w:rsidR="005F5190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contributions 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en nature du gouvernement hôte pour soutien logistique</w:t>
            </w:r>
            <w:r w:rsidR="005F7BCD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local</w:t>
            </w:r>
          </w:p>
        </w:tc>
      </w:tr>
      <w:tr w:rsidR="005F5190" w:rsidRPr="00856194" w14:paraId="0A49BDA6" w14:textId="77777777" w:rsidTr="005F5190">
        <w:tc>
          <w:tcPr>
            <w:tcW w:w="4390" w:type="dxa"/>
          </w:tcPr>
          <w:p w14:paraId="326C7B2C" w14:textId="029F0082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5F7BC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Réunions</w:t>
            </w:r>
            <w:proofErr w:type="gramEnd"/>
            <w:r w:rsidR="005F7BC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groupes de travail ou d’experts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F7BC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les Plans d’action par espèce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06BE1729" w14:textId="64DAD7AF" w:rsidR="005F5190" w:rsidRPr="0039760B" w:rsidRDefault="005F7BCD" w:rsidP="00AD6EA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 par réunion en présentiel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environ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000-30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</w:p>
        </w:tc>
        <w:tc>
          <w:tcPr>
            <w:tcW w:w="4597" w:type="dxa"/>
          </w:tcPr>
          <w:p w14:paraId="458B4102" w14:textId="745D420D" w:rsidR="005F5190" w:rsidRPr="0039760B" w:rsidRDefault="005F7BCD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ontributions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volontaires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y compris en nature, de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contractantes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d’États de l’aire de répartition concernés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d’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organisations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partenaires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ou autres types de donateurs</w:t>
            </w:r>
          </w:p>
        </w:tc>
      </w:tr>
      <w:tr w:rsidR="005F5190" w:rsidRPr="00856194" w14:paraId="7B39D8EC" w14:textId="77777777" w:rsidTr="005F5190">
        <w:tc>
          <w:tcPr>
            <w:tcW w:w="4390" w:type="dxa"/>
          </w:tcPr>
          <w:p w14:paraId="49FD4D90" w14:textId="6005FC52" w:rsidR="005F5190" w:rsidRPr="0039760B" w:rsidRDefault="005F5190" w:rsidP="005F519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5F7BC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Élément non numéroté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5F7BC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Réunions d’autres groupes de travail et d’experts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4961" w:type="dxa"/>
          </w:tcPr>
          <w:p w14:paraId="1595795D" w14:textId="4E6F10C6" w:rsidR="005F5190" w:rsidRPr="0039760B" w:rsidRDefault="005F7BCD" w:rsidP="00AD6EA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 par réunion en présentiel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environ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000-30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5F519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</w:p>
        </w:tc>
        <w:tc>
          <w:tcPr>
            <w:tcW w:w="4597" w:type="dxa"/>
          </w:tcPr>
          <w:p w14:paraId="225D956A" w14:textId="3FAA8EFA" w:rsidR="005F5190" w:rsidRPr="0039760B" w:rsidRDefault="005F7BCD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volontaires, y compris en nature, de Parties contractantes, d’organisations partenaires ou autres types de donateurs</w:t>
            </w:r>
          </w:p>
        </w:tc>
      </w:tr>
      <w:tr w:rsidR="00904CFB" w:rsidRPr="0039760B" w14:paraId="188A79B8" w14:textId="77777777" w:rsidTr="007A52A5">
        <w:tc>
          <w:tcPr>
            <w:tcW w:w="4390" w:type="dxa"/>
          </w:tcPr>
          <w:p w14:paraId="6A0C5F6C" w14:textId="0EBAAEC0" w:rsidR="00904CFB" w:rsidRPr="0039760B" w:rsidRDefault="006F72B8" w:rsidP="007A52A5">
            <w:pPr>
              <w:pStyle w:val="PlainText"/>
              <w:ind w:left="284" w:hanging="284"/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TOTAL, pour les éléments quantifiables : (d’ici la fin de la période du Plan stratégique)</w:t>
            </w:r>
          </w:p>
        </w:tc>
        <w:tc>
          <w:tcPr>
            <w:tcW w:w="4961" w:type="dxa"/>
            <w:vAlign w:val="center"/>
          </w:tcPr>
          <w:p w14:paraId="77B5B32F" w14:textId="4B43D324" w:rsidR="004C5E27" w:rsidRPr="0039760B" w:rsidRDefault="00AD6EA4" w:rsidP="00FE4EE3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888</w:t>
            </w:r>
            <w:r w:rsidR="005F7BCD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000 </w:t>
            </w:r>
            <w:r w:rsidR="004C5E27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EUR</w:t>
            </w:r>
            <w:r w:rsidR="00FE4EE3" w:rsidRPr="0039760B">
              <w:rPr>
                <w:rStyle w:val="FootnoteReference"/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footnoteReference w:id="7"/>
            </w:r>
          </w:p>
        </w:tc>
        <w:tc>
          <w:tcPr>
            <w:tcW w:w="4597" w:type="dxa"/>
          </w:tcPr>
          <w:p w14:paraId="10A80312" w14:textId="77777777" w:rsidR="00904CFB" w:rsidRPr="0039760B" w:rsidRDefault="00904CFB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904CFB" w:rsidRPr="0039760B" w14:paraId="0F405809" w14:textId="77777777" w:rsidTr="00904CFB">
        <w:tc>
          <w:tcPr>
            <w:tcW w:w="13948" w:type="dxa"/>
            <w:gridSpan w:val="3"/>
          </w:tcPr>
          <w:p w14:paraId="47FEA658" w14:textId="077DF000" w:rsidR="00904CFB" w:rsidRPr="0039760B" w:rsidRDefault="00904CFB" w:rsidP="005F5190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904CFB" w:rsidRPr="0039760B" w14:paraId="2B7869A5" w14:textId="77777777" w:rsidTr="007A52A5">
        <w:tc>
          <w:tcPr>
            <w:tcW w:w="4390" w:type="dxa"/>
            <w:shd w:val="clear" w:color="auto" w:fill="D9D9D9" w:themeFill="background1" w:themeFillShade="D9"/>
          </w:tcPr>
          <w:p w14:paraId="7AC1F4CA" w14:textId="6DADC182" w:rsidR="007A52A5" w:rsidRPr="0039760B" w:rsidRDefault="00904CFB" w:rsidP="007A52A5">
            <w:pPr>
              <w:pStyle w:val="PlainText"/>
              <w:ind w:left="284" w:hanging="284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TOTAL</w:t>
            </w:r>
            <w:r w:rsidR="006F72B8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GÉNÉRAL </w:t>
            </w:r>
            <w:r w:rsidR="007A52A5"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:</w:t>
            </w:r>
          </w:p>
          <w:p w14:paraId="7EA4381C" w14:textId="05479B63" w:rsidR="00904CFB" w:rsidRPr="0039760B" w:rsidRDefault="006F72B8" w:rsidP="007A52A5">
            <w:pPr>
              <w:pStyle w:val="PlainText"/>
              <w:ind w:left="284" w:hanging="284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pour</w:t>
            </w:r>
            <w:proofErr w:type="gramEnd"/>
            <w:r w:rsidRPr="003976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les éléments quantifiables : (d’ici la fin de la période du Plan stratégique)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D097BC2" w14:textId="6FC117A1" w:rsidR="00904CFB" w:rsidRPr="0039760B" w:rsidRDefault="00EB2FA1" w:rsidP="007A52A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14</w:t>
            </w:r>
            <w:r w:rsidR="005F7BCD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6</w:t>
            </w:r>
            <w:r w:rsidR="0024278D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74</w:t>
            </w:r>
            <w:r w:rsidR="005F7BCD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="0024278D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5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00</w:t>
            </w:r>
            <w:r w:rsidR="00AD6EA4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EUR</w:t>
            </w:r>
          </w:p>
        </w:tc>
        <w:tc>
          <w:tcPr>
            <w:tcW w:w="4597" w:type="dxa"/>
          </w:tcPr>
          <w:p w14:paraId="6FDDCFC3" w14:textId="77777777" w:rsidR="00904CFB" w:rsidRPr="0039760B" w:rsidRDefault="00904CFB" w:rsidP="005F519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14:paraId="7543D8A2" w14:textId="77777777" w:rsidR="005F5190" w:rsidRPr="0039760B" w:rsidRDefault="005F5190" w:rsidP="005F519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p w14:paraId="457069FF" w14:textId="77777777" w:rsidR="00627DE1" w:rsidRPr="0039760B" w:rsidRDefault="00EB2FA1">
      <w:pPr>
        <w:rPr>
          <w:lang w:val="fr-FR"/>
        </w:rPr>
        <w:sectPr w:rsidR="00627DE1" w:rsidRPr="0039760B" w:rsidSect="00AC1398">
          <w:headerReference w:type="first" r:id="rId21"/>
          <w:pgSz w:w="16838" w:h="11906" w:orient="landscape"/>
          <w:pgMar w:top="1138" w:right="1138" w:bottom="1138" w:left="1138" w:header="706" w:footer="288" w:gutter="0"/>
          <w:cols w:space="708"/>
          <w:titlePg/>
          <w:docGrid w:linePitch="360"/>
        </w:sectPr>
      </w:pPr>
      <w:r w:rsidRPr="0039760B">
        <w:rPr>
          <w:lang w:val="fr-FR"/>
        </w:rPr>
        <w:br w:type="page"/>
      </w:r>
    </w:p>
    <w:p w14:paraId="2F780DC9" w14:textId="25303E4E" w:rsidR="00A74D22" w:rsidRPr="0039760B" w:rsidRDefault="00B9207F" w:rsidP="0073244C">
      <w:pPr>
        <w:pStyle w:val="Heading1"/>
        <w:keepNext/>
        <w:shd w:val="clear" w:color="auto" w:fill="DEEAF6" w:themeFill="accent1" w:themeFillTint="33"/>
        <w:tabs>
          <w:tab w:val="left" w:pos="5780"/>
        </w:tabs>
        <w:spacing w:before="0" w:beforeAutospacing="0" w:after="0" w:afterAutospacing="0"/>
        <w:rPr>
          <w:sz w:val="24"/>
          <w:szCs w:val="24"/>
          <w:lang w:val="fr-FR"/>
        </w:rPr>
      </w:pPr>
      <w:bookmarkStart w:id="11" w:name="_Toc113974556"/>
      <w:r w:rsidRPr="0039760B">
        <w:rPr>
          <w:sz w:val="24"/>
          <w:szCs w:val="24"/>
          <w:lang w:val="fr-FR"/>
        </w:rPr>
        <w:lastRenderedPageBreak/>
        <w:t>6</w:t>
      </w:r>
      <w:r w:rsidR="00A74D22" w:rsidRPr="0039760B">
        <w:rPr>
          <w:sz w:val="24"/>
          <w:szCs w:val="24"/>
          <w:lang w:val="fr-FR"/>
        </w:rPr>
        <w:t xml:space="preserve">.  </w:t>
      </w:r>
      <w:r w:rsidR="004E480D" w:rsidRPr="0039760B">
        <w:rPr>
          <w:sz w:val="24"/>
          <w:szCs w:val="24"/>
          <w:lang w:val="fr-FR"/>
        </w:rPr>
        <w:t>Activit</w:t>
      </w:r>
      <w:r w:rsidR="00E32152" w:rsidRPr="0039760B">
        <w:rPr>
          <w:sz w:val="24"/>
          <w:szCs w:val="24"/>
          <w:lang w:val="fr-FR"/>
        </w:rPr>
        <w:t xml:space="preserve">és déjà </w:t>
      </w:r>
      <w:r w:rsidR="00474F11">
        <w:rPr>
          <w:sz w:val="24"/>
          <w:szCs w:val="24"/>
          <w:lang w:val="fr-FR"/>
        </w:rPr>
        <w:t>finalisées</w:t>
      </w:r>
      <w:bookmarkEnd w:id="11"/>
    </w:p>
    <w:p w14:paraId="2BB5ACA7" w14:textId="77777777" w:rsidR="00A74D22" w:rsidRPr="0039760B" w:rsidRDefault="00A74D22" w:rsidP="00A74D22">
      <w:pPr>
        <w:pStyle w:val="PlainText"/>
        <w:tabs>
          <w:tab w:val="left" w:pos="1275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3508791E" w14:textId="4658AD29" w:rsidR="00A74D22" w:rsidRPr="0039760B" w:rsidRDefault="0041417D" w:rsidP="00AC1398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Un certain nombre d’activités </w:t>
      </w:r>
      <w:r w:rsidR="00474F11">
        <w:rPr>
          <w:rFonts w:ascii="Times New Roman" w:hAnsi="Times New Roman" w:cs="Times New Roman"/>
          <w:sz w:val="22"/>
          <w:szCs w:val="22"/>
          <w:lang w:val="fr-FR"/>
        </w:rPr>
        <w:t>à réaliser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au niveau </w:t>
      </w:r>
      <w:r w:rsidR="004E480D" w:rsidRPr="0039760B">
        <w:rPr>
          <w:rFonts w:ascii="Times New Roman" w:hAnsi="Times New Roman" w:cs="Times New Roman"/>
          <w:sz w:val="22"/>
          <w:szCs w:val="22"/>
          <w:lang w:val="fr-FR"/>
        </w:rPr>
        <w:t>international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, spécifiées dans le</w:t>
      </w:r>
      <w:r w:rsidR="004E480D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Plan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stratégique, ont déjà été </w:t>
      </w:r>
      <w:r w:rsidR="004C3BED">
        <w:rPr>
          <w:rFonts w:ascii="Times New Roman" w:hAnsi="Times New Roman" w:cs="Times New Roman"/>
          <w:sz w:val="22"/>
          <w:szCs w:val="22"/>
          <w:lang w:val="fr-FR"/>
        </w:rPr>
        <w:t>accomplies car</w:t>
      </w:r>
      <w:r w:rsidR="004E480D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dans la plupart des cas, des fonds </w:t>
      </w:r>
      <w:r w:rsidR="004C3BED">
        <w:rPr>
          <w:rFonts w:ascii="Times New Roman" w:hAnsi="Times New Roman" w:cs="Times New Roman"/>
          <w:sz w:val="22"/>
          <w:szCs w:val="22"/>
          <w:lang w:val="fr-FR"/>
        </w:rPr>
        <w:t>ont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été levés pour </w:t>
      </w:r>
      <w:r w:rsidR="00F14AF7" w:rsidRPr="0039760B">
        <w:rPr>
          <w:rFonts w:ascii="Times New Roman" w:hAnsi="Times New Roman" w:cs="Times New Roman"/>
          <w:sz w:val="22"/>
          <w:szCs w:val="22"/>
          <w:lang w:val="fr-FR"/>
        </w:rPr>
        <w:t>sous-traiter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le travail</w:t>
      </w:r>
      <w:r w:rsidR="004E480D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Les éléments pertinents sont énumérés ci-dessous</w:t>
      </w:r>
      <w:r w:rsidR="004E480D"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5C69A504" w14:textId="77777777" w:rsidR="00291BC2" w:rsidRPr="0039760B" w:rsidRDefault="00291BC2" w:rsidP="00AC1398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487B491" w14:textId="31264C58" w:rsidR="004E480D" w:rsidRPr="0039760B" w:rsidRDefault="0041417D" w:rsidP="00AC1398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b/>
          <w:sz w:val="22"/>
          <w:szCs w:val="22"/>
          <w:lang w:val="fr-FR"/>
        </w:rPr>
        <w:t>I</w:t>
      </w:r>
      <w:r w:rsidR="004E480D" w:rsidRPr="0039760B">
        <w:rPr>
          <w:rFonts w:ascii="Times New Roman" w:hAnsi="Times New Roman" w:cs="Times New Roman"/>
          <w:b/>
          <w:sz w:val="22"/>
          <w:szCs w:val="22"/>
          <w:lang w:val="fr-FR"/>
        </w:rPr>
        <w:t>nitiatives</w:t>
      </w:r>
      <w:r w:rsidRPr="0039760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politiques</w:t>
      </w:r>
    </w:p>
    <w:p w14:paraId="6482A6CC" w14:textId="77777777" w:rsidR="004E480D" w:rsidRPr="0039760B" w:rsidRDefault="004E480D" w:rsidP="00AC1398">
      <w:pPr>
        <w:pStyle w:val="PlainText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14:paraId="6526D346" w14:textId="5B396DC3" w:rsidR="004E480D" w:rsidRPr="0039760B" w:rsidRDefault="004E480D" w:rsidP="00AC1398">
      <w:pPr>
        <w:pStyle w:val="PlainTex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1.6 </w:t>
      </w:r>
      <w:r w:rsidR="0041417D" w:rsidRPr="0039760B">
        <w:rPr>
          <w:rFonts w:ascii="Times New Roman" w:hAnsi="Times New Roman" w:cs="Times New Roman"/>
          <w:sz w:val="22"/>
          <w:szCs w:val="22"/>
          <w:lang w:val="fr-FR"/>
        </w:rPr>
        <w:t>Examen des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1417D" w:rsidRPr="0039760B">
        <w:rPr>
          <w:rFonts w:ascii="Times New Roman" w:hAnsi="Times New Roman" w:cs="Times New Roman"/>
          <w:sz w:val="22"/>
          <w:szCs w:val="22"/>
          <w:lang w:val="fr-FR"/>
        </w:rPr>
        <w:t>possibilités d’exercer de l’influence au niveau des processus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multilat</w:t>
      </w:r>
      <w:r w:rsidR="0041417D" w:rsidRPr="0039760B">
        <w:rPr>
          <w:rFonts w:ascii="Times New Roman" w:hAnsi="Times New Roman" w:cs="Times New Roman"/>
          <w:sz w:val="22"/>
          <w:szCs w:val="22"/>
          <w:lang w:val="fr-FR"/>
        </w:rPr>
        <w:t>éraux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1417D" w:rsidRPr="0039760B">
        <w:rPr>
          <w:rFonts w:ascii="Times New Roman" w:hAnsi="Times New Roman" w:cs="Times New Roman"/>
          <w:sz w:val="22"/>
          <w:szCs w:val="22"/>
          <w:lang w:val="fr-FR"/>
        </w:rPr>
        <w:t>en ce qui concerne les quatre causes de mortalité inutile supplémentaires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1417D" w:rsidRPr="0039760B">
        <w:rPr>
          <w:rFonts w:ascii="Times New Roman" w:hAnsi="Times New Roman" w:cs="Times New Roman"/>
          <w:sz w:val="22"/>
          <w:szCs w:val="22"/>
          <w:lang w:val="fr-FR"/>
        </w:rPr>
        <w:t>et autres menace</w:t>
      </w:r>
      <w:r w:rsidR="000A46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41417D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majeures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1417D" w:rsidRPr="0039760B">
        <w:rPr>
          <w:rFonts w:ascii="Times New Roman" w:hAnsi="Times New Roman" w:cs="Times New Roman"/>
          <w:sz w:val="22"/>
          <w:szCs w:val="22"/>
          <w:lang w:val="fr-FR"/>
        </w:rPr>
        <w:t>pesant sur les oiseaux d’eau migrateurs et leurs habitats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08B999C" w14:textId="77777777" w:rsidR="004E480D" w:rsidRPr="0039760B" w:rsidRDefault="004E480D" w:rsidP="00AC1398">
      <w:pPr>
        <w:pStyle w:val="PlainText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14:paraId="1D8411E7" w14:textId="79F2472E" w:rsidR="004E480D" w:rsidRPr="0039760B" w:rsidRDefault="004E480D" w:rsidP="00AC1398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b/>
          <w:sz w:val="22"/>
          <w:szCs w:val="22"/>
          <w:lang w:val="fr-FR"/>
        </w:rPr>
        <w:t>Capacit</w:t>
      </w:r>
      <w:r w:rsidR="0041417D" w:rsidRPr="0039760B">
        <w:rPr>
          <w:rFonts w:ascii="Times New Roman" w:hAnsi="Times New Roman" w:cs="Times New Roman"/>
          <w:b/>
          <w:sz w:val="22"/>
          <w:szCs w:val="22"/>
          <w:lang w:val="fr-FR"/>
        </w:rPr>
        <w:t>é et ressources</w:t>
      </w:r>
    </w:p>
    <w:p w14:paraId="56E21DDC" w14:textId="77777777" w:rsidR="004E480D" w:rsidRPr="0039760B" w:rsidRDefault="004E480D" w:rsidP="00AC1398">
      <w:pPr>
        <w:pStyle w:val="PlainText"/>
        <w:ind w:left="284" w:hanging="284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14:paraId="37603026" w14:textId="398294B7" w:rsidR="004E480D" w:rsidRPr="0039760B" w:rsidRDefault="004E480D" w:rsidP="00AC1398">
      <w:pPr>
        <w:pStyle w:val="PlainTex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5.6 (a) </w:t>
      </w:r>
      <w:r w:rsidR="0041417D" w:rsidRPr="0039760B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(c) </w:t>
      </w:r>
      <w:r w:rsidR="0041417D" w:rsidRPr="0039760B">
        <w:rPr>
          <w:rFonts w:ascii="Times New Roman" w:hAnsi="Times New Roman" w:cs="Times New Roman"/>
          <w:sz w:val="22"/>
          <w:szCs w:val="22"/>
          <w:lang w:val="fr-FR"/>
        </w:rPr>
        <w:t>Évaluation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="00D15973" w:rsidRPr="0039760B">
        <w:rPr>
          <w:rFonts w:ascii="Times New Roman" w:hAnsi="Times New Roman" w:cs="Times New Roman"/>
          <w:sz w:val="22"/>
          <w:szCs w:val="22"/>
          <w:lang w:val="fr-FR"/>
        </w:rPr>
        <w:t>et révision/mise à jour ultérieure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="00D15973" w:rsidRPr="0039760B">
        <w:rPr>
          <w:rFonts w:ascii="Times New Roman" w:hAnsi="Times New Roman" w:cs="Times New Roman"/>
          <w:sz w:val="22"/>
          <w:szCs w:val="22"/>
          <w:lang w:val="fr-FR"/>
        </w:rPr>
        <w:t>des ressources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15973" w:rsidRPr="0039760B">
        <w:rPr>
          <w:rFonts w:ascii="Times New Roman" w:hAnsi="Times New Roman" w:cs="Times New Roman"/>
          <w:sz w:val="22"/>
          <w:szCs w:val="22"/>
          <w:lang w:val="fr-FR"/>
        </w:rPr>
        <w:t>nécessaires pour la coordination et la réalisation au niveau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international </w:t>
      </w:r>
      <w:r w:rsidR="00D15973" w:rsidRPr="0039760B">
        <w:rPr>
          <w:rFonts w:ascii="Times New Roman" w:hAnsi="Times New Roman" w:cs="Times New Roman"/>
          <w:sz w:val="22"/>
          <w:szCs w:val="22"/>
          <w:lang w:val="fr-FR"/>
        </w:rPr>
        <w:t>du Plan stratégique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.  (</w:t>
      </w:r>
      <w:r w:rsidR="00D15973" w:rsidRPr="0039760B">
        <w:rPr>
          <w:rFonts w:ascii="Times New Roman" w:hAnsi="Times New Roman" w:cs="Times New Roman"/>
          <w:i/>
          <w:sz w:val="22"/>
          <w:szCs w:val="22"/>
          <w:lang w:val="fr-FR"/>
        </w:rPr>
        <w:t xml:space="preserve">Les révisions et mises à jour ultérieures seront entreprises en utilisant la capacité existante </w:t>
      </w:r>
      <w:r w:rsidR="00372EAE">
        <w:rPr>
          <w:rFonts w:ascii="Times New Roman" w:hAnsi="Times New Roman" w:cs="Times New Roman"/>
          <w:i/>
          <w:sz w:val="22"/>
          <w:szCs w:val="22"/>
          <w:lang w:val="fr-FR"/>
        </w:rPr>
        <w:t xml:space="preserve">au sein </w:t>
      </w:r>
      <w:r w:rsidR="00D15973" w:rsidRPr="0039760B">
        <w:rPr>
          <w:rFonts w:ascii="Times New Roman" w:hAnsi="Times New Roman" w:cs="Times New Roman"/>
          <w:i/>
          <w:sz w:val="22"/>
          <w:szCs w:val="22"/>
          <w:lang w:val="fr-FR"/>
        </w:rPr>
        <w:t>du</w:t>
      </w:r>
      <w:r w:rsidRPr="0039760B">
        <w:rPr>
          <w:rFonts w:ascii="Times New Roman" w:hAnsi="Times New Roman" w:cs="Times New Roman"/>
          <w:i/>
          <w:sz w:val="22"/>
          <w:szCs w:val="22"/>
          <w:lang w:val="fr-FR"/>
        </w:rPr>
        <w:t xml:space="preserve"> Secr</w:t>
      </w:r>
      <w:r w:rsidR="00D15973" w:rsidRPr="0039760B">
        <w:rPr>
          <w:rFonts w:ascii="Times New Roman" w:hAnsi="Times New Roman" w:cs="Times New Roman"/>
          <w:i/>
          <w:sz w:val="22"/>
          <w:szCs w:val="22"/>
          <w:lang w:val="fr-FR"/>
        </w:rPr>
        <w:t>é</w:t>
      </w:r>
      <w:r w:rsidRPr="0039760B">
        <w:rPr>
          <w:rFonts w:ascii="Times New Roman" w:hAnsi="Times New Roman" w:cs="Times New Roman"/>
          <w:i/>
          <w:sz w:val="22"/>
          <w:szCs w:val="22"/>
          <w:lang w:val="fr-FR"/>
        </w:rPr>
        <w:t>tariat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).</w:t>
      </w:r>
    </w:p>
    <w:p w14:paraId="56796107" w14:textId="77777777" w:rsidR="004E480D" w:rsidRPr="0039760B" w:rsidRDefault="004E480D" w:rsidP="00AC1398">
      <w:pPr>
        <w:pStyle w:val="PlainText"/>
        <w:jc w:val="both"/>
        <w:rPr>
          <w:rFonts w:ascii="Times New Roman" w:hAnsi="Times New Roman" w:cs="Times New Roman"/>
          <w:sz w:val="6"/>
          <w:szCs w:val="6"/>
          <w:lang w:val="fr-FR"/>
        </w:rPr>
      </w:pPr>
    </w:p>
    <w:p w14:paraId="096733AE" w14:textId="6E9DD74A" w:rsidR="004E480D" w:rsidRPr="0039760B" w:rsidRDefault="004E480D" w:rsidP="00AC1398">
      <w:pPr>
        <w:pStyle w:val="PlainTex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5.3 (a) Identification </w:t>
      </w:r>
      <w:r w:rsidR="00D15973" w:rsidRPr="0039760B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priori</w:t>
      </w:r>
      <w:r w:rsidR="00A3659F" w:rsidRPr="0039760B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ation </w:t>
      </w:r>
      <w:r w:rsidR="00D15973" w:rsidRPr="0039760B">
        <w:rPr>
          <w:rFonts w:ascii="Times New Roman" w:hAnsi="Times New Roman" w:cs="Times New Roman"/>
          <w:sz w:val="22"/>
          <w:szCs w:val="22"/>
          <w:lang w:val="fr-FR"/>
        </w:rPr>
        <w:t>des manques en terme</w:t>
      </w:r>
      <w:r w:rsidR="00DD4CCB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D1597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de capacité,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D15973" w:rsidRPr="0039760B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1597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niveau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international</w:t>
      </w:r>
      <w:r w:rsidR="00D15973" w:rsidRPr="0039760B">
        <w:rPr>
          <w:rFonts w:ascii="Times New Roman" w:hAnsi="Times New Roman" w:cs="Times New Roman"/>
          <w:sz w:val="22"/>
          <w:szCs w:val="22"/>
          <w:lang w:val="fr-FR"/>
        </w:rPr>
        <w:t>, pour la mise en œuvre de l’Accord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5FBC219B" w14:textId="77777777" w:rsidR="004E480D" w:rsidRPr="0039760B" w:rsidRDefault="004E480D" w:rsidP="00AC1398">
      <w:pPr>
        <w:pStyle w:val="PlainText"/>
        <w:jc w:val="both"/>
        <w:rPr>
          <w:rFonts w:ascii="Times New Roman" w:hAnsi="Times New Roman" w:cs="Times New Roman"/>
          <w:sz w:val="6"/>
          <w:szCs w:val="6"/>
          <w:lang w:val="fr-FR"/>
        </w:rPr>
      </w:pPr>
    </w:p>
    <w:p w14:paraId="57363EED" w14:textId="4865C9AC" w:rsidR="004E480D" w:rsidRPr="0039760B" w:rsidRDefault="004E480D" w:rsidP="00AC1398">
      <w:pPr>
        <w:pStyle w:val="PlainTex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5.3 (d) </w:t>
      </w:r>
      <w:r w:rsidR="00D15973" w:rsidRPr="0039760B">
        <w:rPr>
          <w:rFonts w:ascii="Times New Roman" w:hAnsi="Times New Roman" w:cs="Times New Roman"/>
          <w:sz w:val="22"/>
          <w:szCs w:val="22"/>
          <w:lang w:val="fr-FR"/>
        </w:rPr>
        <w:t>Établissement de critères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15973" w:rsidRPr="0039760B">
        <w:rPr>
          <w:rFonts w:ascii="Times New Roman" w:hAnsi="Times New Roman" w:cs="Times New Roman"/>
          <w:sz w:val="22"/>
          <w:szCs w:val="22"/>
          <w:lang w:val="fr-FR"/>
        </w:rPr>
        <w:t>pour évaluer la capacité de mise en œuvre au niveau sous-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r</w:t>
      </w:r>
      <w:r w:rsidR="00D15973"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gional.</w:t>
      </w:r>
    </w:p>
    <w:p w14:paraId="71B57F9B" w14:textId="77777777" w:rsidR="004E480D" w:rsidRPr="0039760B" w:rsidRDefault="004E480D" w:rsidP="00AC1398">
      <w:pPr>
        <w:pStyle w:val="PlainText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14:paraId="5718E416" w14:textId="1DA71E2B" w:rsidR="004E480D" w:rsidRPr="0039760B" w:rsidRDefault="002E34F3" w:rsidP="00AC1398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Information, données</w:t>
      </w:r>
      <w:r w:rsidR="004E480D" w:rsidRPr="0039760B">
        <w:rPr>
          <w:rFonts w:ascii="Times New Roman" w:hAnsi="Times New Roman" w:cs="Times New Roman"/>
          <w:b/>
          <w:sz w:val="22"/>
          <w:szCs w:val="22"/>
          <w:lang w:val="fr-FR"/>
        </w:rPr>
        <w:t xml:space="preserve">, </w:t>
      </w:r>
      <w:r w:rsidR="00D15973" w:rsidRPr="0039760B">
        <w:rPr>
          <w:rFonts w:ascii="Times New Roman" w:hAnsi="Times New Roman" w:cs="Times New Roman"/>
          <w:b/>
          <w:sz w:val="22"/>
          <w:szCs w:val="22"/>
          <w:lang w:val="fr-FR"/>
        </w:rPr>
        <w:t>connaissances</w:t>
      </w:r>
      <w:r w:rsidR="004E480D" w:rsidRPr="0039760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D15973" w:rsidRPr="0039760B">
        <w:rPr>
          <w:rFonts w:ascii="Times New Roman" w:hAnsi="Times New Roman" w:cs="Times New Roman"/>
          <w:b/>
          <w:sz w:val="22"/>
          <w:szCs w:val="22"/>
          <w:lang w:val="fr-FR"/>
        </w:rPr>
        <w:t>et partage d’</w:t>
      </w:r>
      <w:r w:rsidR="004E480D" w:rsidRPr="0039760B">
        <w:rPr>
          <w:rFonts w:ascii="Times New Roman" w:hAnsi="Times New Roman" w:cs="Times New Roman"/>
          <w:b/>
          <w:sz w:val="22"/>
          <w:szCs w:val="22"/>
          <w:lang w:val="fr-FR"/>
        </w:rPr>
        <w:t>exp</w:t>
      </w:r>
      <w:r w:rsidR="00D15973" w:rsidRPr="0039760B">
        <w:rPr>
          <w:rFonts w:ascii="Times New Roman" w:hAnsi="Times New Roman" w:cs="Times New Roman"/>
          <w:b/>
          <w:sz w:val="22"/>
          <w:szCs w:val="22"/>
          <w:lang w:val="fr-FR"/>
        </w:rPr>
        <w:t>é</w:t>
      </w:r>
      <w:r w:rsidR="004E480D" w:rsidRPr="0039760B">
        <w:rPr>
          <w:rFonts w:ascii="Times New Roman" w:hAnsi="Times New Roman" w:cs="Times New Roman"/>
          <w:b/>
          <w:sz w:val="22"/>
          <w:szCs w:val="22"/>
          <w:lang w:val="fr-FR"/>
        </w:rPr>
        <w:t>rience</w:t>
      </w:r>
    </w:p>
    <w:p w14:paraId="20027227" w14:textId="77777777" w:rsidR="004E480D" w:rsidRPr="0039760B" w:rsidRDefault="004E480D" w:rsidP="00AC1398">
      <w:pPr>
        <w:pStyle w:val="PlainText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14:paraId="70F2FF99" w14:textId="24024C3D" w:rsidR="004E480D" w:rsidRPr="0039760B" w:rsidRDefault="004E480D" w:rsidP="00AC1398">
      <w:pPr>
        <w:pStyle w:val="PlainTex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5.1 (a) Identification </w:t>
      </w:r>
      <w:r w:rsidR="00EE2B58" w:rsidRPr="0039760B">
        <w:rPr>
          <w:rFonts w:ascii="Times New Roman" w:hAnsi="Times New Roman" w:cs="Times New Roman"/>
          <w:sz w:val="22"/>
          <w:szCs w:val="22"/>
          <w:lang w:val="fr-FR"/>
        </w:rPr>
        <w:t>des lacunes majeures en terme</w:t>
      </w:r>
      <w:r w:rsidR="00DD4CCB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EE2B58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d’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information </w:t>
      </w:r>
      <w:r w:rsidR="004C3BED">
        <w:rPr>
          <w:rFonts w:ascii="Times New Roman" w:hAnsi="Times New Roman" w:cs="Times New Roman"/>
          <w:sz w:val="22"/>
          <w:szCs w:val="22"/>
          <w:lang w:val="fr-FR"/>
        </w:rPr>
        <w:t>relatives aux</w:t>
      </w:r>
      <w:r w:rsidR="00EE2B58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aspects pertinents de la mise en œuvre, </w:t>
      </w:r>
      <w:r w:rsidR="004C3BED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="00EE2B58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rôle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potenti</w:t>
      </w:r>
      <w:r w:rsidR="00EE2B58" w:rsidRPr="0039760B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l </w:t>
      </w:r>
      <w:r w:rsidR="00EE2B58" w:rsidRPr="0039760B">
        <w:rPr>
          <w:rFonts w:ascii="Times New Roman" w:hAnsi="Times New Roman" w:cs="Times New Roman"/>
          <w:sz w:val="22"/>
          <w:szCs w:val="22"/>
          <w:lang w:val="fr-FR"/>
        </w:rPr>
        <w:t>de l’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 w:rsidR="00EE2B58" w:rsidRPr="0039760B">
        <w:rPr>
          <w:rFonts w:ascii="Times New Roman" w:hAnsi="Times New Roman" w:cs="Times New Roman"/>
          <w:sz w:val="22"/>
          <w:szCs w:val="22"/>
          <w:lang w:val="fr-FR"/>
        </w:rPr>
        <w:t>pour combler ces lacunes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EE2B58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et </w:t>
      </w:r>
      <w:r w:rsidR="004C3BED">
        <w:rPr>
          <w:rFonts w:ascii="Times New Roman" w:hAnsi="Times New Roman" w:cs="Times New Roman"/>
          <w:sz w:val="22"/>
          <w:szCs w:val="22"/>
          <w:lang w:val="fr-FR"/>
        </w:rPr>
        <w:t xml:space="preserve">aux </w:t>
      </w:r>
      <w:r w:rsidR="00EE2B58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priorités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recomm</w:t>
      </w:r>
      <w:r w:rsidR="00EE2B58" w:rsidRPr="0039760B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nd</w:t>
      </w:r>
      <w:r w:rsidR="00EE2B58" w:rsidRPr="0039760B">
        <w:rPr>
          <w:rFonts w:ascii="Times New Roman" w:hAnsi="Times New Roman" w:cs="Times New Roman"/>
          <w:sz w:val="22"/>
          <w:szCs w:val="22"/>
          <w:lang w:val="fr-FR"/>
        </w:rPr>
        <w:t>ées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8FD7C98" w14:textId="77777777" w:rsidR="004E480D" w:rsidRPr="0039760B" w:rsidRDefault="004E480D" w:rsidP="00AC1398">
      <w:pPr>
        <w:pStyle w:val="PlainText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14:paraId="35448818" w14:textId="0E632F4A" w:rsidR="004E480D" w:rsidRPr="0039760B" w:rsidRDefault="004E480D" w:rsidP="00AC1398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b/>
          <w:sz w:val="22"/>
          <w:szCs w:val="22"/>
          <w:lang w:val="fr-FR"/>
        </w:rPr>
        <w:t xml:space="preserve">Production </w:t>
      </w:r>
      <w:r w:rsidR="00CE5026" w:rsidRPr="0039760B">
        <w:rPr>
          <w:rFonts w:ascii="Times New Roman" w:hAnsi="Times New Roman" w:cs="Times New Roman"/>
          <w:b/>
          <w:sz w:val="22"/>
          <w:szCs w:val="22"/>
          <w:lang w:val="fr-FR"/>
        </w:rPr>
        <w:t>d’études de cas</w:t>
      </w:r>
      <w:r w:rsidRPr="0039760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CE5026" w:rsidRPr="0039760B">
        <w:rPr>
          <w:rFonts w:ascii="Times New Roman" w:hAnsi="Times New Roman" w:cs="Times New Roman"/>
          <w:b/>
          <w:sz w:val="22"/>
          <w:szCs w:val="22"/>
          <w:lang w:val="fr-FR"/>
        </w:rPr>
        <w:t>et de matériel d’orientation</w:t>
      </w:r>
    </w:p>
    <w:p w14:paraId="0955D515" w14:textId="77777777" w:rsidR="004E480D" w:rsidRPr="0039760B" w:rsidRDefault="004E480D" w:rsidP="00AC1398">
      <w:pPr>
        <w:pStyle w:val="PlainText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14:paraId="2125CFC5" w14:textId="0D561710" w:rsidR="004E480D" w:rsidRPr="0039760B" w:rsidRDefault="004E480D" w:rsidP="00AC1398">
      <w:pPr>
        <w:pStyle w:val="PlainTex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2.6 (a) </w:t>
      </w:r>
      <w:r w:rsidR="00CE502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Fourniture de </w:t>
      </w:r>
      <w:r w:rsidR="004C3BED">
        <w:rPr>
          <w:rFonts w:ascii="Times New Roman" w:hAnsi="Times New Roman" w:cs="Times New Roman"/>
          <w:sz w:val="22"/>
          <w:szCs w:val="22"/>
          <w:lang w:val="fr-FR"/>
        </w:rPr>
        <w:t>directives</w:t>
      </w:r>
      <w:r w:rsidR="00CE502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sur les services é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cosyst</w:t>
      </w:r>
      <w:r w:rsidR="00CE5026"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m</w:t>
      </w:r>
      <w:r w:rsidR="00CE5026" w:rsidRPr="0039760B">
        <w:rPr>
          <w:rFonts w:ascii="Times New Roman" w:hAnsi="Times New Roman" w:cs="Times New Roman"/>
          <w:sz w:val="22"/>
          <w:szCs w:val="22"/>
          <w:lang w:val="fr-FR"/>
        </w:rPr>
        <w:t>iques d’approvisionnement et culturels liés aux oiseaux d’eau migrateurs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3CDC4EC9" w14:textId="77777777" w:rsidR="004E480D" w:rsidRPr="0039760B" w:rsidRDefault="004E480D" w:rsidP="00AC1398">
      <w:pPr>
        <w:pStyle w:val="PlainText"/>
        <w:jc w:val="both"/>
        <w:rPr>
          <w:rFonts w:ascii="Times New Roman" w:hAnsi="Times New Roman" w:cs="Times New Roman"/>
          <w:sz w:val="6"/>
          <w:szCs w:val="6"/>
          <w:lang w:val="fr-FR"/>
        </w:rPr>
      </w:pPr>
    </w:p>
    <w:p w14:paraId="42A0843F" w14:textId="315905A5" w:rsidR="004E480D" w:rsidRPr="0039760B" w:rsidRDefault="004E480D" w:rsidP="00AC1398">
      <w:pPr>
        <w:pStyle w:val="PlainTex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2.5 (a) </w:t>
      </w:r>
      <w:r w:rsidR="00CE5026" w:rsidRPr="0039760B">
        <w:rPr>
          <w:rFonts w:ascii="Times New Roman" w:hAnsi="Times New Roman" w:cs="Times New Roman"/>
          <w:sz w:val="22"/>
          <w:szCs w:val="22"/>
          <w:lang w:val="fr-FR"/>
        </w:rPr>
        <w:t>Recueil d’études de cas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E5026" w:rsidRPr="0039760B">
        <w:rPr>
          <w:rFonts w:ascii="Times New Roman" w:hAnsi="Times New Roman" w:cs="Times New Roman"/>
          <w:sz w:val="22"/>
          <w:szCs w:val="22"/>
          <w:lang w:val="fr-FR"/>
        </w:rPr>
        <w:t>d’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initiatives </w:t>
      </w:r>
      <w:r w:rsidR="00CE5026" w:rsidRPr="0039760B">
        <w:rPr>
          <w:rFonts w:ascii="Times New Roman" w:hAnsi="Times New Roman" w:cs="Times New Roman"/>
          <w:sz w:val="22"/>
          <w:szCs w:val="22"/>
          <w:lang w:val="fr-FR"/>
        </w:rPr>
        <w:t>d’écotourisme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E5026" w:rsidRPr="0039760B">
        <w:rPr>
          <w:rFonts w:ascii="Times New Roman" w:hAnsi="Times New Roman" w:cs="Times New Roman"/>
          <w:sz w:val="22"/>
          <w:szCs w:val="22"/>
          <w:lang w:val="fr-FR"/>
        </w:rPr>
        <w:t>ayant des bénéfices avérés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E5026" w:rsidRPr="0039760B">
        <w:rPr>
          <w:rFonts w:ascii="Times New Roman" w:hAnsi="Times New Roman" w:cs="Times New Roman"/>
          <w:sz w:val="22"/>
          <w:szCs w:val="22"/>
          <w:lang w:val="fr-FR"/>
        </w:rPr>
        <w:t>tant pour les moyens de subsistance des communautés que pour la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conservation </w:t>
      </w:r>
      <w:r w:rsidR="00CE5026" w:rsidRPr="0039760B">
        <w:rPr>
          <w:rFonts w:ascii="Times New Roman" w:hAnsi="Times New Roman" w:cs="Times New Roman"/>
          <w:sz w:val="22"/>
          <w:szCs w:val="22"/>
          <w:lang w:val="fr-FR"/>
        </w:rPr>
        <w:t>des espèces de l’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 w:rsidR="00CE502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et de leurs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habitats.</w:t>
      </w:r>
    </w:p>
    <w:p w14:paraId="2FA1CA35" w14:textId="77777777" w:rsidR="004E480D" w:rsidRPr="0039760B" w:rsidRDefault="004E480D" w:rsidP="00AC1398">
      <w:pPr>
        <w:pStyle w:val="PlainText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14:paraId="22FE29E6" w14:textId="4767642E" w:rsidR="004E480D" w:rsidRPr="0039760B" w:rsidRDefault="00CE5026" w:rsidP="00AC1398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b/>
          <w:sz w:val="22"/>
          <w:szCs w:val="22"/>
          <w:lang w:val="fr-FR"/>
        </w:rPr>
        <w:t xml:space="preserve">Surveillance et </w:t>
      </w:r>
      <w:r w:rsidR="0057537C" w:rsidRPr="0039760B">
        <w:rPr>
          <w:rFonts w:ascii="Times New Roman" w:hAnsi="Times New Roman" w:cs="Times New Roman"/>
          <w:b/>
          <w:sz w:val="22"/>
          <w:szCs w:val="22"/>
          <w:lang w:val="fr-FR"/>
        </w:rPr>
        <w:t>révision</w:t>
      </w:r>
    </w:p>
    <w:p w14:paraId="45CCFFF1" w14:textId="77777777" w:rsidR="004E480D" w:rsidRPr="0039760B" w:rsidRDefault="004E480D" w:rsidP="00AC1398">
      <w:pPr>
        <w:pStyle w:val="PlainText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14:paraId="0B9A1B33" w14:textId="752294F0" w:rsidR="004E480D" w:rsidRPr="0039760B" w:rsidRDefault="004E480D" w:rsidP="00AC1398">
      <w:pPr>
        <w:pStyle w:val="PlainTex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3.2 (a) </w:t>
      </w:r>
      <w:r w:rsidR="000A46AC">
        <w:rPr>
          <w:rFonts w:ascii="Times New Roman" w:hAnsi="Times New Roman" w:cs="Times New Roman"/>
          <w:sz w:val="22"/>
          <w:szCs w:val="22"/>
          <w:lang w:val="fr-FR"/>
        </w:rPr>
        <w:t>Conception</w:t>
      </w:r>
      <w:r w:rsidR="00CE502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d’un cadre de surveillance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E5026" w:rsidRPr="0039760B">
        <w:rPr>
          <w:rFonts w:ascii="Times New Roman" w:hAnsi="Times New Roman" w:cs="Times New Roman"/>
          <w:sz w:val="22"/>
          <w:szCs w:val="22"/>
          <w:lang w:val="fr-FR"/>
        </w:rPr>
        <w:t>pour le réseau de sites des voies de migration de l’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 w:rsidR="00CE502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et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coordination 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>de ce</w:t>
      </w:r>
      <w:r w:rsidR="00474F11">
        <w:rPr>
          <w:rFonts w:ascii="Times New Roman" w:hAnsi="Times New Roman" w:cs="Times New Roman"/>
          <w:sz w:val="22"/>
          <w:szCs w:val="22"/>
          <w:lang w:val="fr-FR"/>
        </w:rPr>
        <w:t>tte activité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avec des rapports similaires dans le cadre d’autres processus multilatéraux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12B9681F" w14:textId="77777777" w:rsidR="004E480D" w:rsidRPr="0039760B" w:rsidRDefault="004E480D" w:rsidP="00AC1398">
      <w:pPr>
        <w:pStyle w:val="PlainText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14:paraId="3212214F" w14:textId="6A7B2A1A" w:rsidR="004E480D" w:rsidRPr="0039760B" w:rsidRDefault="009B0876" w:rsidP="00AC1398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Développement de p</w:t>
      </w:r>
      <w:r w:rsidR="004E480D" w:rsidRPr="0039760B">
        <w:rPr>
          <w:rFonts w:ascii="Times New Roman" w:hAnsi="Times New Roman" w:cs="Times New Roman"/>
          <w:b/>
          <w:sz w:val="22"/>
          <w:szCs w:val="22"/>
          <w:lang w:val="fr-FR"/>
        </w:rPr>
        <w:t>art</w:t>
      </w:r>
      <w:r w:rsidR="00AB429F" w:rsidRPr="0039760B">
        <w:rPr>
          <w:rFonts w:ascii="Times New Roman" w:hAnsi="Times New Roman" w:cs="Times New Roman"/>
          <w:b/>
          <w:sz w:val="22"/>
          <w:szCs w:val="22"/>
          <w:lang w:val="fr-FR"/>
        </w:rPr>
        <w:t>e</w:t>
      </w:r>
      <w:r w:rsidR="004E480D" w:rsidRPr="0039760B">
        <w:rPr>
          <w:rFonts w:ascii="Times New Roman" w:hAnsi="Times New Roman" w:cs="Times New Roman"/>
          <w:b/>
          <w:sz w:val="22"/>
          <w:szCs w:val="22"/>
          <w:lang w:val="fr-FR"/>
        </w:rPr>
        <w:t>n</w:t>
      </w:r>
      <w:r w:rsidR="00AB429F" w:rsidRPr="0039760B">
        <w:rPr>
          <w:rFonts w:ascii="Times New Roman" w:hAnsi="Times New Roman" w:cs="Times New Roman"/>
          <w:b/>
          <w:sz w:val="22"/>
          <w:szCs w:val="22"/>
          <w:lang w:val="fr-FR"/>
        </w:rPr>
        <w:t>ariats</w:t>
      </w:r>
      <w:r w:rsidR="004E480D" w:rsidRPr="0039760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AB429F" w:rsidRPr="0039760B">
        <w:rPr>
          <w:rFonts w:ascii="Times New Roman" w:hAnsi="Times New Roman" w:cs="Times New Roman"/>
          <w:b/>
          <w:sz w:val="22"/>
          <w:szCs w:val="22"/>
          <w:lang w:val="fr-FR"/>
        </w:rPr>
        <w:t>et recrutement de</w:t>
      </w:r>
      <w:r w:rsidR="004E480D" w:rsidRPr="0039760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Parties</w:t>
      </w:r>
    </w:p>
    <w:p w14:paraId="75ECED4B" w14:textId="77777777" w:rsidR="004E480D" w:rsidRPr="0039760B" w:rsidRDefault="004E480D" w:rsidP="00AC1398">
      <w:pPr>
        <w:pStyle w:val="PlainText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14:paraId="7C94ACDC" w14:textId="59CEEDF1" w:rsidR="004E480D" w:rsidRPr="0039760B" w:rsidRDefault="004E480D" w:rsidP="00AC1398">
      <w:pPr>
        <w:pStyle w:val="PlainTex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2.5 (a) Identification 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>de partenaires stratégiques ayant une expérience dans l’é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cotourism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>avec lesquels l’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>pourrait travailler, y compris le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velop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>pe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ment 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>d’au moins un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programme 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>conjoint avec un partenaire stratégique identifié en Afrique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EB879F7" w14:textId="77777777" w:rsidR="004E480D" w:rsidRPr="0039760B" w:rsidRDefault="004E480D" w:rsidP="004E480D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p w14:paraId="6003116D" w14:textId="77777777" w:rsidR="005942DE" w:rsidRPr="0039760B" w:rsidRDefault="005942DE" w:rsidP="005942DE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p w14:paraId="70C05DA2" w14:textId="5F88067F" w:rsidR="005942DE" w:rsidRPr="0039760B" w:rsidRDefault="00B9207F" w:rsidP="0073244C">
      <w:pPr>
        <w:pStyle w:val="Heading1"/>
        <w:keepNext/>
        <w:shd w:val="clear" w:color="auto" w:fill="DEEAF6" w:themeFill="accent1" w:themeFillTint="33"/>
        <w:tabs>
          <w:tab w:val="left" w:pos="5780"/>
        </w:tabs>
        <w:spacing w:before="0" w:beforeAutospacing="0" w:after="0" w:afterAutospacing="0"/>
        <w:rPr>
          <w:sz w:val="24"/>
          <w:szCs w:val="24"/>
          <w:lang w:val="fr-FR"/>
        </w:rPr>
      </w:pPr>
      <w:bookmarkStart w:id="12" w:name="_Toc113974557"/>
      <w:r w:rsidRPr="0039760B">
        <w:rPr>
          <w:sz w:val="24"/>
          <w:szCs w:val="24"/>
          <w:lang w:val="fr-FR"/>
        </w:rPr>
        <w:t>7</w:t>
      </w:r>
      <w:r w:rsidR="005942DE" w:rsidRPr="0039760B">
        <w:rPr>
          <w:sz w:val="24"/>
          <w:szCs w:val="24"/>
          <w:lang w:val="fr-FR"/>
        </w:rPr>
        <w:t xml:space="preserve">.  </w:t>
      </w:r>
      <w:r w:rsidR="002B2519" w:rsidRPr="0039760B">
        <w:rPr>
          <w:sz w:val="24"/>
          <w:szCs w:val="24"/>
          <w:lang w:val="fr-FR"/>
        </w:rPr>
        <w:t>M</w:t>
      </w:r>
      <w:r w:rsidR="005942DE" w:rsidRPr="0039760B">
        <w:rPr>
          <w:sz w:val="24"/>
          <w:szCs w:val="24"/>
          <w:lang w:val="fr-FR"/>
        </w:rPr>
        <w:t>o</w:t>
      </w:r>
      <w:r w:rsidR="002B2519" w:rsidRPr="0039760B">
        <w:rPr>
          <w:sz w:val="24"/>
          <w:szCs w:val="24"/>
          <w:lang w:val="fr-FR"/>
        </w:rPr>
        <w:t>bilis</w:t>
      </w:r>
      <w:r w:rsidR="00AB429F" w:rsidRPr="0039760B">
        <w:rPr>
          <w:sz w:val="24"/>
          <w:szCs w:val="24"/>
          <w:lang w:val="fr-FR"/>
        </w:rPr>
        <w:t xml:space="preserve">ation de ressources </w:t>
      </w:r>
      <w:r w:rsidR="004C7226" w:rsidRPr="0039760B">
        <w:rPr>
          <w:sz w:val="24"/>
          <w:szCs w:val="24"/>
          <w:lang w:val="fr-FR"/>
        </w:rPr>
        <w:t>supplémentaires</w:t>
      </w:r>
      <w:bookmarkEnd w:id="12"/>
    </w:p>
    <w:p w14:paraId="1ED5044B" w14:textId="77777777" w:rsidR="005942DE" w:rsidRPr="0039760B" w:rsidRDefault="005942DE" w:rsidP="005942DE">
      <w:pPr>
        <w:pStyle w:val="PlainText"/>
        <w:tabs>
          <w:tab w:val="left" w:pos="1275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198DF114" w14:textId="68462770" w:rsidR="000904A6" w:rsidRPr="0039760B" w:rsidRDefault="00A35CB2" w:rsidP="00AC1398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I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>l ressort clairement de ce qui précède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>que s</w:t>
      </w:r>
      <w:r w:rsidR="004C7226" w:rsidRPr="0039760B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>i</w:t>
      </w:r>
      <w:r w:rsidR="004C722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l est envisagé de financer 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>certaines des activités de niveau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international</w:t>
      </w:r>
      <w:r w:rsidR="004C3BED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fin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>ies dans le Plan stratégique</w:t>
      </w:r>
      <w:r w:rsidR="004C3BED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AB429F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C7226" w:rsidRPr="0039760B">
        <w:rPr>
          <w:rFonts w:ascii="Times New Roman" w:hAnsi="Times New Roman" w:cs="Times New Roman"/>
          <w:sz w:val="22"/>
          <w:szCs w:val="22"/>
          <w:lang w:val="fr-FR"/>
        </w:rPr>
        <w:t>selon des scénarios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C7226" w:rsidRPr="0039760B">
        <w:rPr>
          <w:rFonts w:ascii="Times New Roman" w:hAnsi="Times New Roman" w:cs="Times New Roman"/>
          <w:sz w:val="22"/>
          <w:szCs w:val="22"/>
          <w:lang w:val="fr-FR"/>
        </w:rPr>
        <w:t>dans le cadre du budget principal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C7226" w:rsidRPr="0039760B">
        <w:rPr>
          <w:rFonts w:ascii="Times New Roman" w:hAnsi="Times New Roman" w:cs="Times New Roman"/>
          <w:sz w:val="22"/>
          <w:szCs w:val="22"/>
          <w:lang w:val="fr-FR"/>
        </w:rPr>
        <w:t>de l’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AEWA, </w:t>
      </w:r>
      <w:r w:rsidR="004C722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ou lorsque l’on </w:t>
      </w:r>
      <w:r w:rsidR="00474F11">
        <w:rPr>
          <w:rFonts w:ascii="Times New Roman" w:hAnsi="Times New Roman" w:cs="Times New Roman"/>
          <w:sz w:val="22"/>
          <w:szCs w:val="22"/>
          <w:lang w:val="fr-FR"/>
        </w:rPr>
        <w:t>peut raisonnablement s’attendre à ce qu’elles seront</w:t>
      </w:r>
      <w:r w:rsidR="004C722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financées par d’autres sources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4C7226" w:rsidRPr="0039760B">
        <w:rPr>
          <w:rFonts w:ascii="Times New Roman" w:hAnsi="Times New Roman" w:cs="Times New Roman"/>
          <w:sz w:val="22"/>
          <w:szCs w:val="22"/>
          <w:lang w:val="fr-FR"/>
        </w:rPr>
        <w:t>la majorité d’entre elles dépendent de financements et de capacités supplémentaires qui restent à trouver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1379035" w14:textId="77777777" w:rsidR="000904A6" w:rsidRPr="0039760B" w:rsidRDefault="000904A6" w:rsidP="00AC1398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99F2DD9" w14:textId="4945E674" w:rsidR="000904A6" w:rsidRPr="0039760B" w:rsidRDefault="0095509A" w:rsidP="00AC1398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="00EF5195">
        <w:rPr>
          <w:rFonts w:ascii="Times New Roman" w:hAnsi="Times New Roman" w:cs="Times New Roman"/>
          <w:sz w:val="22"/>
          <w:szCs w:val="22"/>
          <w:lang w:val="fr-FR"/>
        </w:rPr>
        <w:t xml:space="preserve"> vaste éventail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d’activités de</w:t>
      </w:r>
      <w:r w:rsidR="000904A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mobilisation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de ressources</w:t>
      </w:r>
      <w:r w:rsidR="000904A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de collecte de fonds et de renforcement des capacités</w:t>
      </w:r>
      <w:r w:rsidR="000904A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ser</w:t>
      </w:r>
      <w:r w:rsidR="00EF5195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nécessaire pour y contribuer, et le fait d</w:t>
      </w:r>
      <w:r w:rsidR="000A46AC">
        <w:rPr>
          <w:rFonts w:ascii="Times New Roman" w:hAnsi="Times New Roman" w:cs="Times New Roman"/>
          <w:sz w:val="22"/>
          <w:szCs w:val="22"/>
          <w:lang w:val="fr-FR"/>
        </w:rPr>
        <w:t>’intégrer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un</w:t>
      </w:r>
      <w:r w:rsidR="000904A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programme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de travail pour ce genre d’activités de collecte de fonds</w:t>
      </w:r>
      <w:r w:rsidR="000904A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dans le cadre du Plan stratégique</w:t>
      </w:r>
      <w:r w:rsidR="000904A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présenté ici garantira </w:t>
      </w:r>
      <w:r w:rsidR="00474F11">
        <w:rPr>
          <w:rFonts w:ascii="Times New Roman" w:hAnsi="Times New Roman" w:cs="Times New Roman"/>
          <w:sz w:val="22"/>
          <w:szCs w:val="22"/>
          <w:lang w:val="fr-FR"/>
        </w:rPr>
        <w:t xml:space="preserve">l’adéquation entre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="000904A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A46AC">
        <w:rPr>
          <w:rFonts w:ascii="Times New Roman" w:hAnsi="Times New Roman" w:cs="Times New Roman"/>
          <w:sz w:val="22"/>
          <w:szCs w:val="22"/>
          <w:lang w:val="fr-FR"/>
        </w:rPr>
        <w:t>possibilités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74F11">
        <w:rPr>
          <w:rFonts w:ascii="Times New Roman" w:hAnsi="Times New Roman" w:cs="Times New Roman"/>
          <w:sz w:val="22"/>
          <w:szCs w:val="22"/>
          <w:lang w:val="fr-FR"/>
        </w:rPr>
        <w:t>et les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besoins prioritaires définis au niveau</w:t>
      </w:r>
      <w:r w:rsidR="000904A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international. (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Il </w:t>
      </w:r>
      <w:r w:rsidR="00474F11">
        <w:rPr>
          <w:rFonts w:ascii="Times New Roman" w:hAnsi="Times New Roman" w:cs="Times New Roman"/>
          <w:sz w:val="22"/>
          <w:szCs w:val="22"/>
          <w:lang w:val="fr-FR"/>
        </w:rPr>
        <w:t>existe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bien sûr aussi de multiples autres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lastRenderedPageBreak/>
        <w:t xml:space="preserve">besoins et </w:t>
      </w:r>
      <w:r w:rsidR="000A46AC">
        <w:rPr>
          <w:rFonts w:ascii="Times New Roman" w:hAnsi="Times New Roman" w:cs="Times New Roman"/>
          <w:sz w:val="22"/>
          <w:szCs w:val="22"/>
          <w:lang w:val="fr-FR"/>
        </w:rPr>
        <w:t>possibilités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en </w:t>
      </w:r>
      <w:r w:rsidR="000A46AC">
        <w:rPr>
          <w:rFonts w:ascii="Times New Roman" w:hAnsi="Times New Roman" w:cs="Times New Roman"/>
          <w:sz w:val="22"/>
          <w:szCs w:val="22"/>
          <w:lang w:val="fr-FR"/>
        </w:rPr>
        <w:t>ce qui concerne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la mise en œuvre par les</w:t>
      </w:r>
      <w:r w:rsidR="000904A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Parties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et autres, au niveau</w:t>
      </w:r>
      <w:r w:rsidR="000904A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national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0904A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ous-</w:t>
      </w:r>
      <w:r w:rsidR="000904A6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national,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mais ce</w:t>
      </w:r>
      <w:r w:rsidR="00474F11">
        <w:rPr>
          <w:rFonts w:ascii="Times New Roman" w:hAnsi="Times New Roman" w:cs="Times New Roman"/>
          <w:sz w:val="22"/>
          <w:szCs w:val="22"/>
          <w:lang w:val="fr-FR"/>
        </w:rPr>
        <w:t>la dépasse le cadre des thèmes abordés ici</w:t>
      </w:r>
      <w:r w:rsidR="000904A6" w:rsidRPr="0039760B">
        <w:rPr>
          <w:rFonts w:ascii="Times New Roman" w:hAnsi="Times New Roman" w:cs="Times New Roman"/>
          <w:sz w:val="22"/>
          <w:szCs w:val="22"/>
          <w:lang w:val="fr-FR"/>
        </w:rPr>
        <w:t>).</w:t>
      </w:r>
    </w:p>
    <w:p w14:paraId="7BA42E45" w14:textId="313BDFA8" w:rsidR="007A52A5" w:rsidRPr="0039760B" w:rsidRDefault="007A52A5" w:rsidP="00AC1398">
      <w:pPr>
        <w:jc w:val="both"/>
        <w:rPr>
          <w:sz w:val="22"/>
          <w:szCs w:val="22"/>
          <w:lang w:val="fr-FR"/>
        </w:rPr>
      </w:pPr>
    </w:p>
    <w:p w14:paraId="440DB804" w14:textId="0A1D56F7" w:rsidR="004E480D" w:rsidRPr="0039760B" w:rsidRDefault="00606DB1" w:rsidP="00AC1398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Deux objectifs stratégiques majeurs</w:t>
      </w:r>
      <w:r w:rsidR="00A35CB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sont associés </w:t>
      </w:r>
      <w:r w:rsidR="00EF5195">
        <w:rPr>
          <w:rFonts w:ascii="Times New Roman" w:hAnsi="Times New Roman" w:cs="Times New Roman"/>
          <w:sz w:val="22"/>
          <w:szCs w:val="22"/>
          <w:lang w:val="fr-FR"/>
        </w:rPr>
        <w:t>à ce</w:t>
      </w:r>
      <w:r w:rsidR="00474F11">
        <w:rPr>
          <w:rFonts w:ascii="Times New Roman" w:hAnsi="Times New Roman" w:cs="Times New Roman"/>
          <w:sz w:val="22"/>
          <w:szCs w:val="22"/>
          <w:lang w:val="fr-FR"/>
        </w:rPr>
        <w:t>tte thématique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35CB2" w:rsidRPr="0039760B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41BA3243" w14:textId="77777777" w:rsidR="00A35CB2" w:rsidRPr="0039760B" w:rsidRDefault="00A35CB2" w:rsidP="00AC1398">
      <w:pPr>
        <w:pStyle w:val="PlainText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14:paraId="6DB376B7" w14:textId="402826AD" w:rsidR="00A35CB2" w:rsidRPr="0039760B" w:rsidRDefault="00606DB1" w:rsidP="00AC1398">
      <w:pPr>
        <w:pStyle w:val="ListParagraph"/>
        <w:numPr>
          <w:ilvl w:val="0"/>
          <w:numId w:val="15"/>
        </w:numPr>
        <w:spacing w:after="40"/>
        <w:contextualSpacing w:val="0"/>
        <w:jc w:val="both"/>
        <w:rPr>
          <w:sz w:val="22"/>
          <w:szCs w:val="22"/>
          <w:lang w:val="fr-FR"/>
        </w:rPr>
      </w:pPr>
      <w:r w:rsidRPr="0039760B">
        <w:rPr>
          <w:i/>
          <w:sz w:val="22"/>
          <w:szCs w:val="22"/>
          <w:lang w:val="fr-FR"/>
        </w:rPr>
        <w:t>Renforcer la sécurité du financement à long terme</w:t>
      </w:r>
      <w:r w:rsidR="00A35CB2" w:rsidRPr="0039760B">
        <w:rPr>
          <w:sz w:val="22"/>
          <w:szCs w:val="22"/>
          <w:lang w:val="fr-FR"/>
        </w:rPr>
        <w:t xml:space="preserve"> (</w:t>
      </w:r>
      <w:r w:rsidRPr="0039760B">
        <w:rPr>
          <w:sz w:val="22"/>
          <w:szCs w:val="22"/>
          <w:lang w:val="fr-FR"/>
        </w:rPr>
        <w:t>quelle qu’en soit la source), en particulier pour les éléments</w:t>
      </w:r>
      <w:r w:rsidR="00A35CB2" w:rsidRPr="0039760B">
        <w:rPr>
          <w:sz w:val="22"/>
          <w:szCs w:val="22"/>
          <w:lang w:val="fr-FR"/>
        </w:rPr>
        <w:t xml:space="preserve"> </w:t>
      </w:r>
      <w:r w:rsidRPr="0039760B">
        <w:rPr>
          <w:sz w:val="22"/>
          <w:szCs w:val="22"/>
          <w:lang w:val="fr-FR"/>
        </w:rPr>
        <w:t xml:space="preserve">de dotation en personnel permanent décrits dans les tableaux </w:t>
      </w:r>
      <w:r w:rsidR="00A35CB2" w:rsidRPr="0039760B">
        <w:rPr>
          <w:sz w:val="22"/>
          <w:szCs w:val="22"/>
          <w:lang w:val="fr-FR"/>
        </w:rPr>
        <w:t>pr</w:t>
      </w:r>
      <w:r w:rsidRPr="0039760B">
        <w:rPr>
          <w:sz w:val="22"/>
          <w:szCs w:val="22"/>
          <w:lang w:val="fr-FR"/>
        </w:rPr>
        <w:t>é</w:t>
      </w:r>
      <w:r w:rsidR="00A35CB2" w:rsidRPr="0039760B">
        <w:rPr>
          <w:sz w:val="22"/>
          <w:szCs w:val="22"/>
          <w:lang w:val="fr-FR"/>
        </w:rPr>
        <w:t>sent</w:t>
      </w:r>
      <w:r w:rsidRPr="0039760B">
        <w:rPr>
          <w:sz w:val="22"/>
          <w:szCs w:val="22"/>
          <w:lang w:val="fr-FR"/>
        </w:rPr>
        <w:t>és ci-dessus</w:t>
      </w:r>
      <w:r w:rsidR="00A35CB2" w:rsidRPr="0039760B">
        <w:rPr>
          <w:sz w:val="22"/>
          <w:szCs w:val="22"/>
          <w:lang w:val="fr-FR"/>
        </w:rPr>
        <w:t xml:space="preserve">, </w:t>
      </w:r>
      <w:r w:rsidRPr="0039760B">
        <w:rPr>
          <w:sz w:val="22"/>
          <w:szCs w:val="22"/>
          <w:lang w:val="fr-FR"/>
        </w:rPr>
        <w:t xml:space="preserve">et pour </w:t>
      </w:r>
      <w:proofErr w:type="gramStart"/>
      <w:r w:rsidRPr="0039760B">
        <w:rPr>
          <w:sz w:val="22"/>
          <w:szCs w:val="22"/>
          <w:lang w:val="fr-FR"/>
        </w:rPr>
        <w:t>les éléments revenant</w:t>
      </w:r>
      <w:proofErr w:type="gramEnd"/>
      <w:r w:rsidRPr="0039760B">
        <w:rPr>
          <w:sz w:val="22"/>
          <w:szCs w:val="22"/>
          <w:lang w:val="fr-FR"/>
        </w:rPr>
        <w:t xml:space="preserve"> régulièrement tels que la surveillance des oiseaux d’eau et les réunions de la MOP et d’autres organes de l’Accord,</w:t>
      </w:r>
      <w:r w:rsidR="00A35CB2" w:rsidRPr="0039760B">
        <w:rPr>
          <w:sz w:val="22"/>
          <w:szCs w:val="22"/>
          <w:lang w:val="fr-FR"/>
        </w:rPr>
        <w:t xml:space="preserve"> </w:t>
      </w:r>
      <w:r w:rsidRPr="0039760B">
        <w:rPr>
          <w:sz w:val="22"/>
          <w:szCs w:val="22"/>
          <w:lang w:val="fr-FR"/>
        </w:rPr>
        <w:t>et</w:t>
      </w:r>
    </w:p>
    <w:p w14:paraId="18DE34A8" w14:textId="238ED0F0" w:rsidR="00A35CB2" w:rsidRPr="0039760B" w:rsidRDefault="00606DB1" w:rsidP="00AC1398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fr-FR"/>
        </w:rPr>
      </w:pPr>
      <w:r w:rsidRPr="0039760B">
        <w:rPr>
          <w:i/>
          <w:sz w:val="22"/>
          <w:szCs w:val="22"/>
          <w:lang w:val="fr-FR"/>
        </w:rPr>
        <w:t>Élargir la base de donateurs/partenaires de ressources</w:t>
      </w:r>
      <w:r w:rsidR="00A35CB2" w:rsidRPr="0039760B">
        <w:rPr>
          <w:sz w:val="22"/>
          <w:szCs w:val="22"/>
          <w:lang w:val="fr-FR"/>
        </w:rPr>
        <w:t xml:space="preserve"> </w:t>
      </w:r>
      <w:r w:rsidR="00651114" w:rsidRPr="0039760B">
        <w:rPr>
          <w:sz w:val="22"/>
          <w:szCs w:val="22"/>
          <w:lang w:val="fr-FR"/>
        </w:rPr>
        <w:t xml:space="preserve">afin que les ressources </w:t>
      </w:r>
      <w:r w:rsidR="00474F11">
        <w:rPr>
          <w:sz w:val="22"/>
          <w:szCs w:val="22"/>
          <w:lang w:val="fr-FR"/>
        </w:rPr>
        <w:t xml:space="preserve">financières </w:t>
      </w:r>
      <w:r w:rsidR="00651114" w:rsidRPr="0039760B">
        <w:rPr>
          <w:sz w:val="22"/>
          <w:szCs w:val="22"/>
          <w:lang w:val="fr-FR"/>
        </w:rPr>
        <w:t>ne soient pas trop dépendantes du petit nombre de soutiens actuels</w:t>
      </w:r>
      <w:r w:rsidR="00A35CB2" w:rsidRPr="0039760B">
        <w:rPr>
          <w:sz w:val="22"/>
          <w:szCs w:val="22"/>
          <w:lang w:val="fr-FR"/>
        </w:rPr>
        <w:t xml:space="preserve">, </w:t>
      </w:r>
      <w:r w:rsidR="00651114" w:rsidRPr="0039760B">
        <w:rPr>
          <w:sz w:val="22"/>
          <w:szCs w:val="22"/>
          <w:lang w:val="fr-FR"/>
        </w:rPr>
        <w:t>et deviennent donc moins vulnérables aux facteurs externes fluctuants</w:t>
      </w:r>
      <w:r w:rsidR="00A35CB2" w:rsidRPr="0039760B">
        <w:rPr>
          <w:sz w:val="22"/>
          <w:szCs w:val="22"/>
          <w:lang w:val="fr-FR"/>
        </w:rPr>
        <w:t>.</w:t>
      </w:r>
    </w:p>
    <w:p w14:paraId="3FAE1FB6" w14:textId="77777777" w:rsidR="000904A6" w:rsidRPr="0039760B" w:rsidRDefault="000904A6" w:rsidP="00AC1398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20F05EE" w14:textId="6DB958EF" w:rsidR="00A35CB2" w:rsidRPr="0039760B" w:rsidRDefault="00651114" w:rsidP="00AC1398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L’objectif n’est donc pas seulement de faire correspondre les ressources </w:t>
      </w:r>
      <w:proofErr w:type="gramStart"/>
      <w:r w:rsidRPr="0039760B">
        <w:rPr>
          <w:rFonts w:ascii="Times New Roman" w:hAnsi="Times New Roman" w:cs="Times New Roman"/>
          <w:sz w:val="22"/>
          <w:szCs w:val="22"/>
          <w:lang w:val="fr-FR"/>
        </w:rPr>
        <w:t>au</w:t>
      </w:r>
      <w:proofErr w:type="gramEnd"/>
      <w:r w:rsidR="00A35CB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Plan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convenu</w:t>
      </w:r>
      <w:r w:rsidR="00A35CB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mais aussi de </w:t>
      </w:r>
      <w:r w:rsidR="00474F11">
        <w:rPr>
          <w:rFonts w:ascii="Times New Roman" w:hAnsi="Times New Roman" w:cs="Times New Roman"/>
          <w:sz w:val="22"/>
          <w:szCs w:val="22"/>
          <w:lang w:val="fr-FR"/>
        </w:rPr>
        <w:t>garantir la continuité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de ces ressources, en tant que base stable et prévisible pour le fonctionnement de l’Accord au niveau</w:t>
      </w:r>
      <w:r w:rsidR="00A35CB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international,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pendant la période du</w:t>
      </w:r>
      <w:r w:rsidR="00A35CB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Plan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et au-delà.</w:t>
      </w:r>
    </w:p>
    <w:p w14:paraId="156E4BB0" w14:textId="77777777" w:rsidR="001E7228" w:rsidRPr="0039760B" w:rsidRDefault="001E7228" w:rsidP="001E7228">
      <w:pPr>
        <w:jc w:val="both"/>
        <w:rPr>
          <w:sz w:val="22"/>
          <w:szCs w:val="22"/>
          <w:lang w:val="fr-FR"/>
        </w:rPr>
      </w:pPr>
    </w:p>
    <w:p w14:paraId="09617C4F" w14:textId="621D89B6" w:rsidR="006F19C3" w:rsidRPr="0039760B" w:rsidRDefault="00651114" w:rsidP="001E7228">
      <w:pPr>
        <w:jc w:val="both"/>
        <w:rPr>
          <w:sz w:val="22"/>
          <w:szCs w:val="22"/>
          <w:lang w:val="fr-FR"/>
        </w:rPr>
      </w:pPr>
      <w:r w:rsidRPr="0039760B">
        <w:rPr>
          <w:sz w:val="22"/>
          <w:szCs w:val="22"/>
          <w:lang w:val="fr-FR"/>
        </w:rPr>
        <w:t>Les a</w:t>
      </w:r>
      <w:r w:rsidR="006F19C3" w:rsidRPr="0039760B">
        <w:rPr>
          <w:sz w:val="22"/>
          <w:szCs w:val="22"/>
          <w:lang w:val="fr-FR"/>
        </w:rPr>
        <w:t>ctivit</w:t>
      </w:r>
      <w:r w:rsidRPr="0039760B">
        <w:rPr>
          <w:sz w:val="22"/>
          <w:szCs w:val="22"/>
          <w:lang w:val="fr-FR"/>
        </w:rPr>
        <w:t>és susceptibles d’</w:t>
      </w:r>
      <w:r w:rsidR="00474F11">
        <w:rPr>
          <w:sz w:val="22"/>
          <w:szCs w:val="22"/>
          <w:lang w:val="fr-FR"/>
        </w:rPr>
        <w:t xml:space="preserve">y </w:t>
      </w:r>
      <w:r w:rsidR="006F19C3" w:rsidRPr="0039760B">
        <w:rPr>
          <w:sz w:val="22"/>
          <w:szCs w:val="22"/>
          <w:lang w:val="fr-FR"/>
        </w:rPr>
        <w:t>contribu</w:t>
      </w:r>
      <w:r w:rsidR="00474F11">
        <w:rPr>
          <w:sz w:val="22"/>
          <w:szCs w:val="22"/>
          <w:lang w:val="fr-FR"/>
        </w:rPr>
        <w:t>er pour une part importante incluent</w:t>
      </w:r>
      <w:r w:rsidRPr="0039760B">
        <w:rPr>
          <w:sz w:val="22"/>
          <w:szCs w:val="22"/>
          <w:lang w:val="fr-FR"/>
        </w:rPr>
        <w:t> </w:t>
      </w:r>
      <w:r w:rsidR="006F19C3" w:rsidRPr="0039760B">
        <w:rPr>
          <w:sz w:val="22"/>
          <w:szCs w:val="22"/>
          <w:lang w:val="fr-FR"/>
        </w:rPr>
        <w:t>:</w:t>
      </w:r>
    </w:p>
    <w:p w14:paraId="5DE3DB50" w14:textId="77777777" w:rsidR="006F19C3" w:rsidRPr="0039760B" w:rsidRDefault="006F19C3" w:rsidP="00AC1398">
      <w:pPr>
        <w:pStyle w:val="PlainText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14:paraId="7BEA99EB" w14:textId="2A35D5F5" w:rsidR="006F19C3" w:rsidRPr="0039760B" w:rsidRDefault="00651114" w:rsidP="00AC1398">
      <w:pPr>
        <w:pStyle w:val="PlainText"/>
        <w:numPr>
          <w:ilvl w:val="0"/>
          <w:numId w:val="17"/>
        </w:numPr>
        <w:spacing w:after="40"/>
        <w:ind w:left="714" w:hanging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Un d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ialogue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avec les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Parties,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les États de l’aire de répartition et autres 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>go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u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>vern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ments,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afin d</w:t>
      </w:r>
      <w:r w:rsidR="00474F11">
        <w:rPr>
          <w:rFonts w:ascii="Times New Roman" w:hAnsi="Times New Roman" w:cs="Times New Roman"/>
          <w:sz w:val="22"/>
          <w:szCs w:val="22"/>
          <w:lang w:val="fr-FR"/>
        </w:rPr>
        <w:t>’obtenir</w:t>
      </w:r>
      <w:r w:rsidR="00A476C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des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contributions</w:t>
      </w:r>
      <w:r w:rsidR="00A476C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financières volontaires, soit sur une base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476CB" w:rsidRPr="0039760B">
        <w:rPr>
          <w:rFonts w:ascii="Times New Roman" w:hAnsi="Times New Roman" w:cs="Times New Roman"/>
          <w:sz w:val="22"/>
          <w:szCs w:val="22"/>
          <w:lang w:val="fr-FR"/>
        </w:rPr>
        <w:t>non restreinte</w:t>
      </w:r>
      <w:r w:rsidR="00F602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A476CB" w:rsidRPr="0039760B">
        <w:rPr>
          <w:rFonts w:ascii="Times New Roman" w:hAnsi="Times New Roman" w:cs="Times New Roman"/>
          <w:sz w:val="22"/>
          <w:szCs w:val="22"/>
          <w:lang w:val="fr-FR"/>
        </w:rPr>
        <w:t>par exemple dans le cadre du</w:t>
      </w:r>
      <w:r w:rsidR="00F602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hyperlink r:id="rId22" w:history="1">
        <w:r w:rsidR="00A476CB" w:rsidRPr="0039760B">
          <w:rPr>
            <w:rStyle w:val="Hyperlink"/>
            <w:rFonts w:ascii="Times New Roman" w:hAnsi="Times New Roman" w:cs="Times New Roman"/>
            <w:sz w:val="22"/>
            <w:szCs w:val="22"/>
            <w:lang w:val="fr-FR"/>
          </w:rPr>
          <w:t>Programme des champions des espèces migratrices</w:t>
        </w:r>
      </w:hyperlink>
      <w:r w:rsidR="00A476CB" w:rsidRPr="0039760B">
        <w:rPr>
          <w:rStyle w:val="Hyperlink"/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476CB" w:rsidRPr="0039760B">
        <w:rPr>
          <w:rFonts w:ascii="Times New Roman" w:hAnsi="Times New Roman" w:cs="Times New Roman"/>
          <w:sz w:val="22"/>
          <w:szCs w:val="22"/>
          <w:lang w:val="fr-FR"/>
        </w:rPr>
        <w:t>de la Famille CMS, soit par affectation à des éléments individuels chiffrés dans les tableaux ci-dessus</w:t>
      </w:r>
      <w:r w:rsidR="00EF5195">
        <w:rPr>
          <w:rFonts w:ascii="Times New Roman" w:hAnsi="Times New Roman" w:cs="Times New Roman"/>
          <w:sz w:val="22"/>
          <w:szCs w:val="22"/>
          <w:lang w:val="fr-FR"/>
        </w:rPr>
        <w:t> ;</w:t>
      </w:r>
    </w:p>
    <w:p w14:paraId="4B7A20D6" w14:textId="3A8BC66D" w:rsidR="006F19C3" w:rsidRPr="0039760B" w:rsidRDefault="00A476CB" w:rsidP="00AC1398">
      <w:pPr>
        <w:pStyle w:val="PlainText"/>
        <w:numPr>
          <w:ilvl w:val="0"/>
          <w:numId w:val="17"/>
        </w:numPr>
        <w:spacing w:after="40"/>
        <w:ind w:left="714" w:hanging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Des dispositions </w:t>
      </w:r>
      <w:r w:rsidR="00BC1EE2">
        <w:rPr>
          <w:rFonts w:ascii="Times New Roman" w:hAnsi="Times New Roman" w:cs="Times New Roman"/>
          <w:sz w:val="22"/>
          <w:szCs w:val="22"/>
          <w:lang w:val="fr-FR"/>
        </w:rPr>
        <w:t>en vue d’un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soutien en nature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par exemple par le détachement de personnel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o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u par l’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>int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>grati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o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d’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>activit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és dans le travail des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institutions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Parties o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u d’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>organisations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partenaires</w:t>
      </w:r>
      <w:r w:rsidR="00EF5195">
        <w:rPr>
          <w:rFonts w:ascii="Times New Roman" w:hAnsi="Times New Roman" w:cs="Times New Roman"/>
          <w:sz w:val="22"/>
          <w:szCs w:val="22"/>
          <w:lang w:val="fr-FR"/>
        </w:rPr>
        <w:t> ;</w:t>
      </w:r>
    </w:p>
    <w:p w14:paraId="09804360" w14:textId="08342951" w:rsidR="006F19C3" w:rsidRPr="0039760B" w:rsidRDefault="007D2AC3" w:rsidP="00AC1398">
      <w:pPr>
        <w:pStyle w:val="PlainText"/>
        <w:numPr>
          <w:ilvl w:val="0"/>
          <w:numId w:val="17"/>
        </w:numPr>
        <w:spacing w:after="40"/>
        <w:ind w:left="714" w:hanging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La recherche de flux de financement pertinents</w:t>
      </w:r>
      <w:r w:rsidR="00EF5195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disponibles auprès d’organismes donateurs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trusts,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fondations,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de sources du secteur privé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et autres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y compris leurs processus de demande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leurs critères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>, etc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EF5195">
        <w:rPr>
          <w:rFonts w:ascii="Times New Roman" w:hAnsi="Times New Roman" w:cs="Times New Roman"/>
          <w:sz w:val="22"/>
          <w:szCs w:val="22"/>
          <w:lang w:val="fr-FR"/>
        </w:rPr>
        <w:t> ;</w:t>
      </w:r>
    </w:p>
    <w:p w14:paraId="71651CA3" w14:textId="33E7B8B9" w:rsidR="006F19C3" w:rsidRPr="0039760B" w:rsidRDefault="007D2AC3" w:rsidP="00AC1398">
      <w:pPr>
        <w:pStyle w:val="PlainText"/>
        <w:numPr>
          <w:ilvl w:val="0"/>
          <w:numId w:val="17"/>
        </w:numPr>
        <w:spacing w:after="40"/>
        <w:ind w:left="714" w:hanging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Le développement des réseaux de contacts pour la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mobilisation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des ressources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et l’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engagement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dans les processus</w:t>
      </w:r>
      <w:r w:rsidR="006F19C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internationa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ux pertinents</w:t>
      </w:r>
      <w:r w:rsidR="00EF5195">
        <w:rPr>
          <w:rFonts w:ascii="Times New Roman" w:hAnsi="Times New Roman" w:cs="Times New Roman"/>
          <w:sz w:val="22"/>
          <w:szCs w:val="22"/>
          <w:lang w:val="fr-FR"/>
        </w:rPr>
        <w:t> ;</w:t>
      </w:r>
    </w:p>
    <w:p w14:paraId="32E69D9F" w14:textId="191462AD" w:rsidR="00B83BE4" w:rsidRPr="0039760B" w:rsidRDefault="007D2AC3" w:rsidP="00AC1398">
      <w:pPr>
        <w:pStyle w:val="PlainText"/>
        <w:numPr>
          <w:ilvl w:val="0"/>
          <w:numId w:val="17"/>
        </w:numPr>
        <w:spacing w:after="40"/>
        <w:ind w:left="714" w:hanging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Des activités conjointes de collecte de fonds</w:t>
      </w:r>
      <w:r w:rsidR="00B83BE4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avec d’autres membres de la Famille CMS</w:t>
      </w:r>
      <w:r w:rsidR="00B83BE4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d’autres AEM et des</w:t>
      </w:r>
      <w:r w:rsidR="00B83BE4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organisations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partenaires</w:t>
      </w:r>
      <w:r w:rsidR="00B83BE4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notamment pour les activités du</w:t>
      </w:r>
      <w:r w:rsidR="00B83BE4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Plan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stratégique qui seront mises en œuvre conjointement avec ces autres organismes</w:t>
      </w:r>
      <w:r w:rsidR="00B83BE4" w:rsidRPr="0039760B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EF5195">
        <w:rPr>
          <w:rFonts w:ascii="Times New Roman" w:hAnsi="Times New Roman" w:cs="Times New Roman"/>
          <w:sz w:val="22"/>
          <w:szCs w:val="22"/>
          <w:lang w:val="fr-FR"/>
        </w:rPr>
        <w:t> ;</w:t>
      </w:r>
    </w:p>
    <w:p w14:paraId="23E4821A" w14:textId="0A7BD855" w:rsidR="00B83BE4" w:rsidRPr="0039760B" w:rsidRDefault="007D2AC3" w:rsidP="00AC1398">
      <w:pPr>
        <w:pStyle w:val="PlainText"/>
        <w:numPr>
          <w:ilvl w:val="0"/>
          <w:numId w:val="17"/>
        </w:numPr>
        <w:spacing w:after="40"/>
        <w:ind w:left="714" w:hanging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L</w:t>
      </w:r>
      <w:r w:rsidR="000A46AC">
        <w:rPr>
          <w:rFonts w:ascii="Times New Roman" w:hAnsi="Times New Roman" w:cs="Times New Roman"/>
          <w:sz w:val="22"/>
          <w:szCs w:val="22"/>
          <w:lang w:val="fr-FR"/>
        </w:rPr>
        <w:t>a conception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d’</w:t>
      </w:r>
      <w:r w:rsidR="003123EB" w:rsidRPr="0039760B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="00B83BE4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portfolio o</w:t>
      </w:r>
      <w:r w:rsidR="003123E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u d’un </w:t>
      </w:r>
      <w:r w:rsidR="00BC1EE2">
        <w:rPr>
          <w:rFonts w:ascii="Times New Roman" w:hAnsi="Times New Roman" w:cs="Times New Roman"/>
          <w:sz w:val="22"/>
          <w:szCs w:val="22"/>
          <w:lang w:val="fr-FR"/>
        </w:rPr>
        <w:t>prospectus</w:t>
      </w:r>
      <w:r w:rsidR="003123E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C1EE2">
        <w:rPr>
          <w:rFonts w:ascii="Times New Roman" w:hAnsi="Times New Roman" w:cs="Times New Roman"/>
          <w:sz w:val="22"/>
          <w:szCs w:val="22"/>
          <w:lang w:val="fr-FR"/>
        </w:rPr>
        <w:t>présentant</w:t>
      </w:r>
      <w:r w:rsidR="003123E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des concepts/résumés de projets, spécialement destiné à être utilisé comme outil de collecte de fonds</w:t>
      </w:r>
      <w:r w:rsidR="00EF5195">
        <w:rPr>
          <w:rFonts w:ascii="Times New Roman" w:hAnsi="Times New Roman" w:cs="Times New Roman"/>
          <w:sz w:val="22"/>
          <w:szCs w:val="22"/>
          <w:lang w:val="fr-FR"/>
        </w:rPr>
        <w:t> ;</w:t>
      </w:r>
    </w:p>
    <w:p w14:paraId="0D42C3E8" w14:textId="5F7312A4" w:rsidR="00F910B2" w:rsidRPr="0039760B" w:rsidRDefault="00F910B2" w:rsidP="00AC1398">
      <w:pPr>
        <w:pStyle w:val="PlainText"/>
        <w:numPr>
          <w:ilvl w:val="0"/>
          <w:numId w:val="17"/>
        </w:numPr>
        <w:spacing w:after="40"/>
        <w:ind w:left="714" w:hanging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L</w:t>
      </w:r>
      <w:r w:rsidR="003123EB" w:rsidRPr="0039760B">
        <w:rPr>
          <w:rFonts w:ascii="Times New Roman" w:hAnsi="Times New Roman" w:cs="Times New Roman"/>
          <w:sz w:val="22"/>
          <w:szCs w:val="22"/>
          <w:lang w:val="fr-FR"/>
        </w:rPr>
        <w:t>e lancement d’un fonds dédié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123EB" w:rsidRPr="0039760B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contributions </w:t>
      </w:r>
      <w:r w:rsidR="003123EB" w:rsidRPr="0039760B">
        <w:rPr>
          <w:rFonts w:ascii="Times New Roman" w:hAnsi="Times New Roman" w:cs="Times New Roman"/>
          <w:sz w:val="22"/>
          <w:szCs w:val="22"/>
          <w:lang w:val="fr-FR"/>
        </w:rPr>
        <w:t>à une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initiative </w:t>
      </w:r>
      <w:r w:rsidR="003123E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particulière </w:t>
      </w:r>
      <w:r w:rsidR="00BC1EE2">
        <w:rPr>
          <w:rFonts w:ascii="Times New Roman" w:hAnsi="Times New Roman" w:cs="Times New Roman"/>
          <w:sz w:val="22"/>
          <w:szCs w:val="22"/>
          <w:lang w:val="fr-FR"/>
        </w:rPr>
        <w:t xml:space="preserve">nommément </w:t>
      </w:r>
      <w:r w:rsidR="003123E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désignée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(o</w:t>
      </w:r>
      <w:r w:rsidR="003123EB" w:rsidRPr="0039760B">
        <w:rPr>
          <w:rFonts w:ascii="Times New Roman" w:hAnsi="Times New Roman" w:cs="Times New Roman"/>
          <w:sz w:val="22"/>
          <w:szCs w:val="22"/>
          <w:lang w:val="fr-FR"/>
        </w:rPr>
        <w:t>u un groupe d’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initiatives) d</w:t>
      </w:r>
      <w:r w:rsidR="003123EB"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fin</w:t>
      </w:r>
      <w:r w:rsidR="003123EB" w:rsidRPr="0039760B">
        <w:rPr>
          <w:rFonts w:ascii="Times New Roman" w:hAnsi="Times New Roman" w:cs="Times New Roman"/>
          <w:sz w:val="22"/>
          <w:szCs w:val="22"/>
          <w:lang w:val="fr-FR"/>
        </w:rPr>
        <w:t>ie dans le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Plan</w:t>
      </w:r>
      <w:r w:rsidR="003123EB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stratégique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156FFC" w:rsidRPr="0039760B">
        <w:rPr>
          <w:rFonts w:ascii="Times New Roman" w:hAnsi="Times New Roman" w:cs="Times New Roman"/>
          <w:sz w:val="22"/>
          <w:szCs w:val="22"/>
          <w:lang w:val="fr-FR"/>
        </w:rPr>
        <w:t>qui peut être particulièrement mise en avant auprès des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don</w:t>
      </w:r>
      <w:r w:rsidR="00156FFC" w:rsidRPr="0039760B">
        <w:rPr>
          <w:rFonts w:ascii="Times New Roman" w:hAnsi="Times New Roman" w:cs="Times New Roman"/>
          <w:sz w:val="22"/>
          <w:szCs w:val="22"/>
          <w:lang w:val="fr-FR"/>
        </w:rPr>
        <w:t>ateurs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156FFC" w:rsidRPr="0039760B">
        <w:rPr>
          <w:rFonts w:ascii="Times New Roman" w:hAnsi="Times New Roman" w:cs="Times New Roman"/>
          <w:sz w:val="22"/>
          <w:szCs w:val="22"/>
          <w:lang w:val="fr-FR"/>
        </w:rPr>
        <w:t>offrant potentiellement des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56FFC" w:rsidRPr="0039760B">
        <w:rPr>
          <w:rFonts w:ascii="Times New Roman" w:hAnsi="Times New Roman" w:cs="Times New Roman"/>
          <w:sz w:val="22"/>
          <w:szCs w:val="22"/>
          <w:lang w:val="fr-FR"/>
        </w:rPr>
        <w:t>possibilités pour que ce fonds soit marqué du nom du principal</w:t>
      </w:r>
      <w:r w:rsidR="00EF5195">
        <w:rPr>
          <w:rFonts w:ascii="Times New Roman" w:hAnsi="Times New Roman" w:cs="Times New Roman"/>
          <w:sz w:val="22"/>
          <w:szCs w:val="22"/>
          <w:lang w:val="fr-FR"/>
        </w:rPr>
        <w:t> </w:t>
      </w:r>
      <w:r w:rsidR="00BC1EE2">
        <w:rPr>
          <w:rFonts w:ascii="Times New Roman" w:hAnsi="Times New Roman" w:cs="Times New Roman"/>
          <w:sz w:val="22"/>
          <w:szCs w:val="22"/>
          <w:lang w:val="fr-FR"/>
        </w:rPr>
        <w:t xml:space="preserve">donateur </w:t>
      </w:r>
      <w:r w:rsidR="00EF5195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6C658E5B" w14:textId="6547A4CF" w:rsidR="00F910B2" w:rsidRPr="0039760B" w:rsidRDefault="00156FFC" w:rsidP="00AC1398">
      <w:pPr>
        <w:pStyle w:val="PlainTex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La c</w:t>
      </w:r>
      <w:r w:rsidR="00F910B2" w:rsidRPr="0039760B">
        <w:rPr>
          <w:rFonts w:ascii="Times New Roman" w:hAnsi="Times New Roman" w:cs="Times New Roman"/>
          <w:sz w:val="22"/>
          <w:szCs w:val="22"/>
          <w:lang w:val="fr-FR"/>
        </w:rPr>
        <w:t>onv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ocation d’un groupe de travail sur la</w:t>
      </w:r>
      <w:r w:rsidR="00F910B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m</w:t>
      </w:r>
      <w:r w:rsidR="00F910B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obilisation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des ressources</w:t>
      </w:r>
      <w:r w:rsidR="00F910B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afin d’injecter des idées supplémentaires</w:t>
      </w:r>
      <w:r w:rsidR="00F910B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de nouer des</w:t>
      </w:r>
      <w:r w:rsidR="00F910B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contacts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et de stimuler les avancées</w:t>
      </w:r>
      <w:r w:rsidR="00F910B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en direction des objectifs définis ci-dessus</w:t>
      </w:r>
      <w:r w:rsidR="00F910B2"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40B99B7E" w14:textId="77777777" w:rsidR="00B83BE4" w:rsidRPr="0039760B" w:rsidRDefault="00B83BE4" w:rsidP="00AC1398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2B20F6A" w14:textId="3EDDA220" w:rsidR="00EB2FA1" w:rsidRPr="0039760B" w:rsidRDefault="00156FFC" w:rsidP="00AC1398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En outre, toutes les activités de</w:t>
      </w:r>
      <w:r w:rsidR="00F910B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communication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et de sensibilisation</w:t>
      </w:r>
      <w:r w:rsidR="00F910B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15210" w:rsidRPr="0039760B">
        <w:rPr>
          <w:rFonts w:ascii="Times New Roman" w:hAnsi="Times New Roman" w:cs="Times New Roman"/>
          <w:sz w:val="22"/>
          <w:szCs w:val="22"/>
          <w:lang w:val="fr-FR"/>
        </w:rPr>
        <w:t>qui visent à accroître la visibilité générale et à profiler l’Accord</w:t>
      </w:r>
      <w:r w:rsidR="00F910B2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15210" w:rsidRPr="0039760B">
        <w:rPr>
          <w:rFonts w:ascii="Times New Roman" w:hAnsi="Times New Roman" w:cs="Times New Roman"/>
          <w:sz w:val="22"/>
          <w:szCs w:val="22"/>
          <w:lang w:val="fr-FR"/>
        </w:rPr>
        <w:t>contribueront à soutenir ces efforts</w:t>
      </w:r>
      <w:r w:rsidR="00F910B2"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396D9C5F" w14:textId="77777777" w:rsidR="00EB2FA1" w:rsidRPr="0039760B" w:rsidRDefault="00EB2FA1" w:rsidP="00AC1398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D14B6F6" w14:textId="77777777" w:rsidR="00EB2FA1" w:rsidRPr="0039760B" w:rsidRDefault="00EB2FA1" w:rsidP="007A52A5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p w14:paraId="5B04740B" w14:textId="44061C04" w:rsidR="00F910B2" w:rsidRPr="0039760B" w:rsidRDefault="00F910B2" w:rsidP="007A52A5">
      <w:pPr>
        <w:pStyle w:val="PlainText"/>
        <w:rPr>
          <w:lang w:val="fr-FR"/>
        </w:rPr>
      </w:pPr>
      <w:r w:rsidRPr="0039760B">
        <w:rPr>
          <w:lang w:val="fr-FR"/>
        </w:rPr>
        <w:br w:type="page"/>
      </w:r>
    </w:p>
    <w:p w14:paraId="4BCA0E60" w14:textId="57A17619" w:rsidR="00F910B2" w:rsidRPr="0039760B" w:rsidRDefault="00F910B2" w:rsidP="0073244C">
      <w:pPr>
        <w:pStyle w:val="Heading1"/>
        <w:keepNext/>
        <w:shd w:val="clear" w:color="auto" w:fill="DEEAF6" w:themeFill="accent1" w:themeFillTint="33"/>
        <w:tabs>
          <w:tab w:val="left" w:pos="5780"/>
        </w:tabs>
        <w:spacing w:before="0" w:beforeAutospacing="0" w:after="0" w:afterAutospacing="0"/>
        <w:rPr>
          <w:b w:val="0"/>
          <w:sz w:val="24"/>
          <w:szCs w:val="24"/>
          <w:lang w:val="fr-FR"/>
        </w:rPr>
      </w:pPr>
      <w:bookmarkStart w:id="13" w:name="_Toc113974558"/>
      <w:r w:rsidRPr="0039760B">
        <w:rPr>
          <w:sz w:val="24"/>
          <w:szCs w:val="24"/>
          <w:lang w:val="fr-FR"/>
        </w:rPr>
        <w:lastRenderedPageBreak/>
        <w:t>ANNEX</w:t>
      </w:r>
      <w:r w:rsidR="00F15210" w:rsidRPr="0039760B">
        <w:rPr>
          <w:sz w:val="24"/>
          <w:szCs w:val="24"/>
          <w:lang w:val="fr-FR"/>
        </w:rPr>
        <w:t>E</w:t>
      </w:r>
      <w:bookmarkEnd w:id="13"/>
    </w:p>
    <w:p w14:paraId="21964A40" w14:textId="77777777" w:rsidR="00F910B2" w:rsidRPr="0039760B" w:rsidRDefault="00F910B2" w:rsidP="00F910B2">
      <w:pPr>
        <w:pStyle w:val="PlainText"/>
        <w:tabs>
          <w:tab w:val="left" w:pos="1275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6DBB7F7E" w14:textId="36B15DBF" w:rsidR="00972D53" w:rsidRPr="0039760B" w:rsidRDefault="0088768D" w:rsidP="00F910B2">
      <w:pPr>
        <w:pStyle w:val="PlainText"/>
        <w:tabs>
          <w:tab w:val="left" w:pos="1275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b/>
          <w:bCs/>
          <w:sz w:val="24"/>
          <w:szCs w:val="24"/>
          <w:lang w:val="fr-FR"/>
        </w:rPr>
        <w:t>Tableau complet des ressources nécessaires et des sources identifiées</w:t>
      </w:r>
    </w:p>
    <w:p w14:paraId="54E4B179" w14:textId="77777777" w:rsidR="005942DE" w:rsidRPr="0039760B" w:rsidRDefault="005942DE" w:rsidP="00631238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p w14:paraId="5F4E5A8E" w14:textId="6103C047" w:rsidR="00EB618A" w:rsidRPr="0039760B" w:rsidRDefault="0088768D" w:rsidP="00AC1398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60B">
        <w:rPr>
          <w:rFonts w:ascii="Times New Roman" w:hAnsi="Times New Roman" w:cs="Times New Roman"/>
          <w:sz w:val="22"/>
          <w:szCs w:val="22"/>
          <w:lang w:val="fr-FR"/>
        </w:rPr>
        <w:t>Les éléments numérotés d</w:t>
      </w:r>
      <w:r w:rsidR="00BC1EE2">
        <w:rPr>
          <w:rFonts w:ascii="Times New Roman" w:hAnsi="Times New Roman" w:cs="Times New Roman"/>
          <w:sz w:val="22"/>
          <w:szCs w:val="22"/>
          <w:lang w:val="fr-FR"/>
        </w:rPr>
        <w:t>ans le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tableau ci-dessous</w:t>
      </w:r>
      <w:r w:rsidR="00972D5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sont dérivés des cinq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O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>bjecti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f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s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27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Cibles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d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>fin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is dans la partie principale du cadre logique du Plan stratégique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Les éléments non numérotés</w:t>
      </w:r>
      <w:r w:rsidR="001F00E0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proviennent d’autres sections telles que celle sur les questions transversales.</w:t>
      </w:r>
      <w:r w:rsidR="00972D53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760B">
        <w:rPr>
          <w:rFonts w:ascii="Times New Roman" w:hAnsi="Times New Roman" w:cs="Times New Roman"/>
          <w:sz w:val="22"/>
          <w:szCs w:val="22"/>
          <w:lang w:val="fr-FR"/>
        </w:rPr>
        <w:t>Tous les éléments ont été regroupés dans un ordre différent de celui dans lequel ils apparaissent dans le Plan,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579C8" w:rsidRPr="0039760B">
        <w:rPr>
          <w:rFonts w:ascii="Times New Roman" w:hAnsi="Times New Roman" w:cs="Times New Roman"/>
          <w:sz w:val="22"/>
          <w:szCs w:val="22"/>
          <w:lang w:val="fr-FR"/>
        </w:rPr>
        <w:t>afin de présenter une logique plus pratique pour l</w:t>
      </w:r>
      <w:r w:rsidR="00A0372E">
        <w:rPr>
          <w:rFonts w:ascii="Times New Roman" w:hAnsi="Times New Roman" w:cs="Times New Roman"/>
          <w:sz w:val="22"/>
          <w:szCs w:val="22"/>
          <w:lang w:val="fr-FR"/>
        </w:rPr>
        <w:t>’objectif ici recherché</w:t>
      </w:r>
      <w:r w:rsidR="00EB618A" w:rsidRPr="0039760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949A30E" w14:textId="77777777" w:rsidR="001F00E0" w:rsidRPr="0039760B" w:rsidRDefault="001F00E0" w:rsidP="00631238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p w14:paraId="0E298E4D" w14:textId="77777777" w:rsidR="00972D53" w:rsidRPr="0039760B" w:rsidRDefault="00972D53" w:rsidP="00631238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1"/>
        <w:gridCol w:w="3589"/>
        <w:gridCol w:w="2870"/>
      </w:tblGrid>
      <w:tr w:rsidR="00300083" w:rsidRPr="00856194" w14:paraId="00950005" w14:textId="3FCE5A25" w:rsidTr="00514B17">
        <w:trPr>
          <w:jc w:val="center"/>
        </w:trPr>
        <w:tc>
          <w:tcPr>
            <w:tcW w:w="3161" w:type="dxa"/>
            <w:shd w:val="clear" w:color="auto" w:fill="D9D9D9" w:themeFill="background1" w:themeFillShade="D9"/>
            <w:vAlign w:val="center"/>
          </w:tcPr>
          <w:p w14:paraId="1DC74454" w14:textId="767DC350" w:rsidR="00300083" w:rsidRPr="0039760B" w:rsidRDefault="003579C8" w:rsidP="00020B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Éléments réalisables</w:t>
            </w:r>
          </w:p>
        </w:tc>
        <w:tc>
          <w:tcPr>
            <w:tcW w:w="3589" w:type="dxa"/>
            <w:shd w:val="clear" w:color="auto" w:fill="D9D9D9" w:themeFill="background1" w:themeFillShade="D9"/>
            <w:vAlign w:val="center"/>
          </w:tcPr>
          <w:p w14:paraId="3F343781" w14:textId="01E56A87" w:rsidR="00300083" w:rsidRPr="0039760B" w:rsidRDefault="00020BD0" w:rsidP="00020BD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</w:t>
            </w:r>
            <w:r w:rsidR="003579C8" w:rsidRPr="0039760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  <w:r w:rsidRPr="0039760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sources </w:t>
            </w:r>
            <w:r w:rsidR="003579C8" w:rsidRPr="0039760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capacit</w:t>
            </w:r>
            <w:r w:rsidR="005B23D0" w:rsidRPr="0039760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é requises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14:paraId="6A651960" w14:textId="6A9E30FF" w:rsidR="00300083" w:rsidRPr="0039760B" w:rsidRDefault="00C339FE" w:rsidP="00C339F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  <w:r w:rsidR="005B23D0" w:rsidRPr="0039760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ources s</w:t>
            </w:r>
            <w:r w:rsidRPr="0039760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ugg</w:t>
            </w:r>
            <w:r w:rsidR="005B23D0" w:rsidRPr="0039760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érées de ressources et de capacité requises</w:t>
            </w:r>
          </w:p>
        </w:tc>
      </w:tr>
      <w:tr w:rsidR="00020BD0" w:rsidRPr="00856194" w14:paraId="3A48DC06" w14:textId="77777777" w:rsidTr="00514B17">
        <w:trPr>
          <w:jc w:val="center"/>
        </w:trPr>
        <w:tc>
          <w:tcPr>
            <w:tcW w:w="9620" w:type="dxa"/>
            <w:gridSpan w:val="3"/>
          </w:tcPr>
          <w:p w14:paraId="0D5613F8" w14:textId="77777777" w:rsidR="00020BD0" w:rsidRPr="0039760B" w:rsidRDefault="00020BD0" w:rsidP="00D37E66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020BD0" w:rsidRPr="0039760B" w14:paraId="6243AA5A" w14:textId="438B7335" w:rsidTr="00514B17">
        <w:trPr>
          <w:jc w:val="center"/>
        </w:trPr>
        <w:tc>
          <w:tcPr>
            <w:tcW w:w="9620" w:type="dxa"/>
            <w:gridSpan w:val="3"/>
            <w:shd w:val="clear" w:color="auto" w:fill="DEEAF6" w:themeFill="accent1" w:themeFillTint="33"/>
          </w:tcPr>
          <w:p w14:paraId="57CF9158" w14:textId="47906061" w:rsidR="00020BD0" w:rsidRPr="0039760B" w:rsidRDefault="00C148CD" w:rsidP="00D37E66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D50494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ÉVALUATIONS </w:t>
            </w:r>
            <w:r w:rsidR="00020BD0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SCIENTIFI</w:t>
            </w:r>
            <w:r w:rsidR="00D50494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 ET TECHNIQUES</w:t>
            </w:r>
          </w:p>
        </w:tc>
      </w:tr>
      <w:tr w:rsidR="00300083" w:rsidRPr="00856194" w14:paraId="4F9A401C" w14:textId="5107B5AF" w:rsidTr="00514B17">
        <w:trPr>
          <w:jc w:val="center"/>
        </w:trPr>
        <w:tc>
          <w:tcPr>
            <w:tcW w:w="3161" w:type="dxa"/>
          </w:tcPr>
          <w:p w14:paraId="58EB2293" w14:textId="77292ECE" w:rsidR="00300083" w:rsidRPr="0039760B" w:rsidRDefault="00300083" w:rsidP="00093C62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P1-P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6  </w:t>
            </w:r>
            <w:r w:rsidR="00DE533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Évaluation</w:t>
            </w:r>
            <w:proofErr w:type="gramEnd"/>
            <w:r w:rsidR="00DE533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des informations sur l’état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conservation </w:t>
            </w:r>
            <w:r w:rsidR="00DE533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espèces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DE533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partir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E533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Rapport sur l’État de</w:t>
            </w:r>
            <w:r w:rsidR="00093C6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E533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093C6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onservation </w:t>
            </w:r>
            <w:r w:rsidR="00DE533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l’AEWA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BC1EE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regard des</w:t>
            </w:r>
            <w:r w:rsidR="00DE533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« indicateurs de niveau d’objectif » pertinent du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Plan.</w:t>
            </w:r>
          </w:p>
        </w:tc>
        <w:tc>
          <w:tcPr>
            <w:tcW w:w="3589" w:type="dxa"/>
          </w:tcPr>
          <w:p w14:paraId="35FAA9F2" w14:textId="012A0F91" w:rsidR="00300083" w:rsidRPr="0039760B" w:rsidRDefault="00E3542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Compilation </w:t>
            </w:r>
            <w:r w:rsidR="00DE533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Rapport sur l’État de c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onservation </w:t>
            </w:r>
            <w:r w:rsidR="00DE533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espèces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(CSR) – </w:t>
            </w:r>
            <w:r w:rsidR="00DE533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production</w:t>
            </w:r>
            <w:r w:rsidR="00DE533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  <w:r w:rsidR="00FB657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100</w:t>
            </w:r>
            <w:r w:rsidR="00DE533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FB657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 p</w:t>
            </w:r>
            <w:r w:rsidR="00DE533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FB657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 </w:t>
            </w:r>
            <w:r w:rsidR="00DE533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période triennale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32778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version en anglais seulement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2580C2CD" w14:textId="2B482BA8" w:rsidR="00DB444B" w:rsidRPr="0039760B" w:rsidRDefault="00DB444B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ABFA294" w14:textId="38A76598" w:rsidR="00DB444B" w:rsidRPr="0039760B" w:rsidRDefault="001D5D70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Tra</w:t>
            </w:r>
            <w:r w:rsidR="0032778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duction du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CSR </w:t>
            </w:r>
            <w:r w:rsidR="0032778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français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10</w:t>
            </w:r>
            <w:r w:rsidR="0032778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 p</w:t>
            </w:r>
            <w:r w:rsidR="0032778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 </w:t>
            </w:r>
            <w:r w:rsidR="0032778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période triennale</w:t>
            </w:r>
          </w:p>
          <w:p w14:paraId="4DC63914" w14:textId="77777777" w:rsidR="00DB444B" w:rsidRPr="0039760B" w:rsidRDefault="00DB444B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2EBB031" w14:textId="675C0433" w:rsidR="00DB444B" w:rsidRPr="0039760B" w:rsidRDefault="001D5D70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Production </w:t>
            </w:r>
            <w:r w:rsidR="0032778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d’une version 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succinct</w:t>
            </w:r>
            <w:r w:rsidR="0032778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 « populaire » du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CSR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– </w:t>
            </w:r>
            <w:r w:rsidR="0032778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de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production </w:t>
            </w:r>
            <w:r w:rsidR="0032778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estimé 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15</w:t>
            </w:r>
            <w:r w:rsidR="0032778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 p</w:t>
            </w:r>
            <w:r w:rsidR="0032778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</w:t>
            </w:r>
            <w:r w:rsidR="0032778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période triennale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32778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version en anglais et en français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2870" w:type="dxa"/>
          </w:tcPr>
          <w:p w14:paraId="2FD1D6D0" w14:textId="2480228A" w:rsidR="00300083" w:rsidRPr="0039760B" w:rsidRDefault="00327788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413D8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ontributions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volontaires des</w:t>
            </w:r>
            <w:r w:rsidR="00413D8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contractantes</w:t>
            </w:r>
          </w:p>
        </w:tc>
      </w:tr>
      <w:tr w:rsidR="00300083" w:rsidRPr="00856194" w14:paraId="1CCCB973" w14:textId="202AB40B" w:rsidTr="00514B17">
        <w:trPr>
          <w:jc w:val="center"/>
        </w:trPr>
        <w:tc>
          <w:tcPr>
            <w:tcW w:w="3161" w:type="dxa"/>
          </w:tcPr>
          <w:p w14:paraId="6B9A62C9" w14:textId="7C6FC2DE" w:rsidR="00300083" w:rsidRPr="0039760B" w:rsidRDefault="00300083" w:rsidP="00020BD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1.4</w:t>
            </w:r>
            <w:r w:rsidR="00D71E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B23E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="00D71E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gramStart"/>
            <w:r w:rsidR="00D71E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1.5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Production</w:t>
            </w:r>
            <w:proofErr w:type="gramEnd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B23E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Rapport sur l’État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B23E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onservation</w:t>
            </w:r>
            <w:r w:rsidR="00AB23E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des oiseaux d’eau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51ABB335" w14:textId="6CC21DF0" w:rsidR="00FB6571" w:rsidRPr="0039760B" w:rsidRDefault="00AB23EB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de</w:t>
            </w:r>
            <w:r w:rsidR="00FB657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production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du CSR couverts </w:t>
            </w:r>
            <w:r w:rsidR="00477EF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sous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élément</w:t>
            </w:r>
            <w:r w:rsidR="00FB657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P1-P6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ci-dessus</w:t>
            </w:r>
          </w:p>
          <w:p w14:paraId="26A6F6A8" w14:textId="77777777" w:rsidR="001D5D70" w:rsidRPr="0039760B" w:rsidRDefault="001D5D70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5127B30" w14:textId="0E5FE1DC" w:rsidR="00556ACD" w:rsidRPr="0039760B" w:rsidRDefault="00AB23EB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Capacité existante </w:t>
            </w:r>
            <w:r w:rsidR="00372EA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sein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</w:t>
            </w:r>
            <w:r w:rsidR="00556AC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TC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du</w:t>
            </w:r>
            <w:r w:rsidR="00556AC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Secr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556AC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</w:t>
            </w:r>
          </w:p>
          <w:p w14:paraId="1D2F32CE" w14:textId="77777777" w:rsidR="00556ACD" w:rsidRPr="0039760B" w:rsidRDefault="00556A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highlight w:val="yellow"/>
                <w:lang w:val="fr-FR"/>
              </w:rPr>
            </w:pPr>
          </w:p>
          <w:p w14:paraId="1F3C71DC" w14:textId="77777777" w:rsidR="00E52B1F" w:rsidRPr="0039760B" w:rsidRDefault="00E52B1F" w:rsidP="00D37E66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</w:p>
          <w:p w14:paraId="395B372E" w14:textId="77777777" w:rsidR="00E52B1F" w:rsidRPr="0039760B" w:rsidRDefault="00E52B1F" w:rsidP="00D37E66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</w:p>
          <w:p w14:paraId="046E90FB" w14:textId="7C8E4EBE" w:rsidR="001042CD" w:rsidRPr="0039760B" w:rsidRDefault="00AB23EB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Les besoins en la matière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comprennent également un soutien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international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pour aider les pays à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d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é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velop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per et à maintenir la surveillance nécessaire</w:t>
            </w:r>
            <w:r w:rsidR="001042C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7E8EEF05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A20A062" w14:textId="3733B17B" w:rsidR="00300083" w:rsidRPr="0039760B" w:rsidRDefault="00491B0A" w:rsidP="00D37E66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8</w:t>
            </w:r>
            <w:r w:rsidR="00A846B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</w:t>
            </w:r>
            <w:r w:rsidR="001C114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</w:t>
            </w:r>
            <w:r w:rsidR="00D17DC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million</w:t>
            </w:r>
            <w:r w:rsidR="00A846B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EUR</w:t>
            </w:r>
            <w:r w:rsidR="00AB6D4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BC1EE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</w:t>
            </w:r>
            <w:r w:rsidR="00AB23E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soutien </w:t>
            </w:r>
            <w:r w:rsidR="00FB657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international </w:t>
            </w:r>
            <w:r w:rsidR="00AB23E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la surveillance, conformément aux priorités de surveillance de l’</w:t>
            </w:r>
            <w:r w:rsidR="00FB657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AEWA (Doc AEWA/MOP 8.</w:t>
            </w:r>
            <w:r w:rsidR="00F544C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27</w:t>
            </w:r>
            <w:r w:rsidR="00FB657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2870" w:type="dxa"/>
          </w:tcPr>
          <w:p w14:paraId="5F9A021E" w14:textId="6CCB9C04" w:rsidR="00300083" w:rsidRPr="0039760B" w:rsidRDefault="00556A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--</w:t>
            </w:r>
          </w:p>
          <w:p w14:paraId="3881355B" w14:textId="77777777" w:rsidR="001D5D70" w:rsidRPr="0039760B" w:rsidRDefault="001D5D70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C264661" w14:textId="77777777" w:rsidR="00C42112" w:rsidRPr="0039760B" w:rsidRDefault="00C42112" w:rsidP="00E52B1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B3AB8B0" w14:textId="7818F18A" w:rsidR="00E52B1F" w:rsidRPr="0039760B" w:rsidRDefault="00556ACD" w:rsidP="00E52B1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AB23E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narios 1-2 </w:t>
            </w:r>
            <w:r w:rsidR="00AB23E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AB23E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</w:t>
            </w:r>
            <w:r w:rsidR="00F544C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39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AB23E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E52B1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; </w:t>
            </w:r>
            <w:r w:rsidR="00AB23E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soutien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apporté </w:t>
            </w:r>
            <w:r w:rsidR="00E125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titre gratuit</w:t>
            </w:r>
            <w:r w:rsidR="00E52B1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les</w:t>
            </w:r>
            <w:r w:rsidR="00AB23E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membres du Comité te</w:t>
            </w:r>
            <w:r w:rsidR="00563E5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AB23E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hnique</w:t>
            </w:r>
            <w:r w:rsidR="00E52B1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4F88DAA6" w14:textId="77777777" w:rsidR="004766C6" w:rsidRPr="0039760B" w:rsidRDefault="004766C6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0B7474A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714ADAB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0C69630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149D29B" w14:textId="3B01D569" w:rsidR="00413D8A" w:rsidRPr="0039760B" w:rsidRDefault="00AB23EB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413D8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ontributions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volontaires des</w:t>
            </w:r>
            <w:r w:rsidR="00413D8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contractantes et autres donateurs</w:t>
            </w:r>
            <w:r w:rsidR="00413D8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63E5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Fonds pour les oiseaux d’eau</w:t>
            </w:r>
            <w:r w:rsidR="00413D8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hyperlink r:id="rId23" w:history="1">
              <w:r w:rsidR="00413D8A" w:rsidRPr="0039760B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fr-FR"/>
                </w:rPr>
                <w:t>https://waterbird.fund</w:t>
              </w:r>
            </w:hyperlink>
            <w:r w:rsidR="00413D8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</w:p>
        </w:tc>
      </w:tr>
      <w:tr w:rsidR="00300083" w:rsidRPr="00856194" w14:paraId="30B10D0B" w14:textId="28213829" w:rsidTr="00514B17">
        <w:trPr>
          <w:jc w:val="center"/>
        </w:trPr>
        <w:tc>
          <w:tcPr>
            <w:tcW w:w="3161" w:type="dxa"/>
          </w:tcPr>
          <w:p w14:paraId="74F33123" w14:textId="2B096080" w:rsidR="00300083" w:rsidRPr="0039760B" w:rsidRDefault="00300083" w:rsidP="00593212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2.1  Synth</w:t>
            </w:r>
            <w:r w:rsidR="00563E5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èse</w:t>
            </w:r>
            <w:proofErr w:type="gramEnd"/>
            <w:r w:rsidR="00563E5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données des États de l’aire de répartition</w:t>
            </w:r>
            <w:r w:rsidR="00BC1EE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 </w:t>
            </w:r>
            <w:r w:rsidR="00563E5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non</w:t>
            </w:r>
            <w:r w:rsidR="00477EF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Part</w:t>
            </w:r>
            <w:r w:rsidR="00563E5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ies</w:t>
            </w:r>
            <w:r w:rsidR="00BC1EE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</w:t>
            </w:r>
            <w:r w:rsidR="00563E5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sur le prélèvement des espèces prioritaires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7FEC780C" w14:textId="03879B8E" w:rsidR="001042CD" w:rsidRPr="0039760B" w:rsidRDefault="00563E5E" w:rsidP="00593212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Besoins de capacité i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nternational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e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(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Comité technique et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Secr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é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tariat)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, ainsi que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production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de la synthèse inclu</w:t>
            </w:r>
            <w:r w:rsidR="00BC1EE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ent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: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révision de la liste des espèces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pour lesquelles des données de prélèvement doivent être recueillies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(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la liste 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initial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e telle que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lastRenderedPageBreak/>
              <w:t xml:space="preserve">définie sous 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2.1 (a) a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été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produ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ite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,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mais </w:t>
            </w:r>
            <w:r w:rsidR="00BC1EE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nécessite une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mise à jour par rapport aux critères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après chaque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MOP)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;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fournir des directives et des modèles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pour le recueil de données nationales pertinentes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(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en soutien à 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2.1 (b))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; d</w:t>
            </w:r>
            <w:r w:rsidR="0065682C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évelopper des modèles de rapport et coordonner le processus de rapport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(</w:t>
            </w:r>
            <w:r w:rsidR="0065682C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en soutien à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2.1 (c)</w:t>
            </w:r>
            <w:r w:rsidR="0065682C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);</w:t>
            </w:r>
            <w:r w:rsidR="0065682C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et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65682C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travailler avec les États de l’aire de répartition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no</w:t>
            </w:r>
            <w:r w:rsidR="00477EF4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n 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Part</w:t>
            </w:r>
            <w:r w:rsidR="0065682C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ies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65682C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pour établir des estimations des prélèvements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(2.1 (d)).</w:t>
            </w:r>
          </w:p>
          <w:p w14:paraId="2EC4DD5E" w14:textId="77777777" w:rsidR="001042CD" w:rsidRPr="0039760B" w:rsidRDefault="001042CD" w:rsidP="0059321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2175B8F" w14:textId="6FB2647C" w:rsidR="001E3431" w:rsidRPr="0039760B" w:rsidRDefault="0065682C" w:rsidP="0059321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à jour et de conformité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A18D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(SICU)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Secrétariat PNUE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/AEWA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ajoutant de nouveaux postes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en 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compl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ét</w:t>
            </w:r>
            <w:r w:rsidR="00A846B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ant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</w:t>
            </w:r>
            <w:r w:rsidR="00A846B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ant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postes actuels pour permettre une meilleure activité de réalisation 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</w:p>
          <w:p w14:paraId="616CBA8F" w14:textId="77777777" w:rsidR="001E3431" w:rsidRPr="0039760B" w:rsidRDefault="001E3431" w:rsidP="0059321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D861C73" w14:textId="72236BFF" w:rsidR="00082D27" w:rsidRPr="0039760B" w:rsidRDefault="001E3431" w:rsidP="0059321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Agent de soutien du Comité technique</w:t>
            </w:r>
            <w:r w:rsidR="00082D2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5160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(TC) 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Secrétariat PNUE</w:t>
            </w:r>
            <w:r w:rsidR="00082D2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/AEWA – 12</w:t>
            </w:r>
            <w:r w:rsidR="00525C3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082D2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EUR 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="00525C3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="00525C3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019D7DE2" w14:textId="1A73F127" w:rsidR="00082D27" w:rsidRPr="0039760B" w:rsidRDefault="00082D27" w:rsidP="0059321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A5B6F61" w14:textId="3BC34CBF" w:rsidR="00DA126C" w:rsidRPr="0039760B" w:rsidRDefault="001E3431" w:rsidP="0059321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7C42D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</w:t>
            </w:r>
            <w:r w:rsidR="00DA12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313B4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28</w:t>
            </w:r>
            <w:r w:rsidR="007C42D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313B4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419 </w:t>
            </w:r>
            <w:r w:rsidR="00231F7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EUR </w:t>
            </w:r>
            <w:r w:rsidR="007C42D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="00231F7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7C42D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="00231F7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A412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736F73DB" w14:textId="2EE6B0EF" w:rsidR="00A4205B" w:rsidRPr="0039760B" w:rsidRDefault="00A4205B" w:rsidP="0059321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31E975D" w14:textId="14558742" w:rsidR="001D5D70" w:rsidRPr="0039760B" w:rsidRDefault="00E63305" w:rsidP="0059321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Capacité existante au</w:t>
            </w:r>
            <w:r w:rsidR="00372EA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sein du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Comité technique</w:t>
            </w:r>
          </w:p>
          <w:p w14:paraId="39E3A945" w14:textId="77777777" w:rsidR="001D5D70" w:rsidRPr="0039760B" w:rsidRDefault="001D5D70" w:rsidP="0059321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BE3CE58" w14:textId="77777777" w:rsidR="00C339FE" w:rsidRPr="0039760B" w:rsidRDefault="00C339FE" w:rsidP="0059321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FFFC2E6" w14:textId="698CF933" w:rsidR="00082D27" w:rsidRPr="0039760B" w:rsidRDefault="00E63305" w:rsidP="0059321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Directives et exemples concernant le recueil de données sur le prélèvement</w:t>
            </w:r>
            <w:r w:rsidR="006F4CC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co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 ÀC</w:t>
            </w:r>
            <w:r w:rsidR="006F4CC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(estimat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ion indicative </w:t>
            </w:r>
            <w:r w:rsidR="00B33B1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  <w:r w:rsidR="006F4CC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B444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</w:t>
            </w:r>
            <w:r w:rsidR="006F4CC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6F4CC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EUR)</w:t>
            </w:r>
          </w:p>
          <w:p w14:paraId="217E5831" w14:textId="77777777" w:rsidR="00082D27" w:rsidRPr="0039760B" w:rsidRDefault="00082D27" w:rsidP="0059321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DCBE072" w14:textId="77777777" w:rsidR="001042CD" w:rsidRPr="0039760B" w:rsidRDefault="001042CD" w:rsidP="10FA8EE7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244C0490" w14:textId="69DEB753" w:rsidR="00300083" w:rsidRPr="0039760B" w:rsidRDefault="10FA8EE7" w:rsidP="00593212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Coordination</w:t>
            </w:r>
            <w:r w:rsidR="00E63305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et soutien aux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Parties</w:t>
            </w:r>
            <w:r w:rsidR="00E63305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contractantes et aux États de l’aire de répartition </w:t>
            </w:r>
            <w:proofErr w:type="gramStart"/>
            <w:r w:rsidR="00E63305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non</w:t>
            </w:r>
            <w:r w:rsidR="00477EF4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Part</w:t>
            </w:r>
            <w:r w:rsidR="00E63305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ies</w:t>
            </w:r>
            <w:proofErr w:type="gramEnd"/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E63305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concernant la transmission des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E63305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données sur le prélèvement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– </w:t>
            </w:r>
            <w:r w:rsidR="001D5D70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co</w:t>
            </w:r>
            <w:r w:rsidR="00E63305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ût</w:t>
            </w:r>
            <w:r w:rsidR="001D5D70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E63305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ÀC</w:t>
            </w:r>
            <w:r w:rsidR="001D5D70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E63305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estimation indicative du coût 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: 200</w:t>
            </w:r>
            <w:r w:rsidR="00E63305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000 EUR p</w:t>
            </w:r>
            <w:r w:rsidR="00E63305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a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r</w:t>
            </w:r>
            <w:r w:rsidR="00E63305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période triennale</w:t>
            </w:r>
            <w:r w:rsidR="001D5D70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2870" w:type="dxa"/>
          </w:tcPr>
          <w:p w14:paraId="01259C3D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FA34B06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5A6B300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919C731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919F807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EC3E258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313BF96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8FB9ABD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4B0A1A9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97DB6D5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619F88B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7C39CB9" w14:textId="77777777" w:rsidR="00C42112" w:rsidRPr="0039760B" w:rsidRDefault="00C42112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D1060BB" w14:textId="77777777" w:rsidR="00C42112" w:rsidRPr="0039760B" w:rsidRDefault="00C42112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5A1C087" w14:textId="77777777" w:rsidR="00C42112" w:rsidRPr="0039760B" w:rsidRDefault="00C42112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7EA5CC1" w14:textId="77777777" w:rsidR="00C42112" w:rsidRPr="0039760B" w:rsidRDefault="00C42112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CC6B81B" w14:textId="77777777" w:rsidR="00C42112" w:rsidRPr="0039760B" w:rsidRDefault="00C42112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9D48794" w14:textId="77777777" w:rsidR="00C42112" w:rsidRPr="0039760B" w:rsidRDefault="00C42112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1527471" w14:textId="153EEF79" w:rsidR="00300083" w:rsidRPr="0039760B" w:rsidRDefault="00ED6277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 4 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</w:t>
            </w:r>
            <w:r w:rsidR="00876CC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</w:t>
            </w:r>
            <w:r w:rsidR="00F544C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39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2989F08A" w14:textId="72B9CAB5" w:rsidR="00413D8A" w:rsidRPr="0039760B" w:rsidRDefault="00413D8A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2F2670A" w14:textId="77777777" w:rsidR="001E3431" w:rsidRPr="0039760B" w:rsidRDefault="001E3431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3025781" w14:textId="77777777" w:rsidR="00C339FE" w:rsidRPr="0039760B" w:rsidRDefault="00C339FE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E149CB5" w14:textId="77777777" w:rsidR="001E3431" w:rsidRPr="0039760B" w:rsidRDefault="001E3431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3D6890F" w14:textId="77777777" w:rsidR="001E3431" w:rsidRPr="0039760B" w:rsidRDefault="001E3431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063EF35" w14:textId="77777777" w:rsidR="001E3431" w:rsidRPr="0039760B" w:rsidRDefault="001E3431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C680A63" w14:textId="77777777" w:rsidR="001E3431" w:rsidRPr="0039760B" w:rsidRDefault="001E3431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0DC1950" w14:textId="77777777" w:rsidR="001E3431" w:rsidRPr="0039760B" w:rsidRDefault="001E3431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5B96908" w14:textId="77777777" w:rsidR="001E3431" w:rsidRPr="0039760B" w:rsidRDefault="001E3431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55C5A28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F1C0AB6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1B89E42" w14:textId="77777777" w:rsidR="00C42112" w:rsidRPr="0039760B" w:rsidRDefault="00C42112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A4DA3A7" w14:textId="77777777" w:rsidR="00C42112" w:rsidRPr="0039760B" w:rsidRDefault="00C42112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99A487E" w14:textId="77777777" w:rsidR="00C42112" w:rsidRPr="0039760B" w:rsidRDefault="00C42112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F4E4E0A" w14:textId="77777777" w:rsidR="00C42112" w:rsidRPr="0039760B" w:rsidRDefault="00C42112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2BD7E33" w14:textId="1BBE2DDB" w:rsidR="001D5D70" w:rsidRPr="0039760B" w:rsidRDefault="007C42D7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Soutien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apporté </w:t>
            </w:r>
            <w:r w:rsidR="00E125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titre gratuit</w:t>
            </w:r>
            <w:r w:rsidR="001D5D7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membres du Comité technique</w:t>
            </w:r>
            <w:r w:rsidR="001D5D7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032C6C5A" w14:textId="77777777" w:rsidR="001D5D70" w:rsidRPr="0039760B" w:rsidRDefault="001D5D70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CA265DB" w14:textId="17C9ED76" w:rsidR="00413D8A" w:rsidRPr="0039760B" w:rsidRDefault="007C42D7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413D8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ontributions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volontaires</w:t>
            </w:r>
            <w:r w:rsidR="00CB78E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y compris en nature</w:t>
            </w:r>
            <w:r w:rsidR="00CB78E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</w:t>
            </w:r>
            <w:r w:rsidR="00413D8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</w:t>
            </w:r>
            <w:r w:rsidR="00413D8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contractantes</w:t>
            </w:r>
            <w:r w:rsidR="00413D8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 organisations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partenaires ou autres types de donateurs</w:t>
            </w:r>
            <w:r w:rsidR="00413D8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1D744B0C" w14:textId="38DF465E" w:rsidR="00413D8A" w:rsidRPr="0039760B" w:rsidRDefault="007C42D7" w:rsidP="00C339FE">
            <w:pPr>
              <w:pStyle w:val="PlainText"/>
              <w:rPr>
                <w:rFonts w:eastAsia="Calibri"/>
                <w:szCs w:val="20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413D8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ontributions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volontaires</w:t>
            </w:r>
            <w:r w:rsidR="00CB78E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y compris en nature</w:t>
            </w:r>
            <w:r w:rsidR="00CB78E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</w:t>
            </w:r>
            <w:r w:rsidR="00413D8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</w:t>
            </w:r>
            <w:r w:rsidR="00413D8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contractantes</w:t>
            </w:r>
            <w:r w:rsidR="00413D8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 organisations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partenaires ou autres types de donateurs</w:t>
            </w:r>
            <w:r w:rsidR="0015160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</w:tr>
      <w:tr w:rsidR="004E4453" w:rsidRPr="00856194" w14:paraId="6DB5C032" w14:textId="77777777" w:rsidTr="00514B17">
        <w:trPr>
          <w:jc w:val="center"/>
        </w:trPr>
        <w:tc>
          <w:tcPr>
            <w:tcW w:w="3161" w:type="dxa"/>
          </w:tcPr>
          <w:p w14:paraId="7C74961E" w14:textId="16CC8E6F" w:rsidR="004E4453" w:rsidRPr="0039760B" w:rsidRDefault="004E4453" w:rsidP="004E4453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2.4 (a)  </w:t>
            </w:r>
            <w:r w:rsidR="00E633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Évaluation rapide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E633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durabilité du prélèvement des espèces en déclin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E633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identification </w:t>
            </w:r>
            <w:r w:rsidR="00E633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espèces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/populations </w:t>
            </w:r>
            <w:r w:rsidR="00E6330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prioritaires </w:t>
            </w:r>
            <w:r w:rsidR="00E6292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devant bénéficier </w:t>
            </w:r>
            <w:r w:rsidR="00E6292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d’une gestion adaptative coordonnée des prélèvements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  (</w:t>
            </w:r>
            <w:r w:rsidR="00E6292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Comité technique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).</w:t>
            </w:r>
          </w:p>
        </w:tc>
        <w:tc>
          <w:tcPr>
            <w:tcW w:w="3589" w:type="dxa"/>
          </w:tcPr>
          <w:p w14:paraId="0BE182B4" w14:textId="3C102802" w:rsidR="000C520C" w:rsidRPr="0039760B" w:rsidRDefault="00E62928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Capacité existante </w:t>
            </w:r>
            <w:r w:rsidR="00372EA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sein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</w:t>
            </w:r>
            <w:r w:rsidR="000C520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TC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du</w:t>
            </w:r>
            <w:r w:rsidR="000C520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Secr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0C520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</w:t>
            </w:r>
          </w:p>
          <w:p w14:paraId="2A738C78" w14:textId="77777777" w:rsidR="000C520C" w:rsidRPr="0039760B" w:rsidRDefault="000C520C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83D1C2D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8F53739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96F54B4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FAFF622" w14:textId="0BEC487B" w:rsidR="004E4453" w:rsidRPr="0039760B" w:rsidRDefault="00E62928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Coûts de p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roduction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ÀC</w:t>
            </w:r>
            <w:r w:rsidR="006F4CC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(estimat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ion indicative </w:t>
            </w:r>
            <w:r w:rsidR="00D67DD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  <w:r w:rsidR="006F4CC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6F4CC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EUR) – 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</w:t>
            </w:r>
            <w:r w:rsidR="006F4CC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en cours d’élaboration </w:t>
            </w:r>
            <w:r w:rsidR="0053214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un groupe de travail</w:t>
            </w:r>
            <w:r w:rsidR="006F4CC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ad hoc </w:t>
            </w:r>
            <w:r w:rsidR="0053214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Comité technique</w:t>
            </w:r>
          </w:p>
        </w:tc>
        <w:tc>
          <w:tcPr>
            <w:tcW w:w="2870" w:type="dxa"/>
          </w:tcPr>
          <w:p w14:paraId="0022B8C1" w14:textId="591078D7" w:rsidR="000C520C" w:rsidRPr="0039760B" w:rsidRDefault="000C520C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Sc</w:t>
            </w:r>
            <w:r w:rsidR="00E6292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narios 1-2 </w:t>
            </w:r>
            <w:r w:rsidR="00E6292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E6292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</w:t>
            </w:r>
            <w:r w:rsidR="00F544C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39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E6292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042C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; </w:t>
            </w:r>
            <w:r w:rsidR="00E6292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Soutien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apporté </w:t>
            </w:r>
            <w:r w:rsidR="00E125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titre gratuit</w:t>
            </w:r>
            <w:r w:rsidR="001042C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les</w:t>
            </w:r>
            <w:r w:rsidR="00E6292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E6292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membres du Comité technique</w:t>
            </w:r>
          </w:p>
          <w:p w14:paraId="54BA5824" w14:textId="77777777" w:rsidR="001042CD" w:rsidRPr="0039760B" w:rsidRDefault="001042CD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C824C4B" w14:textId="0FB0FE5B" w:rsidR="004E4453" w:rsidRPr="0039760B" w:rsidRDefault="007C42D7" w:rsidP="004C426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volontaires, y compris en nature, des Parties contractantes, organisations partenaires et autres types de donateurs.</w:t>
            </w:r>
            <w:r w:rsidR="004C426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</w:t>
            </w:r>
          </w:p>
        </w:tc>
      </w:tr>
      <w:tr w:rsidR="00300083" w:rsidRPr="00856194" w14:paraId="381E5B7D" w14:textId="116FD026" w:rsidTr="00514B17">
        <w:trPr>
          <w:jc w:val="center"/>
        </w:trPr>
        <w:tc>
          <w:tcPr>
            <w:tcW w:w="3161" w:type="dxa"/>
          </w:tcPr>
          <w:p w14:paraId="134E2642" w14:textId="3AC0194A" w:rsidR="00300083" w:rsidRPr="0039760B" w:rsidRDefault="00300083" w:rsidP="00020BD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 - R</w:t>
            </w:r>
            <w:r w:rsidR="0057537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évision de la liste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7537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populations </w:t>
            </w:r>
            <w:r w:rsidR="0057537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d’oiseaux d’eau du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7537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able</w:t>
            </w:r>
            <w:r w:rsidR="0057537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 </w:t>
            </w:r>
            <w:r w:rsidR="0057537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Plan d’a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ction (</w:t>
            </w:r>
            <w:r w:rsidR="0057537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Comité technique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).</w:t>
            </w:r>
          </w:p>
        </w:tc>
        <w:tc>
          <w:tcPr>
            <w:tcW w:w="3589" w:type="dxa"/>
          </w:tcPr>
          <w:p w14:paraId="14F8B7BD" w14:textId="6F39E338" w:rsidR="00ED6277" w:rsidRPr="0039760B" w:rsidRDefault="0057537C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Capacité existante </w:t>
            </w:r>
            <w:r w:rsidR="00372EA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sein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</w:t>
            </w:r>
            <w:r w:rsidR="00B738B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TC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du </w:t>
            </w:r>
            <w:r w:rsidR="00B738B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Secr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B738B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</w:t>
            </w:r>
          </w:p>
          <w:p w14:paraId="2FE6BCE4" w14:textId="77777777" w:rsidR="00ED6277" w:rsidRPr="0039760B" w:rsidRDefault="00ED6277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D5DCA79" w14:textId="77777777" w:rsidR="00CD6584" w:rsidRPr="0039760B" w:rsidRDefault="00CD6584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22D5B8D" w14:textId="3D074C68" w:rsidR="00CD6584" w:rsidRPr="0039760B" w:rsidRDefault="00CD6584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7EBA4A2" w14:textId="761135FD" w:rsidR="00300083" w:rsidRPr="0039760B" w:rsidRDefault="0057537C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Autres coûts </w:t>
            </w:r>
            <w:r w:rsidR="00477EF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inclus dans l’estimation des coûts de</w:t>
            </w:r>
            <w:r w:rsidR="00ED627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production </w:t>
            </w:r>
            <w:r w:rsidR="00477EF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CSR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477EF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sous élément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P1-P6 </w:t>
            </w:r>
            <w:r w:rsidR="00477EF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ci-dessus</w:t>
            </w:r>
          </w:p>
        </w:tc>
        <w:tc>
          <w:tcPr>
            <w:tcW w:w="2870" w:type="dxa"/>
          </w:tcPr>
          <w:p w14:paraId="2E59299D" w14:textId="611D5C35" w:rsidR="000772DE" w:rsidRPr="0039760B" w:rsidRDefault="00E3542D" w:rsidP="000772D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477EF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narios 1-2 </w:t>
            </w:r>
            <w:r w:rsidR="00477EF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</w:t>
            </w:r>
            <w:r w:rsidR="00477EF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</w:t>
            </w:r>
            <w:r w:rsidR="00F544C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39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0772D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042C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; </w:t>
            </w:r>
            <w:r w:rsidR="000772D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Soutien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apporté </w:t>
            </w:r>
            <w:r w:rsidR="00E125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titre gratuit</w:t>
            </w:r>
            <w:r w:rsidR="000772D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les</w:t>
            </w:r>
            <w:r w:rsidR="000772D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membres du Comité technique</w:t>
            </w:r>
          </w:p>
          <w:p w14:paraId="0990EB8B" w14:textId="2D9E2D4D" w:rsidR="00300083" w:rsidRPr="0039760B" w:rsidRDefault="00300083" w:rsidP="00D37E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E3542D" w:rsidRPr="00856194" w14:paraId="7DE5F55D" w14:textId="77777777" w:rsidTr="00514B17">
        <w:trPr>
          <w:jc w:val="center"/>
        </w:trPr>
        <w:tc>
          <w:tcPr>
            <w:tcW w:w="3161" w:type="dxa"/>
          </w:tcPr>
          <w:p w14:paraId="7B748C1E" w14:textId="52F38595" w:rsidR="00E3542D" w:rsidRPr="0039760B" w:rsidRDefault="00E3542D" w:rsidP="00E3542D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1.3 (a)  </w:t>
            </w:r>
            <w:r w:rsidR="007749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Examen des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populations</w:t>
            </w:r>
            <w:r w:rsidR="007749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d’oiseaux d’eau nécessitant des directives de conservation et de gestion nouvelles ou améliorées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3A799065" w14:textId="195E7F1E" w:rsidR="0057537C" w:rsidRPr="0039760B" w:rsidRDefault="0057537C" w:rsidP="0057537C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Capacité existante </w:t>
            </w:r>
            <w:r w:rsidR="00372EA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sein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TC et du Secrétariat</w:t>
            </w:r>
          </w:p>
          <w:p w14:paraId="413042F9" w14:textId="6D6AEFAC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870" w:type="dxa"/>
          </w:tcPr>
          <w:p w14:paraId="73862FD5" w14:textId="6EEFF587" w:rsidR="00E3542D" w:rsidRPr="0039760B" w:rsidRDefault="00477EF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Scénarios 1-2 de la proposition de budget pour 2023-2025 (Doc AEWA/MOP 8. 39)</w:t>
            </w:r>
            <w:r w:rsidR="000772D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; </w:t>
            </w:r>
            <w:r w:rsidR="000772D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Soutien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apporté </w:t>
            </w:r>
            <w:r w:rsidR="00E125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titre gratuit</w:t>
            </w:r>
            <w:r w:rsidR="000772D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les</w:t>
            </w:r>
            <w:r w:rsidR="000772D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membres du Comité technique</w:t>
            </w:r>
          </w:p>
        </w:tc>
      </w:tr>
      <w:tr w:rsidR="00E3542D" w:rsidRPr="00856194" w14:paraId="2C372366" w14:textId="77777777" w:rsidTr="00514B17">
        <w:trPr>
          <w:jc w:val="center"/>
        </w:trPr>
        <w:tc>
          <w:tcPr>
            <w:tcW w:w="3161" w:type="dxa"/>
          </w:tcPr>
          <w:p w14:paraId="528FEBA3" w14:textId="7BAD814A" w:rsidR="00E3542D" w:rsidRPr="0039760B" w:rsidRDefault="00E3542D" w:rsidP="00E3542D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3.1 (a) R</w:t>
            </w:r>
            <w:r w:rsidR="007749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évision 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confirmation </w:t>
            </w:r>
            <w:r w:rsidR="007749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inventaires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nationa</w:t>
            </w:r>
            <w:r w:rsidR="007749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ux de sites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749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importants au niveau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national </w:t>
            </w:r>
            <w:r w:rsidR="007749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international</w:t>
            </w:r>
            <w:r w:rsidR="007749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pour 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populations </w:t>
            </w:r>
            <w:r w:rsidR="007749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figurant au tableau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 </w:t>
            </w:r>
            <w:r w:rsidR="007749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Plan d’action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 3.1 (d) </w:t>
            </w:r>
            <w:r w:rsidR="007749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Mise à jour des inventaires pour chaque seconde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MOP.</w:t>
            </w:r>
          </w:p>
        </w:tc>
        <w:tc>
          <w:tcPr>
            <w:tcW w:w="3589" w:type="dxa"/>
          </w:tcPr>
          <w:p w14:paraId="16ED9218" w14:textId="03DD825B" w:rsidR="001042CD" w:rsidRPr="0039760B" w:rsidRDefault="008B7538" w:rsidP="00E3542D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B</w:t>
            </w:r>
            <w:r w:rsidR="007749B2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esoins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de capacité</w:t>
            </w:r>
            <w:r w:rsidR="007749B2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i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nternationa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le</w:t>
            </w:r>
            <w:r w:rsidR="007749B2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incluant</w:t>
            </w:r>
            <w:r w:rsidR="007749B2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le traitement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/</w:t>
            </w:r>
            <w:r w:rsidR="007749B2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la vérification par le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Secr</w:t>
            </w:r>
            <w:r w:rsidR="007749B2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é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tariat </w:t>
            </w:r>
            <w:r w:rsidR="007749B2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des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information</w:t>
            </w:r>
            <w:r w:rsidR="007749B2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s soumises par les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Parties, </w:t>
            </w:r>
            <w:r w:rsidR="007749B2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et la révision potentielle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(</w:t>
            </w:r>
            <w:r w:rsidR="007749B2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pour les mises à jour périodiques des inventaires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) </w:t>
            </w:r>
            <w:r w:rsidR="00F157FF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des cadres et directives associés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, </w:t>
            </w:r>
            <w:r w:rsidR="00BC1EE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y compris</w:t>
            </w:r>
            <w:r w:rsidR="00F157FF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le travail du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TC.</w:t>
            </w:r>
          </w:p>
          <w:p w14:paraId="3C36A79E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8739637" w14:textId="7BEF4E44" w:rsidR="001E3431" w:rsidRPr="0039760B" w:rsidRDefault="00EE78D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</w:t>
            </w:r>
            <w:r w:rsidR="00F157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apacité de l’Unité scientifique, de mise en œuvre et de conformité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F157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Secrétariat PNUE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/AEWA </w:t>
            </w:r>
            <w:r w:rsidR="00F157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ajoutant de nouveaux postes et en complétant/revalorisant les postes actuels pour permettre</w:t>
            </w:r>
            <w:r w:rsidR="00081F1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F157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l’amélioration de l’activité de réalisation 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</w:p>
          <w:p w14:paraId="481CEFAC" w14:textId="77777777" w:rsidR="001E3431" w:rsidRPr="0039760B" w:rsidRDefault="001E343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E392360" w14:textId="02634DC1" w:rsidR="00E3542D" w:rsidRPr="0039760B" w:rsidRDefault="001E343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F157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Agent de soutien du Comité technique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F157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Secrétariat PNUE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/AEWA (co</w:t>
            </w:r>
            <w:r w:rsidR="00F157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 précédemment indiqué sous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F157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l’élément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2.1)</w:t>
            </w:r>
          </w:p>
          <w:p w14:paraId="620530A1" w14:textId="254B2138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373D89F" w14:textId="6A7D311F" w:rsidR="00DA126C" w:rsidRPr="0039760B" w:rsidRDefault="001E3431" w:rsidP="00DA126C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F157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à jour et de conformité</w:t>
            </w:r>
            <w:r w:rsidR="00DA12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</w:t>
            </w:r>
            <w:r w:rsidR="00F157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 précédemment indiqué sous l’élément</w:t>
            </w:r>
            <w:r w:rsidR="00DA12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31F7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2.1</w:t>
            </w:r>
            <w:r w:rsidR="00DA12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4E46212F" w14:textId="77777777" w:rsidR="00DA126C" w:rsidRPr="0039760B" w:rsidRDefault="00DA126C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64FB171" w14:textId="32BC9641" w:rsidR="00E3542D" w:rsidRPr="0039760B" w:rsidRDefault="00F157FF" w:rsidP="00E3542D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Capacité existante</w:t>
            </w:r>
            <w:r w:rsidR="00372EA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au sein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Comité technique</w:t>
            </w:r>
          </w:p>
        </w:tc>
        <w:tc>
          <w:tcPr>
            <w:tcW w:w="2870" w:type="dxa"/>
          </w:tcPr>
          <w:p w14:paraId="1C262502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CB556AE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5FFCF37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1547B77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C0AF956" w14:textId="77777777" w:rsidR="00CD6584" w:rsidRPr="0039760B" w:rsidRDefault="00CD658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D732256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67829F3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B0353EE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A1DE1E2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4 de la proposition de budget pour 2023-2025 (Doc AEWA/MOP 8.39)</w:t>
            </w:r>
          </w:p>
          <w:p w14:paraId="784700EA" w14:textId="77777777" w:rsidR="00F544CE" w:rsidRPr="0039760B" w:rsidRDefault="00F544C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78B8134" w14:textId="77777777" w:rsidR="00F544CE" w:rsidRPr="0039760B" w:rsidRDefault="00F544C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57BFD08" w14:textId="77777777" w:rsidR="00F544CE" w:rsidRPr="0039760B" w:rsidRDefault="00F544C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B436AB4" w14:textId="77777777" w:rsidR="00F544CE" w:rsidRPr="0039760B" w:rsidRDefault="00F544C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5490785" w14:textId="77777777" w:rsidR="00F544CE" w:rsidRPr="0039760B" w:rsidRDefault="00F544C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C4141CE" w14:textId="77777777" w:rsidR="00F544CE" w:rsidRPr="0039760B" w:rsidRDefault="00F544C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7266AC2" w14:textId="77777777" w:rsidR="00F544CE" w:rsidRPr="0039760B" w:rsidRDefault="00F544C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CF2E2B5" w14:textId="77777777" w:rsidR="00F544CE" w:rsidRPr="0039760B" w:rsidRDefault="00F544C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234F3FE" w14:textId="77777777" w:rsidR="00F544CE" w:rsidRPr="0039760B" w:rsidRDefault="00F544C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BE13039" w14:textId="77777777" w:rsidR="00F544CE" w:rsidRPr="0039760B" w:rsidRDefault="00F544C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D66287B" w14:textId="5070C19A" w:rsidR="000772DE" w:rsidRPr="0039760B" w:rsidRDefault="000772DE" w:rsidP="000772D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Soutien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apporté </w:t>
            </w:r>
            <w:r w:rsidR="00E125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titre gratuit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membres du Comité technique</w:t>
            </w:r>
          </w:p>
          <w:p w14:paraId="6A572519" w14:textId="332BE102" w:rsidR="00E3542D" w:rsidRPr="0039760B" w:rsidRDefault="00E3542D" w:rsidP="001E3431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E3542D" w:rsidRPr="00856194" w14:paraId="018FD57F" w14:textId="17A8EDA5" w:rsidTr="00514B17">
        <w:trPr>
          <w:jc w:val="center"/>
        </w:trPr>
        <w:tc>
          <w:tcPr>
            <w:tcW w:w="3161" w:type="dxa"/>
          </w:tcPr>
          <w:p w14:paraId="7FA89602" w14:textId="74CAC5B5" w:rsidR="00E3542D" w:rsidRPr="0039760B" w:rsidRDefault="00E3542D" w:rsidP="00E3542D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3.2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 Production</w:t>
            </w:r>
            <w:proofErr w:type="gramEnd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F157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d’une évaluation, au niveau des </w:t>
            </w:r>
            <w:r w:rsidR="00F157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voies de migration</w:t>
            </w:r>
            <w:r w:rsidR="008B753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 de l’état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conservation </w:t>
            </w:r>
            <w:r w:rsidR="008B753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réseau de sites des voies de migration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 (</w:t>
            </w:r>
            <w:r w:rsidR="008B753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Comité technique et partenaires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).</w:t>
            </w:r>
          </w:p>
        </w:tc>
        <w:tc>
          <w:tcPr>
            <w:tcW w:w="3589" w:type="dxa"/>
          </w:tcPr>
          <w:p w14:paraId="13CFAAAA" w14:textId="44982BA1" w:rsidR="001042CD" w:rsidRPr="0039760B" w:rsidRDefault="008B7538" w:rsidP="004674EE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lastRenderedPageBreak/>
              <w:t>Besoins de capacité i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nternational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e, en plus de la réalisation proprement dite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lastRenderedPageBreak/>
              <w:t>(élément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3.2 (c)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)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,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incluant l’établissement d’un flux de données avec d’autres inventaires de sites 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internationa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ux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tels que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la base de données 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Natura 2000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et </w:t>
            </w:r>
            <w:r w:rsidR="00EE78D4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le Système d’information sur les sites 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Ramsar</w:t>
            </w:r>
            <w:r w:rsidR="00EE78D4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, ainsi que 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production </w:t>
            </w:r>
            <w:r w:rsidR="00EE78D4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de modèles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, </w:t>
            </w:r>
            <w:r w:rsidR="00EE78D4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d’une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plat</w:t>
            </w:r>
            <w:r w:rsidR="00EE78D4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e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form</w:t>
            </w:r>
            <w:r w:rsidR="00EE78D4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e technique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EE78D4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et de directives que les 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Parties</w:t>
            </w:r>
            <w:r w:rsidR="00EE78D4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utiliseront pour l’établissement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EE78D4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de rapports (élément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3.2 (b)</w:t>
            </w:r>
            <w:r w:rsidR="00EE78D4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)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, </w:t>
            </w:r>
            <w:r w:rsidR="00EE78D4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et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coordination </w:t>
            </w:r>
            <w:r w:rsidR="00EE78D4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du processus de rapport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EE78D4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avec d’autres dispositifs internationaux relatifs aux sites</w:t>
            </w:r>
            <w:r w:rsidR="001042C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.</w:t>
            </w:r>
          </w:p>
          <w:p w14:paraId="598C474F" w14:textId="77777777" w:rsidR="001042CD" w:rsidRPr="0039760B" w:rsidRDefault="001042CD" w:rsidP="004674E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D92EDEF" w14:textId="77777777" w:rsidR="00EE78D4" w:rsidRPr="0039760B" w:rsidRDefault="00EE78D4" w:rsidP="00EE78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Accroître la capacité de l’Unité scientifique, de mise en œuvre et de conformité au Secrétariat PNUE/AEWA en ajoutant de nouveaux postes et en complétant/revalorisant les postes actuels pour permettre l’amélioration de l’activité de réalisation : </w:t>
            </w:r>
          </w:p>
          <w:p w14:paraId="4F3B3285" w14:textId="77777777" w:rsidR="001E3431" w:rsidRPr="0039760B" w:rsidRDefault="001E3431" w:rsidP="004674E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8BA1BEA" w14:textId="14616379" w:rsidR="004674EE" w:rsidRPr="0039760B" w:rsidRDefault="001E343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EE78D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Agent de soutien du Comité technique au Secrétariat PNUE/AEWA (coût précédemment indiqué sous l’élément 2.1)</w:t>
            </w:r>
          </w:p>
          <w:p w14:paraId="7731C5C3" w14:textId="77777777" w:rsidR="00EE78D4" w:rsidRPr="0039760B" w:rsidRDefault="00EE78D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7EA7078" w14:textId="77777777" w:rsidR="005830E3" w:rsidRPr="0039760B" w:rsidRDefault="005830E3" w:rsidP="005830E3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 Revalorisation du poste de Responsable de l’Unité scientifique, de mise à jour et de conformité (coût précédemment indiqué sous l’élément 2.1)</w:t>
            </w:r>
          </w:p>
          <w:p w14:paraId="7FD58795" w14:textId="77777777" w:rsidR="00231F70" w:rsidRPr="0039760B" w:rsidRDefault="00231F70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1E80F3E" w14:textId="0210658D" w:rsidR="00E3542D" w:rsidRPr="0039760B" w:rsidRDefault="005830E3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Poursuite du 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velop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pe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ment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cadre de surveillance et de présentation des rapports de l’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AEWA (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en élaborant des directives de surveillance, ainsi qu’une plateforme et un mécanisme de présentation des rapports </w:t>
            </w:r>
            <w:r w:rsidR="001976F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; </w:t>
            </w:r>
            <w:r w:rsidR="00692D8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formation des correspondants nationaux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– co</w:t>
            </w:r>
            <w:r w:rsidR="00692D8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92D8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ÀC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(estimat</w:t>
            </w:r>
            <w:r w:rsidR="00692D8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ion indicative </w:t>
            </w:r>
            <w:r w:rsidR="00D67DD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976F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D67DD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</w:t>
            </w:r>
            <w:r w:rsidR="00692D8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EUR)</w:t>
            </w:r>
          </w:p>
          <w:p w14:paraId="7323FD89" w14:textId="77777777" w:rsidR="004674EE" w:rsidRPr="0039760B" w:rsidRDefault="004674E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55F28C7" w14:textId="13BB6208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Production </w:t>
            </w:r>
            <w:r w:rsidR="00692D8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d’une évaluation de l’état du réseau de sites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92D8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la</w:t>
            </w:r>
            <w:r w:rsidR="00D67DD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MOP10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– co</w:t>
            </w:r>
            <w:r w:rsidR="00692D8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 ÀC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(estimat</w:t>
            </w:r>
            <w:r w:rsidR="00692D8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ion indicative </w:t>
            </w:r>
            <w:r w:rsidR="00D67DD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100</w:t>
            </w:r>
            <w:r w:rsidR="00692D8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EUR)</w:t>
            </w:r>
          </w:p>
        </w:tc>
        <w:tc>
          <w:tcPr>
            <w:tcW w:w="2870" w:type="dxa"/>
          </w:tcPr>
          <w:p w14:paraId="7840925A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30421B8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4CC3579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577DDFF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4C65A72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8C7F884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B730487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CD5982E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977730A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87B7ED3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B410086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B7D011C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736DAC3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466F82E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76F83DB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4 de la proposition de budget pour 2023-2025 (Doc AEWA/MOP 8.39)</w:t>
            </w:r>
          </w:p>
          <w:p w14:paraId="178E3CAE" w14:textId="77777777" w:rsidR="004674EE" w:rsidRPr="0039760B" w:rsidRDefault="004674E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09FA456" w14:textId="77777777" w:rsidR="004674EE" w:rsidRPr="0039760B" w:rsidRDefault="004674E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ABB7595" w14:textId="77777777" w:rsidR="001E3431" w:rsidRPr="0039760B" w:rsidRDefault="001E343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A48F385" w14:textId="77777777" w:rsidR="001E3431" w:rsidRPr="0039760B" w:rsidRDefault="001E343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F7EA185" w14:textId="77777777" w:rsidR="001E3431" w:rsidRPr="0039760B" w:rsidRDefault="001E343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D5BDA04" w14:textId="77777777" w:rsidR="001E3431" w:rsidRPr="0039760B" w:rsidRDefault="001E343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3A3C2D2" w14:textId="72CA7610" w:rsidR="001E3431" w:rsidRPr="0039760B" w:rsidRDefault="001E343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C2033FB" w14:textId="4D5E8E7D" w:rsidR="00451626" w:rsidRPr="0039760B" w:rsidRDefault="00451626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43E01ED" w14:textId="77777777" w:rsidR="00451626" w:rsidRPr="0039760B" w:rsidRDefault="00451626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D1C6B8F" w14:textId="77777777" w:rsidR="001E3431" w:rsidRPr="0039760B" w:rsidRDefault="001E343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7BFED54" w14:textId="77777777" w:rsidR="001E3431" w:rsidRPr="0039760B" w:rsidRDefault="001E343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15BB1EF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020D27A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25DAAB2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C2D6866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19F8550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98260F0" w14:textId="49DC7E05" w:rsidR="00D41270" w:rsidRPr="0039760B" w:rsidRDefault="001F3F8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  <w:p w14:paraId="671ADC87" w14:textId="77777777" w:rsidR="00D41270" w:rsidRPr="0039760B" w:rsidRDefault="00D41270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D2C1F4D" w14:textId="77777777" w:rsidR="00E92556" w:rsidRPr="0039760B" w:rsidRDefault="00E92556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2622B8C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B155C41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B095852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6B1849E" w14:textId="3CC0A3E7" w:rsidR="00D67DD5" w:rsidRPr="0039760B" w:rsidRDefault="001F3F8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E3542D" w:rsidRPr="00856194" w14:paraId="02E6EA54" w14:textId="23398BA6" w:rsidTr="00514B17">
        <w:trPr>
          <w:jc w:val="center"/>
        </w:trPr>
        <w:tc>
          <w:tcPr>
            <w:tcW w:w="3161" w:type="dxa"/>
          </w:tcPr>
          <w:p w14:paraId="05FE2BE7" w14:textId="3A4ED112" w:rsidR="00E3542D" w:rsidRPr="0039760B" w:rsidRDefault="00E3542D" w:rsidP="00E3542D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4.1 (a)  </w:t>
            </w:r>
            <w:r w:rsidR="00BC1EE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Lancement</w:t>
            </w:r>
            <w:r w:rsidR="00692D8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d’une évaluation, au niveau de l’Accord, de l’état des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principa</w:t>
            </w:r>
            <w:r w:rsidR="00692D8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ux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habitats</w:t>
            </w:r>
            <w:r w:rsidR="00692D8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des oiseaux d’eau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1A9DBDF8" w14:textId="22AEED1E" w:rsidR="00231F70" w:rsidRPr="0039760B" w:rsidRDefault="00692D86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Capacité existante </w:t>
            </w:r>
            <w:r w:rsidR="00372EA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sein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</w:t>
            </w:r>
            <w:r w:rsidR="00231F7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Secr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231F7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tariat </w:t>
            </w:r>
          </w:p>
          <w:p w14:paraId="411CD8F4" w14:textId="77777777" w:rsidR="00231F70" w:rsidRPr="0039760B" w:rsidRDefault="00231F70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C6607EB" w14:textId="77777777" w:rsidR="00231F70" w:rsidRPr="0039760B" w:rsidRDefault="00231F70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D2E06FC" w14:textId="24406437" w:rsidR="00E3542D" w:rsidRPr="0039760B" w:rsidRDefault="00692D86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stim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 </w:t>
            </w:r>
            <w:r w:rsidR="00517AC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072 million EUR </w:t>
            </w:r>
            <w:r w:rsidR="00D4127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– production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à </w:t>
            </w:r>
            <w:r w:rsidR="00F14AF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sous-traiter</w:t>
            </w:r>
            <w:r w:rsidR="00D4127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E3542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inclu</w:t>
            </w:r>
            <w:r w:rsidR="00F14AF7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t</w:t>
            </w:r>
            <w:r w:rsidR="00E3542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F14AF7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la </w:t>
            </w:r>
            <w:r w:rsidR="00E3542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production </w:t>
            </w:r>
            <w:r w:rsidR="00F14AF7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de plans d’action pour l’</w:t>
            </w:r>
            <w:r w:rsidR="00E3542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habitat (</w:t>
            </w:r>
            <w:r w:rsidR="00F14AF7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voir élément</w:t>
            </w:r>
            <w:r w:rsidR="00E3542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4.1 (b) </w:t>
            </w:r>
            <w:r w:rsidR="00F14AF7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ci-</w:t>
            </w:r>
            <w:r w:rsidR="00F14AF7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lastRenderedPageBreak/>
              <w:t>dessous</w:t>
            </w:r>
            <w:r w:rsidR="00E3542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) </w:t>
            </w:r>
            <w:r w:rsidR="00F14AF7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avec les autres instruments de la Famille CMS relatifs aux oiseaux pour tous les</w:t>
            </w:r>
            <w:r w:rsidR="00E3542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principa</w:t>
            </w:r>
            <w:r w:rsidR="00F14AF7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ux</w:t>
            </w:r>
            <w:r w:rsidR="00E3542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habitats </w:t>
            </w:r>
            <w:r w:rsidR="00F14AF7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des oiseaux le long des voies de migration d’Afrique-Eurasie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2870" w:type="dxa"/>
          </w:tcPr>
          <w:p w14:paraId="71AF2882" w14:textId="7CB76CDD" w:rsidR="00E3542D" w:rsidRPr="0039760B" w:rsidRDefault="00477EF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Scénarios 1-2 de la proposition de budget pour 2023-2025 (Doc AEWA/MOP 8. 39); </w:t>
            </w:r>
            <w:r w:rsidR="007C42D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Contributions volontaires, y compris en nature, des Parties contractantes, organisations partenaires ou autres types de </w:t>
            </w:r>
            <w:r w:rsidR="007C42D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donateurs </w:t>
            </w:r>
            <w:r w:rsidR="00517AC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F14AF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collecter avec la</w:t>
            </w:r>
            <w:r w:rsidR="00517AC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CMS </w:t>
            </w:r>
            <w:r w:rsidR="00F14AF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ses autres instruments relatifs aux oiseaux</w:t>
            </w:r>
            <w:r w:rsidR="00517AC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</w:tr>
      <w:tr w:rsidR="00E3542D" w:rsidRPr="00856194" w14:paraId="0E6E6A31" w14:textId="67B1EED2" w:rsidTr="00514B17">
        <w:trPr>
          <w:jc w:val="center"/>
        </w:trPr>
        <w:tc>
          <w:tcPr>
            <w:tcW w:w="9620" w:type="dxa"/>
            <w:gridSpan w:val="3"/>
          </w:tcPr>
          <w:p w14:paraId="3023E833" w14:textId="77777777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E3542D" w:rsidRPr="0039760B" w14:paraId="5D5307AA" w14:textId="6C8FB44E" w:rsidTr="00514B17">
        <w:trPr>
          <w:jc w:val="center"/>
        </w:trPr>
        <w:tc>
          <w:tcPr>
            <w:tcW w:w="9620" w:type="dxa"/>
            <w:gridSpan w:val="3"/>
            <w:shd w:val="clear" w:color="auto" w:fill="DEEAF6" w:themeFill="accent1" w:themeFillTint="33"/>
          </w:tcPr>
          <w:p w14:paraId="600514FC" w14:textId="34085C07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bookmarkStart w:id="14" w:name="itt"/>
            <w:bookmarkEnd w:id="14"/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INITIATIVES</w:t>
            </w:r>
            <w:r w:rsidR="00F14AF7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POLITIQUES</w:t>
            </w:r>
          </w:p>
        </w:tc>
      </w:tr>
      <w:tr w:rsidR="00E3542D" w:rsidRPr="0039760B" w14:paraId="781E72D0" w14:textId="3E03031B" w:rsidTr="00514B17">
        <w:trPr>
          <w:jc w:val="center"/>
        </w:trPr>
        <w:tc>
          <w:tcPr>
            <w:tcW w:w="3161" w:type="dxa"/>
          </w:tcPr>
          <w:p w14:paraId="5559FBD1" w14:textId="25FDCC38" w:rsidR="00E3542D" w:rsidRPr="0039760B" w:rsidRDefault="00E3542D" w:rsidP="00E3542D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4.2 (a)  Identification </w:t>
            </w:r>
            <w:r w:rsidR="00F14AF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 mécanismes politiques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internationa</w:t>
            </w:r>
            <w:r w:rsidR="00F14AF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ux 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maximi</w:t>
            </w:r>
            <w:r w:rsidR="00A3659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="00F14AF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er la réalisation d</w:t>
            </w:r>
            <w:r w:rsidR="00D336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</w:t>
            </w:r>
            <w:r w:rsidR="00F14AF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plan</w:t>
            </w:r>
            <w:r w:rsidR="00D336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="00F14AF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d’action pour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habitat</w:t>
            </w:r>
            <w:r w:rsidR="00D336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élaborés sous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4.1 (b).</w:t>
            </w:r>
          </w:p>
        </w:tc>
        <w:tc>
          <w:tcPr>
            <w:tcW w:w="3589" w:type="dxa"/>
          </w:tcPr>
          <w:p w14:paraId="3AE267D1" w14:textId="4216C825" w:rsidR="00E3542D" w:rsidRPr="0039760B" w:rsidRDefault="00FA4D6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</w:t>
            </w:r>
            <w:r w:rsidR="00D336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uvert par l’élément 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4.1(a) </w:t>
            </w:r>
            <w:r w:rsidR="00D336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ci-dessus</w:t>
            </w:r>
          </w:p>
        </w:tc>
        <w:tc>
          <w:tcPr>
            <w:tcW w:w="2870" w:type="dxa"/>
          </w:tcPr>
          <w:p w14:paraId="149AEA71" w14:textId="52F43F92" w:rsidR="00E3542D" w:rsidRPr="0039760B" w:rsidRDefault="00231F70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--</w:t>
            </w:r>
          </w:p>
        </w:tc>
      </w:tr>
      <w:tr w:rsidR="00E3542D" w:rsidRPr="00856194" w14:paraId="61334BBE" w14:textId="1620BD68" w:rsidTr="00514B17">
        <w:trPr>
          <w:jc w:val="center"/>
        </w:trPr>
        <w:tc>
          <w:tcPr>
            <w:tcW w:w="3161" w:type="dxa"/>
          </w:tcPr>
          <w:p w14:paraId="4327995D" w14:textId="752AAF97" w:rsidR="00E3542D" w:rsidRPr="0039760B" w:rsidRDefault="00E3542D" w:rsidP="00E3542D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4.2 (b)  </w:t>
            </w:r>
            <w:r w:rsidR="00D336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Engagement renforcé avec 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</w:t>
            </w:r>
            <w:r w:rsidR="00D336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canism</w:t>
            </w:r>
            <w:r w:rsidR="00D336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 identifi</w:t>
            </w:r>
            <w:r w:rsidR="00D336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és sous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4.2 (a).</w:t>
            </w:r>
          </w:p>
        </w:tc>
        <w:tc>
          <w:tcPr>
            <w:tcW w:w="3589" w:type="dxa"/>
          </w:tcPr>
          <w:p w14:paraId="1CBDEFE2" w14:textId="682E7A3A" w:rsidR="00E3542D" w:rsidRPr="0039760B" w:rsidRDefault="00D33626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Secrétariat PNUE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/AEWA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ajoutant de nouveaux postes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en complétant 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revalorisant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postes actuels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permettre d’allouer au personnel actuel de l’Unité du temps pour cette activité 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</w:p>
          <w:p w14:paraId="7FB4589B" w14:textId="77777777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2C0FEE8" w14:textId="77777777" w:rsidR="00D33626" w:rsidRPr="0039760B" w:rsidRDefault="00D33626" w:rsidP="00D3362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 Agent de soutien du Comité technique au Secrétariat PNUE/AEWA (coût précédemment indiqué sous l’élément 2.1)</w:t>
            </w:r>
          </w:p>
          <w:p w14:paraId="0CAFC250" w14:textId="77777777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0A8B70B" w14:textId="420B98E8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D336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des espèces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 w:rsidR="006135F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148</w:t>
            </w:r>
            <w:r w:rsidR="00D336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6135F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EUR </w:t>
            </w:r>
            <w:r w:rsidR="00D336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="006135F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D3362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="006135F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514867A6" w14:textId="77777777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D5D8113" w14:textId="5A6FD1A0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 w:rsidR="006135F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148</w:t>
            </w:r>
            <w:r w:rsidR="00B4334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6135F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EUR</w:t>
            </w:r>
            <w:r w:rsidR="006135F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B4334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="006135F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B4334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="006135F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17D995C1" w14:textId="77777777" w:rsidR="00231F70" w:rsidRPr="0039760B" w:rsidRDefault="00231F70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474646B" w14:textId="7DDBB07C" w:rsidR="002D0834" w:rsidRPr="0039760B" w:rsidRDefault="00231F70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B4334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</w:t>
            </w:r>
            <w:r w:rsidR="002D083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SICU </w:t>
            </w:r>
            <w:r w:rsidR="003563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="002D083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100% </w:t>
            </w:r>
            <w:r w:rsidR="003563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="002D083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3563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principal</w:t>
            </w:r>
            <w:r w:rsidR="002D083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 w:rsidR="00313B4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15</w:t>
            </w:r>
            <w:r w:rsidR="003563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313B4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342 </w:t>
            </w:r>
            <w:r w:rsidR="002D083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EUR </w:t>
            </w:r>
            <w:r w:rsidR="003563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="002D083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3563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="002D083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667180E9" w14:textId="77777777" w:rsidR="002D0834" w:rsidRPr="0039760B" w:rsidRDefault="002D083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4AA8043" w14:textId="05D65065" w:rsidR="00231F70" w:rsidRPr="0039760B" w:rsidRDefault="002D083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5. </w:t>
            </w:r>
            <w:r w:rsidR="003563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</w:t>
            </w:r>
            <w:r w:rsidR="00231F7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563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l’Unité scientifique, de mise en œuvre et de conformité</w:t>
            </w:r>
            <w:r w:rsidR="00231F7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</w:t>
            </w:r>
            <w:r w:rsidR="003563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</w:t>
            </w:r>
            <w:r w:rsidR="00231F7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563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précédemment </w:t>
            </w:r>
            <w:r w:rsidR="00231F7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indi</w:t>
            </w:r>
            <w:r w:rsidR="003563E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qué sous l’élément</w:t>
            </w:r>
            <w:r w:rsidR="00231F7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2.1)</w:t>
            </w:r>
          </w:p>
        </w:tc>
        <w:tc>
          <w:tcPr>
            <w:tcW w:w="2870" w:type="dxa"/>
          </w:tcPr>
          <w:p w14:paraId="2C22197D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4 de la proposition de budget pour 2023-2025 (Doc AEWA/MOP 8.39)</w:t>
            </w:r>
          </w:p>
          <w:p w14:paraId="010EF5C8" w14:textId="2C6C4FE6" w:rsidR="00231F70" w:rsidRPr="0039760B" w:rsidRDefault="00231F70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E3542D" w:rsidRPr="00856194" w14:paraId="4015BC0D" w14:textId="35F7B992" w:rsidTr="00514B17">
        <w:trPr>
          <w:jc w:val="center"/>
        </w:trPr>
        <w:tc>
          <w:tcPr>
            <w:tcW w:w="3161" w:type="dxa"/>
          </w:tcPr>
          <w:p w14:paraId="07ED9264" w14:textId="65811EC5" w:rsidR="00E3542D" w:rsidRPr="0039760B" w:rsidRDefault="00E3542D" w:rsidP="00E3542D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1.6  </w:t>
            </w:r>
            <w:r w:rsidR="00BC1EE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Étude</w:t>
            </w:r>
            <w:proofErr w:type="gramEnd"/>
            <w:r w:rsidR="0076418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des possibilités d’exercer de l’influence au niveau des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6418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processus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multilat</w:t>
            </w:r>
            <w:r w:rsidR="0076418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éraux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6418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concernant les quatre causes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priorit</w:t>
            </w:r>
            <w:r w:rsidR="0076418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aires de mortalité inutile supplémentaire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6418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autres menaces majeures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6418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pesant sur les oiseaux d’eau migrateurs et leurs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habitats.</w:t>
            </w:r>
          </w:p>
        </w:tc>
        <w:tc>
          <w:tcPr>
            <w:tcW w:w="3589" w:type="dxa"/>
          </w:tcPr>
          <w:p w14:paraId="1BA4630A" w14:textId="55F1E11F" w:rsidR="00E3542D" w:rsidRPr="0039760B" w:rsidRDefault="00764180" w:rsidP="00E3542D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Outre l</w:t>
            </w:r>
            <w:r w:rsidR="00BC1EE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a mise en route de l’étude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proprement dit</w:t>
            </w:r>
            <w:r w:rsidR="00BC1EE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e</w:t>
            </w:r>
            <w:r w:rsidR="00E3542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,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les besoins incluent ici</w:t>
            </w:r>
            <w:r w:rsidR="00E3542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un</w:t>
            </w:r>
            <w:r w:rsidR="00BC1EE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e poursuite coordonnée de</w:t>
            </w:r>
            <w:r w:rsidR="00313E6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s efforts</w:t>
            </w:r>
            <w:r w:rsidR="00E3542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pour saisir les possibilités d’influence </w:t>
            </w:r>
            <w:r w:rsidR="00E3542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identifi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ées</w:t>
            </w:r>
            <w:r w:rsidR="00E3542D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.</w:t>
            </w:r>
          </w:p>
          <w:p w14:paraId="7BD9E479" w14:textId="77777777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000E589" w14:textId="59C99DE9" w:rsidR="00E3542D" w:rsidRPr="0039760B" w:rsidRDefault="00764180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L’examen a été terminé </w:t>
            </w:r>
            <w:r w:rsidR="00313E6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dans le cadre</w:t>
            </w:r>
            <w:r w:rsidR="00B33B1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plan de travail 2019-2022 du Comité technique</w:t>
            </w:r>
            <w:r w:rsidR="00B33B1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des </w:t>
            </w:r>
            <w:r w:rsidR="00B33B1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</w:t>
            </w:r>
            <w:r w:rsidR="00B33B1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nd</w:t>
            </w:r>
            <w:r w:rsidR="00CE4B1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="00B33B1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ont été levés pour le sous-traiter</w:t>
            </w:r>
            <w:r w:rsidR="00B33B1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6014F750" w14:textId="77777777" w:rsidR="00B33B11" w:rsidRPr="0039760B" w:rsidRDefault="00B33B1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8CBB254" w14:textId="4F0A136D" w:rsidR="00B33B11" w:rsidRPr="0039760B" w:rsidRDefault="00CD4762" w:rsidP="00B33B11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Accroître la capacité de l’Unité scientifique, de mise en œuvre et de conformité au Secrétariat PNUE</w:t>
            </w:r>
            <w:r w:rsidR="00A412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AEWA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ajoutant de nouveaux postes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en complétant 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revalorisant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postes actuels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permettre d’allouer au personnel actuel de l’Unité du temps pour cette activité 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</w:p>
          <w:p w14:paraId="37CFB8FE" w14:textId="77777777" w:rsidR="00FD0D01" w:rsidRPr="0039760B" w:rsidRDefault="00FD0D01" w:rsidP="00B33B11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9852451" w14:textId="427D6049" w:rsidR="00B33B11" w:rsidRPr="0039760B" w:rsidRDefault="00B33B11" w:rsidP="00B33B11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CD476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Agent de soutien du Comité technique au Secrétariat PNUE/AEWA (coût précédemment indiqué sous l’élément 2.1)</w:t>
            </w:r>
          </w:p>
          <w:p w14:paraId="33CF3588" w14:textId="77777777" w:rsidR="00B33B11" w:rsidRPr="0039760B" w:rsidRDefault="00B33B11" w:rsidP="00B33B11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F4570C8" w14:textId="56590623" w:rsidR="00B33B11" w:rsidRPr="0039760B" w:rsidRDefault="00B33B11" w:rsidP="00B33B11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CD476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des espèces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</w:t>
            </w:r>
            <w:r w:rsidR="00CD476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ût précédemment indiqué sous l’élément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4.2(b))</w:t>
            </w:r>
          </w:p>
          <w:p w14:paraId="16048259" w14:textId="77777777" w:rsidR="00B33B11" w:rsidRPr="0039760B" w:rsidRDefault="00B33B11" w:rsidP="00B33B11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43C8B5D" w14:textId="6E1C0878" w:rsidR="00E3542D" w:rsidRPr="0039760B" w:rsidRDefault="00B33B11" w:rsidP="00B33B11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</w:t>
            </w:r>
            <w:r w:rsidR="00CD476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</w:t>
            </w:r>
            <w:r w:rsidR="00CD476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précédemment indiqué sous l’élément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4.2(b))</w:t>
            </w:r>
          </w:p>
          <w:p w14:paraId="3202FB37" w14:textId="376C39EF" w:rsidR="002D0834" w:rsidRPr="0039760B" w:rsidRDefault="002D0834" w:rsidP="00B33B11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3800C91" w14:textId="75185CA7" w:rsidR="002D0834" w:rsidRPr="0039760B" w:rsidRDefault="002D0834" w:rsidP="002D083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CD476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(co</w:t>
            </w:r>
            <w:r w:rsidR="00CD476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 précédemment indiqué sous l’élément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4.2(b))</w:t>
            </w:r>
          </w:p>
          <w:p w14:paraId="0CA98817" w14:textId="77777777" w:rsidR="00C52934" w:rsidRPr="0039760B" w:rsidRDefault="00C52934" w:rsidP="00B33B11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1BDB458" w14:textId="3D561149" w:rsidR="00C52934" w:rsidRPr="0039760B" w:rsidRDefault="002D0834" w:rsidP="00B33B11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</w:t>
            </w:r>
            <w:r w:rsidR="00C5293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  <w:r w:rsidR="00CD476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</w:tc>
        <w:tc>
          <w:tcPr>
            <w:tcW w:w="2870" w:type="dxa"/>
          </w:tcPr>
          <w:p w14:paraId="1BD27C6E" w14:textId="77777777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AD943BF" w14:textId="77777777" w:rsidR="00B33B11" w:rsidRPr="0039760B" w:rsidRDefault="00B33B1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45D2DA9" w14:textId="77777777" w:rsidR="00CD6584" w:rsidRPr="0039760B" w:rsidRDefault="00CD658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AAA4169" w14:textId="77777777" w:rsidR="00B33B11" w:rsidRPr="0039760B" w:rsidRDefault="00B33B1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B0A0BEF" w14:textId="77777777" w:rsidR="001D5D70" w:rsidRPr="0039760B" w:rsidRDefault="001D5D70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6C697E8" w14:textId="158F7D24" w:rsidR="00B33B11" w:rsidRPr="0039760B" w:rsidRDefault="0014405F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S.O</w:t>
            </w:r>
          </w:p>
          <w:p w14:paraId="3162582A" w14:textId="77777777" w:rsidR="00B33B11" w:rsidRPr="0039760B" w:rsidRDefault="00B33B1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71978B4" w14:textId="77777777" w:rsidR="00B33B11" w:rsidRPr="0039760B" w:rsidRDefault="00B33B1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77FAA3F" w14:textId="77777777" w:rsidR="00B33B11" w:rsidRPr="0039760B" w:rsidRDefault="00B33B1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4A1B9DD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3389B57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Scénario 4 de la proposition de budget pour 2023-2025 (Doc AEWA/MOP 8.39)</w:t>
            </w:r>
          </w:p>
          <w:p w14:paraId="7B96ED8E" w14:textId="14EB6F4A" w:rsidR="00C52934" w:rsidRPr="0039760B" w:rsidRDefault="00C5293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E3542D" w:rsidRPr="00856194" w14:paraId="4402EE56" w14:textId="68244BE2" w:rsidTr="00514B17">
        <w:trPr>
          <w:jc w:val="center"/>
        </w:trPr>
        <w:tc>
          <w:tcPr>
            <w:tcW w:w="3161" w:type="dxa"/>
          </w:tcPr>
          <w:p w14:paraId="1CDC21A1" w14:textId="23923E0E" w:rsidR="00E3542D" w:rsidRPr="0039760B" w:rsidRDefault="00E3542D" w:rsidP="00E3542D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4.2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2A6E0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Fourniture</w:t>
            </w:r>
            <w:proofErr w:type="gramEnd"/>
            <w:r w:rsidR="002A6E0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conseils et de directives à certains mécanismes politiques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internationa</w:t>
            </w:r>
            <w:r w:rsidR="002A6E0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ux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A6E0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sur la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maximis</w:t>
            </w:r>
            <w:r w:rsidR="002A6E0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ation des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A6E0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incitations et des mesures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A6E0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relatives aux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habitat</w:t>
            </w:r>
            <w:r w:rsidR="002A6E0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 pour les oiseaux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47EE5CDE" w14:textId="3AC90B3D" w:rsidR="00E3542D" w:rsidRPr="0039760B" w:rsidRDefault="002A6E0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l’Unité scientifique, de mise en œuvre et de conformité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Secrétariat PNUE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/AEWA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ajoutant de nouveaux postes et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complétant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revalorisant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postes actuels pour permettre d’allouer au personnel actuel de l’Unité du temps pour cette activité :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6FAF4299" w14:textId="77777777" w:rsidR="00FD0D01" w:rsidRPr="0039760B" w:rsidRDefault="00FD0D0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FE8B312" w14:textId="77777777" w:rsidR="002A6E02" w:rsidRPr="0039760B" w:rsidRDefault="002A6E02" w:rsidP="002A6E0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 Agent de soutien du Comité technique au Secrétariat PNUE/AEWA (coût précédemment indiqué sous l’élément 2.1)</w:t>
            </w:r>
          </w:p>
          <w:p w14:paraId="68E2CC0C" w14:textId="77777777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5705DBE" w14:textId="77777777" w:rsidR="00B64C2F" w:rsidRPr="0039760B" w:rsidRDefault="00B64C2F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 Responsable des espèces (coût précédemment indiqué sous l’élément 4.2(b))</w:t>
            </w:r>
          </w:p>
          <w:p w14:paraId="20C36AA0" w14:textId="77777777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175B0BA" w14:textId="28434CC7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B64C2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(coût précédemment indiqué sous l’élément 4.2(b))</w:t>
            </w:r>
          </w:p>
          <w:p w14:paraId="2CB509D2" w14:textId="340B83FE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8BF38FD" w14:textId="2CB52959" w:rsidR="002D0834" w:rsidRPr="0039760B" w:rsidRDefault="002D0834" w:rsidP="002D083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4.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743EB200" w14:textId="77777777" w:rsidR="002D0834" w:rsidRPr="0039760B" w:rsidRDefault="002D083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8D367B6" w14:textId="2124CFA3" w:rsidR="00563B16" w:rsidRPr="0039760B" w:rsidRDefault="002D083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</w:t>
            </w:r>
            <w:r w:rsidR="00563B1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  <w:p w14:paraId="667D00C6" w14:textId="77777777" w:rsidR="00430446" w:rsidRPr="0039760B" w:rsidRDefault="00430446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48C00E3" w14:textId="6BF1B315" w:rsidR="00E3542D" w:rsidRPr="0039760B" w:rsidRDefault="004B467B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 pour le recrutement de capacité d’expertise supplémentaire temporaire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100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</w:t>
            </w:r>
          </w:p>
        </w:tc>
        <w:tc>
          <w:tcPr>
            <w:tcW w:w="2870" w:type="dxa"/>
          </w:tcPr>
          <w:p w14:paraId="1DAC24A9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Scénario 4 de la proposition de budget pour 2023-2025 (Doc AEWA/MOP 8.39)</w:t>
            </w:r>
          </w:p>
          <w:p w14:paraId="12E8F34D" w14:textId="77777777" w:rsidR="00B33B11" w:rsidRPr="0039760B" w:rsidRDefault="00B33B1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DC0BC05" w14:textId="77777777" w:rsidR="00B33B11" w:rsidRPr="0039760B" w:rsidRDefault="00B33B1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7C6A1CD" w14:textId="77777777" w:rsidR="00B33B11" w:rsidRPr="0039760B" w:rsidRDefault="00B33B1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D5C64E8" w14:textId="77777777" w:rsidR="00B33B11" w:rsidRPr="0039760B" w:rsidRDefault="00B33B1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320D116" w14:textId="77777777" w:rsidR="00B33B11" w:rsidRPr="0039760B" w:rsidRDefault="00B33B1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25A3568" w14:textId="77777777" w:rsidR="00B33B11" w:rsidRPr="0039760B" w:rsidRDefault="00B33B1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9663B40" w14:textId="77777777" w:rsidR="00B33B11" w:rsidRPr="0039760B" w:rsidRDefault="00B33B1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45B2289" w14:textId="77777777" w:rsidR="00563B16" w:rsidRPr="0039760B" w:rsidRDefault="00563B16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A9F796A" w14:textId="77777777" w:rsidR="00B33B11" w:rsidRPr="0039760B" w:rsidRDefault="00B33B1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75BD7FC" w14:textId="77777777" w:rsidR="00563B16" w:rsidRPr="0039760B" w:rsidRDefault="00563B16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CC349BA" w14:textId="77777777" w:rsidR="00563B16" w:rsidRPr="0039760B" w:rsidRDefault="00563B16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9F3BDB8" w14:textId="77777777" w:rsidR="00563B16" w:rsidRPr="0039760B" w:rsidRDefault="00563B16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D95F9F4" w14:textId="77777777" w:rsidR="00563B16" w:rsidRPr="0039760B" w:rsidRDefault="00563B16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E8C2A99" w14:textId="77777777" w:rsidR="00563B16" w:rsidRPr="0039760B" w:rsidRDefault="00563B16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12A9249" w14:textId="77777777" w:rsidR="002D0834" w:rsidRPr="0039760B" w:rsidRDefault="002D083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F621111" w14:textId="77777777" w:rsidR="002D0834" w:rsidRPr="0039760B" w:rsidRDefault="002D083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79FB55C" w14:textId="77777777" w:rsidR="002D0834" w:rsidRPr="0039760B" w:rsidRDefault="002D083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C577DD6" w14:textId="77777777" w:rsidR="002D0834" w:rsidRPr="0039760B" w:rsidRDefault="002D083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C571795" w14:textId="77777777" w:rsidR="002D0834" w:rsidRPr="0039760B" w:rsidRDefault="002D083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A4F96E2" w14:textId="77777777" w:rsidR="00C42112" w:rsidRPr="0039760B" w:rsidRDefault="00C42112" w:rsidP="00CD658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4A42A22" w14:textId="77777777" w:rsidR="00C42112" w:rsidRPr="0039760B" w:rsidRDefault="00C42112" w:rsidP="00CD658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1535F35" w14:textId="77777777" w:rsidR="00C42112" w:rsidRPr="0039760B" w:rsidRDefault="00C42112" w:rsidP="00CD658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FAC4826" w14:textId="77777777" w:rsidR="00C42112" w:rsidRPr="0039760B" w:rsidRDefault="00C42112" w:rsidP="00CD658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B6EB5E8" w14:textId="77777777" w:rsidR="00C42112" w:rsidRPr="0039760B" w:rsidRDefault="00C42112" w:rsidP="00CD658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86E32D6" w14:textId="77777777" w:rsidR="00C42112" w:rsidRPr="0039760B" w:rsidRDefault="00C42112" w:rsidP="00CD658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E3B75FD" w14:textId="77777777" w:rsidR="00C42112" w:rsidRPr="0039760B" w:rsidRDefault="00C42112" w:rsidP="00CD658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02E040C" w14:textId="77777777" w:rsidR="00313E6C" w:rsidRDefault="00313E6C" w:rsidP="00CD658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F602A6A" w14:textId="77777777" w:rsidR="00313E6C" w:rsidRDefault="00313E6C" w:rsidP="00CD658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FE42EC7" w14:textId="77777777" w:rsidR="00313E6C" w:rsidRDefault="00313E6C" w:rsidP="00CD658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4DBDA1F" w14:textId="77777777" w:rsidR="00313E6C" w:rsidRDefault="00313E6C" w:rsidP="00CD658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0E9F7B4" w14:textId="77777777" w:rsidR="00313E6C" w:rsidRDefault="00313E6C" w:rsidP="00CD658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C101493" w14:textId="77777777" w:rsidR="00313E6C" w:rsidRDefault="00313E6C" w:rsidP="00CD658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37FFB23" w14:textId="4AD081CB" w:rsidR="00B33B11" w:rsidRPr="0039760B" w:rsidRDefault="001F3F81" w:rsidP="00CD658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63364E" w:rsidRPr="00856194" w14:paraId="4C56E08A" w14:textId="77777777" w:rsidTr="00514B17">
        <w:trPr>
          <w:jc w:val="center"/>
        </w:trPr>
        <w:tc>
          <w:tcPr>
            <w:tcW w:w="3161" w:type="dxa"/>
          </w:tcPr>
          <w:p w14:paraId="23DD2ABA" w14:textId="147A9DF4" w:rsidR="0063364E" w:rsidRPr="0039760B" w:rsidRDefault="0063364E" w:rsidP="00610E10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5.5 (b) </w:t>
            </w:r>
            <w:r w:rsidR="004B467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autorités administratives/points focaux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AEWA </w:t>
            </w:r>
            <w:r w:rsidR="004B467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assurent que les priorités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AEWA</w:t>
            </w:r>
            <w:r w:rsidR="004B467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sont clairement communiquées au coordinateur/point focal des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NBSAP</w:t>
            </w:r>
            <w:r w:rsidR="00AC08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(Stratégies et Plans d’action nationaux pour la biodiversité)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28CA2A5E" w14:textId="1220E646" w:rsidR="001042CD" w:rsidRPr="0039760B" w:rsidRDefault="001042CD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Capacit</w:t>
            </w:r>
            <w:r w:rsidR="00AC0845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é nécessaire </w:t>
            </w:r>
            <w:r w:rsidR="00313E6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en appui</w:t>
            </w:r>
            <w:r w:rsidR="00AC0845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313E6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aux</w:t>
            </w:r>
            <w:r w:rsidR="00AC0845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autorités administratives/points focaux de l’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AEWA </w:t>
            </w:r>
            <w:r w:rsidR="00313E6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pour</w:t>
            </w:r>
            <w:r w:rsidR="00AC0845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intégrer les priorités de l’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AEWA </w:t>
            </w:r>
            <w:r w:rsidR="00AC0845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dans la nouvelle génération de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NBSAP</w:t>
            </w:r>
            <w:r w:rsidR="00AC0845"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après 2020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0BF1451C" w14:textId="77777777" w:rsidR="001042CD" w:rsidRPr="0039760B" w:rsidRDefault="001042CD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215577F" w14:textId="105E94FB" w:rsidR="00832394" w:rsidRPr="0039760B" w:rsidRDefault="00AC0845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 au Secrétariat PNUE/AEWA en ajoutant de nouveaux postes et en complétant/revalorisant les postes actuels pour permettre d’allouer au personnel actuel de l’Unité du temps pour cette activité :</w:t>
            </w:r>
          </w:p>
          <w:p w14:paraId="3EDB8C79" w14:textId="77777777" w:rsidR="00832394" w:rsidRPr="0039760B" w:rsidRDefault="00832394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6BCE8E6" w14:textId="4CF38A35" w:rsidR="0063364E" w:rsidRPr="0039760B" w:rsidRDefault="00832394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au Secrétariat PNUE/AEWA (coût précédemment indiqué sous l’élément 4.2(b))</w:t>
            </w:r>
          </w:p>
          <w:p w14:paraId="483FC843" w14:textId="0D1A4A92" w:rsidR="0063364E" w:rsidRPr="0039760B" w:rsidRDefault="0063364E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F9B46E2" w14:textId="434DD7CB" w:rsidR="001D4C32" w:rsidRPr="0039760B" w:rsidRDefault="00832394" w:rsidP="001D4C3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44AB6DAC" w14:textId="77777777" w:rsidR="001D4C32" w:rsidRPr="0039760B" w:rsidRDefault="001D4C32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AA7AF57" w14:textId="20F79E20" w:rsidR="0063364E" w:rsidRPr="0039760B" w:rsidRDefault="00832394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  <w:p w14:paraId="56BC5D74" w14:textId="6973A9DC" w:rsidR="0063364E" w:rsidRPr="0039760B" w:rsidRDefault="0063364E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D9CF260" w14:textId="1BA5E8BF" w:rsidR="00D45858" w:rsidRPr="0039760B" w:rsidRDefault="00832394" w:rsidP="00D45858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 </w:t>
            </w:r>
            <w:r w:rsidR="00313E6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 du</w:t>
            </w:r>
            <w:r w:rsidR="00AC08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poste de Coordinateur de l’Initiative africaine 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100% 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principal et revaloriser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 w:rsidR="00313B4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60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313B4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056 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EUR 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augmentation à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100%; </w:t>
            </w:r>
            <w:r w:rsidR="00313B4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27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313B4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091 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EUR 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revalorisation</w:t>
            </w:r>
          </w:p>
          <w:p w14:paraId="090B4ECE" w14:textId="77777777" w:rsidR="00D45858" w:rsidRPr="0039760B" w:rsidRDefault="00D45858" w:rsidP="00D45858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1F28895" w14:textId="37297A51" w:rsidR="0063364E" w:rsidRPr="0039760B" w:rsidRDefault="00832394" w:rsidP="00610E10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5. </w:t>
            </w:r>
            <w:r w:rsidR="00313E6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 du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poste d’Assistant de programme de l’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AIU 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80% 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budget 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principal –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4205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23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A4205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013 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EUR 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912C4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2870" w:type="dxa"/>
          </w:tcPr>
          <w:p w14:paraId="6F2DFE63" w14:textId="77777777" w:rsidR="001042CD" w:rsidRPr="0039760B" w:rsidRDefault="001042CD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404587E" w14:textId="77777777" w:rsidR="001042CD" w:rsidRPr="0039760B" w:rsidRDefault="001042CD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C1B2CD6" w14:textId="77777777" w:rsidR="001042CD" w:rsidRPr="0039760B" w:rsidRDefault="001042CD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CC8B29C" w14:textId="77777777" w:rsidR="001042CD" w:rsidRPr="0039760B" w:rsidRDefault="001042CD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0D3E2D9" w14:textId="77777777" w:rsidR="001042CD" w:rsidRPr="0039760B" w:rsidRDefault="001042CD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2BEC9DF" w14:textId="77777777" w:rsidR="00C42112" w:rsidRPr="0039760B" w:rsidRDefault="00C42112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08A55C8" w14:textId="77777777" w:rsidR="00C42112" w:rsidRPr="0039760B" w:rsidRDefault="00C42112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DB83680" w14:textId="41D384FE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4 de la proposition de budget pour 2023-2025 (Doc AEWA/MOP 8.39)</w:t>
            </w:r>
          </w:p>
          <w:p w14:paraId="0108DEC5" w14:textId="7F0FA297" w:rsidR="00974754" w:rsidRPr="0039760B" w:rsidRDefault="00974754" w:rsidP="00610E1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E3542D" w:rsidRPr="00856194" w14:paraId="676C1EF2" w14:textId="6FD245FA" w:rsidTr="00514B17">
        <w:trPr>
          <w:jc w:val="center"/>
        </w:trPr>
        <w:tc>
          <w:tcPr>
            <w:tcW w:w="3161" w:type="dxa"/>
          </w:tcPr>
          <w:p w14:paraId="3F7E32B5" w14:textId="11F7821D" w:rsidR="00E3542D" w:rsidRPr="0039760B" w:rsidRDefault="00E3542D" w:rsidP="00E3542D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- Int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gration 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questions relatives au changement climatique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dans le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planning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et la mise en œuvre de toutes les mesures de conservation des espèces et des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habitat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figurant dans le Plan stratégique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7C475BCB" w14:textId="23924621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sources 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coûts à intégrer dans le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flux de travail de planification et de mise en œuvre de chaque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action pertinente du Plan stratégique</w:t>
            </w:r>
          </w:p>
        </w:tc>
        <w:tc>
          <w:tcPr>
            <w:tcW w:w="2870" w:type="dxa"/>
          </w:tcPr>
          <w:p w14:paraId="70D386F9" w14:textId="06D5A33B" w:rsidR="00E3542D" w:rsidRPr="0039760B" w:rsidRDefault="0062272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fonction de chaque action pertinente</w:t>
            </w:r>
          </w:p>
        </w:tc>
      </w:tr>
      <w:tr w:rsidR="00E3542D" w:rsidRPr="00856194" w14:paraId="315E11FF" w14:textId="7DEDE1BC" w:rsidTr="00514B17">
        <w:trPr>
          <w:jc w:val="center"/>
        </w:trPr>
        <w:tc>
          <w:tcPr>
            <w:tcW w:w="3161" w:type="dxa"/>
          </w:tcPr>
          <w:p w14:paraId="39EC17E9" w14:textId="6AFD1FCC" w:rsidR="00E3542D" w:rsidRPr="0039760B" w:rsidRDefault="00E3542D" w:rsidP="00E3542D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- R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évision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projets, programmes 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activités </w:t>
            </w:r>
            <w:r w:rsidR="0014405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élaborés 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 en œuvre dans le cadre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Plan stratégique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leur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j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ust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ment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le cas échéant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assurer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qu’ils contribuent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A357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à la poursuite de la réduction de la pauvreté et </w:t>
            </w:r>
            <w:r w:rsidR="0062272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la promotion de l’égalité des genres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0FBE941B" w14:textId="27C147C0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</w:t>
            </w:r>
            <w:r w:rsidR="0062272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ources </w:t>
            </w:r>
            <w:r w:rsidR="0062272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coûts à intégrer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2272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dans le flux de travail de planification et de mise en œuvre de chaque action pertinente du Plan stratégique</w:t>
            </w:r>
          </w:p>
        </w:tc>
        <w:tc>
          <w:tcPr>
            <w:tcW w:w="2870" w:type="dxa"/>
          </w:tcPr>
          <w:p w14:paraId="29F9DD10" w14:textId="13EE8A69" w:rsidR="00E3542D" w:rsidRPr="0039760B" w:rsidRDefault="0062272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fonction de chaque action pertinente</w:t>
            </w:r>
          </w:p>
        </w:tc>
      </w:tr>
      <w:tr w:rsidR="00E3542D" w:rsidRPr="00856194" w14:paraId="75FB5CE9" w14:textId="71A27AB6" w:rsidTr="00514B17">
        <w:trPr>
          <w:jc w:val="center"/>
        </w:trPr>
        <w:tc>
          <w:tcPr>
            <w:tcW w:w="9620" w:type="dxa"/>
            <w:gridSpan w:val="3"/>
          </w:tcPr>
          <w:p w14:paraId="014A9866" w14:textId="77777777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E3542D" w:rsidRPr="0039760B" w14:paraId="713F840D" w14:textId="25C53355" w:rsidTr="00514B17">
        <w:trPr>
          <w:jc w:val="center"/>
        </w:trPr>
        <w:tc>
          <w:tcPr>
            <w:tcW w:w="9620" w:type="dxa"/>
            <w:gridSpan w:val="3"/>
            <w:shd w:val="clear" w:color="auto" w:fill="DEEAF6" w:themeFill="accent1" w:themeFillTint="33"/>
          </w:tcPr>
          <w:p w14:paraId="194F1927" w14:textId="4CBEFF07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CAPACIT</w:t>
            </w:r>
            <w:r w:rsidR="00622721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É ET 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RE</w:t>
            </w:r>
            <w:r w:rsidR="00622721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SOURCES</w:t>
            </w:r>
          </w:p>
        </w:tc>
      </w:tr>
      <w:tr w:rsidR="00E3542D" w:rsidRPr="0039760B" w14:paraId="6EC972B6" w14:textId="0A84A0E9" w:rsidTr="00514B17">
        <w:trPr>
          <w:jc w:val="center"/>
        </w:trPr>
        <w:tc>
          <w:tcPr>
            <w:tcW w:w="3161" w:type="dxa"/>
          </w:tcPr>
          <w:p w14:paraId="2CB9CBBA" w14:textId="6E04BD5B" w:rsidR="00E3542D" w:rsidRPr="0039760B" w:rsidRDefault="00E3542D" w:rsidP="00E3542D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5.6 (a) </w:t>
            </w:r>
            <w:r w:rsidR="0062272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(c) </w:t>
            </w:r>
            <w:r w:rsidR="0062272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Évaluation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62272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2272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révision/mise à jour </w:t>
            </w:r>
            <w:r w:rsidR="00313E6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consécutive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62272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ressources nécessaires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2272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pour la coordination et la réalisation au niveau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international </w:t>
            </w:r>
            <w:r w:rsidR="0062272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 Plan stratégique</w:t>
            </w:r>
            <w:r w:rsidR="00CD658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62272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élaboration d’un plan de mobilisation des ressources à cette fin</w:t>
            </w:r>
            <w:r w:rsidR="00CD658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62272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suivi ultérieur des progrès</w:t>
            </w:r>
            <w:r w:rsidR="00CD658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34C182C9" w14:textId="29F7023B" w:rsidR="009011C4" w:rsidRPr="0039760B" w:rsidRDefault="0062272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Évaluation et travail de planification réalisés</w:t>
            </w:r>
            <w:r w:rsidR="001042C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voir le </w:t>
            </w:r>
            <w:r w:rsidR="001042C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1042C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sent document)</w:t>
            </w:r>
            <w:r w:rsidR="009011C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10307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fonds ont été levés pour sous-traiter ce travail</w:t>
            </w:r>
            <w:r w:rsidR="009011C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1FE7E617" w14:textId="77777777" w:rsidR="009011C4" w:rsidRPr="0039760B" w:rsidRDefault="009011C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0E7FC2C" w14:textId="20730BAE" w:rsidR="00E3542D" w:rsidRPr="0039760B" w:rsidRDefault="009011C4" w:rsidP="00CD658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</w:t>
            </w:r>
            <w:r w:rsidR="0010307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évisions</w:t>
            </w:r>
            <w:r w:rsidR="00CD658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0307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mises à jour et suivi à réaliser par la capacité existante </w:t>
            </w:r>
            <w:r w:rsidR="00372EA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sein </w:t>
            </w:r>
            <w:r w:rsidR="0010307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Secr</w:t>
            </w:r>
            <w:r w:rsidR="0010307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</w:t>
            </w:r>
          </w:p>
        </w:tc>
        <w:tc>
          <w:tcPr>
            <w:tcW w:w="2870" w:type="dxa"/>
          </w:tcPr>
          <w:p w14:paraId="6484CF22" w14:textId="3F28C26A" w:rsidR="00E3542D" w:rsidRPr="0039760B" w:rsidRDefault="0014405F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S.O</w:t>
            </w:r>
          </w:p>
          <w:p w14:paraId="48792EFF" w14:textId="77777777" w:rsidR="00CE4B1E" w:rsidRPr="0039760B" w:rsidRDefault="00CE4B1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977C1F3" w14:textId="77777777" w:rsidR="001042CD" w:rsidRPr="0039760B" w:rsidRDefault="001042C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045BDB5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DA1961F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D1DBB2A" w14:textId="5DD5DB96" w:rsidR="00CE4B1E" w:rsidRPr="0039760B" w:rsidRDefault="00477EF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Scénarios 1-2 de la proposition de budget pour 2023-2025 (Doc AEWA/MOP 8. 39);</w:t>
            </w:r>
          </w:p>
        </w:tc>
      </w:tr>
      <w:tr w:rsidR="00E3542D" w:rsidRPr="00856194" w14:paraId="20AEBF29" w14:textId="0990CA33" w:rsidTr="00514B17">
        <w:trPr>
          <w:jc w:val="center"/>
        </w:trPr>
        <w:tc>
          <w:tcPr>
            <w:tcW w:w="3161" w:type="dxa"/>
          </w:tcPr>
          <w:p w14:paraId="16178DFC" w14:textId="56E284CC" w:rsidR="00E3542D" w:rsidRPr="0039760B" w:rsidRDefault="00E3542D" w:rsidP="00E3542D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1.2 (g)  </w:t>
            </w:r>
            <w:r w:rsidR="0010307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Examen et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priorisation </w:t>
            </w:r>
            <w:r w:rsidR="0010307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</w:t>
            </w:r>
            <w:r w:rsidR="0010307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sources </w:t>
            </w:r>
            <w:r w:rsidR="0010307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nécessaires à l’élaboration,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coordination </w:t>
            </w:r>
            <w:r w:rsidR="0010307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la mise en œuvre des Plans d’action par espèce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10307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ébauche d’un plan de mobilisation des ressources approprié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00196B84" w14:textId="6BD6322E" w:rsidR="00832394" w:rsidRPr="0039760B" w:rsidRDefault="0010307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 au Secrétariat PNUE/AEWA en ajoutant de nouveaux postes et en complétant/revalorisant les postes actuels pour permettre</w:t>
            </w:r>
            <w:r w:rsidR="0020687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une meilleure réalisation de cette activité :</w:t>
            </w:r>
          </w:p>
          <w:p w14:paraId="73A77093" w14:textId="77777777" w:rsidR="00832394" w:rsidRPr="0039760B" w:rsidRDefault="00832394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F0233AA" w14:textId="1048A2CB" w:rsidR="00B64C2F" w:rsidRPr="0039760B" w:rsidRDefault="001E3431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B64C2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 Responsable des espèces au Secrétariat PNUE/AEWA (coût précédemment indiqué sous l’élément 4.2(b))</w:t>
            </w:r>
          </w:p>
          <w:p w14:paraId="72AD4C19" w14:textId="6284AC5D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A9A1DF1" w14:textId="39F21674" w:rsidR="00F857B8" w:rsidRPr="0039760B" w:rsidRDefault="00F857B8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6E7B0D9" w14:textId="1BF2AEB2" w:rsidR="001D4C32" w:rsidRPr="0039760B" w:rsidRDefault="001E3431" w:rsidP="001D4C3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175444FF" w14:textId="77777777" w:rsidR="001D4C32" w:rsidRPr="0039760B" w:rsidRDefault="001D4C3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2FFAB9D" w14:textId="2161B990" w:rsidR="00F857B8" w:rsidRPr="0039760B" w:rsidRDefault="001E343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Revalorisation du poste de Responsable de l’Unité scientifique, de mise en œuvre et de conformité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(coût précédemment indiqué sous l’élément 2.1)</w:t>
            </w:r>
          </w:p>
        </w:tc>
        <w:tc>
          <w:tcPr>
            <w:tcW w:w="2870" w:type="dxa"/>
          </w:tcPr>
          <w:p w14:paraId="15DD6FBF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Scénario 4 de la proposition de budget pour 2023-2025 (Doc AEWA/MOP 8.39)</w:t>
            </w:r>
          </w:p>
          <w:p w14:paraId="12A9C3EF" w14:textId="0C79FCF8" w:rsidR="001D4C32" w:rsidRPr="0039760B" w:rsidRDefault="001D4C3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E3542D" w:rsidRPr="0039760B" w14:paraId="6CFABD7F" w14:textId="15CE68E7" w:rsidTr="00514B17">
        <w:trPr>
          <w:jc w:val="center"/>
        </w:trPr>
        <w:tc>
          <w:tcPr>
            <w:tcW w:w="3161" w:type="dxa"/>
          </w:tcPr>
          <w:p w14:paraId="6AE84DBA" w14:textId="6150ED3C" w:rsidR="00E3542D" w:rsidRPr="0039760B" w:rsidRDefault="00E3542D" w:rsidP="00E3542D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5.3 (a)  Identification </w:t>
            </w:r>
            <w:r w:rsidR="0010307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priori</w:t>
            </w:r>
            <w:r w:rsidR="00A3659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ation </w:t>
            </w:r>
            <w:r w:rsidR="0010307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du manque de capacité, au niveau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international</w:t>
            </w:r>
            <w:r w:rsidR="0010307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 pour la mise en œuvre de l’Accord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020B5ED0" w14:textId="2F07A21D" w:rsidR="00E3542D" w:rsidRPr="0039760B" w:rsidRDefault="0010307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 travail a été réalisé</w:t>
            </w:r>
            <w:r w:rsidR="002118F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des </w:t>
            </w:r>
            <w:r w:rsidR="002118F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onds ont été levés pour sous-traiter ce travail</w:t>
            </w:r>
            <w:r w:rsidR="002118F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2870" w:type="dxa"/>
          </w:tcPr>
          <w:p w14:paraId="2A9B232C" w14:textId="252B4051" w:rsidR="00E3542D" w:rsidRPr="0039760B" w:rsidRDefault="0014405F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S.O</w:t>
            </w:r>
          </w:p>
        </w:tc>
      </w:tr>
      <w:tr w:rsidR="00E3542D" w:rsidRPr="00856194" w14:paraId="66713E14" w14:textId="1CA1287D" w:rsidTr="00514B17">
        <w:trPr>
          <w:jc w:val="center"/>
        </w:trPr>
        <w:tc>
          <w:tcPr>
            <w:tcW w:w="3161" w:type="dxa"/>
          </w:tcPr>
          <w:p w14:paraId="6A44A4C0" w14:textId="0DDDB729" w:rsidR="00E3542D" w:rsidRPr="0039760B" w:rsidRDefault="00E3542D" w:rsidP="00E3542D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5.3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</w:t>
            </w:r>
            <w:proofErr w:type="gramEnd"/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en place d’activités régionales de renforcement des capacités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combler les manques prioritaires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73BB772C" w14:textId="5E2CB2B4" w:rsidR="00CE4B1E" w:rsidRPr="0039760B" w:rsidRDefault="007F7C8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de l’</w:t>
            </w:r>
            <w:r w:rsidR="00CE4B1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Initiative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africaine</w:t>
            </w:r>
            <w:r w:rsidR="00CE4B1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C702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(AIU) </w:t>
            </w:r>
            <w:r w:rsidR="00CE4B1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 Secrétariat PNUE</w:t>
            </w:r>
            <w:r w:rsidR="00CE4B1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/AEWA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permettre une meilleure réalisation de cette activité </w:t>
            </w:r>
            <w:r w:rsidR="00CE4B1E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4280D7A5" w14:textId="63DDAB42" w:rsidR="00CE4B1E" w:rsidRPr="0039760B" w:rsidRDefault="00CE4B1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9FFE668" w14:textId="427AA864" w:rsidR="00CE4B1E" w:rsidRPr="0039760B" w:rsidRDefault="00CE4B1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de Coordinateur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Initiative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africaine 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A12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100% 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2B1D2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principal et revalorisation</w:t>
            </w:r>
            <w:r w:rsidR="00FB5A0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(co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 précédemment indiqué sous l’élément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5.5(b))</w:t>
            </w:r>
          </w:p>
          <w:p w14:paraId="0B49A289" w14:textId="22ED1AA4" w:rsidR="00CE4B1E" w:rsidRPr="0039760B" w:rsidRDefault="00CE4B1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3788677" w14:textId="2F1BBFDA" w:rsidR="00CE4B1E" w:rsidRPr="0039760B" w:rsidRDefault="00CE4B1E" w:rsidP="00CE4B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l’</w:t>
            </w:r>
            <w:r w:rsidR="00DA12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AIU 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80% 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FB5A0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principal 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(c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oût précédemment indiqué sous l’élément</w:t>
            </w:r>
            <w:r w:rsidR="00D4585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5.5(b))</w:t>
            </w:r>
          </w:p>
          <w:p w14:paraId="3076DE27" w14:textId="77777777" w:rsidR="00206878" w:rsidRPr="0039760B" w:rsidRDefault="00206878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56E60CB" w14:textId="3BE3D533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velop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ment 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d’activités/initiatives régionales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sous-traiter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– 100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 (estimat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ion </w:t>
            </w:r>
            <w:r w:rsidR="009E707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indicative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38F8A257" w14:textId="77777777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B9F6283" w14:textId="7581E3E2" w:rsidR="00E3542D" w:rsidRPr="0039760B" w:rsidRDefault="009E707A" w:rsidP="2AF37CF7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 en œuvre d’activités/initiatives régionales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co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ÀC</w:t>
            </w:r>
            <w:r w:rsidR="00E3542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70" w:type="dxa"/>
          </w:tcPr>
          <w:p w14:paraId="45ACA472" w14:textId="6A8D9415" w:rsidR="00E3542D" w:rsidRPr="0039760B" w:rsidRDefault="00CE4B1E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nario</w:t>
            </w:r>
            <w:r w:rsidR="00DA12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</w:t>
            </w:r>
            <w:r w:rsidR="00DA12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-4</w:t>
            </w:r>
            <w:r w:rsidR="004E319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7F7C8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</w:t>
            </w:r>
            <w:r w:rsidR="0022170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39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6EC8C6FC" w14:textId="77777777" w:rsidR="00124F8D" w:rsidRPr="0039760B" w:rsidRDefault="00124F8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5526503" w14:textId="77777777" w:rsidR="00124F8D" w:rsidRPr="0039760B" w:rsidRDefault="00124F8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901DD95" w14:textId="77777777" w:rsidR="00124F8D" w:rsidRPr="0039760B" w:rsidRDefault="00124F8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F2A9689" w14:textId="77777777" w:rsidR="00124F8D" w:rsidRPr="0039760B" w:rsidRDefault="00124F8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114102D" w14:textId="77777777" w:rsidR="00124F8D" w:rsidRPr="0039760B" w:rsidRDefault="00124F8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DE91DEE" w14:textId="77777777" w:rsidR="00124F8D" w:rsidRPr="0039760B" w:rsidRDefault="00124F8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FAEA4DA" w14:textId="77777777" w:rsidR="00124F8D" w:rsidRPr="0039760B" w:rsidRDefault="00124F8D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5AFCE55" w14:textId="77777777" w:rsidR="00FB5A0D" w:rsidRPr="0039760B" w:rsidRDefault="00FB5A0D" w:rsidP="00124F8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66BC2C5" w14:textId="77777777" w:rsidR="00FB5A0D" w:rsidRPr="0039760B" w:rsidRDefault="00FB5A0D" w:rsidP="00124F8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5B2569A" w14:textId="77777777" w:rsidR="00206878" w:rsidRPr="0039760B" w:rsidRDefault="00206878" w:rsidP="00124F8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80A2C92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F82A53A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D025456" w14:textId="793BB194" w:rsidR="00A07452" w:rsidRPr="0039760B" w:rsidRDefault="001F3F8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  <w:p w14:paraId="32D1D513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D7B9206" w14:textId="77777777" w:rsidR="00C42112" w:rsidRPr="0039760B" w:rsidRDefault="00C42112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D9B08E7" w14:textId="4259344E" w:rsidR="00124F8D" w:rsidRPr="0039760B" w:rsidRDefault="007C42D7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volontaires, y compris en nature, des Parties contractantes, organisations partenaires ou autres types de donateurs.</w:t>
            </w:r>
          </w:p>
        </w:tc>
      </w:tr>
      <w:tr w:rsidR="00E3542D" w:rsidRPr="0039760B" w14:paraId="16F77221" w14:textId="6FB18508" w:rsidTr="00514B17">
        <w:trPr>
          <w:jc w:val="center"/>
        </w:trPr>
        <w:tc>
          <w:tcPr>
            <w:tcW w:w="3161" w:type="dxa"/>
          </w:tcPr>
          <w:p w14:paraId="2167676D" w14:textId="5494BE5D" w:rsidR="00E3542D" w:rsidRPr="0039760B" w:rsidRDefault="00E3542D" w:rsidP="00E3542D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5.3 (d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9E707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Établissement</w:t>
            </w:r>
            <w:proofErr w:type="gramEnd"/>
            <w:r w:rsidR="009E707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crit</w:t>
            </w:r>
            <w:r w:rsidR="009E707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ères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9E707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évaluer la capacité de mise en œuvre au niveau sous-régional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69AE1966" w14:textId="54953CCA" w:rsidR="00E3542D" w:rsidRPr="0039760B" w:rsidRDefault="009E707A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 travail a été réalisé</w:t>
            </w:r>
            <w:r w:rsidR="001E764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fonds ont été levés pour sous-traiter le travail</w:t>
            </w:r>
            <w:r w:rsidR="001E764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4F23699D" w14:textId="77777777" w:rsidR="001E7648" w:rsidRPr="0039760B" w:rsidRDefault="001E7648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7FAE32A" w14:textId="17A6B674" w:rsidR="001E7648" w:rsidRPr="0039760B" w:rsidRDefault="009E707A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Mettre en place une évaluation pour la</w:t>
            </w:r>
            <w:r w:rsidR="001E764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MOP10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utilisant les critères établis</w:t>
            </w:r>
            <w:r w:rsidR="001E764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de production indicatifs </w:t>
            </w:r>
            <w:r w:rsidR="001E764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50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E764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EUR </w:t>
            </w:r>
          </w:p>
          <w:p w14:paraId="1948F572" w14:textId="77777777" w:rsidR="002118F0" w:rsidRPr="0039760B" w:rsidRDefault="002118F0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EFCC519" w14:textId="62681C9E" w:rsidR="002118F0" w:rsidRPr="0039760B" w:rsidRDefault="000200AA" w:rsidP="002118F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de l’</w:t>
            </w:r>
            <w:r w:rsidR="002118F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Initiative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africaine au Secrétariat PNUE/AEWA</w:t>
            </w:r>
            <w:r w:rsidR="0020687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permettre une meilleure réalisation de cette activité </w:t>
            </w:r>
            <w:r w:rsidR="002118F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622209C6" w14:textId="77777777" w:rsidR="002118F0" w:rsidRPr="0039760B" w:rsidRDefault="002118F0" w:rsidP="002118F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EDDEBE3" w14:textId="1E362B8C" w:rsidR="002118F0" w:rsidRPr="0039760B" w:rsidRDefault="002118F0" w:rsidP="002118F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313E6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 du poste</w:t>
            </w:r>
            <w:r w:rsidR="002C5C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Coordinateur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Initiative</w:t>
            </w:r>
            <w:r w:rsidR="002C5C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africaine,</w:t>
            </w:r>
            <w:r w:rsidR="00774B6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à</w:t>
            </w:r>
            <w:r w:rsidR="002C5C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plein temps sur le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budget</w:t>
            </w:r>
            <w:r w:rsidR="0024346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C5C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principal, et revaloriser</w:t>
            </w:r>
            <w:r w:rsidR="0024346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</w:t>
            </w:r>
            <w:r w:rsidR="002C5C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 précédemment indiqué</w:t>
            </w:r>
            <w:r w:rsidR="0024346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C5C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sous l’élément</w:t>
            </w:r>
            <w:r w:rsidR="0024346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5.</w:t>
            </w:r>
            <w:r w:rsidR="00A70FE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</w:t>
            </w:r>
            <w:r w:rsidR="0024346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A70FE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</w:t>
            </w:r>
            <w:r w:rsidR="0024346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))</w:t>
            </w:r>
          </w:p>
          <w:p w14:paraId="32AF4014" w14:textId="77777777" w:rsidR="002118F0" w:rsidRPr="0039760B" w:rsidRDefault="002118F0" w:rsidP="002118F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DD83EA1" w14:textId="462DB757" w:rsidR="002118F0" w:rsidRPr="0039760B" w:rsidRDefault="002118F0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313E6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 du poste</w:t>
            </w:r>
            <w:r w:rsidR="00774B6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d’Assistant de 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rogramme </w:t>
            </w:r>
            <w:r w:rsidR="00774B6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80% </w:t>
            </w:r>
            <w:r w:rsidR="00774B6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774B6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principal</w:t>
            </w:r>
            <w:r w:rsidR="0024346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</w:t>
            </w:r>
            <w:r w:rsidR="00774B6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 précédemment indiqué sous l’élément</w:t>
            </w:r>
            <w:r w:rsidR="0024346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5.</w:t>
            </w:r>
            <w:r w:rsidR="00A70FE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</w:t>
            </w:r>
            <w:r w:rsidR="0024346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A70FE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</w:t>
            </w:r>
            <w:r w:rsidR="0024346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))</w:t>
            </w:r>
          </w:p>
        </w:tc>
        <w:tc>
          <w:tcPr>
            <w:tcW w:w="2870" w:type="dxa"/>
          </w:tcPr>
          <w:p w14:paraId="34188026" w14:textId="01AF9C44" w:rsidR="00E3542D" w:rsidRPr="0039760B" w:rsidRDefault="0014405F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S.O</w:t>
            </w:r>
          </w:p>
          <w:p w14:paraId="2B2490F3" w14:textId="77777777" w:rsidR="001E7648" w:rsidRPr="0039760B" w:rsidRDefault="001E7648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A78B00C" w14:textId="77777777" w:rsidR="001E7648" w:rsidRPr="0039760B" w:rsidRDefault="001E7648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A68A9C0" w14:textId="02187221" w:rsidR="001E7648" w:rsidRPr="0039760B" w:rsidRDefault="001F3F81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  <w:p w14:paraId="23B4215B" w14:textId="77777777" w:rsidR="002118F0" w:rsidRPr="0039760B" w:rsidRDefault="002118F0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D35BBB2" w14:textId="77777777" w:rsidR="00C42112" w:rsidRPr="0039760B" w:rsidRDefault="00C42112" w:rsidP="002118F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0705721" w14:textId="4B55C7B8" w:rsidR="002118F0" w:rsidRPr="0039760B" w:rsidRDefault="002118F0" w:rsidP="002118F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2C5C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nario</w:t>
            </w:r>
            <w:r w:rsidR="00FB5A0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</w:t>
            </w:r>
            <w:r w:rsidR="00FB5A0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-4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C5C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</w:t>
            </w:r>
            <w:r w:rsidR="002C5CD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</w:t>
            </w:r>
            <w:r w:rsidR="0022170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39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084976ED" w14:textId="718558FF" w:rsidR="002118F0" w:rsidRPr="0039760B" w:rsidRDefault="002118F0" w:rsidP="00E3542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E3542D" w:rsidRPr="0039760B" w14:paraId="54D6F5A2" w14:textId="05640EAF" w:rsidTr="00514B17">
        <w:trPr>
          <w:jc w:val="center"/>
        </w:trPr>
        <w:tc>
          <w:tcPr>
            <w:tcW w:w="9620" w:type="dxa"/>
            <w:gridSpan w:val="3"/>
          </w:tcPr>
          <w:p w14:paraId="6A9405F8" w14:textId="77777777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E3542D" w:rsidRPr="00856194" w14:paraId="1797D79E" w14:textId="4BB5F65A" w:rsidTr="00514B17">
        <w:trPr>
          <w:jc w:val="center"/>
        </w:trPr>
        <w:tc>
          <w:tcPr>
            <w:tcW w:w="9620" w:type="dxa"/>
            <w:gridSpan w:val="3"/>
            <w:shd w:val="clear" w:color="auto" w:fill="DEEAF6" w:themeFill="accent1" w:themeFillTint="33"/>
          </w:tcPr>
          <w:p w14:paraId="1EB8ACD2" w14:textId="46E13DE0" w:rsidR="00E3542D" w:rsidRPr="0039760B" w:rsidRDefault="00E3542D" w:rsidP="00E3542D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INFORMATION, D</w:t>
            </w:r>
            <w:r w:rsidR="00774B64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ONNÉES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, </w:t>
            </w:r>
            <w:r w:rsidR="00774B64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CONNAISSANCES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774B64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ET PARTAGE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774B64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D’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EXP</w:t>
            </w:r>
            <w:r w:rsidR="00774B64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RIENCE</w:t>
            </w:r>
          </w:p>
        </w:tc>
      </w:tr>
      <w:tr w:rsidR="007C4FFF" w:rsidRPr="00856194" w14:paraId="6A104A15" w14:textId="2DCAAAC3" w:rsidTr="00514B17">
        <w:trPr>
          <w:jc w:val="center"/>
        </w:trPr>
        <w:tc>
          <w:tcPr>
            <w:tcW w:w="3161" w:type="dxa"/>
          </w:tcPr>
          <w:p w14:paraId="37379307" w14:textId="7B75F29C" w:rsidR="007C4FFF" w:rsidRPr="0039760B" w:rsidRDefault="007C4FFF" w:rsidP="007C4FFF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 - </w:t>
            </w:r>
            <w:r w:rsidR="00774B6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Un 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</w:t>
            </w:r>
            <w:r w:rsidR="00774B6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lan CESP dédié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AEWA</w:t>
            </w:r>
            <w:r w:rsidR="00774B6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 avec des activités CESP spécifiques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74B6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pertinentes pour la mise en œuvre du Plan stratégique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6EF6488F" w14:textId="73015AE7" w:rsidR="00000E68" w:rsidRPr="0039760B" w:rsidRDefault="007C4FFF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Compilation </w:t>
            </w:r>
            <w:r w:rsidR="00774B6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du Plan 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CESP de l’</w:t>
            </w:r>
            <w:r w:rsidR="00FC2D4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AEWA</w:t>
            </w:r>
            <w:r w:rsidR="008C7CB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sous-traiter</w:t>
            </w:r>
            <w:r w:rsidR="000546B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– 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coût de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production 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estimé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  <w:r w:rsidR="008C7CB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</w:t>
            </w:r>
            <w:r w:rsidR="00190E8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</w:t>
            </w:r>
            <w:r w:rsidR="00000E6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F7216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3F4A9E09" w14:textId="77777777" w:rsidR="00FB5A0D" w:rsidRPr="0039760B" w:rsidRDefault="00FB5A0D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08CCF38" w14:textId="4CE65A7A" w:rsidR="007C4FFF" w:rsidRPr="0039760B" w:rsidRDefault="0057068B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Des fonds supplémentaires seront nécessaires pour la mise en œuvre des activités </w:t>
            </w:r>
            <w:r w:rsidR="00C436B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identifi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ées dans le Plan</w:t>
            </w:r>
            <w:r w:rsidR="00FD1F7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co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ûts</w:t>
            </w:r>
            <w:r w:rsidR="00FD1F7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ÀC</w:t>
            </w:r>
            <w:r w:rsidR="00000E6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70" w:type="dxa"/>
          </w:tcPr>
          <w:p w14:paraId="6849E4E6" w14:textId="506C425E" w:rsidR="00000E68" w:rsidRPr="0039760B" w:rsidRDefault="001F3F8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  <w:p w14:paraId="643AEB7C" w14:textId="4368DDFF" w:rsidR="001F3F81" w:rsidRPr="0039760B" w:rsidRDefault="001F3F8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9195355" w14:textId="77777777" w:rsidR="001F3F81" w:rsidRPr="0039760B" w:rsidRDefault="001F3F8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305D6B3" w14:textId="2342F4A1" w:rsidR="00000E68" w:rsidRPr="0039760B" w:rsidRDefault="001F3F8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7C4FFF" w:rsidRPr="0039760B" w14:paraId="57C675A1" w14:textId="220A8565" w:rsidTr="00514B17">
        <w:trPr>
          <w:jc w:val="center"/>
        </w:trPr>
        <w:tc>
          <w:tcPr>
            <w:tcW w:w="3161" w:type="dxa"/>
          </w:tcPr>
          <w:p w14:paraId="0DF6FFF8" w14:textId="2F576183" w:rsidR="007C4FFF" w:rsidRPr="0039760B" w:rsidRDefault="007C4FFF" w:rsidP="007C4FFF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5.1 (a)  Identification 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des lacunes majeures au niveau des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information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 </w:t>
            </w:r>
            <w:r w:rsidR="0014405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relatives aux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aspects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pertinents de la mise en œuvre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14405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rôle potentiel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AEWA 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les combler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</w:t>
            </w:r>
            <w:r w:rsidR="0014405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aux 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priorités recommandées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6451321C" w14:textId="37BBA09A" w:rsidR="007C4FFF" w:rsidRPr="0039760B" w:rsidRDefault="0057068B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Travail réalisé</w:t>
            </w:r>
            <w:r w:rsidR="007C4F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13E6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dans le cadre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plan de travail 2019-2022 du Comité technique</w:t>
            </w:r>
            <w:r w:rsidR="007C4F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plan (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fonds ont été levés pour sous-traiter ce travail</w:t>
            </w:r>
            <w:r w:rsidR="007C4F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2870" w:type="dxa"/>
          </w:tcPr>
          <w:p w14:paraId="08AC2A8B" w14:textId="32F42149" w:rsidR="007C4FFF" w:rsidRPr="0039760B" w:rsidRDefault="0014405F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S.O</w:t>
            </w:r>
          </w:p>
        </w:tc>
      </w:tr>
      <w:tr w:rsidR="007C4FFF" w:rsidRPr="00856194" w14:paraId="3060E579" w14:textId="4FE8C879" w:rsidTr="00514B17">
        <w:trPr>
          <w:jc w:val="center"/>
        </w:trPr>
        <w:tc>
          <w:tcPr>
            <w:tcW w:w="3161" w:type="dxa"/>
          </w:tcPr>
          <w:p w14:paraId="739B8597" w14:textId="13EED4B7" w:rsidR="007C4FFF" w:rsidRPr="0039760B" w:rsidRDefault="007C4FFF" w:rsidP="007C4FFF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3.1 (b)  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 à jour de l’Outil Réseau de sites critiques en utilisant les informations</w:t>
            </w:r>
            <w:r w:rsidR="00AF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relatives aux sites 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révisées</w:t>
            </w:r>
            <w:r w:rsidR="00AF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 les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Parties. </w:t>
            </w:r>
          </w:p>
        </w:tc>
        <w:tc>
          <w:tcPr>
            <w:tcW w:w="3589" w:type="dxa"/>
          </w:tcPr>
          <w:p w14:paraId="756FA812" w14:textId="4EC9E338" w:rsidR="007C4FFF" w:rsidRPr="0039760B" w:rsidRDefault="0057068B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 de la mise à jour après la</w:t>
            </w:r>
            <w:r w:rsidR="007C4F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MOP8 – </w:t>
            </w:r>
            <w:r w:rsidR="00664D1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170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664D1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</w:t>
            </w:r>
            <w:r w:rsidR="007C4F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EUR</w:t>
            </w:r>
          </w:p>
          <w:p w14:paraId="3FCAFF0B" w14:textId="77777777" w:rsidR="007C4FFF" w:rsidRPr="0039760B" w:rsidRDefault="007C4FFF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14F9200" w14:textId="699A4741" w:rsidR="007C4FFF" w:rsidRPr="0039760B" w:rsidRDefault="0057068B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 de la mise à jour après la</w:t>
            </w:r>
            <w:r w:rsidR="007C4F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MOP10 – </w:t>
            </w:r>
            <w:r w:rsidR="00664D1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115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664D1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</w:t>
            </w:r>
            <w:r w:rsidR="007C4FF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EUR</w:t>
            </w:r>
          </w:p>
        </w:tc>
        <w:tc>
          <w:tcPr>
            <w:tcW w:w="2870" w:type="dxa"/>
          </w:tcPr>
          <w:p w14:paraId="3B9D075A" w14:textId="1DC1750B" w:rsidR="007C4FFF" w:rsidRPr="0039760B" w:rsidRDefault="001F3F8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  <w:p w14:paraId="21B3F4A0" w14:textId="77777777" w:rsidR="001F3F81" w:rsidRPr="0039760B" w:rsidRDefault="001F3F8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05FA9B7" w14:textId="479BC6B8" w:rsidR="007C4FFF" w:rsidRPr="0039760B" w:rsidRDefault="001F3F8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7C4FFF" w:rsidRPr="00856194" w14:paraId="6AA60FE3" w14:textId="60FEB090" w:rsidTr="00514B17">
        <w:trPr>
          <w:jc w:val="center"/>
        </w:trPr>
        <w:tc>
          <w:tcPr>
            <w:tcW w:w="3161" w:type="dxa"/>
          </w:tcPr>
          <w:p w14:paraId="105010ED" w14:textId="61C839C8" w:rsidR="007C4FFF" w:rsidRPr="0039760B" w:rsidRDefault="007C4FFF" w:rsidP="007C4FFF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1.1 (d) 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2.2 (f) 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Partage d’expérience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échange de </w:t>
            </w:r>
            <w:r w:rsidR="000546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bonnes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pratiques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7068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adaptation </w:t>
            </w:r>
            <w:r w:rsidR="0039760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l’application de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l</w:t>
            </w:r>
            <w:r w:rsidR="0039760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gislation</w:t>
            </w:r>
            <w:r w:rsidR="0039760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nationale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4FF68B2A" w14:textId="4C6338DC" w:rsidR="001E3431" w:rsidRPr="0039760B" w:rsidRDefault="0039760B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de l’équipe IMCA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Secrétariat PNUE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/AEWA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ajoutant de nouveaux postes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en 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compl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étant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revalorisant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postes actuels</w:t>
            </w:r>
            <w:r w:rsidR="0020687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permettre une meilleure réalisation de l’activité </w:t>
            </w:r>
            <w:r w:rsidR="001E343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</w:p>
          <w:p w14:paraId="4DDA008B" w14:textId="77777777" w:rsidR="001E3431" w:rsidRPr="0039760B" w:rsidRDefault="001E343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226E426" w14:textId="36499E59" w:rsidR="007C4FFF" w:rsidRPr="0039760B" w:rsidRDefault="001E343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au Secrétariat PNUE/AEWA (coût précédemment indiqué sous l’élément 4.2(b))</w:t>
            </w:r>
          </w:p>
          <w:p w14:paraId="3D14A2AD" w14:textId="3458EDDC" w:rsidR="00170003" w:rsidRPr="0039760B" w:rsidRDefault="00170003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B555B60" w14:textId="36FBE91D" w:rsidR="001D4C32" w:rsidRPr="0039760B" w:rsidRDefault="001E3431" w:rsidP="001D4C3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52A9E8D0" w14:textId="6E1403FA" w:rsidR="001D4C32" w:rsidRPr="0039760B" w:rsidRDefault="001D4C32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0E97B85" w14:textId="2C3D23D9" w:rsidR="00132B1D" w:rsidRPr="0039760B" w:rsidRDefault="001E343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313E6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 du poste</w:t>
            </w:r>
            <w:r w:rsid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d’Assistant chargé de l’i</w:t>
            </w:r>
            <w:r w:rsidR="00132B1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nformation </w:t>
            </w:r>
            <w:r w:rsid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="00132B1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80% </w:t>
            </w:r>
            <w:r w:rsid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="00132B1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principal</w:t>
            </w:r>
            <w:r w:rsidR="00132B1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–</w:t>
            </w:r>
            <w:r w:rsidR="00132B1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</w:t>
            </w:r>
            <w:r w:rsidR="00132B1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  <w:r w:rsidR="00313B4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23</w:t>
            </w:r>
            <w:r w:rsid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313B46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013 </w:t>
            </w:r>
            <w:r w:rsidR="00132B1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EUR </w:t>
            </w:r>
            <w:r w:rsid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="00132B1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="00132B1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55B5DF74" w14:textId="77777777" w:rsidR="00132B1D" w:rsidRPr="0039760B" w:rsidRDefault="00132B1D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6553A34" w14:textId="7149CE1A" w:rsidR="00170003" w:rsidRPr="0039760B" w:rsidRDefault="001E343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</w:tc>
        <w:tc>
          <w:tcPr>
            <w:tcW w:w="2870" w:type="dxa"/>
          </w:tcPr>
          <w:p w14:paraId="6B14B3A6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4 de la proposition de budget pour 2023-2025 (Doc AEWA/MOP 8.39)</w:t>
            </w:r>
          </w:p>
          <w:p w14:paraId="532A6F8E" w14:textId="77777777" w:rsidR="001D4C32" w:rsidRPr="0039760B" w:rsidRDefault="001D4C32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5C87169" w14:textId="2DC8A2DB" w:rsidR="00132B1D" w:rsidRPr="0039760B" w:rsidRDefault="00132B1D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7C4FFF" w:rsidRPr="00856194" w14:paraId="7BFCF027" w14:textId="15B38E9B" w:rsidTr="00514B17">
        <w:trPr>
          <w:jc w:val="center"/>
        </w:trPr>
        <w:tc>
          <w:tcPr>
            <w:tcW w:w="3161" w:type="dxa"/>
          </w:tcPr>
          <w:p w14:paraId="7FBC75B7" w14:textId="0A2A438C" w:rsidR="007C4FFF" w:rsidRPr="0039760B" w:rsidRDefault="007C4FFF" w:rsidP="007C4FFF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2.3 (b) 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Partage d’expérience et échange de </w:t>
            </w:r>
            <w:r w:rsidR="000546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bonnes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pratiques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codes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normes de la chasse aux oiseaux d’eau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2E231BAA" w14:textId="3533E105" w:rsidR="00861E37" w:rsidRPr="0039760B" w:rsidRDefault="00861E37" w:rsidP="00861E3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Accroître la capacité de l’Unité scientifique, de mise en œuvre et de conformité et de l’équipe IMCA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Secrétariat PNUE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/AEWA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ajoutant de nouveaux postes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en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compl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étant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les postes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actuels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permettre une meilleure réalisation de l’activité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</w:p>
          <w:p w14:paraId="2244E52D" w14:textId="77777777" w:rsidR="001E3431" w:rsidRPr="0039760B" w:rsidRDefault="001E343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D2AA090" w14:textId="77777777" w:rsidR="002A6E02" w:rsidRPr="0039760B" w:rsidRDefault="002A6E02" w:rsidP="002A6E0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 Agent de soutien du Comité technique au Secrétariat PNUE/AEWA (coût précédemment indiqué sous l’élément 2.1)</w:t>
            </w:r>
          </w:p>
          <w:p w14:paraId="43DCDCAE" w14:textId="53262C98" w:rsidR="007C4FFF" w:rsidRPr="0039760B" w:rsidRDefault="007C4FFF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A89A3DF" w14:textId="7F4EBFF4" w:rsidR="00132B1D" w:rsidRPr="0039760B" w:rsidRDefault="001E343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313E6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 du poste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d’Assistant chargé de l’i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nformation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80%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principal</w:t>
            </w:r>
            <w:r w:rsidR="00132B1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</w:t>
            </w:r>
            <w:r w:rsidR="00AF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 précédemment indiqué sous l’élément</w:t>
            </w:r>
            <w:r w:rsidR="00132B1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1.1(d))</w:t>
            </w:r>
          </w:p>
          <w:p w14:paraId="11116738" w14:textId="77777777" w:rsidR="00132B1D" w:rsidRPr="0039760B" w:rsidRDefault="00132B1D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6E358FC" w14:textId="11EE3C79" w:rsidR="007C4FFF" w:rsidRPr="0039760B" w:rsidRDefault="001E343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</w:tc>
        <w:tc>
          <w:tcPr>
            <w:tcW w:w="2870" w:type="dxa"/>
          </w:tcPr>
          <w:p w14:paraId="143CC92A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Scénario 4 de la proposition de budget pour 2023-2025 (Doc AEWA/MOP 8.39)</w:t>
            </w:r>
          </w:p>
          <w:p w14:paraId="24729266" w14:textId="193F2780" w:rsidR="00132B1D" w:rsidRPr="0039760B" w:rsidRDefault="00132B1D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7C4FFF" w:rsidRPr="00856194" w14:paraId="628A04BE" w14:textId="5A670E79" w:rsidTr="00514B17">
        <w:trPr>
          <w:jc w:val="center"/>
        </w:trPr>
        <w:tc>
          <w:tcPr>
            <w:tcW w:w="3161" w:type="dxa"/>
          </w:tcPr>
          <w:p w14:paraId="3195FFFB" w14:textId="265F1C5F" w:rsidR="007C4FFF" w:rsidRPr="0039760B" w:rsidRDefault="007C4FFF" w:rsidP="007C4FFF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2.5 (d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Partage</w:t>
            </w:r>
            <w:proofErr w:type="gramEnd"/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exp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rience,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savoir-faire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 </w:t>
            </w:r>
            <w:r w:rsidR="000546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bonnes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pratiques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d’enseignements tirés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F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concernant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l’écotourisme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364C1C85" w14:textId="77777777" w:rsidR="00861E37" w:rsidRPr="0039760B" w:rsidRDefault="00861E37" w:rsidP="00861E3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Accroître la capacité de l’Unité scientifique, de mise en œuvre et de conformité et de l’équipe IMCA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Secrétariat PNUE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/AEWA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ajoutant de nouveaux postes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en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compl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étant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postes actuels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permettre une meilleure réalisation de l’activité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</w:p>
          <w:p w14:paraId="6D80D2C5" w14:textId="77777777" w:rsidR="001E3431" w:rsidRPr="0039760B" w:rsidRDefault="001E343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5D8ADCB" w14:textId="77777777" w:rsidR="002A6E02" w:rsidRPr="0039760B" w:rsidRDefault="002A6E02" w:rsidP="002A6E0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 Agent de soutien du Comité technique au Secrétariat PNUE/AEWA (coût précédemment indiqué sous l’élément 2.1)</w:t>
            </w:r>
          </w:p>
          <w:p w14:paraId="3CFCB5E0" w14:textId="475EAB26" w:rsidR="007C4FFF" w:rsidRPr="0039760B" w:rsidRDefault="007C4FFF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45DA2805" w14:textId="63B18969" w:rsidR="007C4FFF" w:rsidRPr="0039760B" w:rsidRDefault="007C4FFF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EFB7287" w14:textId="05725C3D" w:rsidR="00861E37" w:rsidRPr="0039760B" w:rsidRDefault="001E3431" w:rsidP="00861E3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313E6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 du poste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d’Assistant chargé de l’i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nformation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80%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principal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</w:t>
            </w:r>
            <w:r w:rsidR="00AF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 précédemment indiqué sous l’élément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1.1(d))</w:t>
            </w:r>
          </w:p>
          <w:p w14:paraId="2CF17895" w14:textId="4F657EBB" w:rsidR="00132B1D" w:rsidRPr="0039760B" w:rsidRDefault="00132B1D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A6CA29E" w14:textId="77777777" w:rsidR="00132B1D" w:rsidRPr="0039760B" w:rsidRDefault="00132B1D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802AB9D" w14:textId="42F494BF" w:rsidR="007C4FFF" w:rsidRPr="0039760B" w:rsidRDefault="001E343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</w:tc>
        <w:tc>
          <w:tcPr>
            <w:tcW w:w="2870" w:type="dxa"/>
          </w:tcPr>
          <w:p w14:paraId="7AFE0C6C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4 de la proposition de budget pour 2023-2025 (Doc AEWA/MOP 8.39)</w:t>
            </w:r>
          </w:p>
          <w:p w14:paraId="3EA3135F" w14:textId="1341CEB7" w:rsidR="00132B1D" w:rsidRPr="0039760B" w:rsidRDefault="00132B1D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7C4FFF" w:rsidRPr="00856194" w14:paraId="5BD5F0A3" w14:textId="112AEE12" w:rsidTr="00514B17">
        <w:trPr>
          <w:jc w:val="center"/>
        </w:trPr>
        <w:tc>
          <w:tcPr>
            <w:tcW w:w="3161" w:type="dxa"/>
          </w:tcPr>
          <w:p w14:paraId="63E4CE94" w14:textId="7C5F168D" w:rsidR="007C4FFF" w:rsidRPr="0039760B" w:rsidRDefault="007C4FFF" w:rsidP="007C4FFF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bookmarkStart w:id="15" w:name="_Hlk103767408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5.5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Partage</w:t>
            </w:r>
            <w:proofErr w:type="gramEnd"/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d’exemples réussis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 </w:t>
            </w:r>
            <w:r w:rsidR="000546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bonnes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pratiques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de directives pour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int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gration 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priorités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AEWA 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dans 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NBSAP 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autres processus nationaux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 (Parties, 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avec le soutien du Comité technique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de partenaires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).</w:t>
            </w:r>
          </w:p>
        </w:tc>
        <w:tc>
          <w:tcPr>
            <w:tcW w:w="3589" w:type="dxa"/>
          </w:tcPr>
          <w:p w14:paraId="05F7A3CD" w14:textId="534C353E" w:rsidR="00861E37" w:rsidRPr="0039760B" w:rsidRDefault="00861E37" w:rsidP="00861E3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Accroître la capacité de l’Unité scientifique, de mise en œuvre et de conformité et de l’équipe IMCA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Secrétariat PNUE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/AEWA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ajoutant de nouveaux postes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en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compl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étant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postes actuels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permettre une meilleure réalisation de l’activité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</w:p>
          <w:p w14:paraId="22516397" w14:textId="08539085" w:rsidR="001E3431" w:rsidRPr="0039760B" w:rsidRDefault="001E343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285BC47" w14:textId="0F4944B0" w:rsidR="00170003" w:rsidRDefault="001E343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au Secrétariat PNUE/AEWA (coût 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précédemment indiqué sous l’élément 4.2(b))</w:t>
            </w:r>
          </w:p>
          <w:p w14:paraId="08DCD414" w14:textId="77777777" w:rsidR="00AF55F4" w:rsidRPr="0039760B" w:rsidRDefault="00AF55F4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7C47DF2" w14:textId="77AFEF23" w:rsidR="001D4C32" w:rsidRDefault="001E343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33760CD3" w14:textId="77777777" w:rsidR="00AF55F4" w:rsidRPr="0039760B" w:rsidRDefault="00AF55F4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3433289" w14:textId="6C2D494A" w:rsidR="00861E37" w:rsidRPr="0039760B" w:rsidRDefault="001E3431" w:rsidP="00861E3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313E6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 du poste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d’Assistant chargé de l’i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nformation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80%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principal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</w:t>
            </w:r>
            <w:r w:rsidR="00AF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 précédemment indiqué sous l’élément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1.1(d))</w:t>
            </w:r>
          </w:p>
          <w:p w14:paraId="138C2F0E" w14:textId="53F6A59C" w:rsidR="00132B1D" w:rsidRPr="0039760B" w:rsidRDefault="00132B1D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1E329BE" w14:textId="3103E4C3" w:rsidR="00170003" w:rsidRPr="0039760B" w:rsidRDefault="001E343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</w:tc>
        <w:tc>
          <w:tcPr>
            <w:tcW w:w="2870" w:type="dxa"/>
          </w:tcPr>
          <w:p w14:paraId="5D3342F3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Scénario 4 de la proposition de budget pour 2023-2025 (Doc AEWA/MOP 8.39)</w:t>
            </w:r>
          </w:p>
          <w:p w14:paraId="4D7B57ED" w14:textId="129C459D" w:rsidR="00170003" w:rsidRPr="0039760B" w:rsidRDefault="00170003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6FBD1C0" w14:textId="47EA51BC" w:rsidR="001D4C32" w:rsidRPr="0039760B" w:rsidRDefault="001D4C32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bookmarkEnd w:id="15"/>
      <w:tr w:rsidR="007C4FFF" w:rsidRPr="00856194" w14:paraId="125AEC3D" w14:textId="77777777" w:rsidTr="00514B17">
        <w:trPr>
          <w:jc w:val="center"/>
        </w:trPr>
        <w:tc>
          <w:tcPr>
            <w:tcW w:w="3161" w:type="dxa"/>
          </w:tcPr>
          <w:p w14:paraId="306DBCBA" w14:textId="6C7FF3E3" w:rsidR="007C4FFF" w:rsidRPr="0039760B" w:rsidRDefault="007C4FFF" w:rsidP="007C4FFF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3.4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Activités</w:t>
            </w:r>
            <w:proofErr w:type="gramEnd"/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CESP montrant des exemples réussis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processus nationaux de planification et de prise de décisions tenant compte du réseau de sites des voies de migration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0686BAC0" w14:textId="4BDDFDB6" w:rsidR="00332066" w:rsidRPr="0039760B" w:rsidRDefault="00332066" w:rsidP="003320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éveloppement d’une série d’activités CESP</w:t>
            </w:r>
            <w:r w:rsidR="00CC24E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de produits afférents</w:t>
            </w:r>
            <w:r w:rsidR="00CC24E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sous-traiter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– </w:t>
            </w:r>
            <w:r w:rsidR="008A55F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20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EUR </w:t>
            </w:r>
            <w:r w:rsidR="008A55F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8A55F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 ex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="008A55F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mple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estimation indicative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156890C6" w14:textId="6786C715" w:rsidR="00170003" w:rsidRPr="0039760B" w:rsidRDefault="00170003" w:rsidP="00332066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560DDF1" w14:textId="49580B26" w:rsidR="009B409C" w:rsidRPr="0039760B" w:rsidRDefault="009854FB" w:rsidP="009B409C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commune de gestion de l’information, de la c</w:t>
            </w:r>
            <w:r w:rsidR="009B409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ommunication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de la sensibilisation </w:t>
            </w:r>
            <w:r w:rsidR="009B409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702F1F6B" w14:textId="77777777" w:rsidR="009B409C" w:rsidRPr="0039760B" w:rsidRDefault="009B409C" w:rsidP="009B409C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CEDEC28" w14:textId="6582CA9E" w:rsidR="007C4FFF" w:rsidRPr="0039760B" w:rsidRDefault="00313E6C" w:rsidP="009B409C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 du poste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d’Assistant chargé de l’i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nformation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80%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principal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</w:t>
            </w:r>
            <w:r w:rsidR="00AF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 précédemment indiqué sous l’élément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1.1(d))</w:t>
            </w:r>
          </w:p>
        </w:tc>
        <w:tc>
          <w:tcPr>
            <w:tcW w:w="2870" w:type="dxa"/>
          </w:tcPr>
          <w:p w14:paraId="49DDEFCE" w14:textId="3E235EBB" w:rsidR="009B409C" w:rsidRPr="0039760B" w:rsidRDefault="001F3F81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  <w:p w14:paraId="7F637214" w14:textId="77777777" w:rsidR="00C42112" w:rsidRPr="0039760B" w:rsidRDefault="00C42112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D961F6F" w14:textId="77777777" w:rsidR="00C42112" w:rsidRPr="0039760B" w:rsidRDefault="00C42112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E89AA66" w14:textId="4240E674" w:rsidR="00170003" w:rsidRPr="0039760B" w:rsidRDefault="00170003" w:rsidP="007C4FF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narios </w:t>
            </w:r>
            <w:r w:rsidR="0097475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</w:t>
            </w:r>
            <w:r w:rsidR="009B409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</w:t>
            </w:r>
            <w:r w:rsidR="0022170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39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</w:tr>
      <w:tr w:rsidR="00CD0345" w:rsidRPr="0039760B" w14:paraId="1CDD0ACE" w14:textId="75AA88D7" w:rsidTr="00514B17">
        <w:trPr>
          <w:jc w:val="center"/>
        </w:trPr>
        <w:tc>
          <w:tcPr>
            <w:tcW w:w="3161" w:type="dxa"/>
          </w:tcPr>
          <w:p w14:paraId="397D7422" w14:textId="444619E8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4.4 (d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Activités</w:t>
            </w:r>
            <w:proofErr w:type="gramEnd"/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CESP mettant en évidence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9854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des projets modèles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</w:t>
            </w:r>
            <w:r w:rsidR="0069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gestion,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</w:t>
            </w:r>
            <w:r w:rsidR="0069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création et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</w:t>
            </w:r>
            <w:r w:rsidR="0069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restauration d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habitat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2D799DA1" w14:textId="133AD75D" w:rsidR="006955F4" w:rsidRPr="0039760B" w:rsidRDefault="006955F4" w:rsidP="006955F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éveloppement d’une série d’activités CESP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de produits afférents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sous-traiter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– 20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 p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projet modèle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estimation indicative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41D43295" w14:textId="04A54F94" w:rsidR="00170003" w:rsidRPr="0039760B" w:rsidRDefault="00170003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A288C5E" w14:textId="1794A1F6" w:rsidR="009B409C" w:rsidRPr="0039760B" w:rsidRDefault="006955F4" w:rsidP="009B409C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commune de gestion de l’information, de la c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ommunication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de la sensibilisation pour permettre une meilleure réalisation de l’activité </w:t>
            </w:r>
            <w:r w:rsidR="009B409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509D9A9C" w14:textId="77777777" w:rsidR="009B409C" w:rsidRPr="0039760B" w:rsidRDefault="009B409C" w:rsidP="009B409C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0E64304" w14:textId="30B085DE" w:rsidR="00CD0345" w:rsidRPr="0039760B" w:rsidRDefault="00313E6C" w:rsidP="009B409C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 du poste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d’Assistant chargé de l’i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nformation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80%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principal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</w:t>
            </w:r>
            <w:r w:rsidR="00AF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 précédemment indiqué sous l’élément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1.1(d))</w:t>
            </w:r>
          </w:p>
        </w:tc>
        <w:tc>
          <w:tcPr>
            <w:tcW w:w="2870" w:type="dxa"/>
          </w:tcPr>
          <w:p w14:paraId="1E0DBB6C" w14:textId="6DF5F643" w:rsidR="00CD0345" w:rsidRPr="0039760B" w:rsidRDefault="001F3F8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  <w:p w14:paraId="008FF334" w14:textId="77777777" w:rsidR="00170003" w:rsidRPr="0039760B" w:rsidRDefault="00170003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C49043C" w14:textId="77777777" w:rsidR="00C42112" w:rsidRPr="0039760B" w:rsidRDefault="00C4211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A5094FF" w14:textId="33551D17" w:rsidR="00170003" w:rsidRPr="0039760B" w:rsidRDefault="00170003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69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narios </w:t>
            </w:r>
            <w:r w:rsidR="0097475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</w:t>
            </w:r>
            <w:r w:rsidR="0097475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9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</w:t>
            </w:r>
            <w:r w:rsidR="0069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</w:t>
            </w:r>
            <w:r w:rsidR="0022170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39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</w:tr>
      <w:tr w:rsidR="00CD0345" w:rsidRPr="0039760B" w14:paraId="428D46F7" w14:textId="7070BBE6" w:rsidTr="00514B17">
        <w:trPr>
          <w:jc w:val="center"/>
        </w:trPr>
        <w:tc>
          <w:tcPr>
            <w:tcW w:w="9620" w:type="dxa"/>
            <w:gridSpan w:val="3"/>
          </w:tcPr>
          <w:p w14:paraId="2FE5486A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CD0345" w:rsidRPr="00856194" w14:paraId="2BE1439E" w14:textId="0A17C6AE" w:rsidTr="00514B17">
        <w:trPr>
          <w:jc w:val="center"/>
        </w:trPr>
        <w:tc>
          <w:tcPr>
            <w:tcW w:w="9620" w:type="dxa"/>
            <w:gridSpan w:val="3"/>
            <w:shd w:val="clear" w:color="auto" w:fill="DEEAF6" w:themeFill="accent1" w:themeFillTint="33"/>
          </w:tcPr>
          <w:p w14:paraId="4D2DAF37" w14:textId="759E2508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PRODUCTION </w:t>
            </w:r>
            <w:r w:rsidR="006955F4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D’ÉTUDES DE CAS ET DE MATÉRIEL D’ORIENTATION</w:t>
            </w:r>
          </w:p>
        </w:tc>
      </w:tr>
      <w:tr w:rsidR="00CD0345" w:rsidRPr="00856194" w14:paraId="3661E864" w14:textId="77777777" w:rsidTr="00514B17">
        <w:trPr>
          <w:jc w:val="center"/>
        </w:trPr>
        <w:tc>
          <w:tcPr>
            <w:tcW w:w="3161" w:type="dxa"/>
          </w:tcPr>
          <w:p w14:paraId="768CEE6F" w14:textId="343734E7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69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soutien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2.2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 Production</w:t>
            </w:r>
            <w:proofErr w:type="gramEnd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9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lignes directrices actualisées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9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la législation nationale relative à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protection </w:t>
            </w:r>
            <w:r w:rsidR="0069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des oiseaux d’eau </w:t>
            </w:r>
            <w:r w:rsidR="0069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migrateurs et de leurs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habitats (</w:t>
            </w:r>
            <w:r w:rsidR="0069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Comité technique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).</w:t>
            </w:r>
          </w:p>
        </w:tc>
        <w:tc>
          <w:tcPr>
            <w:tcW w:w="3589" w:type="dxa"/>
          </w:tcPr>
          <w:p w14:paraId="6025A0C5" w14:textId="77777777" w:rsidR="000200AA" w:rsidRPr="0039760B" w:rsidRDefault="000200AA" w:rsidP="000200AA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Accroître la capacité de l’Unité scientifique, de mise en œuvre et de conformité au Secrétariat PNUE/AEWA en ajoutant de nouveaux postes et en complétant/revalorisant les postes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actuels pour permettre une meilleure réalisation de cette activité :</w:t>
            </w:r>
          </w:p>
          <w:p w14:paraId="33250664" w14:textId="77777777" w:rsidR="001E3431" w:rsidRPr="0039760B" w:rsidRDefault="001E343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47BA8C0" w14:textId="470C8530" w:rsidR="00CD0345" w:rsidRPr="0039760B" w:rsidRDefault="001E343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au Secrétariat PNUE/AEWA (coût précédemment indiqué sous l’élément 4.2(b))</w:t>
            </w:r>
          </w:p>
          <w:p w14:paraId="335E1C02" w14:textId="77777777" w:rsidR="001D4C32" w:rsidRPr="0039760B" w:rsidRDefault="001D4C32" w:rsidP="001D4C3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687E1E6" w14:textId="1412B4A7" w:rsidR="001D4C32" w:rsidRPr="0039760B" w:rsidRDefault="001E3431" w:rsidP="001D4C3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21F4DB42" w14:textId="66C9F3A9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C958CF5" w14:textId="1058336C" w:rsidR="001C3A0F" w:rsidRPr="0039760B" w:rsidRDefault="001E343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  <w:p w14:paraId="15BAC3B0" w14:textId="77777777" w:rsidR="001C3A0F" w:rsidRPr="0039760B" w:rsidRDefault="001C3A0F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7A42066" w14:textId="2D79DC4B" w:rsidR="00CD0345" w:rsidRPr="0039760B" w:rsidRDefault="006955F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En l’absence d’un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coûts de 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production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estimés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50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</w:t>
            </w:r>
          </w:p>
        </w:tc>
        <w:tc>
          <w:tcPr>
            <w:tcW w:w="2870" w:type="dxa"/>
          </w:tcPr>
          <w:p w14:paraId="102749A4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Scénario 4 de la proposition de budget pour 2023-2025 (Doc AEWA/MOP 8.39)</w:t>
            </w:r>
          </w:p>
          <w:p w14:paraId="35AA5E01" w14:textId="77777777" w:rsidR="00974754" w:rsidRPr="0039760B" w:rsidRDefault="0097475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80BB52A" w14:textId="77777777" w:rsidR="00974754" w:rsidRPr="0039760B" w:rsidRDefault="0097475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DE9E9FE" w14:textId="77777777" w:rsidR="00974754" w:rsidRPr="0039760B" w:rsidRDefault="0097475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B2514D2" w14:textId="77777777" w:rsidR="00974754" w:rsidRPr="0039760B" w:rsidRDefault="0097475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7AFD255" w14:textId="77777777" w:rsidR="001E3431" w:rsidRPr="0039760B" w:rsidRDefault="001E343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4BC854C" w14:textId="77777777" w:rsidR="001E3431" w:rsidRPr="0039760B" w:rsidRDefault="001E343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5537DFB" w14:textId="77777777" w:rsidR="001E3431" w:rsidRPr="0039760B" w:rsidRDefault="001E343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A318DE9" w14:textId="77777777" w:rsidR="001E3431" w:rsidRPr="0039760B" w:rsidRDefault="001E343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AF156F5" w14:textId="77777777" w:rsidR="001E3431" w:rsidRPr="0039760B" w:rsidRDefault="001E343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B4E83BE" w14:textId="77777777" w:rsidR="001E3431" w:rsidRPr="0039760B" w:rsidRDefault="001E343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F7677EE" w14:textId="77777777" w:rsidR="001E3431" w:rsidRPr="0039760B" w:rsidRDefault="001E343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A242493" w14:textId="77777777" w:rsidR="00221700" w:rsidRPr="0039760B" w:rsidRDefault="00221700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BD8CFAD" w14:textId="77777777" w:rsidR="00221700" w:rsidRPr="0039760B" w:rsidRDefault="00221700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5838936" w14:textId="77777777" w:rsidR="00C42112" w:rsidRPr="0039760B" w:rsidRDefault="00C42112" w:rsidP="00A0745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4C619DC" w14:textId="77777777" w:rsidR="00C42112" w:rsidRPr="0039760B" w:rsidRDefault="00C42112" w:rsidP="00A0745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B4A213F" w14:textId="77777777" w:rsidR="00C42112" w:rsidRPr="0039760B" w:rsidRDefault="00C42112" w:rsidP="00A0745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C8E65B0" w14:textId="77777777" w:rsidR="00C42112" w:rsidRPr="0039760B" w:rsidRDefault="00C42112" w:rsidP="00A0745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1BD4BC8" w14:textId="77777777" w:rsidR="00C42112" w:rsidRPr="0039760B" w:rsidRDefault="00C42112" w:rsidP="00A0745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C93305C" w14:textId="77777777" w:rsidR="00C42112" w:rsidRPr="0039760B" w:rsidRDefault="00C42112" w:rsidP="00A0745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65AB073" w14:textId="77777777" w:rsidR="00C42112" w:rsidRPr="0039760B" w:rsidRDefault="00C42112" w:rsidP="00A0745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A408A0B" w14:textId="77777777" w:rsidR="00AF55F4" w:rsidRDefault="00AF55F4" w:rsidP="00A0745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A9AD14D" w14:textId="77777777" w:rsidR="00AF55F4" w:rsidRDefault="00AF55F4" w:rsidP="00A0745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E7B9724" w14:textId="38FC8583" w:rsidR="00CD0345" w:rsidRPr="0039760B" w:rsidRDefault="001F3F81" w:rsidP="00A0745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CD0345" w:rsidRPr="00856194" w14:paraId="1E94EB8E" w14:textId="6CA7BF0C" w:rsidTr="00514B17">
        <w:trPr>
          <w:jc w:val="center"/>
        </w:trPr>
        <w:tc>
          <w:tcPr>
            <w:tcW w:w="3161" w:type="dxa"/>
          </w:tcPr>
          <w:p w14:paraId="7BEBC296" w14:textId="626FAED4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1.3  Production</w:t>
            </w:r>
            <w:proofErr w:type="gramEnd"/>
            <w:r w:rsidR="000546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directives nouvelles ou améliorées sur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conservation </w:t>
            </w:r>
            <w:r w:rsidR="00CC49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="000546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la gestion des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populations </w:t>
            </w:r>
            <w:r w:rsidR="000546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qui le nécessitent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0546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Comité technique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).</w:t>
            </w:r>
          </w:p>
        </w:tc>
        <w:tc>
          <w:tcPr>
            <w:tcW w:w="3589" w:type="dxa"/>
          </w:tcPr>
          <w:p w14:paraId="1E9580E8" w14:textId="77777777" w:rsidR="000200AA" w:rsidRPr="0039760B" w:rsidRDefault="000200AA" w:rsidP="000200AA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 au Secrétariat PNUE/AEWA en ajoutant de nouveaux postes et en complétant/revalorisant les postes actuels pour permettre une meilleure réalisation de cette activité :</w:t>
            </w:r>
          </w:p>
          <w:p w14:paraId="68F8FA8D" w14:textId="77777777" w:rsidR="001E3431" w:rsidRPr="0039760B" w:rsidRDefault="001E343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1346489" w14:textId="2949AB20" w:rsidR="00B64C2F" w:rsidRPr="0039760B" w:rsidRDefault="001E3431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B64C2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des espèces au Secrétariat PNUE/AEWA (coût précédemment indiqué sous l’élément 4.2(b))</w:t>
            </w:r>
          </w:p>
          <w:p w14:paraId="4EE0CE01" w14:textId="0201DDB3" w:rsidR="001C3A0F" w:rsidRPr="0039760B" w:rsidRDefault="001C3A0F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3996F40" w14:textId="77777777" w:rsidR="001C3A0F" w:rsidRPr="0039760B" w:rsidRDefault="001C3A0F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B92105B" w14:textId="3FBF9BCB" w:rsidR="001C3A0F" w:rsidRPr="0039760B" w:rsidRDefault="001E3431" w:rsidP="001C3A0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  <w:p w14:paraId="4A773D11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115B20F" w14:textId="391E614A" w:rsidR="00CD0345" w:rsidRPr="0039760B" w:rsidRDefault="000546AC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de p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roduction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estimé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3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500 EUR p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directive pour une espèce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/population (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jusqu’à</w:t>
            </w:r>
            <w:r w:rsidR="00C4211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117 </w:t>
            </w:r>
            <w:r w:rsidR="00CC49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populations éligibles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identifiées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2870" w:type="dxa"/>
          </w:tcPr>
          <w:p w14:paraId="4E40D57F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4 de la proposition de budget pour 2023-2025 (Doc AEWA/MOP 8.39)</w:t>
            </w:r>
          </w:p>
          <w:p w14:paraId="725DCA0A" w14:textId="77777777" w:rsidR="00974754" w:rsidRPr="0039760B" w:rsidRDefault="0097475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5DA02DF" w14:textId="77777777" w:rsidR="00974754" w:rsidRPr="0039760B" w:rsidRDefault="0097475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5EBC1FB" w14:textId="77777777" w:rsidR="001E3431" w:rsidRPr="0039760B" w:rsidRDefault="001E343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EAFA450" w14:textId="77777777" w:rsidR="001E3431" w:rsidRPr="0039760B" w:rsidRDefault="001E343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578E03D" w14:textId="77777777" w:rsidR="001E3431" w:rsidRPr="0039760B" w:rsidRDefault="001E343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9BC1495" w14:textId="77777777" w:rsidR="001E3431" w:rsidRPr="0039760B" w:rsidRDefault="001E343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E728218" w14:textId="77777777" w:rsidR="001E3431" w:rsidRPr="0039760B" w:rsidRDefault="001E343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C12D2E0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38EFAE3" w14:textId="77777777" w:rsidR="00221700" w:rsidRPr="0039760B" w:rsidRDefault="00221700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7807331" w14:textId="77777777" w:rsidR="00C42112" w:rsidRPr="0039760B" w:rsidRDefault="00C4211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5042E74" w14:textId="77777777" w:rsidR="00C42112" w:rsidRPr="0039760B" w:rsidRDefault="00C4211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6038BD5" w14:textId="77777777" w:rsidR="00C42112" w:rsidRPr="0039760B" w:rsidRDefault="00C4211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FD4D248" w14:textId="77777777" w:rsidR="00C42112" w:rsidRPr="0039760B" w:rsidRDefault="00C4211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8955817" w14:textId="77777777" w:rsidR="00C42112" w:rsidRPr="0039760B" w:rsidRDefault="00C4211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E3F2822" w14:textId="77777777" w:rsidR="00AF55F4" w:rsidRDefault="00AF55F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48C257D" w14:textId="77777777" w:rsidR="00AF55F4" w:rsidRDefault="00AF55F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8752907" w14:textId="77777777" w:rsidR="00AF55F4" w:rsidRDefault="00AF55F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9B67E77" w14:textId="77777777" w:rsidR="00AF55F4" w:rsidRDefault="00AF55F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A59290A" w14:textId="21B3CC6F" w:rsidR="00CD0345" w:rsidRPr="0039760B" w:rsidRDefault="001F3F8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Contributions volontaires des Parties contractantes </w:t>
            </w:r>
          </w:p>
        </w:tc>
      </w:tr>
      <w:tr w:rsidR="00CD0345" w:rsidRPr="00856194" w14:paraId="05F7D246" w14:textId="77777777" w:rsidTr="00514B17">
        <w:trPr>
          <w:jc w:val="center"/>
        </w:trPr>
        <w:tc>
          <w:tcPr>
            <w:tcW w:w="3161" w:type="dxa"/>
          </w:tcPr>
          <w:p w14:paraId="2963256B" w14:textId="6BAE5223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2.3  Production</w:t>
            </w:r>
            <w:proofErr w:type="gramEnd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546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mise en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application </w:t>
            </w:r>
            <w:r w:rsidR="000546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 codes 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de normes </w:t>
            </w:r>
            <w:r w:rsidR="000546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bonnes pratiques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546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la chasse aux oiseaux d’eau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09BFAA8D" w14:textId="08AE06FB" w:rsidR="00CD0345" w:rsidRPr="0039760B" w:rsidRDefault="000546AC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de p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roduction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estimé </w:t>
            </w:r>
            <w:r w:rsidR="00EE1C9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les Lignes directrices de conservation révisées n</w:t>
            </w:r>
            <w:r w:rsidR="00EE1C95" w:rsidRPr="00EE1C95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fr-FR"/>
              </w:rPr>
              <w:t>o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 </w:t>
            </w:r>
            <w:r w:rsidR="00AF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</w:t>
            </w:r>
            <w:r w:rsidR="00EE1C9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l’identification et la prise en main des situations d’urgence pour les oiseaux d’eau migrateurs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50</w:t>
            </w:r>
            <w:r w:rsidR="00EE1C9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EUR </w:t>
            </w:r>
          </w:p>
          <w:p w14:paraId="11EDAE73" w14:textId="4A70174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409DFE9" w14:textId="11B22034" w:rsidR="00F542CF" w:rsidRPr="0039760B" w:rsidRDefault="00EE1C95" w:rsidP="00F542C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de p</w:t>
            </w:r>
            <w:r w:rsidR="00F542C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roduction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estimé pour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</w:t>
            </w:r>
            <w:r w:rsidR="00CC49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’élaboration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directives en matière 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de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codes 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de normes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 bonne pratique 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la chasse </w:t>
            </w:r>
            <w:r w:rsidR="00F542C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30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F542C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EUR </w:t>
            </w:r>
          </w:p>
          <w:p w14:paraId="4939E1EC" w14:textId="77777777" w:rsidR="00F542CF" w:rsidRPr="0039760B" w:rsidRDefault="00F542CF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CD2A875" w14:textId="6A0E6E84" w:rsidR="001C3A0F" w:rsidRPr="0039760B" w:rsidRDefault="00D93C5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Capacité existante </w:t>
            </w:r>
            <w:r w:rsidR="00372EA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sein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du </w:t>
            </w:r>
            <w:r w:rsidR="001C3A0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TC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du </w:t>
            </w:r>
            <w:r w:rsidR="001C3A0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Secr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1C3A0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</w:t>
            </w:r>
          </w:p>
          <w:p w14:paraId="5B9F306B" w14:textId="569FC5B2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870" w:type="dxa"/>
          </w:tcPr>
          <w:p w14:paraId="1560C32E" w14:textId="22A7DF8F" w:rsidR="00CD0345" w:rsidRPr="0039760B" w:rsidRDefault="001F3F8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Contributions volontaires des Parties contractantes</w:t>
            </w:r>
          </w:p>
          <w:p w14:paraId="32E4E0EE" w14:textId="77777777" w:rsidR="00974754" w:rsidRPr="0039760B" w:rsidRDefault="00974754" w:rsidP="00F542C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020118E" w14:textId="77777777" w:rsidR="00C42112" w:rsidRPr="0039760B" w:rsidRDefault="00C42112" w:rsidP="00F542C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0454DC0" w14:textId="77777777" w:rsidR="00C42112" w:rsidRPr="0039760B" w:rsidRDefault="00C42112" w:rsidP="00F542C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FE908CF" w14:textId="1D38368F" w:rsidR="001C3A0F" w:rsidRPr="0039760B" w:rsidRDefault="001F3F8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  <w:p w14:paraId="6DCAA063" w14:textId="77777777" w:rsidR="00C42112" w:rsidRPr="0039760B" w:rsidRDefault="00C4211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5115BB5" w14:textId="49C38D13" w:rsidR="001C3A0F" w:rsidRPr="0039760B" w:rsidRDefault="000772D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Scénarios 1-2 de la proposition de budget pour 2023-2025 (Doc AEWA/MOP 8. 39) ; Soutien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apporté </w:t>
            </w:r>
            <w:r w:rsidR="00E125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titre gratuit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membres du Comité technique</w:t>
            </w:r>
          </w:p>
        </w:tc>
      </w:tr>
      <w:tr w:rsidR="00CD0345" w:rsidRPr="0039760B" w14:paraId="4EB27FD7" w14:textId="4988643C" w:rsidTr="00514B17">
        <w:trPr>
          <w:jc w:val="center"/>
        </w:trPr>
        <w:tc>
          <w:tcPr>
            <w:tcW w:w="3161" w:type="dxa"/>
          </w:tcPr>
          <w:p w14:paraId="521D7230" w14:textId="2CA66ECE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2.6 (a)  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Fourniture de directives sur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services écosystémiques d’approvisionnement et culturels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liés aux oiseaux d’eau migrateurs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4ACDD36B" w14:textId="6030E90F" w:rsidR="00CD0345" w:rsidRPr="0039760B" w:rsidRDefault="00D93C5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 travail a été réalisé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F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dans le cadre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plan de travail 2019-2022 du Comité technique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E125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titre gratuit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2870" w:type="dxa"/>
          </w:tcPr>
          <w:p w14:paraId="107A3887" w14:textId="57614A9E" w:rsidR="00CD0345" w:rsidRPr="0039760B" w:rsidRDefault="0014405F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S.O</w:t>
            </w:r>
          </w:p>
        </w:tc>
      </w:tr>
      <w:tr w:rsidR="00CD0345" w:rsidRPr="00856194" w14:paraId="00495F35" w14:textId="3BD747A5" w:rsidTr="00514B17">
        <w:trPr>
          <w:jc w:val="center"/>
        </w:trPr>
        <w:tc>
          <w:tcPr>
            <w:tcW w:w="3161" w:type="dxa"/>
          </w:tcPr>
          <w:p w14:paraId="30DF443B" w14:textId="216F1E55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2.6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 Production</w:t>
            </w:r>
            <w:proofErr w:type="gramEnd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lignes directrices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l’év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aluation 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services écosystémiques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érivés des oiseaux d’eau migrateurs et de leurs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habitats.</w:t>
            </w:r>
          </w:p>
        </w:tc>
        <w:tc>
          <w:tcPr>
            <w:tcW w:w="3589" w:type="dxa"/>
          </w:tcPr>
          <w:p w14:paraId="744456C4" w14:textId="518A7CAA" w:rsidR="00CD0345" w:rsidRPr="0039760B" w:rsidRDefault="00D93C5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de p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roduction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estimé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50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</w:t>
            </w:r>
          </w:p>
          <w:p w14:paraId="2BF6E290" w14:textId="77777777" w:rsidR="001C3A0F" w:rsidRPr="0039760B" w:rsidRDefault="001C3A0F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0091C78" w14:textId="77777777" w:rsidR="00A07452" w:rsidRPr="0039760B" w:rsidRDefault="00A0745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D5B601A" w14:textId="66382611" w:rsidR="00D93C54" w:rsidRPr="0039760B" w:rsidRDefault="00D93C54" w:rsidP="00D93C5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Capacité existante </w:t>
            </w:r>
            <w:r w:rsidR="00372EA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sein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du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TC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du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Secr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</w:t>
            </w:r>
          </w:p>
          <w:p w14:paraId="5C6B7317" w14:textId="51719484" w:rsidR="001C3A0F" w:rsidRPr="0039760B" w:rsidRDefault="001C3A0F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870" w:type="dxa"/>
          </w:tcPr>
          <w:p w14:paraId="125D9DE5" w14:textId="1091DBFA" w:rsidR="001C3A0F" w:rsidRPr="0039760B" w:rsidRDefault="001F3F8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  <w:p w14:paraId="3DB674C9" w14:textId="77777777" w:rsidR="00C42112" w:rsidRPr="0039760B" w:rsidRDefault="00C4211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CE44C0C" w14:textId="126052F2" w:rsidR="001C3A0F" w:rsidRPr="0039760B" w:rsidRDefault="000772D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Scénarios 1-2 de la proposition de budget pour 2023-2025 (Doc AEWA/MOP 8. 39) ; Soutien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apporté </w:t>
            </w:r>
            <w:r w:rsidR="00E125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titre gratuit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membres du Comité technique</w:t>
            </w:r>
          </w:p>
        </w:tc>
      </w:tr>
      <w:tr w:rsidR="00CD0345" w:rsidRPr="0039760B" w14:paraId="482C3DB1" w14:textId="6D4650A8" w:rsidTr="00514B17">
        <w:trPr>
          <w:jc w:val="center"/>
        </w:trPr>
        <w:tc>
          <w:tcPr>
            <w:tcW w:w="3161" w:type="dxa"/>
          </w:tcPr>
          <w:p w14:paraId="19D62A94" w14:textId="50E14B02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2.5 (a)  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Recueil d’études de cas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initiatives </w:t>
            </w:r>
            <w:r w:rsidR="00D93C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d’écotourisme 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qui se sont avérées bénéfiques tant pour les moyens de subsistance des communautés que pour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conservation 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espèces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AEWA 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de leurs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habitats.</w:t>
            </w:r>
          </w:p>
        </w:tc>
        <w:tc>
          <w:tcPr>
            <w:tcW w:w="3589" w:type="dxa"/>
          </w:tcPr>
          <w:p w14:paraId="0C279B5E" w14:textId="2AACA0E7" w:rsidR="00CD0345" w:rsidRPr="0039760B" w:rsidRDefault="00D93C5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 travail a été réalisé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F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dans le cadre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plan de travail 2019-2022 du Comité technique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fonds ont été levés pour sous-traiter le travail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2870" w:type="dxa"/>
          </w:tcPr>
          <w:p w14:paraId="3D91373D" w14:textId="0CB7094E" w:rsidR="00CD0345" w:rsidRPr="0039760B" w:rsidRDefault="0014405F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S.O</w:t>
            </w:r>
          </w:p>
        </w:tc>
      </w:tr>
      <w:tr w:rsidR="00CD0345" w:rsidRPr="0039760B" w14:paraId="2902312E" w14:textId="070102E5" w:rsidTr="00514B17">
        <w:trPr>
          <w:jc w:val="center"/>
        </w:trPr>
        <w:tc>
          <w:tcPr>
            <w:tcW w:w="9620" w:type="dxa"/>
            <w:gridSpan w:val="3"/>
          </w:tcPr>
          <w:p w14:paraId="4CD8B59A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CD0345" w:rsidRPr="0039760B" w14:paraId="3D0EACED" w14:textId="30BBA771" w:rsidTr="00514B17">
        <w:trPr>
          <w:jc w:val="center"/>
        </w:trPr>
        <w:tc>
          <w:tcPr>
            <w:tcW w:w="6750" w:type="dxa"/>
            <w:gridSpan w:val="2"/>
            <w:shd w:val="clear" w:color="auto" w:fill="DEEAF6" w:themeFill="accent1" w:themeFillTint="33"/>
          </w:tcPr>
          <w:p w14:paraId="0C564C92" w14:textId="79FC0F23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89259A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ÉLABORATION DE PLANS D’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ACTION</w:t>
            </w:r>
          </w:p>
        </w:tc>
        <w:tc>
          <w:tcPr>
            <w:tcW w:w="2870" w:type="dxa"/>
            <w:shd w:val="clear" w:color="auto" w:fill="DEEAF6" w:themeFill="accent1" w:themeFillTint="33"/>
          </w:tcPr>
          <w:p w14:paraId="2A13735E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highlight w:val="yellow"/>
                <w:lang w:val="fr-FR"/>
              </w:rPr>
            </w:pPr>
          </w:p>
        </w:tc>
      </w:tr>
      <w:tr w:rsidR="00CD0345" w:rsidRPr="00856194" w14:paraId="3FD8A2FA" w14:textId="473DA468" w:rsidTr="00514B17">
        <w:trPr>
          <w:jc w:val="center"/>
        </w:trPr>
        <w:tc>
          <w:tcPr>
            <w:tcW w:w="3161" w:type="dxa"/>
          </w:tcPr>
          <w:p w14:paraId="770CC46E" w14:textId="565DA2EA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1.2  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Élaboration</w:t>
            </w:r>
            <w:proofErr w:type="gramEnd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(conj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</w:t>
            </w:r>
            <w:r w:rsidR="00AF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intement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avec 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 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autres, au niveau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national 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international) 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Plans d’action par espèce au niveau des voies de migration pour 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espèces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/populations 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prioritaires qui le nécessitent toujours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 1.2 (b)  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Établissement d’un plan de travail à cette fin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687F07DD" w14:textId="77777777" w:rsidR="000200AA" w:rsidRPr="0039760B" w:rsidRDefault="000200AA" w:rsidP="000200AA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 au Secrétariat PNUE/AEWA en ajoutant de nouveaux postes et en complétant/revalorisant les postes actuels pour permettre une meilleure réalisation de cette activité :</w:t>
            </w:r>
          </w:p>
          <w:p w14:paraId="09CA8AE1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E0E2996" w14:textId="6B9FAE3F" w:rsidR="00B64C2F" w:rsidRPr="0039760B" w:rsidRDefault="00537BD1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</w:t>
            </w:r>
            <w:r w:rsidR="00B64C2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Responsable des espèces au Secrétariat PNUE/AEWA (coût précédemment indiqué sous l’élément 4.2(b))</w:t>
            </w:r>
          </w:p>
          <w:p w14:paraId="6468E30D" w14:textId="305E56C8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27AECF3" w14:textId="77777777" w:rsidR="001D4C32" w:rsidRPr="0039760B" w:rsidRDefault="001D4C32" w:rsidP="001D4C3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13FFCEA" w14:textId="7054F355" w:rsidR="001D4C32" w:rsidRPr="0039760B" w:rsidRDefault="00537BD1" w:rsidP="001D4C3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4795DC23" w14:textId="4750A46D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2B1DC3C" w14:textId="0AE5739A" w:rsidR="00EE3DB9" w:rsidRPr="0039760B" w:rsidRDefault="00537BD1" w:rsidP="00EE3DB9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Revalorisation du poste de Responsable de l’Unité scientifique, de mise en œuvre et de conformité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(coût précédemment indiqué sous l’élément 2.1)</w:t>
            </w:r>
          </w:p>
          <w:p w14:paraId="1D647A3B" w14:textId="77777777" w:rsidR="00EE3DB9" w:rsidRPr="0039760B" w:rsidRDefault="00EE3DB9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5408A33" w14:textId="0F5B5CB1" w:rsidR="00CD0345" w:rsidRPr="0039760B" w:rsidRDefault="0089259A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de p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roduction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estimé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environ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30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 p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 plan</w:t>
            </w:r>
            <w:r w:rsidR="003E4D4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 nombre actuel d’espèces priorisé</w:t>
            </w:r>
            <w:r w:rsidR="00D6276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 est de</w:t>
            </w:r>
            <w:r w:rsidR="003E4D4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44)</w:t>
            </w:r>
          </w:p>
        </w:tc>
        <w:tc>
          <w:tcPr>
            <w:tcW w:w="2870" w:type="dxa"/>
          </w:tcPr>
          <w:p w14:paraId="284B3677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Scénario 4 de la proposition de budget pour 2023-2025 (Doc AEWA/MOP 8.39)</w:t>
            </w:r>
          </w:p>
          <w:p w14:paraId="5CD424E9" w14:textId="77777777" w:rsidR="00974754" w:rsidRPr="0039760B" w:rsidRDefault="0097475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05F7716" w14:textId="77777777" w:rsidR="00974754" w:rsidRPr="0039760B" w:rsidRDefault="0097475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814D1FC" w14:textId="77777777" w:rsidR="00974754" w:rsidRPr="0039760B" w:rsidRDefault="0097475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6B0DB47" w14:textId="77777777" w:rsidR="00974754" w:rsidRPr="0039760B" w:rsidRDefault="0097475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CE50E0B" w14:textId="77777777" w:rsidR="00974754" w:rsidRPr="0039760B" w:rsidRDefault="0097475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048A924" w14:textId="77777777" w:rsidR="00974754" w:rsidRPr="0039760B" w:rsidRDefault="0097475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F7AED30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3203044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12E6C29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52F46CE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7786B4D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8B594B8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C769B6F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F0290BE" w14:textId="77777777" w:rsidR="00F544CE" w:rsidRPr="0039760B" w:rsidRDefault="00F544C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518F9C5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BD1C287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4663FA0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CA701D4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6E14DA1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8B0528B" w14:textId="77777777" w:rsidR="00D6276A" w:rsidRDefault="00D6276A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2D8F9A8" w14:textId="6841358D" w:rsidR="00CD0345" w:rsidRPr="0039760B" w:rsidRDefault="007C42D7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Contributions volontaires, y compris en nature, des Parties contractantes, organisations partenaires ou autres types de donateurs.</w:t>
            </w:r>
          </w:p>
        </w:tc>
      </w:tr>
      <w:tr w:rsidR="00CD0345" w:rsidRPr="00856194" w14:paraId="6EFBC1B9" w14:textId="77777777" w:rsidTr="00514B17">
        <w:trPr>
          <w:jc w:val="center"/>
        </w:trPr>
        <w:tc>
          <w:tcPr>
            <w:tcW w:w="3161" w:type="dxa"/>
          </w:tcPr>
          <w:p w14:paraId="185351BD" w14:textId="00A500FF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1.2 (a)  A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près chaque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MOP, 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révision et mise à jour, si nécessaire, par le Comité technique, de la liste de Plans d’action par espèce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nécessaires pour 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espèces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/populations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6276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requises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6D78F7A1" w14:textId="1F1443E5" w:rsidR="0089259A" w:rsidRPr="0039760B" w:rsidRDefault="0089259A" w:rsidP="0089259A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Capacité existante </w:t>
            </w:r>
            <w:r w:rsidR="00372EA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sein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du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TC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du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Secr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</w:t>
            </w:r>
          </w:p>
          <w:p w14:paraId="4F737429" w14:textId="745B4BD4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870" w:type="dxa"/>
          </w:tcPr>
          <w:p w14:paraId="1B3C2FA0" w14:textId="232A728B" w:rsidR="00CD0345" w:rsidRPr="0039760B" w:rsidRDefault="000772D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Scénarios 1-2 de la proposition de budget pour 2023-2025 (Doc AEWA/MOP 8. 39) ; Soutien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apporté </w:t>
            </w:r>
            <w:r w:rsidR="00E125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titre gratuit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membres du Comité technique</w:t>
            </w:r>
          </w:p>
        </w:tc>
      </w:tr>
      <w:tr w:rsidR="00CD0345" w:rsidRPr="0039760B" w14:paraId="61F5F2F6" w14:textId="78EE6DA1" w:rsidTr="00514B17">
        <w:trPr>
          <w:jc w:val="center"/>
        </w:trPr>
        <w:tc>
          <w:tcPr>
            <w:tcW w:w="3161" w:type="dxa"/>
          </w:tcPr>
          <w:p w14:paraId="74F123C3" w14:textId="553CBF93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4.1 (b)  </w:t>
            </w:r>
            <w:r w:rsidR="0089259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Élaboration </w:t>
            </w:r>
            <w:r w:rsidR="00C7594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d’un plan d’action priorisé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7594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conservation </w:t>
            </w:r>
            <w:r w:rsidR="00C7594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principa</w:t>
            </w:r>
            <w:r w:rsidR="00C7594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ux habitats des oiseaux d’eau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67256F73" w14:textId="10048FB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</w:t>
            </w:r>
            <w:r w:rsidR="00C7594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uvert par l’action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4.1.(a) </w:t>
            </w:r>
            <w:r w:rsidR="00C7594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plus haut</w:t>
            </w:r>
          </w:p>
        </w:tc>
        <w:tc>
          <w:tcPr>
            <w:tcW w:w="2870" w:type="dxa"/>
          </w:tcPr>
          <w:p w14:paraId="6DF0C441" w14:textId="39AD4E4B" w:rsidR="00CD0345" w:rsidRPr="0039760B" w:rsidRDefault="00EE3DB9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</w:t>
            </w:r>
            <w:r w:rsidR="00F542C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</w:t>
            </w:r>
          </w:p>
        </w:tc>
      </w:tr>
      <w:tr w:rsidR="00CD0345" w:rsidRPr="00856194" w14:paraId="6E1B05FC" w14:textId="48A5DABD" w:rsidTr="00514B17">
        <w:trPr>
          <w:jc w:val="center"/>
        </w:trPr>
        <w:tc>
          <w:tcPr>
            <w:tcW w:w="3161" w:type="dxa"/>
          </w:tcPr>
          <w:p w14:paraId="3376C2C6" w14:textId="5B205A9F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2.4  </w:t>
            </w:r>
            <w:r w:rsidR="00C7594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Élaboration</w:t>
            </w:r>
            <w:proofErr w:type="gramEnd"/>
            <w:r w:rsidR="00C7594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plans de gestion adaptative des prélèvements au niveau des voies de migration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CC49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avec </w:t>
            </w:r>
            <w:r w:rsidR="00C7594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chacun </w:t>
            </w:r>
            <w:r w:rsidR="00CC49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son</w:t>
            </w:r>
            <w:r w:rsidR="00C7594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mécanisme de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coordination) </w:t>
            </w:r>
            <w:r w:rsidR="00AF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dans le cadre</w:t>
            </w:r>
            <w:r w:rsidR="00C7594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des plans d’action ou de gestion par espèce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C7594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7594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espèces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/populations</w:t>
            </w:r>
            <w:r w:rsidR="00C7594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prioritaires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C7594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Comité technique travaillant avec 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 </w:t>
            </w:r>
            <w:r w:rsidR="00C7594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d’autres partenaires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).</w:t>
            </w:r>
          </w:p>
        </w:tc>
        <w:tc>
          <w:tcPr>
            <w:tcW w:w="3589" w:type="dxa"/>
          </w:tcPr>
          <w:p w14:paraId="481F0BAF" w14:textId="519714CD" w:rsidR="00CD0345" w:rsidRPr="0039760B" w:rsidRDefault="00C75940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 capacité supplémentaire suivante devrait permettre de traiter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jusqu’à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espèces supplémentaires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B3F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avec des </w:t>
            </w:r>
            <w:r w:rsidR="00CC49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</w:t>
            </w:r>
            <w:r w:rsidR="003B3F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rogrammes de gestion adaptative des prélèvements à l’échelle de la voie de migration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B3F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pleinement développés, et dont la mise en œuvre est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coord</w:t>
            </w:r>
            <w:r w:rsidR="003B3F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onnée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41168C23" w14:textId="2A85E295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7251786" w14:textId="6153618B" w:rsidR="00CD0345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Administrateur de programme 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P-3 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supplémentaire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pour compléter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effectifs actuels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l’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EGMP 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Secr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tariat – 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  <w:r w:rsidR="007B101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148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7B101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EUR 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  <w:r w:rsidR="007B101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somme moyenne</w:t>
            </w:r>
            <w:r w:rsidR="007B101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421D72A0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50CCF3B" w14:textId="50F8947D" w:rsidR="00CD0345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Poste supplémentaire à plein temps pour compléter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effectifs actuels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Centre de données de l’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EGMP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à l’Université d’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Aarhus – 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100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</w:p>
          <w:p w14:paraId="2A265B78" w14:textId="1C8FE0FD" w:rsidR="00584AF1" w:rsidRPr="0039760B" w:rsidRDefault="00584AF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6B70DF2" w14:textId="70ADC788" w:rsidR="00584AF1" w:rsidRPr="0039760B" w:rsidRDefault="001F6BEA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opérationnels supplémentaires estimés </w:t>
            </w:r>
            <w:r w:rsidR="00584AF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4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0 </w:t>
            </w:r>
            <w:r w:rsidR="00584AF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</w:p>
          <w:p w14:paraId="5E675179" w14:textId="208836D7" w:rsidR="00CD0345" w:rsidRPr="0039760B" w:rsidRDefault="00CD0345" w:rsidP="00CD0345">
            <w:pPr>
              <w:pStyle w:val="PlainText"/>
              <w:rPr>
                <w:rFonts w:eastAsia="Calibri"/>
                <w:szCs w:val="20"/>
                <w:lang w:val="fr-FR"/>
              </w:rPr>
            </w:pPr>
          </w:p>
        </w:tc>
        <w:tc>
          <w:tcPr>
            <w:tcW w:w="2870" w:type="dxa"/>
          </w:tcPr>
          <w:p w14:paraId="277D7700" w14:textId="5C342240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8F5E933" w14:textId="52053F5F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2A0E741" w14:textId="45BD2D1E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2DFC0B0" w14:textId="43BA9571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1B21EFF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140663D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40A744C" w14:textId="1E666C1D" w:rsidR="00CD0345" w:rsidRPr="0039760B" w:rsidRDefault="00471AE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ontributions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volontaires des États de l’aire de répartition concernés</w:t>
            </w:r>
          </w:p>
          <w:p w14:paraId="0988E4D6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A772B9C" w14:textId="69810710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42F499C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C44CBCE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4A3C628" w14:textId="02B5AB47" w:rsidR="00CD0345" w:rsidRPr="0039760B" w:rsidRDefault="00471AE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ontributions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volontaires des États de l’aire de répartition concernés</w:t>
            </w:r>
          </w:p>
          <w:p w14:paraId="65C7D0AC" w14:textId="77777777" w:rsidR="00584AF1" w:rsidRPr="0039760B" w:rsidRDefault="00584AF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AAA2542" w14:textId="77777777" w:rsidR="00584AF1" w:rsidRPr="0039760B" w:rsidRDefault="00584AF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5219D36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DC55882" w14:textId="6BC1A8EC" w:rsidR="00584AF1" w:rsidRPr="0039760B" w:rsidRDefault="00471AE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584AF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ontributions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volontaires des États de l’aire de répartition concernés</w:t>
            </w:r>
          </w:p>
        </w:tc>
      </w:tr>
      <w:tr w:rsidR="00CD0345" w:rsidRPr="0039760B" w14:paraId="25AB248D" w14:textId="36E13085" w:rsidTr="00514B17">
        <w:trPr>
          <w:jc w:val="center"/>
        </w:trPr>
        <w:tc>
          <w:tcPr>
            <w:tcW w:w="3161" w:type="dxa"/>
          </w:tcPr>
          <w:p w14:paraId="1DC18F82" w14:textId="01A994C3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5.2  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Élaboration</w:t>
            </w:r>
            <w:proofErr w:type="gramEnd"/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et mise en œuvre d’un plan d’action priorisé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le recrutement de nouvelles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Parties.</w:t>
            </w:r>
          </w:p>
        </w:tc>
        <w:tc>
          <w:tcPr>
            <w:tcW w:w="3589" w:type="dxa"/>
          </w:tcPr>
          <w:p w14:paraId="63E2088C" w14:textId="2270B00F" w:rsidR="00CD0345" w:rsidRPr="0039760B" w:rsidRDefault="001F6BEA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Capacité existante </w:t>
            </w:r>
            <w:r w:rsidR="00372EA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sein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Secr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</w:t>
            </w:r>
          </w:p>
        </w:tc>
        <w:tc>
          <w:tcPr>
            <w:tcW w:w="2870" w:type="dxa"/>
          </w:tcPr>
          <w:p w14:paraId="780F281E" w14:textId="1ECD55E6" w:rsidR="00CD0345" w:rsidRPr="0039760B" w:rsidRDefault="000772D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Scénarios 1-2 de la proposition de budget pour 2023-2025 (Doc AEWA/MOP 8. 39)</w:t>
            </w:r>
          </w:p>
        </w:tc>
      </w:tr>
      <w:tr w:rsidR="00CD0345" w:rsidRPr="0039760B" w14:paraId="48D39F0C" w14:textId="788303E0" w:rsidTr="00514B17">
        <w:trPr>
          <w:jc w:val="center"/>
        </w:trPr>
        <w:tc>
          <w:tcPr>
            <w:tcW w:w="9620" w:type="dxa"/>
            <w:gridSpan w:val="3"/>
          </w:tcPr>
          <w:p w14:paraId="5538A7AD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CD0345" w:rsidRPr="00856194" w14:paraId="27FA36AD" w14:textId="79858910" w:rsidTr="00514B17">
        <w:trPr>
          <w:jc w:val="center"/>
        </w:trPr>
        <w:tc>
          <w:tcPr>
            <w:tcW w:w="9620" w:type="dxa"/>
            <w:gridSpan w:val="3"/>
            <w:shd w:val="clear" w:color="auto" w:fill="DEEAF6" w:themeFill="accent1" w:themeFillTint="33"/>
          </w:tcPr>
          <w:p w14:paraId="12E81643" w14:textId="48757C46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F6BEA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MISE EN ŒUVRE DE PROJETS SPÉCIFIQUES</w:t>
            </w:r>
          </w:p>
        </w:tc>
      </w:tr>
      <w:tr w:rsidR="00CD0345" w:rsidRPr="00856194" w14:paraId="1C86F891" w14:textId="6CAACE18" w:rsidTr="00514B17">
        <w:trPr>
          <w:jc w:val="center"/>
        </w:trPr>
        <w:tc>
          <w:tcPr>
            <w:tcW w:w="3161" w:type="dxa"/>
          </w:tcPr>
          <w:p w14:paraId="4510472A" w14:textId="67C22417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4.4 (b)  Identification 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possibilités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y compris sources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potenti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de financement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F6B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de soutien technique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FF36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pour la mise en œuvre de projets de gestion, </w:t>
            </w:r>
            <w:r w:rsidR="009B087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création et de</w:t>
            </w:r>
            <w:r w:rsidR="00FF36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restauration d’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habitat</w:t>
            </w:r>
            <w:r w:rsidR="009B087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4154ED7F" w14:textId="4C108697" w:rsidR="00CD0345" w:rsidRPr="0039760B" w:rsidRDefault="00FF361D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estimés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environ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50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 p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 projet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la planification et l</w:t>
            </w:r>
            <w:r w:rsidR="00C907B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 développement de demandes de financement adaptées en fonction de la source de financement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C907B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réaliser par les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 o</w:t>
            </w:r>
            <w:r w:rsidR="00C907B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 les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organisations</w:t>
            </w:r>
            <w:r w:rsidR="00C907B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partenaires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2870" w:type="dxa"/>
          </w:tcPr>
          <w:p w14:paraId="6FB1730A" w14:textId="0BECB7AE" w:rsidR="00CD0345" w:rsidRPr="0039760B" w:rsidRDefault="001F3F8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 ou autres types de donateurs</w:t>
            </w:r>
          </w:p>
        </w:tc>
      </w:tr>
      <w:tr w:rsidR="00CD0345" w:rsidRPr="00856194" w14:paraId="783D2BDD" w14:textId="77777777" w:rsidTr="00514B17">
        <w:trPr>
          <w:jc w:val="center"/>
        </w:trPr>
        <w:tc>
          <w:tcPr>
            <w:tcW w:w="3161" w:type="dxa"/>
          </w:tcPr>
          <w:p w14:paraId="4383216C" w14:textId="2934452E" w:rsidR="00CD0345" w:rsidRPr="0039760B" w:rsidRDefault="00CD0345" w:rsidP="00CD0345">
            <w:pPr>
              <w:pStyle w:val="PlainText"/>
              <w:ind w:left="284" w:hanging="284"/>
              <w:rPr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4.4 (c) </w:t>
            </w:r>
            <w:r w:rsidR="00C907B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comme </w:t>
            </w:r>
            <w:r w:rsidR="00D6276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souligné</w:t>
            </w:r>
            <w:r w:rsidR="00C907B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 la Cible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4.4  </w:t>
            </w:r>
            <w:r w:rsidR="00C907B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</w:t>
            </w:r>
            <w:proofErr w:type="gramEnd"/>
            <w:r w:rsidR="00C907B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en œuvre de projets de gestion, de création et/ou de restauration d’habitats des oiseaux d’eau dans l’environnement au sens large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18A6016F" w14:textId="3A0C9800" w:rsidR="007B1018" w:rsidRPr="0039760B" w:rsidRDefault="008870F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fonction de l’encadrement des projets et du processus utilisé pour leur sélection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une certaine capacité 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international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 de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coordination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peut être nécessaire</w:t>
            </w:r>
            <w:r w:rsidR="007B101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co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ûts ÀC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2870" w:type="dxa"/>
          </w:tcPr>
          <w:p w14:paraId="1AA0B053" w14:textId="249779EB" w:rsidR="007B1018" w:rsidRPr="0039760B" w:rsidRDefault="001F3F8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 ou autres</w:t>
            </w:r>
            <w:r w:rsidR="007B1018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types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donateurs</w:t>
            </w:r>
          </w:p>
          <w:p w14:paraId="3391B799" w14:textId="19CD323B" w:rsidR="007B1018" w:rsidRPr="0039760B" w:rsidRDefault="007B10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CD0345" w:rsidRPr="00856194" w14:paraId="27C54326" w14:textId="05973E72" w:rsidTr="00514B17">
        <w:trPr>
          <w:jc w:val="center"/>
        </w:trPr>
        <w:tc>
          <w:tcPr>
            <w:tcW w:w="3161" w:type="dxa"/>
          </w:tcPr>
          <w:p w14:paraId="00FA9225" w14:textId="078201DA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 (f)  D</w:t>
            </w:r>
            <w:r w:rsidR="008870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éveloppement de projets à l’échelle des voies de migration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870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mettre en œuvre des plans d’action par espèce sélectionnés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6C5DA357" w14:textId="77777777" w:rsidR="000200AA" w:rsidRPr="0039760B" w:rsidRDefault="000200AA" w:rsidP="000200AA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 au Secrétariat PNUE/AEWA en ajoutant de nouveaux postes et en complétant/revalorisant les postes actuels pour permettre une meilleure réalisation de cette activité :</w:t>
            </w:r>
          </w:p>
          <w:p w14:paraId="6A2B0EC5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BFDDCA8" w14:textId="07DE0435" w:rsidR="00B64C2F" w:rsidRPr="0039760B" w:rsidRDefault="00537BD1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</w:t>
            </w:r>
            <w:r w:rsidR="00B64C2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Responsable des espèces au Secrétariat PNUE/AEWA (coût précédemment indiqué sous l’élément 4.2(b))</w:t>
            </w:r>
          </w:p>
          <w:p w14:paraId="74DA086D" w14:textId="55071BB5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EF9CE3F" w14:textId="57AAFAF4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AA7296F" w14:textId="7BE4F322" w:rsidR="001D4C32" w:rsidRPr="0039760B" w:rsidRDefault="00537BD1" w:rsidP="001D4C3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556A50B6" w14:textId="77777777" w:rsidR="001D4C32" w:rsidRPr="0039760B" w:rsidRDefault="001D4C3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6BAE1F8" w14:textId="0A217AFA" w:rsidR="00CE38E9" w:rsidRPr="0039760B" w:rsidRDefault="00537BD1" w:rsidP="00CE38E9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  <w:p w14:paraId="65778F21" w14:textId="77777777" w:rsidR="00CE38E9" w:rsidRPr="0039760B" w:rsidRDefault="00CE38E9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FF8FCE4" w14:textId="183EA8EF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Coordinat</w:t>
            </w:r>
            <w:r w:rsidR="008870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rs </w:t>
            </w:r>
            <w:r w:rsidR="008870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groupes de travail de l’AEWA sur les espèces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(extern</w:t>
            </w:r>
            <w:r w:rsidR="008870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28930851" w14:textId="77777777" w:rsidR="00664D1A" w:rsidRPr="0039760B" w:rsidRDefault="00664D1A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1EE24D8" w14:textId="60F253F4" w:rsidR="00664D1A" w:rsidRPr="0039760B" w:rsidRDefault="008870F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estimés</w:t>
            </w:r>
            <w:r w:rsidR="00D82D1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environ </w:t>
            </w:r>
            <w:r w:rsidR="00D82D1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D82D1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 p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D82D1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 projet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la planification et le développement de demandes de financement adaptées en fonction de la source de financement</w:t>
            </w:r>
          </w:p>
        </w:tc>
        <w:tc>
          <w:tcPr>
            <w:tcW w:w="2870" w:type="dxa"/>
          </w:tcPr>
          <w:p w14:paraId="7F7A62DC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4 de la proposition de budget pour 2023-2025 (Doc AEWA/MOP 8.39)</w:t>
            </w:r>
          </w:p>
          <w:p w14:paraId="1D7F55B1" w14:textId="77777777" w:rsidR="00402B69" w:rsidRPr="0039760B" w:rsidRDefault="00402B69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59FFC27" w14:textId="77777777" w:rsidR="00402B69" w:rsidRPr="0039760B" w:rsidRDefault="00402B69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8814420" w14:textId="77777777" w:rsidR="00402B69" w:rsidRPr="0039760B" w:rsidRDefault="00402B69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56AB66B" w14:textId="77777777" w:rsidR="00402B69" w:rsidRPr="0039760B" w:rsidRDefault="00402B69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BA7D05B" w14:textId="77777777" w:rsidR="00402B69" w:rsidRPr="0039760B" w:rsidRDefault="00402B69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4C3D004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43A038C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30E1143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05EDD2E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F6F8B3C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8BF3019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E5C347E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CD9D0C6" w14:textId="77777777" w:rsidR="00F544CE" w:rsidRPr="0039760B" w:rsidRDefault="00F544C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FCF6C18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0F01D83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A784007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A8CA219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1FA6BD4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BC7BF7F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8153EC2" w14:textId="554EBC4B" w:rsidR="00CD0345" w:rsidRPr="0039760B" w:rsidRDefault="008870F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Capacité en personnel fournie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E125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titre gratuit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des</w:t>
            </w:r>
            <w:r w:rsidR="00A037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organisations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partenaires ;</w:t>
            </w:r>
          </w:p>
          <w:p w14:paraId="16435FFA" w14:textId="61D78AB3" w:rsidR="00664D1A" w:rsidRPr="0039760B" w:rsidRDefault="001F3F8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  <w:r w:rsidR="00664D1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 part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enaires</w:t>
            </w:r>
            <w:r w:rsidR="00664D1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o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 autres types de donateurs</w:t>
            </w:r>
          </w:p>
        </w:tc>
      </w:tr>
      <w:tr w:rsidR="00CD0345" w:rsidRPr="00856194" w14:paraId="09B77E4F" w14:textId="31C5B504" w:rsidTr="00514B17">
        <w:trPr>
          <w:jc w:val="center"/>
        </w:trPr>
        <w:tc>
          <w:tcPr>
            <w:tcW w:w="3161" w:type="dxa"/>
          </w:tcPr>
          <w:p w14:paraId="55ADDB00" w14:textId="669CD458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2.5 (b)  La</w:t>
            </w:r>
            <w:r w:rsidR="003E0A6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ncement d’au moins trois initiatives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pilot</w:t>
            </w:r>
            <w:r w:rsidR="003E0A6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 liées à l’é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cotourism</w:t>
            </w:r>
            <w:r w:rsidR="003E0A6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E0A6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dans différentes parties de la zone de l’Accord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3E0A6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y compris au moins un projet pilote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E0A6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d’écotourisme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CBNRM </w:t>
            </w:r>
            <w:r w:rsidR="003E0A6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Afrique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59432201" w14:textId="1FC32FB8" w:rsidR="00CD0345" w:rsidRPr="0039760B" w:rsidRDefault="003E0A6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estimés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environ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50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 p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 projet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la planification et le développement de demandes de financement adaptées en fonction de la source de financement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mettre en œuvre par les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 o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u des 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organisations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partenaires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2870" w:type="dxa"/>
          </w:tcPr>
          <w:p w14:paraId="08BE20F7" w14:textId="315E9EB7" w:rsidR="00CD0345" w:rsidRPr="0039760B" w:rsidRDefault="001F3F8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Contributions volontaires des Parties contractantes 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 autres types de donateurs</w:t>
            </w:r>
          </w:p>
        </w:tc>
      </w:tr>
      <w:tr w:rsidR="00CD0345" w:rsidRPr="0039760B" w14:paraId="31FA4658" w14:textId="65A704C0" w:rsidTr="00514B17">
        <w:trPr>
          <w:jc w:val="center"/>
        </w:trPr>
        <w:tc>
          <w:tcPr>
            <w:tcW w:w="9620" w:type="dxa"/>
            <w:gridSpan w:val="3"/>
            <w:shd w:val="clear" w:color="auto" w:fill="DEEAF6" w:themeFill="accent1" w:themeFillTint="33"/>
          </w:tcPr>
          <w:p w14:paraId="536E2B44" w14:textId="4CA79552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3E0A6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SURVEILLANCE ET RÉVISION</w:t>
            </w:r>
          </w:p>
        </w:tc>
      </w:tr>
      <w:tr w:rsidR="00CD0345" w:rsidRPr="0039760B" w14:paraId="0A23E00B" w14:textId="447EB0A9" w:rsidTr="00514B17">
        <w:trPr>
          <w:jc w:val="center"/>
        </w:trPr>
        <w:tc>
          <w:tcPr>
            <w:tcW w:w="3161" w:type="dxa"/>
          </w:tcPr>
          <w:p w14:paraId="69695D0E" w14:textId="4919D2A5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- Analys</w:t>
            </w:r>
            <w:r w:rsidR="006858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 des rapports nationaux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(s</w:t>
            </w:r>
            <w:r w:rsidR="006858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oumis à chaque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MOP) </w:t>
            </w:r>
            <w:r w:rsidR="006858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suivre les progrès réalisés par rapport aux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indicat</w:t>
            </w:r>
            <w:r w:rsidR="006858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rs </w:t>
            </w:r>
            <w:r w:rsidR="006858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Cibles du Plan stratégique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 a</w:t>
            </w:r>
            <w:r w:rsidR="006858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insi que la mise </w:t>
            </w:r>
            <w:r w:rsidR="006858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en œuvre d’autres plans de travail et documents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AEWA </w:t>
            </w:r>
            <w:r w:rsidR="006858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alignés sur le Plan stratégique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5280EDAF" w14:textId="37A04433" w:rsidR="00CE38E9" w:rsidRDefault="0068582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Coût estimé de p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roduction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  100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 p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période triennale</w:t>
            </w:r>
          </w:p>
          <w:p w14:paraId="1A651885" w14:textId="77777777" w:rsidR="00685825" w:rsidRPr="0039760B" w:rsidRDefault="0068582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E44510B" w14:textId="7829DC9D" w:rsidR="00CE38E9" w:rsidRPr="0039760B" w:rsidRDefault="0068582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Capacité existante </w:t>
            </w:r>
            <w:r w:rsidR="00372EA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sein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</w:t>
            </w:r>
            <w:r w:rsidR="00CE38E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Secr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CE38E9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</w:t>
            </w:r>
          </w:p>
        </w:tc>
        <w:tc>
          <w:tcPr>
            <w:tcW w:w="2870" w:type="dxa"/>
          </w:tcPr>
          <w:p w14:paraId="2F15DA26" w14:textId="71FD83BE" w:rsidR="00CE38E9" w:rsidRPr="0039760B" w:rsidRDefault="001F3F8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  <w:p w14:paraId="25B417A5" w14:textId="77777777" w:rsidR="001F3F81" w:rsidRPr="0039760B" w:rsidRDefault="001F3F8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B4C1EE2" w14:textId="25297887" w:rsidR="00CE38E9" w:rsidRPr="0039760B" w:rsidRDefault="000772D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Scénarios 1-2 de la proposition de budget pour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2023-2025 (Doc AEWA/MOP 8. 39)</w:t>
            </w:r>
          </w:p>
        </w:tc>
      </w:tr>
      <w:tr w:rsidR="00CD0345" w:rsidRPr="00856194" w14:paraId="51AE7A43" w14:textId="77777777" w:rsidTr="00514B17">
        <w:trPr>
          <w:jc w:val="center"/>
        </w:trPr>
        <w:tc>
          <w:tcPr>
            <w:tcW w:w="3161" w:type="dxa"/>
          </w:tcPr>
          <w:p w14:paraId="2433B5F0" w14:textId="3FDFE421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(</w:t>
            </w:r>
            <w:r w:rsidR="006858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soutien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2.2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6858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Rapport</w:t>
            </w:r>
            <w:proofErr w:type="gramEnd"/>
            <w:r w:rsidR="006858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actualisé sur la législation de la chasse et du commerce dans chaque pays, relative aux espèces figurant à l’annexe 2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AEWA.</w:t>
            </w:r>
          </w:p>
        </w:tc>
        <w:tc>
          <w:tcPr>
            <w:tcW w:w="3589" w:type="dxa"/>
          </w:tcPr>
          <w:p w14:paraId="5F503CAF" w14:textId="77777777" w:rsidR="000200AA" w:rsidRPr="0039760B" w:rsidRDefault="000200AA" w:rsidP="000200AA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 au Secrétariat PNUE/AEWA en ajoutant de nouveaux postes et en complétant/revalorisant les postes actuels pour permettre une meilleure réalisation de cette activité :</w:t>
            </w:r>
          </w:p>
          <w:p w14:paraId="579A6695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EA10FE3" w14:textId="548E0919" w:rsidR="00CD0345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au Secrétariat PNUE/AEWA (coût précédemment indiqué sous l’élément 4.2(b))</w:t>
            </w:r>
          </w:p>
          <w:p w14:paraId="11A5AC44" w14:textId="21418D19" w:rsidR="00A86ACA" w:rsidRPr="0039760B" w:rsidRDefault="00A86ACA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7C045CB" w14:textId="393855E3" w:rsidR="001D4C32" w:rsidRPr="0039760B" w:rsidRDefault="00537BD1" w:rsidP="001D4C3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6ACEB9F1" w14:textId="77777777" w:rsidR="001D4C32" w:rsidRPr="0039760B" w:rsidRDefault="001D4C3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F114700" w14:textId="1EAC0F82" w:rsidR="00A86ACA" w:rsidRPr="0039760B" w:rsidRDefault="00537BD1" w:rsidP="00A86ACA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  <w:p w14:paraId="56AE7D7F" w14:textId="77777777" w:rsidR="00A86ACA" w:rsidRPr="0039760B" w:rsidRDefault="00A86ACA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ED78104" w14:textId="036D58D4" w:rsidR="00CD0345" w:rsidRPr="0039760B" w:rsidRDefault="0068582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de p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roduction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estimés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30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EUR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une mise à jour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d’ici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2027/28</w:t>
            </w:r>
          </w:p>
        </w:tc>
        <w:tc>
          <w:tcPr>
            <w:tcW w:w="2870" w:type="dxa"/>
          </w:tcPr>
          <w:p w14:paraId="152F9F51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4 de la proposition de budget pour 2023-2025 (Doc AEWA/MOP 8.39)</w:t>
            </w:r>
          </w:p>
          <w:p w14:paraId="295B479C" w14:textId="2DD6EE22" w:rsidR="00A86ACA" w:rsidRPr="0039760B" w:rsidRDefault="00A86ACA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A65B289" w14:textId="77777777" w:rsidR="00402B69" w:rsidRPr="0039760B" w:rsidRDefault="00402B69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1CB8C71" w14:textId="77777777" w:rsidR="00402B69" w:rsidRPr="0039760B" w:rsidRDefault="00402B69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48D8E47" w14:textId="77777777" w:rsidR="00402B69" w:rsidRPr="0039760B" w:rsidRDefault="00402B69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4FCAD9F" w14:textId="77777777" w:rsidR="00402B69" w:rsidRPr="0039760B" w:rsidRDefault="00402B69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669BE1B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289C354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4BE1D6C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73047A8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19F2E07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DB5BC54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2B8E413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9F0802B" w14:textId="77777777" w:rsidR="00221700" w:rsidRPr="0039760B" w:rsidRDefault="00221700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FBC1AAA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A0D5BB2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5C46FD5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83BCDC5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95A00BB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323A7FA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C7D6592" w14:textId="42B6CF54" w:rsidR="00CD0345" w:rsidRPr="0039760B" w:rsidRDefault="001F3F8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</w:t>
            </w:r>
          </w:p>
        </w:tc>
      </w:tr>
      <w:tr w:rsidR="00CD0345" w:rsidRPr="00856194" w14:paraId="132B46CA" w14:textId="77777777" w:rsidTr="00514B17">
        <w:trPr>
          <w:jc w:val="center"/>
        </w:trPr>
        <w:tc>
          <w:tcPr>
            <w:tcW w:w="3161" w:type="dxa"/>
          </w:tcPr>
          <w:p w14:paraId="6202C04D" w14:textId="38B47CAF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1.1 (c) </w:t>
            </w:r>
            <w:r w:rsidR="006858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2.2 (c) </w:t>
            </w:r>
            <w:r w:rsidR="00FD60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une base continue adaptée au cycle de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 </w:t>
            </w:r>
            <w:r w:rsidR="00FD60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à celui des rapports nationaux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FD60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les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Parties </w:t>
            </w:r>
            <w:r w:rsidR="00FD60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examinent la conformité et la mise en application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FD60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législation pertinente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FD60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identifient et mettent en œuvre des mesures pour renforcer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</w:t>
            </w:r>
            <w:r w:rsidR="00FD60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nformité et la mise en application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FD60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si nécessaire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2B173DA7" w14:textId="12CB0351" w:rsidR="00206878" w:rsidRPr="0039760B" w:rsidRDefault="00206878" w:rsidP="00CD0345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Capacit</w:t>
            </w:r>
            <w:r w:rsidR="00FD608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é </w:t>
            </w:r>
            <w:r w:rsidR="00D6276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requise </w:t>
            </w:r>
            <w:r w:rsidR="00FD608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au niveau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international</w:t>
            </w:r>
            <w:r w:rsidR="00FD608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pour</w:t>
            </w:r>
            <w:r w:rsidR="00D6276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que</w:t>
            </w:r>
            <w:r w:rsidR="00FD608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le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TC/Secr</w:t>
            </w:r>
            <w:r w:rsidR="00FD608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tariat</w:t>
            </w:r>
            <w:r w:rsidR="00D6276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puisse</w:t>
            </w:r>
            <w:r w:rsidR="00FD608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établir des processus et des directives sur l’examen et l’évaluation de la conformité et de la mise en application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.</w:t>
            </w:r>
          </w:p>
          <w:p w14:paraId="1622E0A5" w14:textId="77777777" w:rsidR="00206878" w:rsidRPr="0039760B" w:rsidRDefault="00206878" w:rsidP="00CD0345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</w:p>
          <w:p w14:paraId="2434FDFC" w14:textId="77777777" w:rsidR="000200AA" w:rsidRPr="0039760B" w:rsidRDefault="000200AA" w:rsidP="000200AA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 au Secrétariat PNUE/AEWA en ajoutant de nouveaux postes et en complétant/revalorisant les postes actuels pour permettre une meilleure réalisation de cette activité :</w:t>
            </w:r>
          </w:p>
          <w:p w14:paraId="0CF49182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D2233B9" w14:textId="5DB7FAFE" w:rsidR="00CD0345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au Secrétariat PNUE/AEWA (coût précédemment indiqué sous l’élément 4.2(b))</w:t>
            </w:r>
          </w:p>
          <w:p w14:paraId="4BB30060" w14:textId="712FDE32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029E505" w14:textId="5C432535" w:rsidR="001D4C32" w:rsidRPr="0039760B" w:rsidRDefault="00537BD1" w:rsidP="001D4C3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budget principal (coût précédemment indiqué sous l’élément 4.2(b))</w:t>
            </w:r>
          </w:p>
          <w:p w14:paraId="546C0C8A" w14:textId="77777777" w:rsidR="001D4C32" w:rsidRPr="0039760B" w:rsidRDefault="001D4C3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E982F0E" w14:textId="0E7792C9" w:rsidR="00CD0345" w:rsidRPr="0039760B" w:rsidRDefault="00537BD1" w:rsidP="00CD0345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</w:tc>
        <w:tc>
          <w:tcPr>
            <w:tcW w:w="2870" w:type="dxa"/>
          </w:tcPr>
          <w:p w14:paraId="5EFF909C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Scénario 4 de la proposition de budget pour 2023-2025 (Doc AEWA/MOP 8.39)</w:t>
            </w:r>
          </w:p>
          <w:p w14:paraId="4F51E0D6" w14:textId="1DAF4306" w:rsidR="001D4C32" w:rsidRPr="0039760B" w:rsidRDefault="001D4C32" w:rsidP="00402B69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CD0345" w:rsidRPr="00856194" w14:paraId="25077242" w14:textId="424995A0" w:rsidTr="00514B17">
        <w:trPr>
          <w:jc w:val="center"/>
        </w:trPr>
        <w:tc>
          <w:tcPr>
            <w:tcW w:w="3161" w:type="dxa"/>
          </w:tcPr>
          <w:p w14:paraId="1D56C670" w14:textId="24603B55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1.1 (d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FD60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</w:t>
            </w:r>
            <w:proofErr w:type="gramEnd"/>
            <w:r w:rsidR="00FD60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Parties re</w:t>
            </w:r>
            <w:r w:rsidR="00FD60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ndent compte des mesures prises dans le cadre des plans d’action par espèce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 1.2 (e)  </w:t>
            </w:r>
            <w:r w:rsidR="0019110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 Comité technique et les groupes de travail et d’experts des espèces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AEWA, </w:t>
            </w:r>
            <w:r w:rsidR="0019110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avec le soutien du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Secr</w:t>
            </w:r>
            <w:r w:rsidR="0019110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tariat, </w:t>
            </w:r>
            <w:r w:rsidR="0019110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examinent régulièrement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9110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 stade de mise en œuvre de tous les Plans d’action par espèce existants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2FE415F7" w14:textId="54C6BCD1" w:rsidR="00206878" w:rsidRPr="0039760B" w:rsidRDefault="00206878" w:rsidP="00CD0345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1.1 (d) </w:t>
            </w:r>
            <w:r w:rsidR="001911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requiert des capacités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1911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au sein du 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Secr</w:t>
            </w:r>
            <w:r w:rsidR="001911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tariat </w:t>
            </w:r>
            <w:r w:rsidR="001911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et chez les partenaires pour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coord</w:t>
            </w:r>
            <w:r w:rsidR="001911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onner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1911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le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process</w:t>
            </w:r>
            <w:r w:rsidR="001911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us au niveau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international </w:t>
            </w:r>
            <w:r w:rsidR="001911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par le biais des groupes de travail i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nternationa</w:t>
            </w:r>
            <w:r w:rsidR="001911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ux par espèce, et </w:t>
            </w:r>
            <w:r w:rsidR="00D6276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en faire une synthèse</w:t>
            </w:r>
            <w:r w:rsidRPr="0039760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.</w:t>
            </w:r>
          </w:p>
          <w:p w14:paraId="08565EBD" w14:textId="77777777" w:rsidR="00206878" w:rsidRPr="0039760B" w:rsidRDefault="00206878" w:rsidP="00CD0345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</w:p>
          <w:p w14:paraId="2000826B" w14:textId="77777777" w:rsidR="000200AA" w:rsidRPr="0039760B" w:rsidRDefault="000200AA" w:rsidP="000200AA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 au Secrétariat PNUE/AEWA en ajoutant de nouveaux postes et en complétant/revalorisant les postes actuels pour permettre une meilleure réalisation de cette activité :</w:t>
            </w:r>
          </w:p>
          <w:p w14:paraId="55632347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2A1E27D" w14:textId="3BD6EB6B" w:rsidR="00B64C2F" w:rsidRPr="0039760B" w:rsidRDefault="00537BD1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</w:t>
            </w:r>
            <w:r w:rsidR="00B64C2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Responsable des espèces au Secrétariat PNUE/AEWA (coût précédemment indiqué sous l’élément 4.2(b))</w:t>
            </w:r>
          </w:p>
          <w:p w14:paraId="0A56CAD9" w14:textId="677AA2A9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61731A7" w14:textId="36C91019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BEDB1F9" w14:textId="2A04E5A3" w:rsidR="001D4C32" w:rsidRPr="0039760B" w:rsidRDefault="00537BD1" w:rsidP="001D4C3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5A7B6C11" w14:textId="77777777" w:rsidR="001D4C32" w:rsidRPr="0039760B" w:rsidRDefault="001D4C3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3B3D95B" w14:textId="63F917A7" w:rsidR="00CD0345" w:rsidRPr="0039760B" w:rsidRDefault="00537BD1" w:rsidP="00CD0345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</w:tc>
        <w:tc>
          <w:tcPr>
            <w:tcW w:w="2870" w:type="dxa"/>
          </w:tcPr>
          <w:p w14:paraId="0D5B94A1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4 de la proposition de budget pour 2023-2025 (Doc AEWA/MOP 8.39)</w:t>
            </w:r>
          </w:p>
          <w:p w14:paraId="1BFDE695" w14:textId="5FDE214D" w:rsidR="001D4C32" w:rsidRPr="0039760B" w:rsidRDefault="001D4C32" w:rsidP="00537B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CD0345" w:rsidRPr="0039760B" w14:paraId="6F12960A" w14:textId="7683923B" w:rsidTr="00514B17">
        <w:trPr>
          <w:jc w:val="center"/>
        </w:trPr>
        <w:tc>
          <w:tcPr>
            <w:tcW w:w="3161" w:type="dxa"/>
          </w:tcPr>
          <w:p w14:paraId="29B710F7" w14:textId="474F6C1F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3.2 (a) </w:t>
            </w:r>
            <w:r w:rsidR="00751FC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 en place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9110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d’un cadre de surveillance pour le réseau de site des voies de migration de l’AEWA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837B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coordination </w:t>
            </w:r>
            <w:r w:rsidR="006837B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celui-ci, avec des rapports similaires au titre d’autres processus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multilat</w:t>
            </w:r>
            <w:r w:rsidR="006837B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éraux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138D70AF" w14:textId="7F4DB97C" w:rsidR="00CD0345" w:rsidRPr="0039760B" w:rsidRDefault="006837B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Travail réalisé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F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dans le cadre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plan de travail 2019-2022 du Comité technique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fonds ont été levés pour sous-traiter le travail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2870" w:type="dxa"/>
          </w:tcPr>
          <w:p w14:paraId="308DD2CD" w14:textId="6531EF73" w:rsidR="00CD0345" w:rsidRPr="0039760B" w:rsidRDefault="0014405F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S.O</w:t>
            </w:r>
          </w:p>
        </w:tc>
      </w:tr>
      <w:tr w:rsidR="00CD0345" w:rsidRPr="0039760B" w14:paraId="6D33BCD6" w14:textId="4BDCD591" w:rsidTr="00514B17">
        <w:trPr>
          <w:jc w:val="center"/>
        </w:trPr>
        <w:tc>
          <w:tcPr>
            <w:tcW w:w="9620" w:type="dxa"/>
            <w:gridSpan w:val="3"/>
          </w:tcPr>
          <w:p w14:paraId="71FA065F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CD0345" w:rsidRPr="00856194" w14:paraId="5C61972D" w14:textId="1FD35D87" w:rsidTr="00514B17">
        <w:trPr>
          <w:jc w:val="center"/>
        </w:trPr>
        <w:tc>
          <w:tcPr>
            <w:tcW w:w="9620" w:type="dxa"/>
            <w:gridSpan w:val="3"/>
            <w:shd w:val="clear" w:color="auto" w:fill="DEEAF6" w:themeFill="accent1" w:themeFillTint="33"/>
          </w:tcPr>
          <w:p w14:paraId="0AB7D6FE" w14:textId="5DE6A296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</w:t>
            </w:r>
            <w:r w:rsidR="006837B1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ONSEILS AUX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PARTIES</w:t>
            </w:r>
            <w:r w:rsidR="006837B1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SUR DES CAS SPÉCIFIQUES</w:t>
            </w:r>
          </w:p>
        </w:tc>
      </w:tr>
      <w:tr w:rsidR="00CD0345" w:rsidRPr="00856194" w14:paraId="1BA29EA9" w14:textId="49BF84AC" w:rsidTr="00514B17">
        <w:trPr>
          <w:jc w:val="center"/>
        </w:trPr>
        <w:tc>
          <w:tcPr>
            <w:tcW w:w="3161" w:type="dxa"/>
          </w:tcPr>
          <w:p w14:paraId="26F18C5D" w14:textId="373F78F6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2.2 (g) </w:t>
            </w:r>
            <w:r w:rsidR="006837B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3.5 (d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</w:t>
            </w:r>
            <w:r w:rsidR="00751FC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</w:t>
            </w:r>
            <w:proofErr w:type="gramEnd"/>
            <w:r w:rsidR="00751FC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en 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pplication </w:t>
            </w:r>
            <w:r w:rsidR="006837B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procédure d’examen de la mise en œuvre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AEWA</w:t>
            </w:r>
            <w:r w:rsidR="006837B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dans les cas qui le </w:t>
            </w:r>
            <w:r w:rsidR="00D6276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justifient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5D6743F7" w14:textId="77777777" w:rsidR="000200AA" w:rsidRPr="0039760B" w:rsidRDefault="000200AA" w:rsidP="000200AA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 au Secrétariat PNUE/AEWA en ajoutant de nouveaux postes et en complétant/revalorisant les postes actuels pour permettre une meilleure réalisation de cette activité :</w:t>
            </w:r>
          </w:p>
          <w:p w14:paraId="6B8284A1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ABCDA06" w14:textId="7B1AAD27" w:rsidR="00CD0345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au Secrétariat PNUE/AEWA (coût précédemment indiqué sous l’élément 4.2(b))</w:t>
            </w:r>
          </w:p>
          <w:p w14:paraId="0436C705" w14:textId="5B45622B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FD400E3" w14:textId="731E4482" w:rsidR="001D4C32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6499BFDE" w14:textId="77777777" w:rsidR="000238E5" w:rsidRPr="0039760B" w:rsidRDefault="000238E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2E751BF" w14:textId="295C861A" w:rsidR="0075599D" w:rsidRPr="0039760B" w:rsidRDefault="00537BD1" w:rsidP="0075599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  <w:p w14:paraId="4DBD515E" w14:textId="77777777" w:rsidR="0075599D" w:rsidRPr="0039760B" w:rsidRDefault="0075599D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5334DC6" w14:textId="25941033" w:rsidR="00CD0345" w:rsidRPr="0039760B" w:rsidRDefault="009B0876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estimés par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mission d’évaluation sur place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environ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</w:t>
            </w:r>
          </w:p>
        </w:tc>
        <w:tc>
          <w:tcPr>
            <w:tcW w:w="2870" w:type="dxa"/>
          </w:tcPr>
          <w:p w14:paraId="0D61A3CE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Scénario 4 de la proposition de budget pour 2023-2025 (Doc AEWA/MOP 8.39)</w:t>
            </w:r>
          </w:p>
          <w:p w14:paraId="0D73C004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027D304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2015672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BE1CE7E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694884C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20A779C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7A9D539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18ECF91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E154D3B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9F2E183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3E24953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B71CDDC" w14:textId="77777777" w:rsidR="00537BD1" w:rsidRPr="0039760B" w:rsidRDefault="00537BD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EF744FF" w14:textId="77777777" w:rsidR="00F544CE" w:rsidRPr="0039760B" w:rsidRDefault="00F544C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17A6EE8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021A1A5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5752208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5EF8121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D5F7217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B382953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3518F61" w14:textId="6373D011" w:rsidR="00CD0345" w:rsidRPr="0039760B" w:rsidRDefault="001F3F8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Contributions volontaires des Parties contractantes 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</w:t>
            </w:r>
            <w:r w:rsidR="002E2E6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organisations</w:t>
            </w:r>
            <w:r w:rsidR="002E2E6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partenaires</w:t>
            </w:r>
          </w:p>
        </w:tc>
      </w:tr>
      <w:tr w:rsidR="00CD0345" w:rsidRPr="00856194" w14:paraId="3F9B3FAB" w14:textId="7AF64E5B" w:rsidTr="00514B17">
        <w:trPr>
          <w:jc w:val="center"/>
        </w:trPr>
        <w:tc>
          <w:tcPr>
            <w:tcW w:w="9620" w:type="dxa"/>
            <w:gridSpan w:val="3"/>
          </w:tcPr>
          <w:p w14:paraId="5628FC42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CD0345" w:rsidRPr="00856194" w14:paraId="3C52A902" w14:textId="7D624BE9" w:rsidTr="00514B17">
        <w:trPr>
          <w:jc w:val="center"/>
        </w:trPr>
        <w:tc>
          <w:tcPr>
            <w:tcW w:w="9620" w:type="dxa"/>
            <w:gridSpan w:val="3"/>
            <w:shd w:val="clear" w:color="auto" w:fill="DEEAF6" w:themeFill="accent1" w:themeFillTint="33"/>
          </w:tcPr>
          <w:p w14:paraId="3F0724FA" w14:textId="67DC04F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9B0876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DÉVELOPPEMENT DE </w:t>
            </w: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PART</w:t>
            </w:r>
            <w:r w:rsidR="009B0876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ENARIATS ET RECRUTEMENT DE</w:t>
            </w:r>
            <w:r w:rsidR="00285EB2"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PARTIES</w:t>
            </w:r>
          </w:p>
        </w:tc>
      </w:tr>
      <w:tr w:rsidR="00CD0345" w:rsidRPr="00856194" w14:paraId="5ADD6681" w14:textId="10226410" w:rsidTr="00514B17">
        <w:trPr>
          <w:jc w:val="center"/>
        </w:trPr>
        <w:tc>
          <w:tcPr>
            <w:tcW w:w="3161" w:type="dxa"/>
          </w:tcPr>
          <w:p w14:paraId="4A2A7BD5" w14:textId="2C5D34A5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4.4 (a)  </w:t>
            </w:r>
            <w:r w:rsidR="009B087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Établissement de partenariats innovants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 internationa</w:t>
            </w:r>
            <w:r w:rsidR="009B087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ux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 multi</w:t>
            </w:r>
            <w:r w:rsidR="009B087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partites pour guider le développement et la mise en œuvre de projets de gestion, de création et de restauration d’habitats.</w:t>
            </w:r>
          </w:p>
        </w:tc>
        <w:tc>
          <w:tcPr>
            <w:tcW w:w="3589" w:type="dxa"/>
          </w:tcPr>
          <w:p w14:paraId="63F3045E" w14:textId="03AB4069" w:rsidR="00CD0345" w:rsidRPr="0039760B" w:rsidRDefault="002C5CD6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 au Secrétariat PNUE/AEWA en ajoutant de nouveaux postes et en complétant/revalorisant les postes actuels pour permettre d’allouer du temps au personnel actuel de l’Unité pour cette activité :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7CFB8135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490082F" w14:textId="77777777" w:rsidR="002A6E02" w:rsidRPr="0039760B" w:rsidRDefault="002A6E02" w:rsidP="002A6E0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 Agent de soutien du Comité technique au Secrétariat PNUE/AEWA (coût précédemment indiqué sous l’élément 2.1)</w:t>
            </w:r>
          </w:p>
          <w:p w14:paraId="1A1028E1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2C924C8" w14:textId="77777777" w:rsidR="00B64C2F" w:rsidRPr="0039760B" w:rsidRDefault="00B64C2F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 Responsable des espèces (coût précédemment indiqué sous l’élément 4.2(b))</w:t>
            </w:r>
          </w:p>
          <w:p w14:paraId="16747522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4ED8EB2" w14:textId="26A07E70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(coût précédemment indiqué sous l’élément 4.2(b))</w:t>
            </w:r>
          </w:p>
          <w:p w14:paraId="372224E6" w14:textId="692DF936" w:rsidR="0075599D" w:rsidRPr="0039760B" w:rsidRDefault="0075599D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B0B8110" w14:textId="3F48BEF4" w:rsidR="00DE4CC7" w:rsidRPr="0039760B" w:rsidRDefault="00DE4CC7" w:rsidP="00DE4CC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23BE6A94" w14:textId="77777777" w:rsidR="00DE4CC7" w:rsidRPr="0039760B" w:rsidRDefault="00DE4CC7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2F5D547" w14:textId="2B15497E" w:rsidR="0075599D" w:rsidRPr="0039760B" w:rsidRDefault="00DE4CC7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</w:t>
            </w:r>
            <w:r w:rsidR="0075599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</w:tc>
        <w:tc>
          <w:tcPr>
            <w:tcW w:w="2870" w:type="dxa"/>
          </w:tcPr>
          <w:p w14:paraId="75D5DBF7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4 de la proposition de budget pour 2023-2025 (Doc AEWA/MOP 8.39)</w:t>
            </w:r>
          </w:p>
          <w:p w14:paraId="12657A1B" w14:textId="33F96ECA" w:rsidR="0075599D" w:rsidRPr="0039760B" w:rsidRDefault="0075599D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CD0345" w:rsidRPr="00856194" w14:paraId="25F472DA" w14:textId="5A0A0B70" w:rsidTr="00514B17">
        <w:trPr>
          <w:jc w:val="center"/>
        </w:trPr>
        <w:tc>
          <w:tcPr>
            <w:tcW w:w="3161" w:type="dxa"/>
          </w:tcPr>
          <w:p w14:paraId="7AB251AE" w14:textId="3D1ED803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5.1 (b) 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Établissement de partenariats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de programmes de recherche communs pour combler les lacunes en matière de connaissances prioritaires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5974A4B0" w14:textId="45E82D55" w:rsidR="00CD0345" w:rsidRPr="0039760B" w:rsidRDefault="002C5CD6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 au Secrétariat PNUE/AEWA en ajoutant de nouveaux postes et en complétant/revalorisant les postes actuels pour permettre d’allouer du temps au personnel actuel de l’Unité pour cette activité :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6ADEE933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84C846A" w14:textId="77777777" w:rsidR="00B64C2F" w:rsidRPr="0039760B" w:rsidRDefault="00B64C2F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 Agent de soutien du Comité technique au Secrétariat PNUE/AEWA (coût précédemment indiqué sous l’élément 2.1)</w:t>
            </w:r>
          </w:p>
          <w:p w14:paraId="4FD46D1A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CEBCF61" w14:textId="32D9ECF8" w:rsidR="00B64C2F" w:rsidRPr="0039760B" w:rsidRDefault="00CD0345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B64C2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des espèces (coût précédemment indiqué sous l’élément 4.2(b))</w:t>
            </w:r>
          </w:p>
          <w:p w14:paraId="236A62B4" w14:textId="7D7FB70B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3594837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31FC583" w14:textId="2A761D32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(coût précédemment indiqué sous l’élément 4.2(b))</w:t>
            </w:r>
          </w:p>
          <w:p w14:paraId="1E3DAAE0" w14:textId="031C06C4" w:rsidR="0075599D" w:rsidRPr="0039760B" w:rsidRDefault="0075599D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1FD76BB" w14:textId="75DC0B41" w:rsidR="00DE4CC7" w:rsidRPr="0039760B" w:rsidRDefault="00DE4CC7" w:rsidP="00DE4CC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653C3656" w14:textId="77777777" w:rsidR="00DE4CC7" w:rsidRPr="0039760B" w:rsidRDefault="00DE4CC7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A1C4E8E" w14:textId="29D83D70" w:rsidR="0075599D" w:rsidRPr="0039760B" w:rsidRDefault="00A521F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</w:t>
            </w:r>
            <w:r w:rsidR="0075599D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</w:tc>
        <w:tc>
          <w:tcPr>
            <w:tcW w:w="2870" w:type="dxa"/>
          </w:tcPr>
          <w:p w14:paraId="28649389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4 de la proposition de budget pour 2023-2025 (Doc AEWA/MOP 8.39)</w:t>
            </w:r>
          </w:p>
          <w:p w14:paraId="4E65B947" w14:textId="7E7B832C" w:rsidR="0075599D" w:rsidRPr="0039760B" w:rsidRDefault="0075599D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CD0345" w:rsidRPr="0039760B" w14:paraId="0EEE83A3" w14:textId="2F81C0B8" w:rsidTr="00514B17">
        <w:trPr>
          <w:jc w:val="center"/>
        </w:trPr>
        <w:tc>
          <w:tcPr>
            <w:tcW w:w="3161" w:type="dxa"/>
          </w:tcPr>
          <w:p w14:paraId="2DE6EBBD" w14:textId="112569E6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2.5 (a)  Identification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partenaires stratégiques ayant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expertise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matière d’écotourisme, pour que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AEWA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travaille avec eux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y compris le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velop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ment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d’au moins un programme commun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avec un partenaire stratégique identifié en Afrique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06BE4BB3" w14:textId="7EF32868" w:rsidR="00CD0345" w:rsidRPr="0039760B" w:rsidRDefault="009426E9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 travail a été réalisé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F55F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dans le cadre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plan de travail 2019-2022 du Comité technique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fonds ont été levés pour sous-traiter le travail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2870" w:type="dxa"/>
          </w:tcPr>
          <w:p w14:paraId="1FCB2A36" w14:textId="119247A6" w:rsidR="00CD0345" w:rsidRPr="0039760B" w:rsidRDefault="0014405F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S.O</w:t>
            </w:r>
          </w:p>
        </w:tc>
      </w:tr>
      <w:tr w:rsidR="00CD0345" w:rsidRPr="00856194" w14:paraId="05BC25DC" w14:textId="501F2B83" w:rsidTr="00514B17">
        <w:trPr>
          <w:jc w:val="center"/>
        </w:trPr>
        <w:tc>
          <w:tcPr>
            <w:tcW w:w="3161" w:type="dxa"/>
          </w:tcPr>
          <w:p w14:paraId="6F3CACC0" w14:textId="1BEB6234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3.3 (b)  D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velop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ment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d’un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programme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commun avec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Convention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Ramsar, pour promouvoir la désignation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Ramsar </w:t>
            </w:r>
            <w:r w:rsidR="009426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sites de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 voies de migration pertinents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5083D939" w14:textId="4985629E" w:rsidR="00CD0345" w:rsidRPr="0039760B" w:rsidRDefault="002C5CD6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 au Secrétariat PNUE/AEWA en ajoutant de nouveaux postes et en complétant/revalorisant les postes actuels pour permettre d’allouer du temps au personnel actuel de l’Unité pour cette activité :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D034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6D31478E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A80D79C" w14:textId="19104F82" w:rsidR="00B64C2F" w:rsidRPr="0039760B" w:rsidRDefault="00B64C2F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1. Agent de soutien du Comité technique (coût précédemment indiqué sous l’élément 2.1)</w:t>
            </w:r>
          </w:p>
          <w:p w14:paraId="21DA716D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D64C5A0" w14:textId="77777777" w:rsidR="00B64C2F" w:rsidRPr="0039760B" w:rsidRDefault="00B64C2F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 Responsable des espèces (coût précédemment indiqué sous l’élément 4.2(b))</w:t>
            </w:r>
          </w:p>
          <w:p w14:paraId="1EE6F656" w14:textId="77777777" w:rsidR="004009CC" w:rsidRPr="0039760B" w:rsidRDefault="004009CC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0EF59E3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8E4A67A" w14:textId="216D8EA5" w:rsidR="004009CC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(coût précédemment indiqué sous l’élément 4.2(b))</w:t>
            </w:r>
          </w:p>
          <w:p w14:paraId="1CF2137C" w14:textId="148760CB" w:rsidR="00CD1E7C" w:rsidRPr="0039760B" w:rsidRDefault="00CD1E7C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06460CE" w14:textId="01895BE8" w:rsidR="00DE4CC7" w:rsidRPr="0039760B" w:rsidRDefault="00DE4CC7" w:rsidP="00DE4CC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2898FE66" w14:textId="77777777" w:rsidR="00DE4CC7" w:rsidRPr="0039760B" w:rsidRDefault="00DE4CC7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54A0A7A" w14:textId="5ADC2D14" w:rsidR="00CD1E7C" w:rsidRPr="0039760B" w:rsidRDefault="00DE4CC7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</w:t>
            </w:r>
            <w:r w:rsidR="00CD1E7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</w:tc>
        <w:tc>
          <w:tcPr>
            <w:tcW w:w="2870" w:type="dxa"/>
          </w:tcPr>
          <w:p w14:paraId="357CAB8A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Scénario 4 de la proposition de budget pour 2023-2025 (Doc AEWA/MOP 8.39)</w:t>
            </w:r>
          </w:p>
          <w:p w14:paraId="56D52EE2" w14:textId="45F54F5C" w:rsidR="00CD1E7C" w:rsidRPr="0039760B" w:rsidRDefault="00CD1E7C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CD0345" w:rsidRPr="00856194" w14:paraId="433C5C74" w14:textId="4B747C54" w:rsidTr="00514B17">
        <w:trPr>
          <w:jc w:val="center"/>
        </w:trPr>
        <w:tc>
          <w:tcPr>
            <w:tcW w:w="3161" w:type="dxa"/>
          </w:tcPr>
          <w:p w14:paraId="1E050FD0" w14:textId="2C6F02DC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3.3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 Exploration</w:t>
            </w:r>
            <w:proofErr w:type="gramEnd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possibilités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d’initiative stratégique commune avec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Convention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patrimoine mondial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1502EC76" w14:textId="0380A656" w:rsidR="00CD0345" w:rsidRPr="0039760B" w:rsidRDefault="002C5CD6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 au Secrétariat PNUE/AEWA en ajoutant de nouveaux postes et en complétant/revalorisant les postes actuels pour permettre d’allouer du temps au personnel actuel de l’Unité pour cette activité :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2BDC5450" w14:textId="63407072" w:rsidR="00B64C2F" w:rsidRPr="0039760B" w:rsidRDefault="00B64C2F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 Agent de soutien du Comité technique au Secrétariat (coût précédemment indiqué sous l’élément 2.1)</w:t>
            </w:r>
          </w:p>
          <w:p w14:paraId="350B7290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DFE7BAB" w14:textId="77777777" w:rsidR="00B64C2F" w:rsidRPr="0039760B" w:rsidRDefault="00B64C2F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 Responsable des espèces (coût précédemment indiqué sous l’élément 4.2(b))</w:t>
            </w:r>
          </w:p>
          <w:p w14:paraId="370FA45F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33A4DFF" w14:textId="1A396079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(coût précédemment indiqué sous l’élément 4.2(b))</w:t>
            </w:r>
          </w:p>
          <w:p w14:paraId="78CDB1ED" w14:textId="187B7238" w:rsidR="00CD1E7C" w:rsidRPr="0039760B" w:rsidRDefault="00CD1E7C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0CB7F22" w14:textId="0892783B" w:rsidR="00DE4CC7" w:rsidRPr="0039760B" w:rsidRDefault="00DE4CC7" w:rsidP="00DE4CC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52D998E6" w14:textId="77777777" w:rsidR="00DE4CC7" w:rsidRPr="0039760B" w:rsidRDefault="00DE4CC7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5FE8399" w14:textId="452BD8EC" w:rsidR="00CD1E7C" w:rsidRPr="0039760B" w:rsidRDefault="00DE4CC7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</w:t>
            </w:r>
            <w:r w:rsidR="00CD1E7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</w:tc>
        <w:tc>
          <w:tcPr>
            <w:tcW w:w="2870" w:type="dxa"/>
          </w:tcPr>
          <w:p w14:paraId="0A94BDC9" w14:textId="6CC518C1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4 de la proposition de budget pour 2023-2025 (Doc AEWA/MOP 8.39)</w:t>
            </w:r>
          </w:p>
          <w:p w14:paraId="4ED26F64" w14:textId="074177FA" w:rsidR="00CD1E7C" w:rsidRPr="0039760B" w:rsidRDefault="00CD1E7C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CD0345" w:rsidRPr="00856194" w14:paraId="7073D786" w14:textId="7A08371A" w:rsidTr="00514B17">
        <w:trPr>
          <w:jc w:val="center"/>
        </w:trPr>
        <w:tc>
          <w:tcPr>
            <w:tcW w:w="3161" w:type="dxa"/>
          </w:tcPr>
          <w:p w14:paraId="7DB3A953" w14:textId="53099F85" w:rsidR="00CD0345" w:rsidRPr="0039760B" w:rsidRDefault="00CD0345" w:rsidP="00CD0345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5.4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 Repr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sentation</w:t>
            </w:r>
            <w:proofErr w:type="gramEnd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l’Accord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lors de réunions pertinentes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CD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 la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CMS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Ramsar,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 s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outien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5.4),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rapport récapitulatif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riodi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 du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TC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contribution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l’AEWA à des cadres mondiaux pertinents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08E59B76" w14:textId="14562BBF" w:rsidR="00CD0345" w:rsidRPr="0039760B" w:rsidRDefault="002C5CD6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 au Secrétariat PNUE/AEWA en ajoutant de nouveaux postes et en complétant/revalorisant les postes actuels pour permettre d’allouer du temps au personnel actuel de l’Unité pour cette activité :</w:t>
            </w:r>
            <w:r w:rsidR="00FD0D01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174DF71B" w14:textId="77777777" w:rsidR="00FD0D01" w:rsidRPr="0039760B" w:rsidRDefault="00FD0D01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E9B5655" w14:textId="77777777" w:rsidR="00B64C2F" w:rsidRPr="0039760B" w:rsidRDefault="00B64C2F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 Agent de soutien du Comité technique au Secrétariat PNUE/AEWA (coût précédemment indiqué sous l’élément 2.1)</w:t>
            </w:r>
          </w:p>
          <w:p w14:paraId="1DB59F83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FC2426C" w14:textId="77777777" w:rsidR="00B64C2F" w:rsidRPr="0039760B" w:rsidRDefault="00CD0345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B64C2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2. Responsable des espèces (coût précédemment indiqué sous l’élément 4.2(b))</w:t>
            </w:r>
          </w:p>
          <w:p w14:paraId="5BB52840" w14:textId="2A7AEDA5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FD5F9EA" w14:textId="77777777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43FB794" w14:textId="20815676" w:rsidR="00CD0345" w:rsidRPr="0039760B" w:rsidRDefault="00CD0345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(coût précédemment indiqué sous l’élément 4.2(b))</w:t>
            </w:r>
          </w:p>
          <w:p w14:paraId="1DAB43CD" w14:textId="20BA0EA0" w:rsidR="00CD1E7C" w:rsidRPr="0039760B" w:rsidRDefault="00CD1E7C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B4A68B3" w14:textId="0C06F003" w:rsidR="00DE4CC7" w:rsidRPr="0039760B" w:rsidRDefault="00DE4CC7" w:rsidP="00DE4CC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1CCFCF24" w14:textId="77777777" w:rsidR="00DE4CC7" w:rsidRPr="0039760B" w:rsidRDefault="00DE4CC7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2176951" w14:textId="7B87171F" w:rsidR="00CD1E7C" w:rsidRPr="0039760B" w:rsidRDefault="00DE4CC7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</w:t>
            </w:r>
            <w:r w:rsidR="00CD1E7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  <w:p w14:paraId="1B210D94" w14:textId="77777777" w:rsidR="00D82D14" w:rsidRPr="0039760B" w:rsidRDefault="00D82D14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145EEFC" w14:textId="7C70E04B" w:rsidR="00D82D14" w:rsidRPr="0039760B" w:rsidRDefault="002E792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inancement de la participation à des réunions et événements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environ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15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an</w:t>
            </w:r>
          </w:p>
        </w:tc>
        <w:tc>
          <w:tcPr>
            <w:tcW w:w="2870" w:type="dxa"/>
          </w:tcPr>
          <w:p w14:paraId="6053A0CB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4 de la proposition de budget pour 2023-2025 (Doc AEWA/MOP 8.39)</w:t>
            </w:r>
          </w:p>
          <w:p w14:paraId="6BC20D4C" w14:textId="0E850DC1" w:rsidR="002E792E" w:rsidRPr="0039760B" w:rsidRDefault="002E792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DAA3051" w14:textId="77777777" w:rsidR="00A07452" w:rsidRPr="0039760B" w:rsidRDefault="00A0745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50C5476" w14:textId="77777777" w:rsidR="00A07452" w:rsidRPr="0039760B" w:rsidRDefault="00A0745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16D6362" w14:textId="7C8A57E7" w:rsidR="002E792E" w:rsidRPr="0039760B" w:rsidRDefault="002E792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25B26B0" w14:textId="5DE80BD2" w:rsidR="002E792E" w:rsidRPr="0039760B" w:rsidRDefault="002E792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A1A67FC" w14:textId="5213E937" w:rsidR="002E792E" w:rsidRPr="0039760B" w:rsidRDefault="002E792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0E6C56F" w14:textId="10312717" w:rsidR="002E792E" w:rsidRPr="0039760B" w:rsidRDefault="002E792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8B5692F" w14:textId="72910304" w:rsidR="002E792E" w:rsidRPr="0039760B" w:rsidRDefault="002E792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02DB394" w14:textId="344F09CF" w:rsidR="002E792E" w:rsidRPr="0039760B" w:rsidRDefault="002E792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7382A42" w14:textId="20B9FA93" w:rsidR="002E792E" w:rsidRPr="0039760B" w:rsidRDefault="002E792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9CE8FA7" w14:textId="2469C0A1" w:rsidR="002E792E" w:rsidRPr="0039760B" w:rsidRDefault="002E792E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511262E" w14:textId="77777777" w:rsidR="00A07452" w:rsidRPr="0039760B" w:rsidRDefault="00A0745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DF2A188" w14:textId="77777777" w:rsidR="00A07452" w:rsidRPr="0039760B" w:rsidRDefault="00A0745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02BAAC2" w14:textId="77777777" w:rsidR="00A07452" w:rsidRPr="0039760B" w:rsidRDefault="00A0745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642B1D7" w14:textId="77777777" w:rsidR="00A07452" w:rsidRPr="0039760B" w:rsidRDefault="00A0745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7AD4505" w14:textId="77777777" w:rsidR="00A07452" w:rsidRPr="0039760B" w:rsidRDefault="00A0745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D3DA856" w14:textId="77777777" w:rsidR="00A07452" w:rsidRPr="0039760B" w:rsidRDefault="00A0745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16FA4B7" w14:textId="77777777" w:rsidR="00A07452" w:rsidRPr="0039760B" w:rsidRDefault="00A0745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30EC02C" w14:textId="77777777" w:rsidR="00A07452" w:rsidRPr="0039760B" w:rsidRDefault="00A0745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7EF1A98" w14:textId="77777777" w:rsidR="00A07452" w:rsidRPr="0039760B" w:rsidRDefault="00A07452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2E5BD4D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C952054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7D5D4E1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65F9066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3A2A0B6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4E9F14F" w14:textId="77777777" w:rsidR="00592518" w:rsidRPr="0039760B" w:rsidRDefault="00592518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651EC9D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4 de la proposition de budget pour 2023-2025 (Doc AEWA/MOP 8.39)</w:t>
            </w:r>
          </w:p>
          <w:p w14:paraId="783F40B2" w14:textId="77777777" w:rsidR="00D6276A" w:rsidRDefault="00D6276A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476BB86" w14:textId="77777777" w:rsidR="00D6276A" w:rsidRDefault="00D6276A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836D03D" w14:textId="2DA1D50A" w:rsidR="00CD1E7C" w:rsidRPr="0039760B" w:rsidRDefault="002E2E67" w:rsidP="00CD0345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 pour combler le déficit</w:t>
            </w:r>
          </w:p>
        </w:tc>
      </w:tr>
      <w:tr w:rsidR="00285EB2" w:rsidRPr="00856194" w14:paraId="12880B0C" w14:textId="77777777" w:rsidTr="00514B17">
        <w:trPr>
          <w:jc w:val="center"/>
        </w:trPr>
        <w:tc>
          <w:tcPr>
            <w:tcW w:w="3161" w:type="dxa"/>
          </w:tcPr>
          <w:p w14:paraId="62BD93BC" w14:textId="28807D65" w:rsidR="00285EB2" w:rsidRPr="0039760B" w:rsidRDefault="00285EB2" w:rsidP="00285EB2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5.2 (a) </w:t>
            </w:r>
            <w:r w:rsidR="002E761B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Élaboration et mise en œuvre d’un plan d’action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prioris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approuver par le Comité permanent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définissant des priorités pour le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recrut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ment 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nouvelles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</w:t>
            </w:r>
            <w:r w:rsidR="005C47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contractantes</w:t>
            </w:r>
          </w:p>
        </w:tc>
        <w:tc>
          <w:tcPr>
            <w:tcW w:w="3589" w:type="dxa"/>
          </w:tcPr>
          <w:p w14:paraId="119236E9" w14:textId="6D2C08B4" w:rsidR="00285EB2" w:rsidRPr="0039760B" w:rsidRDefault="00333B7F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Élaboration 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capacité existante </w:t>
            </w:r>
            <w:r w:rsidR="00372EA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sein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Secr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</w:t>
            </w:r>
          </w:p>
          <w:p w14:paraId="18591673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3D465F5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DD96E0A" w14:textId="4EAF0426" w:rsidR="00285EB2" w:rsidRPr="0039760B" w:rsidRDefault="00E10565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 en œuvre 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peut nécessiter des ressources supplémentaires</w:t>
            </w:r>
            <w:r w:rsidR="00C63C2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la mise en œuvre des activités identifiées</w:t>
            </w:r>
            <w:r w:rsidR="00C63C2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dans le</w:t>
            </w:r>
            <w:r w:rsidR="00C63C2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plan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co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ÀC</w:t>
            </w:r>
          </w:p>
        </w:tc>
        <w:tc>
          <w:tcPr>
            <w:tcW w:w="2870" w:type="dxa"/>
          </w:tcPr>
          <w:p w14:paraId="48A58B16" w14:textId="30FF8612" w:rsidR="00C63C27" w:rsidRPr="0039760B" w:rsidRDefault="000772DE" w:rsidP="00C63C2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Scénarios 1-2 de la proposition de budget pour 2023-2025 (Doc AEWA/MOP 8. 39)</w:t>
            </w:r>
          </w:p>
          <w:p w14:paraId="395F27D6" w14:textId="4A1173AE" w:rsidR="00C63C27" w:rsidRPr="0039760B" w:rsidRDefault="002E2E67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C63C2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ontributions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volontaires</w:t>
            </w:r>
            <w:r w:rsidR="00C63C2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y compris en nature</w:t>
            </w:r>
            <w:r w:rsidR="00C63C2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</w:t>
            </w:r>
            <w:r w:rsidR="00C63C2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Parties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contractantes ou</w:t>
            </w:r>
            <w:r w:rsidR="00C63C2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organisations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partenaires</w:t>
            </w:r>
          </w:p>
        </w:tc>
      </w:tr>
      <w:tr w:rsidR="00285EB2" w:rsidRPr="00856194" w14:paraId="192A3F3B" w14:textId="59DF8E4C" w:rsidTr="00514B17">
        <w:trPr>
          <w:jc w:val="center"/>
        </w:trPr>
        <w:tc>
          <w:tcPr>
            <w:tcW w:w="9620" w:type="dxa"/>
            <w:gridSpan w:val="3"/>
          </w:tcPr>
          <w:p w14:paraId="7062E727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285EB2" w:rsidRPr="0039760B" w14:paraId="191BEA96" w14:textId="1D4AB270" w:rsidTr="00514B17">
        <w:trPr>
          <w:jc w:val="center"/>
        </w:trPr>
        <w:tc>
          <w:tcPr>
            <w:tcW w:w="9620" w:type="dxa"/>
            <w:gridSpan w:val="3"/>
            <w:shd w:val="clear" w:color="auto" w:fill="DEEAF6" w:themeFill="accent1" w:themeFillTint="33"/>
          </w:tcPr>
          <w:p w14:paraId="55AC427C" w14:textId="1B56E41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ORGANISATION </w:t>
            </w:r>
            <w:r w:rsidR="00E10565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DE RÉUNIONS</w:t>
            </w:r>
          </w:p>
        </w:tc>
      </w:tr>
      <w:tr w:rsidR="00285EB2" w:rsidRPr="00856194" w14:paraId="18BE69FC" w14:textId="4C7F7A0B" w:rsidTr="00514B17">
        <w:trPr>
          <w:jc w:val="center"/>
        </w:trPr>
        <w:tc>
          <w:tcPr>
            <w:tcW w:w="3161" w:type="dxa"/>
          </w:tcPr>
          <w:p w14:paraId="5F0332BD" w14:textId="4BFA40C2" w:rsidR="00285EB2" w:rsidRPr="0039760B" w:rsidRDefault="00285EB2" w:rsidP="00285EB2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- Conv</w:t>
            </w:r>
            <w:r w:rsidR="00E1056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ocation </w:t>
            </w:r>
            <w:r w:rsidR="001358E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aux</w:t>
            </w:r>
            <w:r w:rsidR="00E1056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réunions de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MOP.</w:t>
            </w:r>
          </w:p>
        </w:tc>
        <w:tc>
          <w:tcPr>
            <w:tcW w:w="3589" w:type="dxa"/>
          </w:tcPr>
          <w:p w14:paraId="31BDF6A7" w14:textId="03C29859" w:rsidR="00285EB2" w:rsidRPr="0039760B" w:rsidRDefault="00E10565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Capacité existante </w:t>
            </w:r>
            <w:r w:rsidR="00372EA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sein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du 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Secr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</w:t>
            </w:r>
          </w:p>
          <w:p w14:paraId="6C2C26D0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A4B4AF4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1318D21" w14:textId="356D688D" w:rsidR="00285EB2" w:rsidRPr="0039760B" w:rsidRDefault="00F577BA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Personnel supplémentaire </w:t>
            </w:r>
            <w:r w:rsidR="00D6276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 à disposition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 le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Secr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la CMS</w:t>
            </w:r>
          </w:p>
          <w:p w14:paraId="5614D7C4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770AD86" w14:textId="7253A584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70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EUR 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les interprètes et les rédacteurs de rapports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(t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ous les trois ans)</w:t>
            </w:r>
          </w:p>
          <w:p w14:paraId="1F3BAB43" w14:textId="7B1F0963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9176A87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2BAE32C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041B861" w14:textId="77777777" w:rsidR="00592518" w:rsidRPr="0039760B" w:rsidRDefault="00592518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0B814B8" w14:textId="565137A0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75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 (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chiffre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approximat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if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pour les coûts des délégués </w:t>
            </w:r>
            <w:r w:rsidR="00A97DD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parrainés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assistant en personne </w:t>
            </w:r>
            <w:r w:rsidR="00A97DD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aux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sessions de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 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Bonn</w:t>
            </w:r>
          </w:p>
          <w:p w14:paraId="7F130D0A" w14:textId="18E821E9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3750E5F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B341101" w14:textId="77777777" w:rsidR="00A07452" w:rsidRPr="0039760B" w:rsidRDefault="00A0745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C69A311" w14:textId="06B3ADBB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45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EUR 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les traducteurs</w:t>
            </w:r>
          </w:p>
          <w:p w14:paraId="05EA3E1E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6CDE623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8EEBC93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AD8C70A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723090C" w14:textId="77777777" w:rsidR="00592518" w:rsidRPr="0039760B" w:rsidRDefault="00592518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67C7544" w14:textId="4C3678F9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50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000 EUR 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le coût des activités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communication 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/o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rapport dans le Bulletin des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go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iation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 de la Terre 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maximise</w:t>
            </w:r>
            <w:r w:rsidR="00751FC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</w:t>
            </w:r>
            <w:r w:rsidR="00782FE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la portée de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</w:t>
            </w:r>
          </w:p>
          <w:p w14:paraId="32CAF022" w14:textId="2E6B06EB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1A4B92D" w14:textId="54485D55" w:rsidR="00285EB2" w:rsidRPr="0039760B" w:rsidRDefault="00782FE5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Coûts 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logisti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ques supplémentaires quand la session de la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MOP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 lieu ailleurs qu’à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Bonn (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aucune estimation possible en raison de grandes différences selon le </w:t>
            </w:r>
            <w:r w:rsidR="00333B7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pays et l’emplacement réels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2870" w:type="dxa"/>
          </w:tcPr>
          <w:p w14:paraId="1007AC81" w14:textId="4B9287D8" w:rsidR="00285EB2" w:rsidRPr="0039760B" w:rsidRDefault="000772DE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Scénarios 1-2 de la proposition de budget pour 2023-2025 (Doc AEWA/MOP 8. 39)</w:t>
            </w:r>
          </w:p>
          <w:p w14:paraId="26E3E57D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C0E4258" w14:textId="114F5E6F" w:rsidR="00285EB2" w:rsidRPr="0039760B" w:rsidRDefault="00F577BA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Échange de personnel sans frais avec la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CMS</w:t>
            </w:r>
          </w:p>
          <w:p w14:paraId="70423114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E4D1D93" w14:textId="606B3422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Sc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narios 1-4 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</w:t>
            </w:r>
            <w:r w:rsidR="0022170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39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E2E6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 pour combler le déficit</w:t>
            </w:r>
          </w:p>
          <w:p w14:paraId="0268FEE7" w14:textId="797F85D5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narios 2-4 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pour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2023-2025 (Doc AEWA/MOP 8.</w:t>
            </w:r>
            <w:r w:rsidR="0022170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39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E2E6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 pour combler le déficit</w:t>
            </w:r>
          </w:p>
          <w:p w14:paraId="3CBC2D98" w14:textId="31ED96D4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narios 1-4 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</w:t>
            </w:r>
            <w:r w:rsidR="0022170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39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F577B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E2E6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Parties contractantes pour combler le déficit</w:t>
            </w:r>
          </w:p>
          <w:p w14:paraId="2D9DBB1E" w14:textId="26E2E217" w:rsidR="00285EB2" w:rsidRPr="0039760B" w:rsidRDefault="002E2E67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Contributions volontaires des Parties contractantes </w:t>
            </w:r>
          </w:p>
          <w:p w14:paraId="4A7BA5B4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F6A961B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179E085" w14:textId="6B924431" w:rsidR="00285EB2" w:rsidRPr="0039760B" w:rsidRDefault="00333B7F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Pris en charge par le pays hôte</w:t>
            </w:r>
          </w:p>
        </w:tc>
      </w:tr>
      <w:tr w:rsidR="00285EB2" w:rsidRPr="0039760B" w14:paraId="26E0892F" w14:textId="77777777" w:rsidTr="00514B17">
        <w:trPr>
          <w:jc w:val="center"/>
        </w:trPr>
        <w:tc>
          <w:tcPr>
            <w:tcW w:w="3161" w:type="dxa"/>
          </w:tcPr>
          <w:p w14:paraId="49FC20C9" w14:textId="6557F435" w:rsidR="00285EB2" w:rsidRPr="0039760B" w:rsidRDefault="00285EB2" w:rsidP="00285EB2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 - Conv</w:t>
            </w:r>
            <w:r w:rsidR="001358E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ocation aux réunions du Comité permanent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3D527D9F" w14:textId="095D8A33" w:rsidR="001358EC" w:rsidRPr="0039760B" w:rsidRDefault="001358EC" w:rsidP="001358EC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Capacité existante </w:t>
            </w:r>
            <w:r w:rsidR="00372EA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sein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du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Secr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</w:t>
            </w:r>
          </w:p>
          <w:p w14:paraId="3237625A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7D91B04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A3E8AF8" w14:textId="4D7A98F4" w:rsidR="00285EB2" w:rsidRPr="0039760B" w:rsidRDefault="001358EC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Il est prévu que toutes les réunions du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StC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aient lieu au format virtuel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sauf invitation d’un pays hôte en dehors de 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Bonn), </w:t>
            </w:r>
            <w:r w:rsidR="00D6276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donc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pas de financement requis</w:t>
            </w:r>
          </w:p>
          <w:p w14:paraId="779BF347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882AC56" w14:textId="622E436D" w:rsidR="00285EB2" w:rsidRPr="0039760B" w:rsidRDefault="001358EC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logistiques si la réunion du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StC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 lieu ailleurs qu’à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Bonn (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aucune estimation possible en raison de grandes différences selon le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pays et l</w:t>
            </w:r>
            <w:r w:rsidR="00333B7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’emplacement réels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2870" w:type="dxa"/>
          </w:tcPr>
          <w:p w14:paraId="448EF322" w14:textId="7E55914F" w:rsidR="00285EB2" w:rsidRPr="0039760B" w:rsidRDefault="000772DE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Scénarios 1-2 de la proposition de budget pour 2023-2025 (Doc AEWA/MOP 8. 39)</w:t>
            </w:r>
          </w:p>
          <w:p w14:paraId="1909A84C" w14:textId="4E3E57F5" w:rsidR="00285EB2" w:rsidRPr="0039760B" w:rsidRDefault="0014405F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S.O</w:t>
            </w:r>
          </w:p>
          <w:p w14:paraId="276D0573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69B65EE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EFE5507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3638E19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81A5FF7" w14:textId="6840051E" w:rsidR="00285EB2" w:rsidRPr="0039760B" w:rsidRDefault="00333B7F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Pris en charge par le pays hôte</w:t>
            </w:r>
          </w:p>
        </w:tc>
      </w:tr>
      <w:tr w:rsidR="00285EB2" w:rsidRPr="0039760B" w14:paraId="522682F2" w14:textId="4BA73711" w:rsidTr="00514B17">
        <w:trPr>
          <w:jc w:val="center"/>
        </w:trPr>
        <w:tc>
          <w:tcPr>
            <w:tcW w:w="3161" w:type="dxa"/>
          </w:tcPr>
          <w:p w14:paraId="5BF49C8C" w14:textId="55EE1A4A" w:rsidR="00285EB2" w:rsidRPr="0039760B" w:rsidRDefault="00285EB2" w:rsidP="00285EB2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- Conv</w:t>
            </w:r>
            <w:r w:rsidR="00333B7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ocation de réunions du Comité technique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64C34745" w14:textId="2E5E42A3" w:rsidR="00333B7F" w:rsidRPr="0039760B" w:rsidRDefault="00333B7F" w:rsidP="00333B7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Capacité existante </w:t>
            </w:r>
            <w:r w:rsidR="008A5A7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sein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du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Secr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</w:t>
            </w:r>
          </w:p>
          <w:p w14:paraId="705C524C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77D3298" w14:textId="77777777" w:rsidR="00A07452" w:rsidRPr="0039760B" w:rsidRDefault="00A0745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D2D41AF" w14:textId="41D816FB" w:rsidR="00285EB2" w:rsidRPr="0039760B" w:rsidRDefault="00B30154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28</w:t>
            </w:r>
            <w:r w:rsidR="00333B7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 (approximat</w:t>
            </w:r>
            <w:r w:rsidR="00333B7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ivement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333B7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les coûts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33B7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des délégués </w:t>
            </w:r>
            <w:r w:rsidR="00A97DD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parrainés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333B7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assistant à une réunion à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Bonn (</w:t>
            </w:r>
            <w:r w:rsidR="00333B7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deux réunions en présentiel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</w:t>
            </w:r>
            <w:r w:rsidR="00333B7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</w:t>
            </w:r>
            <w:r w:rsidR="00333B7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période triennale)</w:t>
            </w:r>
          </w:p>
          <w:p w14:paraId="531E38B5" w14:textId="49726719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DBA8400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C80B375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4EA00C6" w14:textId="1956066E" w:rsidR="00285EB2" w:rsidRPr="0039760B" w:rsidRDefault="00333B7F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Coûts logistiques locaux estimés pour deux réunions en présentiel par période triennale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Bonn – 6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 (approximat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ivement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7338A3D6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1CA3FE0" w14:textId="6E8F39BC" w:rsidR="00285EB2" w:rsidRPr="0039760B" w:rsidRDefault="00333B7F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Coûts logistiques supplémentaires quand la réunion du 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TC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 lieu ailleurs qu’à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Bonn (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aucune estimation possible en raison de grandes différences selon le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pays et l’emplacement réels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2870" w:type="dxa"/>
          </w:tcPr>
          <w:p w14:paraId="190AEC41" w14:textId="0AE546FD" w:rsidR="00A07452" w:rsidRPr="0039760B" w:rsidRDefault="000772DE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Scénarios 1-2 de la proposition de budget pour 2023-2025 (Doc AEWA/MOP 8. 39)</w:t>
            </w:r>
          </w:p>
          <w:p w14:paraId="55E240D8" w14:textId="2B54EF58" w:rsidR="002E2E67" w:rsidRPr="0039760B" w:rsidRDefault="00285EB2" w:rsidP="002E2E6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5771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narios 2-4 </w:t>
            </w:r>
            <w:r w:rsidR="005771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</w:t>
            </w:r>
            <w:r w:rsidR="005771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</w:t>
            </w:r>
            <w:r w:rsidR="0022170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39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5771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E2E6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contributions volontaires des Parties contractantes </w:t>
            </w:r>
          </w:p>
          <w:p w14:paraId="6EF54DE3" w14:textId="7D675D1E" w:rsidR="00285EB2" w:rsidRPr="0039760B" w:rsidRDefault="002E2E67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proofErr w:type="gramEnd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combler le déficit</w:t>
            </w:r>
            <w:r w:rsidR="00B30154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29CA962B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39C6C96" w14:textId="60E28804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 w:rsidR="005771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narios 2-4 </w:t>
            </w:r>
            <w:r w:rsidR="005771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</w:t>
            </w:r>
            <w:r w:rsidR="005771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 (Doc AEWA/MOP 8.</w:t>
            </w:r>
            <w:r w:rsidR="0022170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39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73C4E777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62FF2C8" w14:textId="008F95C5" w:rsidR="00285EB2" w:rsidRPr="0039760B" w:rsidRDefault="005771D3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Pris en charge par le pays hôte</w:t>
            </w:r>
          </w:p>
          <w:p w14:paraId="68F85E77" w14:textId="6007FA4B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285EB2" w:rsidRPr="00856194" w14:paraId="7FD2BDFA" w14:textId="77777777" w:rsidTr="00514B17">
        <w:trPr>
          <w:trHeight w:val="3140"/>
          <w:jc w:val="center"/>
        </w:trPr>
        <w:tc>
          <w:tcPr>
            <w:tcW w:w="3161" w:type="dxa"/>
          </w:tcPr>
          <w:p w14:paraId="290845B1" w14:textId="2463BAAA" w:rsidR="00285EB2" w:rsidRPr="0039760B" w:rsidRDefault="00285EB2" w:rsidP="00285EB2">
            <w:pPr>
              <w:pStyle w:val="PlainText"/>
              <w:rPr>
                <w:rFonts w:ascii="Times New Roman" w:eastAsiaTheme="minorEastAsia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 - Conv</w:t>
            </w:r>
            <w:r w:rsidR="005771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ocation des réunions de la pré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-MOP </w:t>
            </w:r>
            <w:r w:rsidR="005771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africaine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438D934B" w14:textId="78367B54" w:rsidR="00285EB2" w:rsidRPr="0039760B" w:rsidRDefault="000200AA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de l’Initiative africaine au Secrétariat PNUE/AEWA pour permettre une meilleure réalisation de cette activité </w:t>
            </w:r>
            <w:r w:rsidR="00285EB2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:</w:t>
            </w:r>
          </w:p>
          <w:p w14:paraId="29586A9B" w14:textId="77777777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3FFE854A" w14:textId="1DBBF27C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1. </w:t>
            </w:r>
            <w:r w:rsidR="00313E6C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Extension du poste</w:t>
            </w:r>
            <w:r w:rsidR="00912C4D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de Coordinateur de l’Initiative africaine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912C4D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à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100% </w:t>
            </w:r>
            <w:r w:rsidR="00912C4D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sur le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budget </w:t>
            </w:r>
            <w:r w:rsidR="00912C4D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principal et le revaloriser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912C4D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coût précédemment indiqué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912C4D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sous l’élément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5.5(b))</w:t>
            </w:r>
          </w:p>
          <w:p w14:paraId="224C3E94" w14:textId="77777777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7120C089" w14:textId="02F64CF0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5771D3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l’AIU à 80% sur le budget principal (coût précédemment indiqué sous l’élément 5.5(b))</w:t>
            </w:r>
          </w:p>
          <w:p w14:paraId="5381DD55" w14:textId="2EE0F345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01D85CB1" w14:textId="4199658F" w:rsidR="00285EB2" w:rsidRPr="0039760B" w:rsidRDefault="005771D3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Coût total estimé</w:t>
            </w:r>
            <w:r w:rsidR="00285EB2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FE2BF1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à</w:t>
            </w:r>
            <w:r w:rsidR="00285EB2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150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 </w:t>
            </w:r>
            <w:r w:rsidR="00285EB2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000 EUR p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a</w:t>
            </w:r>
            <w:r w:rsidR="00285EB2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r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réunion</w:t>
            </w:r>
            <w:r w:rsidR="00285EB2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y compris tous les éléments mentionnés ci-dessous </w:t>
            </w:r>
            <w:r w:rsidR="00285EB2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:</w:t>
            </w:r>
          </w:p>
          <w:p w14:paraId="1E506D99" w14:textId="77777777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555502C8" w14:textId="6966917F" w:rsidR="00285EB2" w:rsidRPr="0039760B" w:rsidRDefault="005771D3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Capacité supplémentaire de</w:t>
            </w:r>
            <w:r w:rsidR="00285EB2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facilitation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 </w:t>
            </w:r>
            <w:r w:rsidR="00285EB2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;</w:t>
            </w:r>
          </w:p>
          <w:p w14:paraId="2EB47014" w14:textId="77777777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6472DB89" w14:textId="0ECB1A99" w:rsidR="00285EB2" w:rsidRPr="0039760B" w:rsidRDefault="005771D3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Activités et formations CESP spécifiques</w:t>
            </w:r>
            <w:r w:rsidR="00285EB2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au cours de la</w:t>
            </w:r>
            <w:r w:rsidR="00285EB2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é</w:t>
            </w:r>
            <w:r w:rsidR="00285EB2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-MOP</w:t>
            </w:r>
            <w:r w:rsidR="004F1350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85EB2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; </w:t>
            </w:r>
          </w:p>
          <w:p w14:paraId="3E89175D" w14:textId="77777777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25927F0A" w14:textId="5D54CFCC" w:rsidR="00285EB2" w:rsidRPr="0039760B" w:rsidRDefault="005771D3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Frais de voyage et de séjour pour les délégués </w:t>
            </w:r>
            <w:r w:rsidR="00A97DD1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parrainés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85EB2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;</w:t>
            </w:r>
          </w:p>
          <w:p w14:paraId="5727F585" w14:textId="046CB665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537C1823" w14:textId="0315B85E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S</w:t>
            </w:r>
            <w:r w:rsidR="004F1350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outien des autres </w:t>
            </w:r>
            <w:r w:rsidR="00FE2BF1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besoins</w:t>
            </w:r>
            <w:r w:rsidR="004F1350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logistiques pour l’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organisation</w:t>
            </w:r>
            <w:r w:rsidR="004F1350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de la réunion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4F1350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y compris interprètes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2870" w:type="dxa"/>
          </w:tcPr>
          <w:p w14:paraId="75A9E550" w14:textId="27D8B1F8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Sc</w:t>
            </w:r>
            <w:r w:rsidR="005771D3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narios 3-4 </w:t>
            </w:r>
            <w:r w:rsidR="005771D3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de la proposition de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5771D3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pour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2023-2025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(Doc AEWA/MOP 8.</w:t>
            </w:r>
            <w:r w:rsidR="0022170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39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</w:p>
          <w:p w14:paraId="2AA8FAC3" w14:textId="27A9837C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77797CF3" w14:textId="01EE8320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14448117" w14:textId="77777777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141AF9B2" w14:textId="77777777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4E1ACFCA" w14:textId="77777777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6E0B53F5" w14:textId="77777777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5ABC904D" w14:textId="77777777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77AF31DE" w14:textId="77777777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3647BB88" w14:textId="77777777" w:rsidR="00285EB2" w:rsidRPr="0039760B" w:rsidRDefault="00285EB2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7DEFD8FF" w14:textId="77777777" w:rsidR="00221700" w:rsidRPr="0039760B" w:rsidRDefault="00221700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0B0C76E2" w14:textId="77777777" w:rsidR="00592518" w:rsidRPr="0039760B" w:rsidRDefault="00592518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50B098F6" w14:textId="77777777" w:rsidR="00592518" w:rsidRPr="0039760B" w:rsidRDefault="00592518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</w:p>
          <w:p w14:paraId="30C68E66" w14:textId="77777777" w:rsidR="002E2E67" w:rsidRPr="0039760B" w:rsidRDefault="002E2E67" w:rsidP="002E2E6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Contributions volontaires des Parties contractantes </w:t>
            </w:r>
          </w:p>
          <w:p w14:paraId="0F411D10" w14:textId="1BF490C2" w:rsidR="00285EB2" w:rsidRPr="0039760B" w:rsidRDefault="002E2E67" w:rsidP="00285EB2">
            <w:pPr>
              <w:pStyle w:val="PlainText"/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et</w:t>
            </w:r>
            <w:proofErr w:type="gramEnd"/>
            <w:r w:rsidR="00285EB2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contributions </w:t>
            </w:r>
            <w:r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en nature du gouvernement hôte pour soutien logistique local</w:t>
            </w:r>
          </w:p>
        </w:tc>
      </w:tr>
      <w:tr w:rsidR="00285EB2" w:rsidRPr="00856194" w14:paraId="0220D175" w14:textId="77777777" w:rsidTr="00514B17">
        <w:trPr>
          <w:jc w:val="center"/>
        </w:trPr>
        <w:tc>
          <w:tcPr>
            <w:tcW w:w="3161" w:type="dxa"/>
          </w:tcPr>
          <w:p w14:paraId="116DDA9D" w14:textId="0592C561" w:rsidR="00285EB2" w:rsidRPr="0039760B" w:rsidRDefault="00285EB2" w:rsidP="00285EB2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1.2 (c</w:t>
            </w:r>
            <w:proofErr w:type="gramStart"/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 Conv</w:t>
            </w:r>
            <w:r w:rsidR="004F135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ocation</w:t>
            </w:r>
            <w:proofErr w:type="gramEnd"/>
            <w:r w:rsidR="004F135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des réunions des groupes de travail et d’experts pour coordonner la mise en œuvre des plans d’action individuels par espèce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6BAE14FD" w14:textId="540ED4BB" w:rsidR="00285EB2" w:rsidRPr="0039760B" w:rsidRDefault="004F1350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Quelques groupes de travail sur les espèces sont couverts par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la capacité existante </w:t>
            </w:r>
            <w:r w:rsidR="008A5A7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sein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Secr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</w:t>
            </w:r>
          </w:p>
          <w:p w14:paraId="03EC8C42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970238F" w14:textId="56651000" w:rsidR="00861E37" w:rsidRPr="0039760B" w:rsidRDefault="004F1350" w:rsidP="00861E3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étendre la couverture, a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ccroître la capacité de l’Unité scientifique, de mise en œuvre et de conformité et de l’équipe IMCA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 Secrétariat PNUE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/AEWA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ajoutant de nouveaux postes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en 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compl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étant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revalorisant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postes actuels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61E3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permettre une meilleure réalisation de l’activité </w:t>
            </w:r>
            <w:r w:rsidR="00861E3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</w:p>
          <w:p w14:paraId="4571E592" w14:textId="5E1130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43C7B8E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9A67DD8" w14:textId="24449144" w:rsidR="00B64C2F" w:rsidRPr="0039760B" w:rsidRDefault="00285EB2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1.</w:t>
            </w:r>
            <w:r w:rsidR="00B64C2F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Responsable des espèces au Secrétariat PNUE/AEWA (coût précédemment indiqué sous l’élément 4.2(b))</w:t>
            </w:r>
          </w:p>
          <w:p w14:paraId="0333A953" w14:textId="43368E6D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6009F12" w14:textId="50E3567F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9061ECA" w14:textId="1356FBE1" w:rsidR="004F1350" w:rsidRPr="0039760B" w:rsidRDefault="00285EB2" w:rsidP="004F135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AB7E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Extension</w:t>
            </w:r>
            <w:r w:rsidR="004F1350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poste d’Assistant de programme de la SICU à 100% sur le budget principal (coût précédemment indiqué sous l’élément 4.2(b))</w:t>
            </w:r>
          </w:p>
          <w:p w14:paraId="75FDA911" w14:textId="2AD813C2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CC3273A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468C8A6" w14:textId="6EB04264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  <w:p w14:paraId="77707CDD" w14:textId="25FC0B5E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AC76125" w14:textId="2974258E" w:rsidR="004A5A87" w:rsidRPr="0039760B" w:rsidRDefault="004A5A87" w:rsidP="004A5A8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 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Administrateur de programme </w:t>
            </w:r>
            <w:r w:rsidR="00AA7FD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P-3 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supplémentaire</w:t>
            </w:r>
            <w:r w:rsidR="00AA7FD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pour compléter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effectifs actuels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l’</w:t>
            </w:r>
            <w:r w:rsidR="00AA7FD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EGMP 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</w:t>
            </w:r>
            <w:r w:rsidR="00AA7FD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Secr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AA7FD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tariat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(co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 précédemment indiqué sous l’élément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2.4) </w:t>
            </w:r>
          </w:p>
          <w:p w14:paraId="7426B45D" w14:textId="77777777" w:rsidR="004A5A87" w:rsidRPr="0039760B" w:rsidRDefault="004A5A87" w:rsidP="004A5A8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DE68581" w14:textId="6A0E5DC1" w:rsidR="004A5A87" w:rsidRPr="0039760B" w:rsidRDefault="004A5A87" w:rsidP="004A5A8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5. 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Poste supplémentaire à plein temps pour compléter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effectifs actuels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Centre de données de l’</w:t>
            </w:r>
            <w:r w:rsidR="00AA7FD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EGMP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à l’Université d’</w:t>
            </w:r>
            <w:r w:rsidR="00AA7FD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Aarhus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AA7FD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 précédemment indiqué sous l’élément</w:t>
            </w:r>
            <w:r w:rsidR="00AA7FDA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2.4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514CCC72" w14:textId="77777777" w:rsidR="004A5A87" w:rsidRPr="0039760B" w:rsidRDefault="004A5A87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70FAF1D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331ED09" w14:textId="178A9765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Coordinat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rs 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groupes de travail et d’experts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(extern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es ou basés au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Secr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tariat)</w:t>
            </w:r>
          </w:p>
          <w:p w14:paraId="372E9B67" w14:textId="2FBDE61F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3E208FF4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A7AA51C" w14:textId="77777777" w:rsidR="004A5A87" w:rsidRPr="0039760B" w:rsidRDefault="004A5A87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E68785A" w14:textId="767631AF" w:rsidR="00285EB2" w:rsidRPr="0039760B" w:rsidRDefault="00AA7FDA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 par réunion en présentiel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environ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10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000-30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</w:t>
            </w:r>
          </w:p>
        </w:tc>
        <w:tc>
          <w:tcPr>
            <w:tcW w:w="2870" w:type="dxa"/>
          </w:tcPr>
          <w:p w14:paraId="1E34DB4C" w14:textId="2AA701F4" w:rsidR="00285EB2" w:rsidRPr="0039760B" w:rsidRDefault="000772DE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Scénarios 1-2 de la proposition de budget pour 2023-2025 (Doc AEWA/MOP 8. 39)</w:t>
            </w:r>
          </w:p>
          <w:p w14:paraId="2FEEFFA8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4 de la proposition de budget pour 2023-2025 (Doc AEWA/MOP 8.39)</w:t>
            </w:r>
          </w:p>
          <w:p w14:paraId="29D67B3E" w14:textId="78066665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652A4EC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A7CD688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96C0ED2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35D6425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F78A6F1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02BD6EC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FF73A85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75250F2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C590744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E9E49C5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F09AF80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AA66234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23146CA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F30A14E" w14:textId="77777777" w:rsidR="00592518" w:rsidRPr="0039760B" w:rsidRDefault="00592518" w:rsidP="004A5A8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D0EBDDD" w14:textId="77777777" w:rsidR="00592518" w:rsidRPr="0039760B" w:rsidRDefault="00592518" w:rsidP="004A5A8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7D1BF31" w14:textId="77777777" w:rsidR="00592518" w:rsidRPr="0039760B" w:rsidRDefault="00592518" w:rsidP="004A5A8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49A8DE3" w14:textId="77777777" w:rsidR="00592518" w:rsidRPr="0039760B" w:rsidRDefault="00592518" w:rsidP="004A5A8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E72EFBF" w14:textId="77777777" w:rsidR="00592518" w:rsidRPr="0039760B" w:rsidRDefault="00592518" w:rsidP="004A5A8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14C4718" w14:textId="77777777" w:rsidR="00592518" w:rsidRPr="0039760B" w:rsidRDefault="00592518" w:rsidP="004A5A8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EC3EBF6" w14:textId="3EE4707D" w:rsidR="004A5A87" w:rsidRPr="0039760B" w:rsidRDefault="002E2E67" w:rsidP="004A5A8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4A5A8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ontributions 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volontaires des États de l’aire de répartition concernés</w:t>
            </w:r>
          </w:p>
          <w:p w14:paraId="6501778B" w14:textId="77777777" w:rsidR="004A5A87" w:rsidRPr="0039760B" w:rsidRDefault="004A5A87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30E6FB3" w14:textId="77777777" w:rsidR="004A5A87" w:rsidRPr="0039760B" w:rsidRDefault="004A5A87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C7C4978" w14:textId="77777777" w:rsidR="00592518" w:rsidRPr="0039760B" w:rsidRDefault="00592518" w:rsidP="004A5A8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C18ACAD" w14:textId="77777777" w:rsidR="002E2E67" w:rsidRPr="0039760B" w:rsidRDefault="002E2E67" w:rsidP="002E2E67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 des États de l’aire de répartition concernés</w:t>
            </w:r>
          </w:p>
          <w:p w14:paraId="07E2D4E9" w14:textId="77777777" w:rsidR="004A5A87" w:rsidRPr="0039760B" w:rsidRDefault="004A5A87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287D8BF" w14:textId="77777777" w:rsidR="004A5A87" w:rsidRPr="0039760B" w:rsidRDefault="004A5A87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AAB2F81" w14:textId="77777777" w:rsidR="004A5A87" w:rsidRPr="0039760B" w:rsidRDefault="004A5A87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0FB93F6" w14:textId="77777777" w:rsidR="00592518" w:rsidRPr="0039760B" w:rsidRDefault="00592518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5EFDCC1" w14:textId="3FBE2BAF" w:rsidR="00285EB2" w:rsidRPr="0039760B" w:rsidRDefault="00AA7FDA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Capacité fournie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E125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à titre gratuit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 des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organisations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partenaires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/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 personnel basé au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Secr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tariat –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</w:t>
            </w:r>
            <w:r w:rsidR="002E2E6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volontaires des 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Parties</w:t>
            </w:r>
            <w:r w:rsidR="002E2E67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contractantes</w:t>
            </w:r>
          </w:p>
          <w:p w14:paraId="48DDDAD4" w14:textId="75B6A6D5" w:rsidR="00285EB2" w:rsidRPr="0039760B" w:rsidRDefault="001F3F81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volontaires, y compris en nature, des Parties contractantes, organisations partenaires ou autres types de donateurs.</w:t>
            </w:r>
          </w:p>
        </w:tc>
      </w:tr>
      <w:tr w:rsidR="00285EB2" w:rsidRPr="00856194" w14:paraId="33E12923" w14:textId="1B4CEC86" w:rsidTr="00514B17">
        <w:trPr>
          <w:jc w:val="center"/>
        </w:trPr>
        <w:tc>
          <w:tcPr>
            <w:tcW w:w="3161" w:type="dxa"/>
          </w:tcPr>
          <w:p w14:paraId="2A7A60D2" w14:textId="1DF48C59" w:rsidR="00285EB2" w:rsidRPr="0039760B" w:rsidRDefault="00285EB2" w:rsidP="00285EB2">
            <w:pPr>
              <w:pStyle w:val="PlainText"/>
              <w:ind w:left="284" w:hanging="284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 - Conv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ocation des réunions d’autres groupes de travail et d’experts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3589" w:type="dxa"/>
          </w:tcPr>
          <w:p w14:paraId="6272F120" w14:textId="60D4B67B" w:rsidR="00285EB2" w:rsidRPr="0039760B" w:rsidRDefault="00AA7FDA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Accroître la capacité de l’Unité scientifique, de mise en œuvre et de conformité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de l’Unité de l’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Initiative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africaine au Secrétariat PNUE/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AEWA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complétant et en revalorisant les postes actuels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dans le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sc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 3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en ajoutant de nouveaux postes dans le 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nario 4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proposition de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2023-2025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 afin de permettre une meilleure réalisation de l’activité 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</w:p>
          <w:p w14:paraId="6E993AA1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84BC97A" w14:textId="734EAA17" w:rsidR="00B64C2F" w:rsidRPr="0039760B" w:rsidRDefault="00B64C2F" w:rsidP="00B64C2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1. Agent de soutien du Comité technique au Secrétariat (coût précédemment indiqué sous l’élément 2.1)</w:t>
            </w:r>
          </w:p>
          <w:p w14:paraId="209150EA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6371009" w14:textId="25552F26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 </w:t>
            </w:r>
            <w:r w:rsidR="00A36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Responsable de la conformité</w:t>
            </w:r>
            <w:r w:rsidR="006B306C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(coût précédemment indiqué sous l’élément 4.2(b))</w:t>
            </w:r>
          </w:p>
          <w:p w14:paraId="65E10F4F" w14:textId="4B6082F1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B27B3D5" w14:textId="627E34FA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3. </w:t>
            </w:r>
            <w:r w:rsidR="000238E5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Revalorisation du poste de Responsable de l’Unité scientifique, de mise en œuvre et de conformité (coût précédemment indiqué sous l’élément 2.1)</w:t>
            </w:r>
          </w:p>
          <w:p w14:paraId="508C2301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7319213" w14:textId="4645E3DD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4. </w:t>
            </w:r>
            <w:r w:rsidR="00313E6C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Extension du poste</w:t>
            </w:r>
            <w:r w:rsidR="00912C4D" w:rsidRPr="0039760B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 xml:space="preserve"> de Coordinateur de l’Initiative africaine à 100% sur le budget principal et le revaloriser (coût précédemment indiqué sous l’élément 5.5(b))</w:t>
            </w:r>
          </w:p>
          <w:p w14:paraId="0B47FA23" w14:textId="6353D160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19446B7" w14:textId="37375F78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5. 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deux postes d’Assi</w:t>
            </w:r>
            <w:r w:rsidR="00C93A7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tant de programme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SICU 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 de l’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AIU – 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augmentation à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100% 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80% 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budget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principal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 respective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ment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(co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ût précédemment indiqué sous les éléments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4.2(b) 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5.5(b) respective</w:t>
            </w:r>
            <w:r w:rsidR="00AA7FD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ment</w:t>
            </w: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  <w:p w14:paraId="63C1B6F4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9C05307" w14:textId="2AEA4C1E" w:rsidR="00285EB2" w:rsidRPr="0039760B" w:rsidRDefault="00AA7FDA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Coût estimé par réunion en présentiel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environ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10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000-30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285EB2"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000 EUR</w:t>
            </w:r>
          </w:p>
        </w:tc>
        <w:tc>
          <w:tcPr>
            <w:tcW w:w="2870" w:type="dxa"/>
          </w:tcPr>
          <w:p w14:paraId="7ED2987C" w14:textId="77777777" w:rsidR="00471AE4" w:rsidRPr="0039760B" w:rsidRDefault="00471AE4" w:rsidP="00471AE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Scénario 4 de la proposition de budget pour 2023-2025 (Doc AEWA/MOP 8.39)</w:t>
            </w:r>
          </w:p>
          <w:p w14:paraId="2D1013E8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77AFED2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3319951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EEFB444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9711A8F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E813C89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BFE44E1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137A9C9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E51CFBF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9C2D55D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1F7299E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958773A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1AD25E3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2A09AA1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722613B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68611D4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8502120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D779EF7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69C183D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AB77EAD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EF504B1" w14:textId="77777777" w:rsidR="00285EB2" w:rsidRPr="0039760B" w:rsidRDefault="00285EB2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61D838E" w14:textId="77777777" w:rsidR="00E52B1F" w:rsidRPr="0039760B" w:rsidRDefault="00E52B1F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8CDDBFC" w14:textId="77777777" w:rsidR="00E52B1F" w:rsidRPr="0039760B" w:rsidRDefault="00E52B1F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1DEDDFF" w14:textId="77777777" w:rsidR="00592518" w:rsidRPr="0039760B" w:rsidRDefault="00592518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EAD3A00" w14:textId="77777777" w:rsidR="00592518" w:rsidRPr="0039760B" w:rsidRDefault="00592518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C040DAC" w14:textId="77777777" w:rsidR="00592518" w:rsidRPr="0039760B" w:rsidRDefault="00592518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8CFFB9D" w14:textId="77777777" w:rsidR="00592518" w:rsidRPr="0039760B" w:rsidRDefault="00592518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A8552F1" w14:textId="77777777" w:rsidR="00592518" w:rsidRPr="0039760B" w:rsidRDefault="00592518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1228FD7" w14:textId="77777777" w:rsidR="00592518" w:rsidRPr="0039760B" w:rsidRDefault="00592518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643ED23" w14:textId="77777777" w:rsidR="00592518" w:rsidRPr="0039760B" w:rsidRDefault="00592518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0DE50F0" w14:textId="77777777" w:rsidR="00592518" w:rsidRPr="0039760B" w:rsidRDefault="00592518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730C076" w14:textId="77777777" w:rsidR="00592518" w:rsidRPr="0039760B" w:rsidRDefault="00592518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008DE57" w14:textId="77777777" w:rsidR="00592518" w:rsidRPr="0039760B" w:rsidRDefault="00592518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11A9CBB" w14:textId="416D12E9" w:rsidR="00285EB2" w:rsidRPr="0039760B" w:rsidRDefault="001F3F81" w:rsidP="00285EB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976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Contributions volontaires, y compris en nature, des Parties contractantes, organisations partenaires ou autres types de donateurs.</w:t>
            </w:r>
          </w:p>
        </w:tc>
      </w:tr>
    </w:tbl>
    <w:p w14:paraId="4DD969B2" w14:textId="77777777" w:rsidR="00C61471" w:rsidRPr="0039760B" w:rsidRDefault="00C61471" w:rsidP="00C61471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p w14:paraId="5B225D1F" w14:textId="77777777" w:rsidR="00C148CD" w:rsidRPr="0039760B" w:rsidRDefault="00C148CD" w:rsidP="00C61471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p w14:paraId="0C564768" w14:textId="77777777" w:rsidR="00C61471" w:rsidRPr="0039760B" w:rsidRDefault="00C61471" w:rsidP="00C61471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bookmarkEnd w:id="0"/>
    <w:p w14:paraId="3C191831" w14:textId="77777777" w:rsidR="00C61471" w:rsidRPr="0039760B" w:rsidRDefault="00C61471" w:rsidP="00C61471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</w:p>
    <w:sectPr w:rsidR="00C61471" w:rsidRPr="0039760B" w:rsidSect="00AC1398">
      <w:pgSz w:w="11906" w:h="16838"/>
      <w:pgMar w:top="1138" w:right="1138" w:bottom="1138" w:left="1138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42EE" w14:textId="77777777" w:rsidR="00843F6C" w:rsidRDefault="00843F6C" w:rsidP="00DF126C">
      <w:r>
        <w:separator/>
      </w:r>
    </w:p>
  </w:endnote>
  <w:endnote w:type="continuationSeparator" w:id="0">
    <w:p w14:paraId="6281E77B" w14:textId="77777777" w:rsidR="00843F6C" w:rsidRDefault="00843F6C" w:rsidP="00DF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8F7D" w14:textId="77777777" w:rsidR="00E14398" w:rsidRDefault="00E14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F5CAF42" w14:textId="2E045C2F" w:rsidR="00D861BB" w:rsidRPr="00627DE1" w:rsidRDefault="00627DE1" w:rsidP="00627DE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27DE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7DE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27DE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627DE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27DE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038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E59E2EA" w14:textId="43755BE0" w:rsidR="00D861BB" w:rsidRPr="00E14398" w:rsidRDefault="00E14398" w:rsidP="00E1439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143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439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143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1439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1439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9A2E" w14:textId="77777777" w:rsidR="00843F6C" w:rsidRDefault="00843F6C" w:rsidP="00DF126C">
      <w:r>
        <w:separator/>
      </w:r>
    </w:p>
  </w:footnote>
  <w:footnote w:type="continuationSeparator" w:id="0">
    <w:p w14:paraId="097F1AE1" w14:textId="77777777" w:rsidR="00843F6C" w:rsidRDefault="00843F6C" w:rsidP="00DF126C">
      <w:r>
        <w:continuationSeparator/>
      </w:r>
    </w:p>
  </w:footnote>
  <w:footnote w:id="1">
    <w:p w14:paraId="4670812F" w14:textId="526F5231" w:rsidR="00D861BB" w:rsidRPr="00C621CB" w:rsidRDefault="00D861BB">
      <w:pPr>
        <w:pStyle w:val="FootnoteText"/>
        <w:rPr>
          <w:lang w:val="fr-FR"/>
        </w:rPr>
      </w:pPr>
      <w:r w:rsidRPr="00C621CB">
        <w:rPr>
          <w:rStyle w:val="FootnoteReference"/>
          <w:lang w:val="fr-FR"/>
        </w:rPr>
        <w:footnoteRef/>
      </w:r>
      <w:r w:rsidRPr="00C621CB">
        <w:rPr>
          <w:lang w:val="fr-FR"/>
        </w:rPr>
        <w:t xml:space="preserve">  </w:t>
      </w:r>
      <w:r w:rsidR="00C621CB">
        <w:rPr>
          <w:lang w:val="fr-FR"/>
        </w:rPr>
        <w:t>AIU</w:t>
      </w:r>
      <w:r w:rsidRPr="00C621CB">
        <w:rPr>
          <w:lang w:val="fr-FR"/>
        </w:rPr>
        <w:t xml:space="preserve"> = </w:t>
      </w:r>
      <w:r w:rsidR="00C621CB" w:rsidRPr="00C621CB">
        <w:rPr>
          <w:lang w:val="fr-FR"/>
        </w:rPr>
        <w:t>Unité de l’</w:t>
      </w:r>
      <w:r w:rsidRPr="00C621CB">
        <w:rPr>
          <w:lang w:val="fr-FR"/>
        </w:rPr>
        <w:t xml:space="preserve">Initiative </w:t>
      </w:r>
      <w:r w:rsidR="00C621CB" w:rsidRPr="00C621CB">
        <w:rPr>
          <w:lang w:val="fr-FR"/>
        </w:rPr>
        <w:t>africaine</w:t>
      </w:r>
    </w:p>
  </w:footnote>
  <w:footnote w:id="2">
    <w:p w14:paraId="233E3EA9" w14:textId="63D14B1D" w:rsidR="00D861BB" w:rsidRPr="00856194" w:rsidRDefault="00D861B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56194">
        <w:rPr>
          <w:lang w:val="fr-FR"/>
        </w:rPr>
        <w:t xml:space="preserve">  </w:t>
      </w:r>
      <w:r w:rsidRPr="00C621CB">
        <w:rPr>
          <w:lang w:val="fr-FR"/>
        </w:rPr>
        <w:t xml:space="preserve">SICU = </w:t>
      </w:r>
      <w:r w:rsidR="00C621CB" w:rsidRPr="00C621CB">
        <w:rPr>
          <w:lang w:val="fr-FR"/>
        </w:rPr>
        <w:t xml:space="preserve">Unité </w:t>
      </w:r>
      <w:r w:rsidR="0051619C">
        <w:rPr>
          <w:lang w:val="fr-FR"/>
        </w:rPr>
        <w:t>scientifique</w:t>
      </w:r>
      <w:r w:rsidRPr="00C621CB">
        <w:rPr>
          <w:lang w:val="fr-FR"/>
        </w:rPr>
        <w:t xml:space="preserve">, </w:t>
      </w:r>
      <w:r w:rsidR="00C621CB" w:rsidRPr="00C621CB">
        <w:rPr>
          <w:lang w:val="fr-FR"/>
        </w:rPr>
        <w:t xml:space="preserve">de mise en </w:t>
      </w:r>
      <w:r w:rsidR="0051619C">
        <w:rPr>
          <w:lang w:val="fr-FR"/>
        </w:rPr>
        <w:t xml:space="preserve">œuvre </w:t>
      </w:r>
      <w:r w:rsidR="00C621CB" w:rsidRPr="00C621CB">
        <w:rPr>
          <w:lang w:val="fr-FR"/>
        </w:rPr>
        <w:t>et de conformité</w:t>
      </w:r>
    </w:p>
  </w:footnote>
  <w:footnote w:id="3">
    <w:p w14:paraId="484CA2C0" w14:textId="1D2EEDD7" w:rsidR="00D861BB" w:rsidRPr="00856194" w:rsidRDefault="00D861B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56194">
        <w:rPr>
          <w:lang w:val="fr-FR"/>
        </w:rPr>
        <w:t xml:space="preserve">  EGMP = </w:t>
      </w:r>
      <w:r w:rsidR="00612A0E" w:rsidRPr="00612A0E">
        <w:rPr>
          <w:lang w:val="fr-FR"/>
        </w:rPr>
        <w:t>Plateforme européenne de gestion de</w:t>
      </w:r>
      <w:r w:rsidR="00512982">
        <w:rPr>
          <w:lang w:val="fr-FR"/>
        </w:rPr>
        <w:t xml:space="preserve"> l’</w:t>
      </w:r>
      <w:r w:rsidR="00612A0E" w:rsidRPr="00612A0E">
        <w:rPr>
          <w:lang w:val="fr-FR"/>
        </w:rPr>
        <w:t>oie</w:t>
      </w:r>
    </w:p>
  </w:footnote>
  <w:footnote w:id="4">
    <w:p w14:paraId="77E59061" w14:textId="7EA63486" w:rsidR="00D861BB" w:rsidRPr="00856194" w:rsidRDefault="00D861BB" w:rsidP="00AC1398">
      <w:pPr>
        <w:pStyle w:val="FootnoteText"/>
        <w:ind w:left="170" w:hanging="170"/>
        <w:jc w:val="both"/>
        <w:rPr>
          <w:lang w:val="fr-FR"/>
        </w:rPr>
      </w:pPr>
      <w:r>
        <w:rPr>
          <w:rStyle w:val="FootnoteReference"/>
        </w:rPr>
        <w:footnoteRef/>
      </w:r>
      <w:r w:rsidRPr="00856194">
        <w:rPr>
          <w:lang w:val="fr-FR"/>
        </w:rPr>
        <w:t xml:space="preserve">  </w:t>
      </w:r>
      <w:r w:rsidR="00AC10A5" w:rsidRPr="00AC10A5">
        <w:rPr>
          <w:lang w:val="fr-FR"/>
        </w:rPr>
        <w:t>Pour le</w:t>
      </w:r>
      <w:r w:rsidRPr="00AC10A5">
        <w:rPr>
          <w:lang w:val="fr-FR"/>
        </w:rPr>
        <w:t xml:space="preserve"> calcul</w:t>
      </w:r>
      <w:r w:rsidR="00AC10A5" w:rsidRPr="00AC10A5">
        <w:rPr>
          <w:lang w:val="fr-FR"/>
        </w:rPr>
        <w:t xml:space="preserve"> de</w:t>
      </w:r>
      <w:r w:rsidR="00AC10A5">
        <w:rPr>
          <w:lang w:val="fr-FR"/>
        </w:rPr>
        <w:t xml:space="preserve"> tous les « </w:t>
      </w:r>
      <w:r w:rsidR="00AC10A5" w:rsidRPr="00AC10A5">
        <w:rPr>
          <w:lang w:val="fr-FR"/>
        </w:rPr>
        <w:t>totaux</w:t>
      </w:r>
      <w:r w:rsidR="00AC10A5">
        <w:rPr>
          <w:lang w:val="fr-FR"/>
        </w:rPr>
        <w:t> » de ce tableau</w:t>
      </w:r>
      <w:r w:rsidRPr="00AC10A5">
        <w:rPr>
          <w:lang w:val="fr-FR"/>
        </w:rPr>
        <w:t xml:space="preserve">, </w:t>
      </w:r>
      <w:r w:rsidR="00AC10A5">
        <w:rPr>
          <w:lang w:val="fr-FR"/>
        </w:rPr>
        <w:t>les chiffres des éléments évalués « par période triennale » ont été doublés</w:t>
      </w:r>
      <w:r w:rsidRPr="00AC10A5">
        <w:rPr>
          <w:lang w:val="fr-FR"/>
        </w:rPr>
        <w:t xml:space="preserve"> (</w:t>
      </w:r>
      <w:r w:rsidR="00AC10A5">
        <w:rPr>
          <w:lang w:val="fr-FR"/>
        </w:rPr>
        <w:t>pour couvrir les deux périodes triennales incluses dans la période restante du Plan s</w:t>
      </w:r>
      <w:r w:rsidRPr="00AC10A5">
        <w:rPr>
          <w:lang w:val="fr-FR"/>
        </w:rPr>
        <w:t>trat</w:t>
      </w:r>
      <w:r w:rsidR="00AC10A5">
        <w:rPr>
          <w:lang w:val="fr-FR"/>
        </w:rPr>
        <w:t>égique</w:t>
      </w:r>
      <w:r w:rsidRPr="00AC10A5">
        <w:rPr>
          <w:lang w:val="fr-FR"/>
        </w:rPr>
        <w:t xml:space="preserve">), </w:t>
      </w:r>
      <w:r w:rsidR="00AC10A5">
        <w:rPr>
          <w:lang w:val="fr-FR"/>
        </w:rPr>
        <w:t>et pour les éléments chiffrés « par unité »</w:t>
      </w:r>
      <w:r w:rsidRPr="00AC10A5">
        <w:rPr>
          <w:lang w:val="fr-FR"/>
        </w:rPr>
        <w:t xml:space="preserve"> (</w:t>
      </w:r>
      <w:r w:rsidR="00AC10A5">
        <w:rPr>
          <w:lang w:val="fr-FR"/>
        </w:rPr>
        <w:t>une unité étant par exemple une activité ou un produit</w:t>
      </w:r>
      <w:r w:rsidRPr="00AC10A5">
        <w:rPr>
          <w:lang w:val="fr-FR"/>
        </w:rPr>
        <w:t xml:space="preserve">), </w:t>
      </w:r>
      <w:r w:rsidR="00AC10A5">
        <w:rPr>
          <w:lang w:val="fr-FR"/>
        </w:rPr>
        <w:t xml:space="preserve">sauf indication contraire, </w:t>
      </w:r>
      <w:r w:rsidR="00C7559E">
        <w:rPr>
          <w:lang w:val="fr-FR"/>
        </w:rPr>
        <w:t xml:space="preserve">on a inclus un chiffre </w:t>
      </w:r>
      <w:r w:rsidR="00AC10A5">
        <w:rPr>
          <w:lang w:val="fr-FR"/>
        </w:rPr>
        <w:t>pour une seule unité</w:t>
      </w:r>
      <w:r w:rsidRPr="00AC10A5">
        <w:rPr>
          <w:lang w:val="fr-FR"/>
        </w:rPr>
        <w:t xml:space="preserve"> (</w:t>
      </w:r>
      <w:r w:rsidR="00AC10A5">
        <w:rPr>
          <w:lang w:val="fr-FR"/>
        </w:rPr>
        <w:t>en réalité, il y aura plusieurs unités, mais leur nombre n’est pas connu à l’heure actuelle</w:t>
      </w:r>
      <w:r w:rsidRPr="00AC10A5">
        <w:rPr>
          <w:lang w:val="fr-FR"/>
        </w:rPr>
        <w:t xml:space="preserve">). </w:t>
      </w:r>
      <w:r w:rsidR="00AC10A5">
        <w:rPr>
          <w:lang w:val="fr-FR"/>
        </w:rPr>
        <w:t>Les éléments assortis de la mention « ÀC », pour lesquels aucune estimation n’est actuellement possible</w:t>
      </w:r>
      <w:r w:rsidR="00835B01">
        <w:rPr>
          <w:lang w:val="fr-FR"/>
        </w:rPr>
        <w:t>, n’ont pas contribué aux totaux</w:t>
      </w:r>
      <w:r w:rsidRPr="00AC10A5">
        <w:rPr>
          <w:lang w:val="fr-FR"/>
        </w:rPr>
        <w:t xml:space="preserve">. </w:t>
      </w:r>
      <w:r w:rsidR="00835B01">
        <w:rPr>
          <w:lang w:val="fr-FR"/>
        </w:rPr>
        <w:t xml:space="preserve">Les totaux </w:t>
      </w:r>
      <w:r w:rsidR="00C7559E">
        <w:rPr>
          <w:lang w:val="fr-FR"/>
        </w:rPr>
        <w:t xml:space="preserve">exacts </w:t>
      </w:r>
      <w:r w:rsidR="00835B01">
        <w:rPr>
          <w:lang w:val="fr-FR"/>
        </w:rPr>
        <w:t>seront éventuellement plus importants lorsqu’il sera possible de quantifier ces éléments</w:t>
      </w:r>
      <w:r w:rsidRPr="00AC10A5">
        <w:rPr>
          <w:lang w:val="fr-FR"/>
        </w:rPr>
        <w:t>.</w:t>
      </w:r>
    </w:p>
  </w:footnote>
  <w:footnote w:id="5">
    <w:p w14:paraId="10D438CB" w14:textId="02F0CC40" w:rsidR="00D861BB" w:rsidRPr="00357779" w:rsidRDefault="00D861BB" w:rsidP="00572A85">
      <w:pPr>
        <w:pStyle w:val="FootnoteText"/>
        <w:ind w:left="170" w:hanging="170"/>
        <w:rPr>
          <w:lang w:val="fr-FR"/>
        </w:rPr>
      </w:pPr>
      <w:r w:rsidRPr="00357779">
        <w:rPr>
          <w:rStyle w:val="FootnoteReference"/>
          <w:lang w:val="fr-FR"/>
        </w:rPr>
        <w:footnoteRef/>
      </w:r>
      <w:r w:rsidRPr="00357779">
        <w:rPr>
          <w:lang w:val="fr-FR"/>
        </w:rPr>
        <w:t xml:space="preserve">  </w:t>
      </w:r>
      <w:r w:rsidR="00357779" w:rsidRPr="00357779">
        <w:rPr>
          <w:lang w:val="fr-FR"/>
        </w:rPr>
        <w:t>Ce chiffre est bas</w:t>
      </w:r>
      <w:r w:rsidR="00357779">
        <w:rPr>
          <w:lang w:val="fr-FR"/>
        </w:rPr>
        <w:t>é</w:t>
      </w:r>
      <w:r w:rsidR="00357779" w:rsidRPr="00357779">
        <w:rPr>
          <w:lang w:val="fr-FR"/>
        </w:rPr>
        <w:t xml:space="preserve"> sur l’inclusion de l’estimation supérieure</w:t>
      </w:r>
      <w:r w:rsidRPr="00357779">
        <w:rPr>
          <w:lang w:val="fr-FR"/>
        </w:rPr>
        <w:t xml:space="preserve"> </w:t>
      </w:r>
      <w:r w:rsidR="00357779">
        <w:rPr>
          <w:lang w:val="fr-FR"/>
        </w:rPr>
        <w:t>du nombre de produits pour l’élément</w:t>
      </w:r>
      <w:r w:rsidRPr="00357779">
        <w:rPr>
          <w:lang w:val="fr-FR"/>
        </w:rPr>
        <w:t xml:space="preserve"> 1.3.</w:t>
      </w:r>
    </w:p>
  </w:footnote>
  <w:footnote w:id="6">
    <w:p w14:paraId="7841CA8C" w14:textId="42E3EB0A" w:rsidR="00D861BB" w:rsidRPr="00357779" w:rsidRDefault="00D861BB" w:rsidP="00572A85">
      <w:pPr>
        <w:pStyle w:val="FootnoteText"/>
        <w:ind w:left="170" w:hanging="170"/>
        <w:rPr>
          <w:lang w:val="fr-FR"/>
        </w:rPr>
      </w:pPr>
      <w:r w:rsidRPr="00357779">
        <w:rPr>
          <w:rStyle w:val="FootnoteReference"/>
          <w:lang w:val="fr-FR"/>
        </w:rPr>
        <w:footnoteRef/>
      </w:r>
      <w:r w:rsidRPr="00357779">
        <w:rPr>
          <w:lang w:val="fr-FR"/>
        </w:rPr>
        <w:t xml:space="preserve">  </w:t>
      </w:r>
      <w:r w:rsidR="00357779">
        <w:rPr>
          <w:lang w:val="fr-FR"/>
        </w:rPr>
        <w:t>Ce chiffre est basé sur</w:t>
      </w:r>
      <w:r w:rsidRPr="00357779">
        <w:rPr>
          <w:lang w:val="fr-FR"/>
        </w:rPr>
        <w:t xml:space="preserve"> </w:t>
      </w:r>
      <w:r w:rsidR="00357779">
        <w:rPr>
          <w:lang w:val="fr-FR"/>
        </w:rPr>
        <w:t>l’inclusion de l’estimation supérieure</w:t>
      </w:r>
      <w:r w:rsidRPr="00357779">
        <w:rPr>
          <w:lang w:val="fr-FR"/>
        </w:rPr>
        <w:t xml:space="preserve"> </w:t>
      </w:r>
      <w:r w:rsidR="00357779">
        <w:rPr>
          <w:lang w:val="fr-FR"/>
        </w:rPr>
        <w:t xml:space="preserve">du nombre de </w:t>
      </w:r>
      <w:r w:rsidRPr="00357779">
        <w:rPr>
          <w:lang w:val="fr-FR"/>
        </w:rPr>
        <w:t>produ</w:t>
      </w:r>
      <w:r w:rsidR="00357779">
        <w:rPr>
          <w:lang w:val="fr-FR"/>
        </w:rPr>
        <w:t>i</w:t>
      </w:r>
      <w:r w:rsidRPr="00357779">
        <w:rPr>
          <w:lang w:val="fr-FR"/>
        </w:rPr>
        <w:t xml:space="preserve">ts </w:t>
      </w:r>
      <w:r w:rsidR="00357779">
        <w:rPr>
          <w:lang w:val="fr-FR"/>
        </w:rPr>
        <w:t>pour l’élément</w:t>
      </w:r>
      <w:r w:rsidRPr="00357779">
        <w:rPr>
          <w:lang w:val="fr-FR"/>
        </w:rPr>
        <w:t xml:space="preserve"> 1.2 / 1.2(b).</w:t>
      </w:r>
    </w:p>
  </w:footnote>
  <w:footnote w:id="7">
    <w:p w14:paraId="7D83AD12" w14:textId="38D018DB" w:rsidR="00D861BB" w:rsidRPr="005F7BCD" w:rsidRDefault="00D861BB" w:rsidP="00FE4EE3">
      <w:pPr>
        <w:pStyle w:val="FootnoteText"/>
        <w:ind w:left="170" w:hanging="170"/>
        <w:rPr>
          <w:lang w:val="fr-FR"/>
        </w:rPr>
      </w:pPr>
      <w:r>
        <w:rPr>
          <w:rStyle w:val="FootnoteReference"/>
        </w:rPr>
        <w:footnoteRef/>
      </w:r>
      <w:r w:rsidRPr="00856194">
        <w:rPr>
          <w:lang w:val="fr-FR"/>
        </w:rPr>
        <w:t xml:space="preserve">  </w:t>
      </w:r>
      <w:r w:rsidR="005F7BCD" w:rsidRPr="005F7BCD">
        <w:rPr>
          <w:lang w:val="fr-FR"/>
        </w:rPr>
        <w:t>Ce chiffre est bas</w:t>
      </w:r>
      <w:r w:rsidR="005F7BCD">
        <w:rPr>
          <w:lang w:val="fr-FR"/>
        </w:rPr>
        <w:t>é sur l’inclusion de</w:t>
      </w:r>
      <w:r w:rsidRPr="005F7BCD">
        <w:rPr>
          <w:lang w:val="fr-FR"/>
        </w:rPr>
        <w:t xml:space="preserve"> 20</w:t>
      </w:r>
      <w:r w:rsidR="005F7BCD">
        <w:rPr>
          <w:lang w:val="fr-FR"/>
        </w:rPr>
        <w:t> </w:t>
      </w:r>
      <w:r w:rsidRPr="005F7BCD">
        <w:rPr>
          <w:lang w:val="fr-FR"/>
        </w:rPr>
        <w:t xml:space="preserve">000 EUR </w:t>
      </w:r>
      <w:r w:rsidR="005F7BCD">
        <w:rPr>
          <w:lang w:val="fr-FR"/>
        </w:rPr>
        <w:t>pour chacun des deux éléments</w:t>
      </w:r>
      <w:r w:rsidRPr="005F7BCD">
        <w:rPr>
          <w:lang w:val="fr-FR"/>
        </w:rPr>
        <w:t xml:space="preserve"> </w:t>
      </w:r>
      <w:r w:rsidR="00E32152">
        <w:rPr>
          <w:lang w:val="fr-FR"/>
        </w:rPr>
        <w:t>où l’estimation est donnée</w:t>
      </w:r>
      <w:r w:rsidRPr="005F7BCD">
        <w:rPr>
          <w:lang w:val="fr-FR"/>
        </w:rPr>
        <w:t xml:space="preserve"> </w:t>
      </w:r>
      <w:r w:rsidR="00E32152">
        <w:rPr>
          <w:lang w:val="fr-FR"/>
        </w:rPr>
        <w:t>comme une fourchette « d’environ</w:t>
      </w:r>
      <w:r w:rsidRPr="005F7BCD">
        <w:rPr>
          <w:lang w:val="fr-FR"/>
        </w:rPr>
        <w:t xml:space="preserve"> 10</w:t>
      </w:r>
      <w:r w:rsidR="00E32152">
        <w:rPr>
          <w:lang w:val="fr-FR"/>
        </w:rPr>
        <w:t> </w:t>
      </w:r>
      <w:r w:rsidRPr="005F7BCD">
        <w:rPr>
          <w:lang w:val="fr-FR"/>
        </w:rPr>
        <w:t>000-30</w:t>
      </w:r>
      <w:r w:rsidR="00E32152">
        <w:rPr>
          <w:lang w:val="fr-FR"/>
        </w:rPr>
        <w:t> </w:t>
      </w:r>
      <w:r w:rsidRPr="005F7BCD">
        <w:rPr>
          <w:lang w:val="fr-FR"/>
        </w:rPr>
        <w:t>000</w:t>
      </w:r>
      <w:r w:rsidR="00E32152">
        <w:rPr>
          <w:lang w:val="fr-FR"/>
        </w:rPr>
        <w:t> »</w:t>
      </w:r>
      <w:r w:rsidRPr="005F7BCD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5FC2" w14:textId="77777777" w:rsidR="00E14398" w:rsidRDefault="00E14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10C" w14:textId="05F10870" w:rsidR="00D861BB" w:rsidRDefault="00D861BB">
    <w:pPr>
      <w:pStyle w:val="Header"/>
      <w:jc w:val="center"/>
    </w:pPr>
  </w:p>
  <w:p w14:paraId="17DFB83A" w14:textId="77777777" w:rsidR="00D861BB" w:rsidRDefault="00D861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5F1F" w14:textId="77777777" w:rsidR="00514B17" w:rsidRPr="00514B17" w:rsidRDefault="00514B17" w:rsidP="00514B1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  <w:lang w:val="en-US" w:eastAsia="en-US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209"/>
      <w:gridCol w:w="5121"/>
      <w:gridCol w:w="2300"/>
    </w:tblGrid>
    <w:tr w:rsidR="00932557" w:rsidRPr="00932557" w14:paraId="6A2BC36F" w14:textId="77777777" w:rsidTr="00490C9C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14BDDE70" w14:textId="77777777" w:rsidR="00932557" w:rsidRPr="00514B17" w:rsidRDefault="00932557" w:rsidP="00932557">
          <w:pPr>
            <w:spacing w:line="254" w:lineRule="auto"/>
            <w:rPr>
              <w:rFonts w:eastAsia="Times New Roman"/>
            </w:rPr>
          </w:pPr>
          <w:bookmarkStart w:id="5" w:name="_Hlk513643711"/>
          <w:r w:rsidRPr="00514B17">
            <w:rPr>
              <w:rFonts w:eastAsia="Times New Roman"/>
              <w:noProof/>
              <w:lang w:val="de-DE" w:eastAsia="de-DE"/>
            </w:rPr>
            <w:drawing>
              <wp:inline distT="0" distB="0" distL="0" distR="0" wp14:anchorId="2E31F578" wp14:editId="4DA2BE28">
                <wp:extent cx="800100" cy="670560"/>
                <wp:effectExtent l="0" t="0" r="0" b="0"/>
                <wp:docPr id="1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6F0A9855" w14:textId="60C03997" w:rsidR="00932557" w:rsidRPr="00932557" w:rsidRDefault="00932557" w:rsidP="00932557">
          <w:pPr>
            <w:spacing w:line="254" w:lineRule="auto"/>
            <w:jc w:val="center"/>
            <w:rPr>
              <w:rFonts w:eastAsia="Times New Roman"/>
              <w:lang w:val="fr-FR"/>
            </w:rPr>
          </w:pPr>
          <w:r w:rsidRPr="00932557">
            <w:rPr>
              <w:i/>
              <w:sz w:val="22"/>
              <w:szCs w:val="22"/>
              <w:lang w:val="fr-FR"/>
            </w:rPr>
            <w:t>ACCORD SUR LA CONSERVATION DES OISEAUX D’EAU MIGRATEURS D’AFRIQUE-EURASIE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0482EDE4" w14:textId="20841C2B" w:rsidR="00932557" w:rsidRPr="00932557" w:rsidRDefault="00932557" w:rsidP="00932557">
          <w:pPr>
            <w:spacing w:line="276" w:lineRule="auto"/>
            <w:jc w:val="right"/>
            <w:rPr>
              <w:rFonts w:eastAsia="Times New Roman"/>
              <w:i/>
              <w:iCs/>
              <w:sz w:val="20"/>
              <w:szCs w:val="20"/>
              <w:lang w:val="fr-FR"/>
            </w:rPr>
          </w:pPr>
          <w:r w:rsidRPr="00932557">
            <w:rPr>
              <w:rFonts w:eastAsia="Times New Roman"/>
              <w:i/>
              <w:iCs/>
              <w:sz w:val="20"/>
              <w:szCs w:val="20"/>
              <w:lang w:val="fr-FR"/>
            </w:rPr>
            <w:t>Doc. AEWA/MOP 8.43</w:t>
          </w:r>
        </w:p>
        <w:p w14:paraId="2DED04CB" w14:textId="67CA3A43" w:rsidR="00932557" w:rsidRPr="00932557" w:rsidRDefault="00932557" w:rsidP="00932557">
          <w:pPr>
            <w:spacing w:line="276" w:lineRule="auto"/>
            <w:jc w:val="right"/>
            <w:rPr>
              <w:rFonts w:eastAsia="Times New Roman"/>
              <w:i/>
              <w:iCs/>
              <w:sz w:val="20"/>
              <w:szCs w:val="20"/>
              <w:lang w:val="fr-FR"/>
            </w:rPr>
          </w:pPr>
          <w:r w:rsidRPr="00932557">
            <w:rPr>
              <w:rFonts w:eastAsia="Times New Roman"/>
              <w:i/>
              <w:iCs/>
              <w:sz w:val="20"/>
              <w:szCs w:val="20"/>
              <w:lang w:val="fr-FR"/>
            </w:rPr>
            <w:t>Point 26 de l’ordre du jour</w:t>
          </w:r>
        </w:p>
        <w:p w14:paraId="78DDA5BA" w14:textId="5F917B42" w:rsidR="00932557" w:rsidRPr="00932557" w:rsidRDefault="00E14398" w:rsidP="00932557">
          <w:pPr>
            <w:spacing w:line="276" w:lineRule="auto"/>
            <w:jc w:val="right"/>
            <w:rPr>
              <w:rFonts w:eastAsia="Times New Roman"/>
              <w:lang w:val="fr-FR"/>
            </w:rPr>
          </w:pPr>
          <w:r>
            <w:rPr>
              <w:rFonts w:eastAsia="Times New Roman"/>
              <w:i/>
              <w:iCs/>
              <w:sz w:val="20"/>
              <w:szCs w:val="20"/>
              <w:lang w:val="fr-FR"/>
            </w:rPr>
            <w:t>14 septembre</w:t>
          </w:r>
          <w:r w:rsidR="00932557" w:rsidRPr="00932557">
            <w:rPr>
              <w:rFonts w:eastAsia="Times New Roman"/>
              <w:i/>
              <w:iCs/>
              <w:sz w:val="20"/>
              <w:szCs w:val="20"/>
              <w:lang w:val="fr-FR"/>
            </w:rPr>
            <w:t xml:space="preserve"> 2022</w:t>
          </w:r>
        </w:p>
      </w:tc>
    </w:tr>
    <w:tr w:rsidR="00932557" w:rsidRPr="00856194" w14:paraId="315804B8" w14:textId="77777777" w:rsidTr="00490C9C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15D68206" w14:textId="77777777" w:rsidR="00932557" w:rsidRPr="00932557" w:rsidRDefault="00932557" w:rsidP="00932557">
          <w:pPr>
            <w:spacing w:line="254" w:lineRule="auto"/>
            <w:jc w:val="center"/>
            <w:rPr>
              <w:b/>
              <w:bCs/>
              <w:caps/>
              <w:sz w:val="26"/>
              <w:szCs w:val="26"/>
              <w:lang w:val="fr-FR"/>
            </w:rPr>
          </w:pPr>
          <w:r w:rsidRPr="00932557">
            <w:rPr>
              <w:b/>
              <w:bCs/>
              <w:sz w:val="26"/>
              <w:szCs w:val="26"/>
              <w:lang w:val="fr-FR"/>
            </w:rPr>
            <w:t>8</w:t>
          </w:r>
          <w:r w:rsidRPr="00932557">
            <w:rPr>
              <w:b/>
              <w:bCs/>
              <w:sz w:val="26"/>
              <w:szCs w:val="26"/>
              <w:vertAlign w:val="superscript"/>
              <w:lang w:val="fr-FR"/>
            </w:rPr>
            <w:t>e</w:t>
          </w:r>
          <w:r w:rsidRPr="00932557">
            <w:rPr>
              <w:b/>
              <w:bCs/>
              <w:sz w:val="26"/>
              <w:szCs w:val="26"/>
              <w:lang w:val="fr-FR"/>
            </w:rPr>
            <w:t xml:space="preserve"> SESSION DE LA RÉUNION DES PARTIES</w:t>
          </w:r>
        </w:p>
        <w:p w14:paraId="6146E69C" w14:textId="77777777" w:rsidR="00932557" w:rsidRPr="00932557" w:rsidRDefault="00932557" w:rsidP="00932557">
          <w:pPr>
            <w:spacing w:line="254" w:lineRule="auto"/>
            <w:jc w:val="center"/>
            <w:rPr>
              <w:i/>
              <w:sz w:val="22"/>
              <w:szCs w:val="22"/>
              <w:lang w:val="fr-FR"/>
            </w:rPr>
          </w:pPr>
          <w:r w:rsidRPr="00932557">
            <w:rPr>
              <w:i/>
              <w:sz w:val="22"/>
              <w:szCs w:val="22"/>
              <w:lang w:val="fr-FR"/>
            </w:rPr>
            <w:t>26 – 30 septembre 2022, Budapest, Hongrie</w:t>
          </w:r>
        </w:p>
        <w:p w14:paraId="228BA545" w14:textId="77777777" w:rsidR="00932557" w:rsidRPr="00932557" w:rsidRDefault="00932557" w:rsidP="00932557">
          <w:pPr>
            <w:spacing w:line="254" w:lineRule="auto"/>
            <w:jc w:val="center"/>
            <w:rPr>
              <w:rFonts w:eastAsia="Times New Roman"/>
              <w:i/>
              <w:sz w:val="22"/>
              <w:szCs w:val="22"/>
              <w:lang w:val="fr-FR"/>
            </w:rPr>
          </w:pPr>
        </w:p>
        <w:p w14:paraId="624FFADE" w14:textId="107AE1E4" w:rsidR="00932557" w:rsidRPr="00932557" w:rsidRDefault="00932557" w:rsidP="00932557">
          <w:pPr>
            <w:spacing w:line="254" w:lineRule="auto"/>
            <w:jc w:val="center"/>
            <w:rPr>
              <w:rFonts w:eastAsia="Times New Roman"/>
              <w:i/>
              <w:sz w:val="22"/>
              <w:szCs w:val="22"/>
              <w:lang w:val="fr-FR"/>
            </w:rPr>
          </w:pPr>
          <w:r w:rsidRPr="00932557">
            <w:rPr>
              <w:i/>
              <w:lang w:val="fr-FR"/>
            </w:rPr>
            <w:t>« Renforcer la</w:t>
          </w:r>
          <w:r w:rsidRPr="00932557">
            <w:rPr>
              <w:bCs/>
              <w:i/>
              <w:sz w:val="22"/>
              <w:szCs w:val="22"/>
              <w:lang w:val="fr-FR"/>
            </w:rPr>
            <w:t xml:space="preserve"> conservation des voies de migration dans un monde en mutation »</w:t>
          </w:r>
        </w:p>
      </w:tc>
    </w:tr>
    <w:tr w:rsidR="00932557" w:rsidRPr="00856194" w14:paraId="2CF35680" w14:textId="77777777" w:rsidTr="00490C9C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18B9DA2B" w14:textId="77777777" w:rsidR="00932557" w:rsidRPr="00856194" w:rsidRDefault="00932557" w:rsidP="00932557">
          <w:pPr>
            <w:spacing w:line="254" w:lineRule="auto"/>
            <w:rPr>
              <w:rFonts w:eastAsia="Times New Roman"/>
              <w:bCs/>
              <w:i/>
              <w:lang w:val="fr-FR"/>
            </w:rPr>
          </w:pPr>
        </w:p>
      </w:tc>
    </w:tr>
    <w:bookmarkEnd w:id="5"/>
  </w:tbl>
  <w:p w14:paraId="6227AD76" w14:textId="324FD798" w:rsidR="00D861BB" w:rsidRPr="00856194" w:rsidRDefault="00D861BB" w:rsidP="00514B17">
    <w:pPr>
      <w:pStyle w:val="Header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8D92" w14:textId="77777777" w:rsidR="00627DE1" w:rsidRPr="00627DE1" w:rsidRDefault="00627DE1" w:rsidP="00627D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850"/>
    <w:multiLevelType w:val="hybridMultilevel"/>
    <w:tmpl w:val="5A70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5F03"/>
    <w:multiLevelType w:val="hybridMultilevel"/>
    <w:tmpl w:val="C068EA48"/>
    <w:lvl w:ilvl="0" w:tplc="7ECA9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DE9"/>
    <w:multiLevelType w:val="hybridMultilevel"/>
    <w:tmpl w:val="3AB0B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E0F"/>
    <w:multiLevelType w:val="hybridMultilevel"/>
    <w:tmpl w:val="6744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321F"/>
    <w:multiLevelType w:val="hybridMultilevel"/>
    <w:tmpl w:val="94CCD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4AA6"/>
    <w:multiLevelType w:val="hybridMultilevel"/>
    <w:tmpl w:val="FB3A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A5599"/>
    <w:multiLevelType w:val="hybridMultilevel"/>
    <w:tmpl w:val="79148DBC"/>
    <w:lvl w:ilvl="0" w:tplc="BA0E2BE6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6E92"/>
    <w:multiLevelType w:val="hybridMultilevel"/>
    <w:tmpl w:val="395A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12026"/>
    <w:multiLevelType w:val="hybridMultilevel"/>
    <w:tmpl w:val="F88E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C593A"/>
    <w:multiLevelType w:val="hybridMultilevel"/>
    <w:tmpl w:val="9308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3314"/>
    <w:multiLevelType w:val="hybridMultilevel"/>
    <w:tmpl w:val="C76AA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57BA3"/>
    <w:multiLevelType w:val="hybridMultilevel"/>
    <w:tmpl w:val="BB6EF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B5BE8"/>
    <w:multiLevelType w:val="hybridMultilevel"/>
    <w:tmpl w:val="5B82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F4CD0"/>
    <w:multiLevelType w:val="hybridMultilevel"/>
    <w:tmpl w:val="39F61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71EFA"/>
    <w:multiLevelType w:val="hybridMultilevel"/>
    <w:tmpl w:val="0AB89FA8"/>
    <w:lvl w:ilvl="0" w:tplc="8B060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862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4A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8D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A8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66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EC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A2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60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E74C0"/>
    <w:multiLevelType w:val="hybridMultilevel"/>
    <w:tmpl w:val="C5D2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24190"/>
    <w:multiLevelType w:val="hybridMultilevel"/>
    <w:tmpl w:val="B16A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FD"/>
    <w:rsid w:val="00000E68"/>
    <w:rsid w:val="00000FC2"/>
    <w:rsid w:val="000037FB"/>
    <w:rsid w:val="00005835"/>
    <w:rsid w:val="00014FE8"/>
    <w:rsid w:val="00016D6C"/>
    <w:rsid w:val="00017949"/>
    <w:rsid w:val="000200AA"/>
    <w:rsid w:val="00020BD0"/>
    <w:rsid w:val="000238E5"/>
    <w:rsid w:val="0002487B"/>
    <w:rsid w:val="00024FCB"/>
    <w:rsid w:val="000268A0"/>
    <w:rsid w:val="00026BFF"/>
    <w:rsid w:val="00031713"/>
    <w:rsid w:val="00036807"/>
    <w:rsid w:val="000446FB"/>
    <w:rsid w:val="000475C9"/>
    <w:rsid w:val="00047B95"/>
    <w:rsid w:val="00050155"/>
    <w:rsid w:val="00050A21"/>
    <w:rsid w:val="000526F5"/>
    <w:rsid w:val="00053973"/>
    <w:rsid w:val="000546AC"/>
    <w:rsid w:val="000546B1"/>
    <w:rsid w:val="000602FE"/>
    <w:rsid w:val="000607A9"/>
    <w:rsid w:val="00060F57"/>
    <w:rsid w:val="00062217"/>
    <w:rsid w:val="00071705"/>
    <w:rsid w:val="00075841"/>
    <w:rsid w:val="000772DE"/>
    <w:rsid w:val="00077AC7"/>
    <w:rsid w:val="000811CF"/>
    <w:rsid w:val="00081F10"/>
    <w:rsid w:val="000826FD"/>
    <w:rsid w:val="00082D27"/>
    <w:rsid w:val="0008392E"/>
    <w:rsid w:val="000847F1"/>
    <w:rsid w:val="00087123"/>
    <w:rsid w:val="000904A6"/>
    <w:rsid w:val="00091315"/>
    <w:rsid w:val="00093570"/>
    <w:rsid w:val="00093AB3"/>
    <w:rsid w:val="00093C62"/>
    <w:rsid w:val="00094493"/>
    <w:rsid w:val="000949BF"/>
    <w:rsid w:val="0009659E"/>
    <w:rsid w:val="000A1099"/>
    <w:rsid w:val="000A357E"/>
    <w:rsid w:val="000A3C11"/>
    <w:rsid w:val="000A46AC"/>
    <w:rsid w:val="000A6E22"/>
    <w:rsid w:val="000C520C"/>
    <w:rsid w:val="000D0D23"/>
    <w:rsid w:val="000D1869"/>
    <w:rsid w:val="000D24C6"/>
    <w:rsid w:val="000D5224"/>
    <w:rsid w:val="000D67E5"/>
    <w:rsid w:val="000E1CD2"/>
    <w:rsid w:val="000E656E"/>
    <w:rsid w:val="000E67EE"/>
    <w:rsid w:val="000E6FA1"/>
    <w:rsid w:val="000F4823"/>
    <w:rsid w:val="000F4ED1"/>
    <w:rsid w:val="0010003C"/>
    <w:rsid w:val="00100E6B"/>
    <w:rsid w:val="001015F4"/>
    <w:rsid w:val="00103072"/>
    <w:rsid w:val="0010307D"/>
    <w:rsid w:val="001042CD"/>
    <w:rsid w:val="0010480E"/>
    <w:rsid w:val="00113EAF"/>
    <w:rsid w:val="00117F29"/>
    <w:rsid w:val="00124F8D"/>
    <w:rsid w:val="0012602C"/>
    <w:rsid w:val="00132B1D"/>
    <w:rsid w:val="001348B7"/>
    <w:rsid w:val="001358EC"/>
    <w:rsid w:val="001373D9"/>
    <w:rsid w:val="0014405F"/>
    <w:rsid w:val="00151604"/>
    <w:rsid w:val="00156FFC"/>
    <w:rsid w:val="00160269"/>
    <w:rsid w:val="00162A93"/>
    <w:rsid w:val="00163045"/>
    <w:rsid w:val="00170003"/>
    <w:rsid w:val="0018194C"/>
    <w:rsid w:val="0018333D"/>
    <w:rsid w:val="0018347A"/>
    <w:rsid w:val="00184EBF"/>
    <w:rsid w:val="00190E83"/>
    <w:rsid w:val="0019103E"/>
    <w:rsid w:val="00191102"/>
    <w:rsid w:val="0019493E"/>
    <w:rsid w:val="001967D6"/>
    <w:rsid w:val="001976F9"/>
    <w:rsid w:val="001978DA"/>
    <w:rsid w:val="001A18D8"/>
    <w:rsid w:val="001A3F25"/>
    <w:rsid w:val="001B0638"/>
    <w:rsid w:val="001B2032"/>
    <w:rsid w:val="001B4F7F"/>
    <w:rsid w:val="001B7323"/>
    <w:rsid w:val="001C114A"/>
    <w:rsid w:val="001C3A0F"/>
    <w:rsid w:val="001C406C"/>
    <w:rsid w:val="001D4C32"/>
    <w:rsid w:val="001D5D70"/>
    <w:rsid w:val="001D613A"/>
    <w:rsid w:val="001D6A8C"/>
    <w:rsid w:val="001E3431"/>
    <w:rsid w:val="001E6F7F"/>
    <w:rsid w:val="001E7228"/>
    <w:rsid w:val="001E7648"/>
    <w:rsid w:val="001F00E0"/>
    <w:rsid w:val="001F0CB3"/>
    <w:rsid w:val="001F3850"/>
    <w:rsid w:val="001F3F81"/>
    <w:rsid w:val="001F44D6"/>
    <w:rsid w:val="001F6BEA"/>
    <w:rsid w:val="001F7BE5"/>
    <w:rsid w:val="002007AA"/>
    <w:rsid w:val="0020128F"/>
    <w:rsid w:val="00206878"/>
    <w:rsid w:val="00210584"/>
    <w:rsid w:val="002118F0"/>
    <w:rsid w:val="00211C30"/>
    <w:rsid w:val="00211E35"/>
    <w:rsid w:val="00217225"/>
    <w:rsid w:val="00221700"/>
    <w:rsid w:val="00222456"/>
    <w:rsid w:val="002265CD"/>
    <w:rsid w:val="002269FF"/>
    <w:rsid w:val="002273CD"/>
    <w:rsid w:val="00227AB7"/>
    <w:rsid w:val="00230054"/>
    <w:rsid w:val="00230F0C"/>
    <w:rsid w:val="00231F70"/>
    <w:rsid w:val="002406FA"/>
    <w:rsid w:val="00241C92"/>
    <w:rsid w:val="0024278D"/>
    <w:rsid w:val="0024346F"/>
    <w:rsid w:val="00257D9E"/>
    <w:rsid w:val="00267549"/>
    <w:rsid w:val="00273B5C"/>
    <w:rsid w:val="002762E4"/>
    <w:rsid w:val="0028323A"/>
    <w:rsid w:val="00285681"/>
    <w:rsid w:val="00285EB2"/>
    <w:rsid w:val="002908E3"/>
    <w:rsid w:val="00291BC2"/>
    <w:rsid w:val="002A35EB"/>
    <w:rsid w:val="002A6E02"/>
    <w:rsid w:val="002A78EE"/>
    <w:rsid w:val="002B0F6D"/>
    <w:rsid w:val="002B1D2A"/>
    <w:rsid w:val="002B22D9"/>
    <w:rsid w:val="002B2519"/>
    <w:rsid w:val="002B3744"/>
    <w:rsid w:val="002B5E63"/>
    <w:rsid w:val="002C4214"/>
    <w:rsid w:val="002C5CD6"/>
    <w:rsid w:val="002C635F"/>
    <w:rsid w:val="002D0834"/>
    <w:rsid w:val="002D0AB7"/>
    <w:rsid w:val="002E1B95"/>
    <w:rsid w:val="002E2BA1"/>
    <w:rsid w:val="002E2E67"/>
    <w:rsid w:val="002E34F3"/>
    <w:rsid w:val="002E43BA"/>
    <w:rsid w:val="002E6350"/>
    <w:rsid w:val="002E761B"/>
    <w:rsid w:val="002E792E"/>
    <w:rsid w:val="002F14C4"/>
    <w:rsid w:val="002F1D94"/>
    <w:rsid w:val="002F1DE8"/>
    <w:rsid w:val="002F4BE1"/>
    <w:rsid w:val="0030006C"/>
    <w:rsid w:val="00300083"/>
    <w:rsid w:val="00300A86"/>
    <w:rsid w:val="00300ECC"/>
    <w:rsid w:val="00304F59"/>
    <w:rsid w:val="003123EB"/>
    <w:rsid w:val="0031299A"/>
    <w:rsid w:val="00313B46"/>
    <w:rsid w:val="00313E6C"/>
    <w:rsid w:val="003178C1"/>
    <w:rsid w:val="00317C6C"/>
    <w:rsid w:val="003245E9"/>
    <w:rsid w:val="00324BFE"/>
    <w:rsid w:val="003251EA"/>
    <w:rsid w:val="00327788"/>
    <w:rsid w:val="00332066"/>
    <w:rsid w:val="00333B7F"/>
    <w:rsid w:val="00335FC2"/>
    <w:rsid w:val="003448EB"/>
    <w:rsid w:val="003459BA"/>
    <w:rsid w:val="003563E7"/>
    <w:rsid w:val="00357779"/>
    <w:rsid w:val="003579C8"/>
    <w:rsid w:val="00361488"/>
    <w:rsid w:val="0036652C"/>
    <w:rsid w:val="00366EBD"/>
    <w:rsid w:val="003714E5"/>
    <w:rsid w:val="00372CF0"/>
    <w:rsid w:val="00372EAE"/>
    <w:rsid w:val="00375E5E"/>
    <w:rsid w:val="00376B5B"/>
    <w:rsid w:val="00386C9C"/>
    <w:rsid w:val="00386FBA"/>
    <w:rsid w:val="003878E2"/>
    <w:rsid w:val="00394FC6"/>
    <w:rsid w:val="0039760B"/>
    <w:rsid w:val="00397CFD"/>
    <w:rsid w:val="003B116B"/>
    <w:rsid w:val="003B162A"/>
    <w:rsid w:val="003B3FA8"/>
    <w:rsid w:val="003B5D0F"/>
    <w:rsid w:val="003B6709"/>
    <w:rsid w:val="003C3A7E"/>
    <w:rsid w:val="003D171C"/>
    <w:rsid w:val="003D25FD"/>
    <w:rsid w:val="003D5C25"/>
    <w:rsid w:val="003D69D1"/>
    <w:rsid w:val="003E0A6E"/>
    <w:rsid w:val="003E407A"/>
    <w:rsid w:val="003E4D47"/>
    <w:rsid w:val="003E5003"/>
    <w:rsid w:val="003E732E"/>
    <w:rsid w:val="003E7399"/>
    <w:rsid w:val="003E7DA3"/>
    <w:rsid w:val="004009CC"/>
    <w:rsid w:val="00402455"/>
    <w:rsid w:val="00402B69"/>
    <w:rsid w:val="004034C8"/>
    <w:rsid w:val="00411570"/>
    <w:rsid w:val="00411D2C"/>
    <w:rsid w:val="004125B0"/>
    <w:rsid w:val="00413D8A"/>
    <w:rsid w:val="0041417D"/>
    <w:rsid w:val="004148DE"/>
    <w:rsid w:val="00414A5A"/>
    <w:rsid w:val="00415AE3"/>
    <w:rsid w:val="0042110D"/>
    <w:rsid w:val="00424CE0"/>
    <w:rsid w:val="004276B9"/>
    <w:rsid w:val="00430130"/>
    <w:rsid w:val="00430446"/>
    <w:rsid w:val="00431732"/>
    <w:rsid w:val="00433F4B"/>
    <w:rsid w:val="00435F9D"/>
    <w:rsid w:val="00446350"/>
    <w:rsid w:val="00446876"/>
    <w:rsid w:val="00451626"/>
    <w:rsid w:val="00455EDA"/>
    <w:rsid w:val="00461C0B"/>
    <w:rsid w:val="004674EE"/>
    <w:rsid w:val="00467C58"/>
    <w:rsid w:val="00471AE4"/>
    <w:rsid w:val="00474F11"/>
    <w:rsid w:val="004766C6"/>
    <w:rsid w:val="00477338"/>
    <w:rsid w:val="00477DF9"/>
    <w:rsid w:val="00477EF4"/>
    <w:rsid w:val="00480E3B"/>
    <w:rsid w:val="00486204"/>
    <w:rsid w:val="004906E7"/>
    <w:rsid w:val="0049097D"/>
    <w:rsid w:val="004917FE"/>
    <w:rsid w:val="00491B0A"/>
    <w:rsid w:val="004941CB"/>
    <w:rsid w:val="00496449"/>
    <w:rsid w:val="004968E4"/>
    <w:rsid w:val="004979E1"/>
    <w:rsid w:val="004A5557"/>
    <w:rsid w:val="004A5A87"/>
    <w:rsid w:val="004B26B7"/>
    <w:rsid w:val="004B41EF"/>
    <w:rsid w:val="004B467B"/>
    <w:rsid w:val="004B4A83"/>
    <w:rsid w:val="004B527E"/>
    <w:rsid w:val="004B7BF4"/>
    <w:rsid w:val="004C2BBC"/>
    <w:rsid w:val="004C3AD3"/>
    <w:rsid w:val="004C3BED"/>
    <w:rsid w:val="004C4267"/>
    <w:rsid w:val="004C5E27"/>
    <w:rsid w:val="004C7226"/>
    <w:rsid w:val="004D1275"/>
    <w:rsid w:val="004D1B91"/>
    <w:rsid w:val="004D5799"/>
    <w:rsid w:val="004D743C"/>
    <w:rsid w:val="004E11BA"/>
    <w:rsid w:val="004E19A7"/>
    <w:rsid w:val="004E319A"/>
    <w:rsid w:val="004E406E"/>
    <w:rsid w:val="004E4453"/>
    <w:rsid w:val="004E480D"/>
    <w:rsid w:val="004F1350"/>
    <w:rsid w:val="004F6A3E"/>
    <w:rsid w:val="004F735A"/>
    <w:rsid w:val="00507AC5"/>
    <w:rsid w:val="00510597"/>
    <w:rsid w:val="00512982"/>
    <w:rsid w:val="00514B17"/>
    <w:rsid w:val="005159D4"/>
    <w:rsid w:val="0051619C"/>
    <w:rsid w:val="00517AC7"/>
    <w:rsid w:val="00522159"/>
    <w:rsid w:val="00525C3D"/>
    <w:rsid w:val="00530482"/>
    <w:rsid w:val="00530B9E"/>
    <w:rsid w:val="0053214A"/>
    <w:rsid w:val="00534144"/>
    <w:rsid w:val="00537BD1"/>
    <w:rsid w:val="0054028D"/>
    <w:rsid w:val="005424F6"/>
    <w:rsid w:val="00544E89"/>
    <w:rsid w:val="00546960"/>
    <w:rsid w:val="005504E4"/>
    <w:rsid w:val="00556ACD"/>
    <w:rsid w:val="00562020"/>
    <w:rsid w:val="00563B16"/>
    <w:rsid w:val="00563E5E"/>
    <w:rsid w:val="0057068B"/>
    <w:rsid w:val="00571B28"/>
    <w:rsid w:val="00572A85"/>
    <w:rsid w:val="0057537C"/>
    <w:rsid w:val="005771D3"/>
    <w:rsid w:val="00580FA8"/>
    <w:rsid w:val="005830E3"/>
    <w:rsid w:val="00584AF1"/>
    <w:rsid w:val="00590670"/>
    <w:rsid w:val="00592518"/>
    <w:rsid w:val="00593212"/>
    <w:rsid w:val="005942DE"/>
    <w:rsid w:val="005A14F2"/>
    <w:rsid w:val="005B23D0"/>
    <w:rsid w:val="005B5654"/>
    <w:rsid w:val="005C2DE9"/>
    <w:rsid w:val="005C2E37"/>
    <w:rsid w:val="005C4743"/>
    <w:rsid w:val="005D191B"/>
    <w:rsid w:val="005D2365"/>
    <w:rsid w:val="005D30C4"/>
    <w:rsid w:val="005D6C2C"/>
    <w:rsid w:val="005E0E0C"/>
    <w:rsid w:val="005E17AF"/>
    <w:rsid w:val="005E36A9"/>
    <w:rsid w:val="005E5B29"/>
    <w:rsid w:val="005E7C9E"/>
    <w:rsid w:val="005F05EF"/>
    <w:rsid w:val="005F1238"/>
    <w:rsid w:val="005F5190"/>
    <w:rsid w:val="005F6D82"/>
    <w:rsid w:val="005F7BCD"/>
    <w:rsid w:val="00603612"/>
    <w:rsid w:val="00603D34"/>
    <w:rsid w:val="006063D4"/>
    <w:rsid w:val="00606DB1"/>
    <w:rsid w:val="00610E10"/>
    <w:rsid w:val="00612A0E"/>
    <w:rsid w:val="006133F5"/>
    <w:rsid w:val="006135F5"/>
    <w:rsid w:val="00622721"/>
    <w:rsid w:val="00623B51"/>
    <w:rsid w:val="0062454E"/>
    <w:rsid w:val="00627DE1"/>
    <w:rsid w:val="00631238"/>
    <w:rsid w:val="0063364E"/>
    <w:rsid w:val="0064004C"/>
    <w:rsid w:val="0064065F"/>
    <w:rsid w:val="00640817"/>
    <w:rsid w:val="00642C8E"/>
    <w:rsid w:val="00645F2F"/>
    <w:rsid w:val="006473B6"/>
    <w:rsid w:val="006479EE"/>
    <w:rsid w:val="0065085E"/>
    <w:rsid w:val="00651114"/>
    <w:rsid w:val="006546C1"/>
    <w:rsid w:val="0065682C"/>
    <w:rsid w:val="0066103C"/>
    <w:rsid w:val="00664A52"/>
    <w:rsid w:val="00664D1A"/>
    <w:rsid w:val="00670F84"/>
    <w:rsid w:val="00672F2C"/>
    <w:rsid w:val="00674B70"/>
    <w:rsid w:val="006754F7"/>
    <w:rsid w:val="00677EAB"/>
    <w:rsid w:val="00683668"/>
    <w:rsid w:val="006837B1"/>
    <w:rsid w:val="00685825"/>
    <w:rsid w:val="0069125F"/>
    <w:rsid w:val="00692C69"/>
    <w:rsid w:val="00692D86"/>
    <w:rsid w:val="006955F4"/>
    <w:rsid w:val="0069585F"/>
    <w:rsid w:val="006A6D27"/>
    <w:rsid w:val="006A6D71"/>
    <w:rsid w:val="006A6E10"/>
    <w:rsid w:val="006B1DED"/>
    <w:rsid w:val="006B306C"/>
    <w:rsid w:val="006C1E47"/>
    <w:rsid w:val="006C1EB2"/>
    <w:rsid w:val="006C7023"/>
    <w:rsid w:val="006C7EF8"/>
    <w:rsid w:val="006D6914"/>
    <w:rsid w:val="006E31A9"/>
    <w:rsid w:val="006E34C6"/>
    <w:rsid w:val="006E53A8"/>
    <w:rsid w:val="006E5B6F"/>
    <w:rsid w:val="006E6D10"/>
    <w:rsid w:val="006F085A"/>
    <w:rsid w:val="006F19C3"/>
    <w:rsid w:val="006F44A9"/>
    <w:rsid w:val="006F4CC3"/>
    <w:rsid w:val="006F72B8"/>
    <w:rsid w:val="00701CA7"/>
    <w:rsid w:val="00702A90"/>
    <w:rsid w:val="00706EB1"/>
    <w:rsid w:val="00711E91"/>
    <w:rsid w:val="007156D5"/>
    <w:rsid w:val="00716EF1"/>
    <w:rsid w:val="0071739D"/>
    <w:rsid w:val="0072148C"/>
    <w:rsid w:val="00727AB2"/>
    <w:rsid w:val="0073110D"/>
    <w:rsid w:val="0073244C"/>
    <w:rsid w:val="00732760"/>
    <w:rsid w:val="00735146"/>
    <w:rsid w:val="00741A07"/>
    <w:rsid w:val="007429ED"/>
    <w:rsid w:val="00742D65"/>
    <w:rsid w:val="00750FE5"/>
    <w:rsid w:val="00751E55"/>
    <w:rsid w:val="00751FC7"/>
    <w:rsid w:val="0075599D"/>
    <w:rsid w:val="00757B6C"/>
    <w:rsid w:val="007631B5"/>
    <w:rsid w:val="00764180"/>
    <w:rsid w:val="00765DC1"/>
    <w:rsid w:val="00766459"/>
    <w:rsid w:val="0077084F"/>
    <w:rsid w:val="00771507"/>
    <w:rsid w:val="00773326"/>
    <w:rsid w:val="007749B2"/>
    <w:rsid w:val="00774B64"/>
    <w:rsid w:val="00782FE5"/>
    <w:rsid w:val="0078419B"/>
    <w:rsid w:val="00785178"/>
    <w:rsid w:val="00790596"/>
    <w:rsid w:val="00790C6F"/>
    <w:rsid w:val="00791343"/>
    <w:rsid w:val="00791AE0"/>
    <w:rsid w:val="0079214C"/>
    <w:rsid w:val="0079673D"/>
    <w:rsid w:val="007A52A5"/>
    <w:rsid w:val="007A5D76"/>
    <w:rsid w:val="007A7656"/>
    <w:rsid w:val="007B0865"/>
    <w:rsid w:val="007B1018"/>
    <w:rsid w:val="007B4F27"/>
    <w:rsid w:val="007B504C"/>
    <w:rsid w:val="007B790D"/>
    <w:rsid w:val="007B7A37"/>
    <w:rsid w:val="007C3B4E"/>
    <w:rsid w:val="007C42D7"/>
    <w:rsid w:val="007C4FFF"/>
    <w:rsid w:val="007C66C0"/>
    <w:rsid w:val="007D1C13"/>
    <w:rsid w:val="007D2AC3"/>
    <w:rsid w:val="007D3DEA"/>
    <w:rsid w:val="007D58C4"/>
    <w:rsid w:val="007D7905"/>
    <w:rsid w:val="007E65D1"/>
    <w:rsid w:val="007F07D8"/>
    <w:rsid w:val="007F1653"/>
    <w:rsid w:val="007F716E"/>
    <w:rsid w:val="007F7C82"/>
    <w:rsid w:val="00800AF9"/>
    <w:rsid w:val="00803E1A"/>
    <w:rsid w:val="00810996"/>
    <w:rsid w:val="008121CA"/>
    <w:rsid w:val="00813E0D"/>
    <w:rsid w:val="00827304"/>
    <w:rsid w:val="00832394"/>
    <w:rsid w:val="0083375B"/>
    <w:rsid w:val="0083537A"/>
    <w:rsid w:val="00835B01"/>
    <w:rsid w:val="00836963"/>
    <w:rsid w:val="00841B27"/>
    <w:rsid w:val="00843F6C"/>
    <w:rsid w:val="00850445"/>
    <w:rsid w:val="00854951"/>
    <w:rsid w:val="00856194"/>
    <w:rsid w:val="0085637D"/>
    <w:rsid w:val="0085723A"/>
    <w:rsid w:val="00857272"/>
    <w:rsid w:val="008613A3"/>
    <w:rsid w:val="008619CD"/>
    <w:rsid w:val="00861E37"/>
    <w:rsid w:val="00866122"/>
    <w:rsid w:val="008667AB"/>
    <w:rsid w:val="0087220D"/>
    <w:rsid w:val="00876CCA"/>
    <w:rsid w:val="00883CC0"/>
    <w:rsid w:val="008870FE"/>
    <w:rsid w:val="0088768D"/>
    <w:rsid w:val="0089259A"/>
    <w:rsid w:val="00892D98"/>
    <w:rsid w:val="008A197D"/>
    <w:rsid w:val="008A3B87"/>
    <w:rsid w:val="008A55F1"/>
    <w:rsid w:val="008A5A74"/>
    <w:rsid w:val="008B1633"/>
    <w:rsid w:val="008B4C32"/>
    <w:rsid w:val="008B518A"/>
    <w:rsid w:val="008B557E"/>
    <w:rsid w:val="008B6114"/>
    <w:rsid w:val="008B662D"/>
    <w:rsid w:val="008B7538"/>
    <w:rsid w:val="008C2515"/>
    <w:rsid w:val="008C3307"/>
    <w:rsid w:val="008C7CBC"/>
    <w:rsid w:val="008D2525"/>
    <w:rsid w:val="008D48AB"/>
    <w:rsid w:val="008D5BA1"/>
    <w:rsid w:val="008E364F"/>
    <w:rsid w:val="008F1508"/>
    <w:rsid w:val="008F365B"/>
    <w:rsid w:val="008F4B93"/>
    <w:rsid w:val="008F6250"/>
    <w:rsid w:val="009011C4"/>
    <w:rsid w:val="009029DE"/>
    <w:rsid w:val="00904CFB"/>
    <w:rsid w:val="0090660A"/>
    <w:rsid w:val="00906776"/>
    <w:rsid w:val="00907558"/>
    <w:rsid w:val="00910EA9"/>
    <w:rsid w:val="00911443"/>
    <w:rsid w:val="00911CF7"/>
    <w:rsid w:val="00912383"/>
    <w:rsid w:val="00912C4D"/>
    <w:rsid w:val="0091405E"/>
    <w:rsid w:val="009144E9"/>
    <w:rsid w:val="00921E12"/>
    <w:rsid w:val="009247A5"/>
    <w:rsid w:val="0093010B"/>
    <w:rsid w:val="00932557"/>
    <w:rsid w:val="00936AA6"/>
    <w:rsid w:val="009407F9"/>
    <w:rsid w:val="009426E9"/>
    <w:rsid w:val="0094464F"/>
    <w:rsid w:val="0095509A"/>
    <w:rsid w:val="00956F3A"/>
    <w:rsid w:val="009631FA"/>
    <w:rsid w:val="0096602B"/>
    <w:rsid w:val="00967E68"/>
    <w:rsid w:val="00972D53"/>
    <w:rsid w:val="00974754"/>
    <w:rsid w:val="00974F6F"/>
    <w:rsid w:val="009757EB"/>
    <w:rsid w:val="009840FB"/>
    <w:rsid w:val="009854FB"/>
    <w:rsid w:val="00992058"/>
    <w:rsid w:val="0099712A"/>
    <w:rsid w:val="009977A6"/>
    <w:rsid w:val="009A385D"/>
    <w:rsid w:val="009A71DB"/>
    <w:rsid w:val="009B041A"/>
    <w:rsid w:val="009B0876"/>
    <w:rsid w:val="009B409C"/>
    <w:rsid w:val="009B7B3F"/>
    <w:rsid w:val="009C1CC6"/>
    <w:rsid w:val="009C2B71"/>
    <w:rsid w:val="009C466F"/>
    <w:rsid w:val="009C6087"/>
    <w:rsid w:val="009D2F31"/>
    <w:rsid w:val="009D6452"/>
    <w:rsid w:val="009E1303"/>
    <w:rsid w:val="009E1307"/>
    <w:rsid w:val="009E2EB4"/>
    <w:rsid w:val="009E3A23"/>
    <w:rsid w:val="009E707A"/>
    <w:rsid w:val="009F3821"/>
    <w:rsid w:val="009F5507"/>
    <w:rsid w:val="009F5FCA"/>
    <w:rsid w:val="00A02FEA"/>
    <w:rsid w:val="00A030D5"/>
    <w:rsid w:val="00A0372E"/>
    <w:rsid w:val="00A07452"/>
    <w:rsid w:val="00A13A6C"/>
    <w:rsid w:val="00A17370"/>
    <w:rsid w:val="00A17D4C"/>
    <w:rsid w:val="00A17EF2"/>
    <w:rsid w:val="00A25E67"/>
    <w:rsid w:val="00A2623E"/>
    <w:rsid w:val="00A33AC4"/>
    <w:rsid w:val="00A35655"/>
    <w:rsid w:val="00A35CB2"/>
    <w:rsid w:val="00A3659F"/>
    <w:rsid w:val="00A36669"/>
    <w:rsid w:val="00A37C9F"/>
    <w:rsid w:val="00A412BA"/>
    <w:rsid w:val="00A418E1"/>
    <w:rsid w:val="00A4205B"/>
    <w:rsid w:val="00A42C58"/>
    <w:rsid w:val="00A476CB"/>
    <w:rsid w:val="00A515F7"/>
    <w:rsid w:val="00A521F4"/>
    <w:rsid w:val="00A56FC9"/>
    <w:rsid w:val="00A61F13"/>
    <w:rsid w:val="00A62258"/>
    <w:rsid w:val="00A627AF"/>
    <w:rsid w:val="00A6345B"/>
    <w:rsid w:val="00A66D94"/>
    <w:rsid w:val="00A679B2"/>
    <w:rsid w:val="00A70E3C"/>
    <w:rsid w:val="00A70FE4"/>
    <w:rsid w:val="00A7348C"/>
    <w:rsid w:val="00A73C1D"/>
    <w:rsid w:val="00A74D22"/>
    <w:rsid w:val="00A752C1"/>
    <w:rsid w:val="00A81121"/>
    <w:rsid w:val="00A84043"/>
    <w:rsid w:val="00A846B6"/>
    <w:rsid w:val="00A85EC4"/>
    <w:rsid w:val="00A86ACA"/>
    <w:rsid w:val="00A8752A"/>
    <w:rsid w:val="00A87C03"/>
    <w:rsid w:val="00A922BF"/>
    <w:rsid w:val="00A94C26"/>
    <w:rsid w:val="00A95B4D"/>
    <w:rsid w:val="00A95CA3"/>
    <w:rsid w:val="00A976EF"/>
    <w:rsid w:val="00A97DD1"/>
    <w:rsid w:val="00AA1046"/>
    <w:rsid w:val="00AA7AAB"/>
    <w:rsid w:val="00AA7FDA"/>
    <w:rsid w:val="00AB1E85"/>
    <w:rsid w:val="00AB23EB"/>
    <w:rsid w:val="00AB429F"/>
    <w:rsid w:val="00AB6D49"/>
    <w:rsid w:val="00AB7E83"/>
    <w:rsid w:val="00AC0845"/>
    <w:rsid w:val="00AC10A5"/>
    <w:rsid w:val="00AC1398"/>
    <w:rsid w:val="00AC1F0E"/>
    <w:rsid w:val="00AC5298"/>
    <w:rsid w:val="00AC7FBB"/>
    <w:rsid w:val="00AD68EF"/>
    <w:rsid w:val="00AD6EA4"/>
    <w:rsid w:val="00AD7C4F"/>
    <w:rsid w:val="00AE6620"/>
    <w:rsid w:val="00AF1D8A"/>
    <w:rsid w:val="00AF3042"/>
    <w:rsid w:val="00AF55F4"/>
    <w:rsid w:val="00AF648C"/>
    <w:rsid w:val="00B02249"/>
    <w:rsid w:val="00B032C6"/>
    <w:rsid w:val="00B06955"/>
    <w:rsid w:val="00B07861"/>
    <w:rsid w:val="00B108D3"/>
    <w:rsid w:val="00B17536"/>
    <w:rsid w:val="00B23323"/>
    <w:rsid w:val="00B23FDB"/>
    <w:rsid w:val="00B24D90"/>
    <w:rsid w:val="00B27D46"/>
    <w:rsid w:val="00B30154"/>
    <w:rsid w:val="00B319A2"/>
    <w:rsid w:val="00B327D5"/>
    <w:rsid w:val="00B33B11"/>
    <w:rsid w:val="00B35FB7"/>
    <w:rsid w:val="00B35FD4"/>
    <w:rsid w:val="00B36F60"/>
    <w:rsid w:val="00B400FB"/>
    <w:rsid w:val="00B43347"/>
    <w:rsid w:val="00B437EF"/>
    <w:rsid w:val="00B460CF"/>
    <w:rsid w:val="00B53266"/>
    <w:rsid w:val="00B53523"/>
    <w:rsid w:val="00B64C2F"/>
    <w:rsid w:val="00B664D0"/>
    <w:rsid w:val="00B7025A"/>
    <w:rsid w:val="00B71D62"/>
    <w:rsid w:val="00B71EDC"/>
    <w:rsid w:val="00B738BE"/>
    <w:rsid w:val="00B80046"/>
    <w:rsid w:val="00B83BE4"/>
    <w:rsid w:val="00B8704F"/>
    <w:rsid w:val="00B915B8"/>
    <w:rsid w:val="00B9207F"/>
    <w:rsid w:val="00BA6529"/>
    <w:rsid w:val="00BB0531"/>
    <w:rsid w:val="00BB4163"/>
    <w:rsid w:val="00BC1015"/>
    <w:rsid w:val="00BC1EE2"/>
    <w:rsid w:val="00BC2B1B"/>
    <w:rsid w:val="00BC4B93"/>
    <w:rsid w:val="00BD0773"/>
    <w:rsid w:val="00BD30C3"/>
    <w:rsid w:val="00BD480C"/>
    <w:rsid w:val="00BD6B53"/>
    <w:rsid w:val="00BE2242"/>
    <w:rsid w:val="00BE456F"/>
    <w:rsid w:val="00BE5743"/>
    <w:rsid w:val="00BE7922"/>
    <w:rsid w:val="00BF142E"/>
    <w:rsid w:val="00BF4A75"/>
    <w:rsid w:val="00C004DA"/>
    <w:rsid w:val="00C07FB1"/>
    <w:rsid w:val="00C148CD"/>
    <w:rsid w:val="00C15B85"/>
    <w:rsid w:val="00C1697C"/>
    <w:rsid w:val="00C16C22"/>
    <w:rsid w:val="00C17E17"/>
    <w:rsid w:val="00C20DD3"/>
    <w:rsid w:val="00C223D5"/>
    <w:rsid w:val="00C2366C"/>
    <w:rsid w:val="00C25E9E"/>
    <w:rsid w:val="00C270AA"/>
    <w:rsid w:val="00C2782C"/>
    <w:rsid w:val="00C305AC"/>
    <w:rsid w:val="00C338D1"/>
    <w:rsid w:val="00C339FE"/>
    <w:rsid w:val="00C358E4"/>
    <w:rsid w:val="00C42112"/>
    <w:rsid w:val="00C436B1"/>
    <w:rsid w:val="00C43768"/>
    <w:rsid w:val="00C43E2A"/>
    <w:rsid w:val="00C46197"/>
    <w:rsid w:val="00C47E6C"/>
    <w:rsid w:val="00C50288"/>
    <w:rsid w:val="00C52934"/>
    <w:rsid w:val="00C53447"/>
    <w:rsid w:val="00C56898"/>
    <w:rsid w:val="00C57210"/>
    <w:rsid w:val="00C61471"/>
    <w:rsid w:val="00C621CB"/>
    <w:rsid w:val="00C6262B"/>
    <w:rsid w:val="00C63C27"/>
    <w:rsid w:val="00C70675"/>
    <w:rsid w:val="00C7559E"/>
    <w:rsid w:val="00C7582A"/>
    <w:rsid w:val="00C75940"/>
    <w:rsid w:val="00C77BCE"/>
    <w:rsid w:val="00C907B5"/>
    <w:rsid w:val="00C93A7E"/>
    <w:rsid w:val="00CA169D"/>
    <w:rsid w:val="00CA21A0"/>
    <w:rsid w:val="00CA3B1B"/>
    <w:rsid w:val="00CA3F47"/>
    <w:rsid w:val="00CA42F7"/>
    <w:rsid w:val="00CA6F58"/>
    <w:rsid w:val="00CA7C2B"/>
    <w:rsid w:val="00CB233F"/>
    <w:rsid w:val="00CB78E2"/>
    <w:rsid w:val="00CC1916"/>
    <w:rsid w:val="00CC1C36"/>
    <w:rsid w:val="00CC24EF"/>
    <w:rsid w:val="00CC2696"/>
    <w:rsid w:val="00CC3255"/>
    <w:rsid w:val="00CC490B"/>
    <w:rsid w:val="00CC58DF"/>
    <w:rsid w:val="00CD0345"/>
    <w:rsid w:val="00CD08AB"/>
    <w:rsid w:val="00CD1E7C"/>
    <w:rsid w:val="00CD37A4"/>
    <w:rsid w:val="00CD4762"/>
    <w:rsid w:val="00CD6584"/>
    <w:rsid w:val="00CE0955"/>
    <w:rsid w:val="00CE2C6A"/>
    <w:rsid w:val="00CE38E9"/>
    <w:rsid w:val="00CE3F92"/>
    <w:rsid w:val="00CE4394"/>
    <w:rsid w:val="00CE4699"/>
    <w:rsid w:val="00CE4B1E"/>
    <w:rsid w:val="00CE5026"/>
    <w:rsid w:val="00CE6EF4"/>
    <w:rsid w:val="00CE7DA8"/>
    <w:rsid w:val="00CE7F6D"/>
    <w:rsid w:val="00CF66E9"/>
    <w:rsid w:val="00CF745A"/>
    <w:rsid w:val="00D00A78"/>
    <w:rsid w:val="00D03B62"/>
    <w:rsid w:val="00D045DA"/>
    <w:rsid w:val="00D053C8"/>
    <w:rsid w:val="00D05633"/>
    <w:rsid w:val="00D05879"/>
    <w:rsid w:val="00D11ABD"/>
    <w:rsid w:val="00D13674"/>
    <w:rsid w:val="00D14822"/>
    <w:rsid w:val="00D15973"/>
    <w:rsid w:val="00D17A31"/>
    <w:rsid w:val="00D17DC2"/>
    <w:rsid w:val="00D239E2"/>
    <w:rsid w:val="00D2506D"/>
    <w:rsid w:val="00D25B18"/>
    <w:rsid w:val="00D26637"/>
    <w:rsid w:val="00D319FD"/>
    <w:rsid w:val="00D33626"/>
    <w:rsid w:val="00D35E91"/>
    <w:rsid w:val="00D37E66"/>
    <w:rsid w:val="00D41270"/>
    <w:rsid w:val="00D42396"/>
    <w:rsid w:val="00D45858"/>
    <w:rsid w:val="00D466E6"/>
    <w:rsid w:val="00D50494"/>
    <w:rsid w:val="00D57B29"/>
    <w:rsid w:val="00D60323"/>
    <w:rsid w:val="00D6276A"/>
    <w:rsid w:val="00D66F2B"/>
    <w:rsid w:val="00D67DD5"/>
    <w:rsid w:val="00D700B0"/>
    <w:rsid w:val="00D71947"/>
    <w:rsid w:val="00D71EE7"/>
    <w:rsid w:val="00D7254F"/>
    <w:rsid w:val="00D75D17"/>
    <w:rsid w:val="00D825C2"/>
    <w:rsid w:val="00D82D14"/>
    <w:rsid w:val="00D837CB"/>
    <w:rsid w:val="00D83F0C"/>
    <w:rsid w:val="00D84468"/>
    <w:rsid w:val="00D845FE"/>
    <w:rsid w:val="00D861BB"/>
    <w:rsid w:val="00D9073B"/>
    <w:rsid w:val="00D9153B"/>
    <w:rsid w:val="00D919C1"/>
    <w:rsid w:val="00D93C54"/>
    <w:rsid w:val="00D96152"/>
    <w:rsid w:val="00DA022D"/>
    <w:rsid w:val="00DA126C"/>
    <w:rsid w:val="00DA1C53"/>
    <w:rsid w:val="00DA5BBF"/>
    <w:rsid w:val="00DB0ED8"/>
    <w:rsid w:val="00DB2DD6"/>
    <w:rsid w:val="00DB444B"/>
    <w:rsid w:val="00DB59FD"/>
    <w:rsid w:val="00DC123E"/>
    <w:rsid w:val="00DC36AE"/>
    <w:rsid w:val="00DC5947"/>
    <w:rsid w:val="00DD33B4"/>
    <w:rsid w:val="00DD4CCB"/>
    <w:rsid w:val="00DD545D"/>
    <w:rsid w:val="00DD6779"/>
    <w:rsid w:val="00DD75EF"/>
    <w:rsid w:val="00DE4CC7"/>
    <w:rsid w:val="00DE5330"/>
    <w:rsid w:val="00DF126C"/>
    <w:rsid w:val="00DF12B3"/>
    <w:rsid w:val="00DF2FB8"/>
    <w:rsid w:val="00DF70E1"/>
    <w:rsid w:val="00DF7FDE"/>
    <w:rsid w:val="00E00CBB"/>
    <w:rsid w:val="00E069BD"/>
    <w:rsid w:val="00E10565"/>
    <w:rsid w:val="00E125ED"/>
    <w:rsid w:val="00E14398"/>
    <w:rsid w:val="00E208B5"/>
    <w:rsid w:val="00E213FF"/>
    <w:rsid w:val="00E2204D"/>
    <w:rsid w:val="00E319EE"/>
    <w:rsid w:val="00E32152"/>
    <w:rsid w:val="00E33740"/>
    <w:rsid w:val="00E3542D"/>
    <w:rsid w:val="00E4120A"/>
    <w:rsid w:val="00E42304"/>
    <w:rsid w:val="00E43AD7"/>
    <w:rsid w:val="00E52B1F"/>
    <w:rsid w:val="00E545F7"/>
    <w:rsid w:val="00E54A00"/>
    <w:rsid w:val="00E62928"/>
    <w:rsid w:val="00E63305"/>
    <w:rsid w:val="00E70A12"/>
    <w:rsid w:val="00E7611D"/>
    <w:rsid w:val="00E83BE0"/>
    <w:rsid w:val="00E841A2"/>
    <w:rsid w:val="00E92556"/>
    <w:rsid w:val="00EA6BD0"/>
    <w:rsid w:val="00EB1627"/>
    <w:rsid w:val="00EB2FA1"/>
    <w:rsid w:val="00EB3F29"/>
    <w:rsid w:val="00EB618A"/>
    <w:rsid w:val="00EC677A"/>
    <w:rsid w:val="00ED014C"/>
    <w:rsid w:val="00ED0422"/>
    <w:rsid w:val="00ED0EF3"/>
    <w:rsid w:val="00ED6277"/>
    <w:rsid w:val="00EE1C95"/>
    <w:rsid w:val="00EE2B58"/>
    <w:rsid w:val="00EE3DB9"/>
    <w:rsid w:val="00EE4CD6"/>
    <w:rsid w:val="00EE6C56"/>
    <w:rsid w:val="00EE77CF"/>
    <w:rsid w:val="00EE78D4"/>
    <w:rsid w:val="00EF5195"/>
    <w:rsid w:val="00EF7D5C"/>
    <w:rsid w:val="00F1238C"/>
    <w:rsid w:val="00F12EEC"/>
    <w:rsid w:val="00F14AF7"/>
    <w:rsid w:val="00F15210"/>
    <w:rsid w:val="00F157FF"/>
    <w:rsid w:val="00F15AAC"/>
    <w:rsid w:val="00F178F6"/>
    <w:rsid w:val="00F226E4"/>
    <w:rsid w:val="00F2678C"/>
    <w:rsid w:val="00F42E87"/>
    <w:rsid w:val="00F43171"/>
    <w:rsid w:val="00F4784A"/>
    <w:rsid w:val="00F47A7F"/>
    <w:rsid w:val="00F50404"/>
    <w:rsid w:val="00F542CF"/>
    <w:rsid w:val="00F544CE"/>
    <w:rsid w:val="00F54BE7"/>
    <w:rsid w:val="00F54F79"/>
    <w:rsid w:val="00F577BA"/>
    <w:rsid w:val="00F602E0"/>
    <w:rsid w:val="00F60329"/>
    <w:rsid w:val="00F61B66"/>
    <w:rsid w:val="00F61D37"/>
    <w:rsid w:val="00F6373B"/>
    <w:rsid w:val="00F65293"/>
    <w:rsid w:val="00F66AD1"/>
    <w:rsid w:val="00F66EBC"/>
    <w:rsid w:val="00F7216B"/>
    <w:rsid w:val="00F84A2F"/>
    <w:rsid w:val="00F853BB"/>
    <w:rsid w:val="00F857B8"/>
    <w:rsid w:val="00F910B2"/>
    <w:rsid w:val="00F94204"/>
    <w:rsid w:val="00F95972"/>
    <w:rsid w:val="00FA1A3F"/>
    <w:rsid w:val="00FA4D61"/>
    <w:rsid w:val="00FB068D"/>
    <w:rsid w:val="00FB2E1C"/>
    <w:rsid w:val="00FB5493"/>
    <w:rsid w:val="00FB5A0D"/>
    <w:rsid w:val="00FB6571"/>
    <w:rsid w:val="00FB6728"/>
    <w:rsid w:val="00FC2D44"/>
    <w:rsid w:val="00FC33EF"/>
    <w:rsid w:val="00FC7921"/>
    <w:rsid w:val="00FD0D01"/>
    <w:rsid w:val="00FD10A4"/>
    <w:rsid w:val="00FD1F78"/>
    <w:rsid w:val="00FD6089"/>
    <w:rsid w:val="00FD6BE5"/>
    <w:rsid w:val="00FE2BF1"/>
    <w:rsid w:val="00FE4EE3"/>
    <w:rsid w:val="00FE7C55"/>
    <w:rsid w:val="00FF361D"/>
    <w:rsid w:val="03C92E96"/>
    <w:rsid w:val="048E2307"/>
    <w:rsid w:val="06290C79"/>
    <w:rsid w:val="076CD4FE"/>
    <w:rsid w:val="09057FB0"/>
    <w:rsid w:val="0984E951"/>
    <w:rsid w:val="0BEE9C4F"/>
    <w:rsid w:val="0CABE0A3"/>
    <w:rsid w:val="0E1BDCF0"/>
    <w:rsid w:val="0E939E70"/>
    <w:rsid w:val="10FA8EE7"/>
    <w:rsid w:val="11720866"/>
    <w:rsid w:val="11945154"/>
    <w:rsid w:val="13307031"/>
    <w:rsid w:val="16C8DBA2"/>
    <w:rsid w:val="1769D06B"/>
    <w:rsid w:val="192E43A9"/>
    <w:rsid w:val="1B68C894"/>
    <w:rsid w:val="1BAB73B1"/>
    <w:rsid w:val="1D474412"/>
    <w:rsid w:val="1DC4422A"/>
    <w:rsid w:val="1F1A6A38"/>
    <w:rsid w:val="21606FD6"/>
    <w:rsid w:val="23FBEBC4"/>
    <w:rsid w:val="23FD9C87"/>
    <w:rsid w:val="24B3B723"/>
    <w:rsid w:val="25F8D2B2"/>
    <w:rsid w:val="26863CF5"/>
    <w:rsid w:val="280425AD"/>
    <w:rsid w:val="2923B21C"/>
    <w:rsid w:val="2AC70F77"/>
    <w:rsid w:val="2AF37CF7"/>
    <w:rsid w:val="2B3997C9"/>
    <w:rsid w:val="2C55C84E"/>
    <w:rsid w:val="2DF932A1"/>
    <w:rsid w:val="3524420E"/>
    <w:rsid w:val="35E623FB"/>
    <w:rsid w:val="372D8D1B"/>
    <w:rsid w:val="385011C4"/>
    <w:rsid w:val="3989930B"/>
    <w:rsid w:val="3ADB376C"/>
    <w:rsid w:val="3D138FC9"/>
    <w:rsid w:val="3D242DA6"/>
    <w:rsid w:val="3DC85530"/>
    <w:rsid w:val="3E1CC189"/>
    <w:rsid w:val="40494F71"/>
    <w:rsid w:val="429997AD"/>
    <w:rsid w:val="43BB52C2"/>
    <w:rsid w:val="443796B4"/>
    <w:rsid w:val="45015082"/>
    <w:rsid w:val="4604354B"/>
    <w:rsid w:val="47F7D5A1"/>
    <w:rsid w:val="4AC938B6"/>
    <w:rsid w:val="4BC37BDB"/>
    <w:rsid w:val="4C7376CF"/>
    <w:rsid w:val="4E2C1C25"/>
    <w:rsid w:val="4E4D463D"/>
    <w:rsid w:val="522EE213"/>
    <w:rsid w:val="526EDA59"/>
    <w:rsid w:val="53E0F10C"/>
    <w:rsid w:val="5455A804"/>
    <w:rsid w:val="549B2B74"/>
    <w:rsid w:val="55EF49BF"/>
    <w:rsid w:val="57D89512"/>
    <w:rsid w:val="583CA0AF"/>
    <w:rsid w:val="58654899"/>
    <w:rsid w:val="58D62F52"/>
    <w:rsid w:val="59D87110"/>
    <w:rsid w:val="5A7A258A"/>
    <w:rsid w:val="5B319237"/>
    <w:rsid w:val="5C131D39"/>
    <w:rsid w:val="5D64352F"/>
    <w:rsid w:val="5D73DF53"/>
    <w:rsid w:val="5ECD08B4"/>
    <w:rsid w:val="616A1839"/>
    <w:rsid w:val="62F74B6A"/>
    <w:rsid w:val="62FA9B0F"/>
    <w:rsid w:val="635A2222"/>
    <w:rsid w:val="653BE591"/>
    <w:rsid w:val="66E236C5"/>
    <w:rsid w:val="66FF3CB3"/>
    <w:rsid w:val="67957492"/>
    <w:rsid w:val="69E83BE6"/>
    <w:rsid w:val="6A0109BF"/>
    <w:rsid w:val="6E99906F"/>
    <w:rsid w:val="706FF0AE"/>
    <w:rsid w:val="708CF69C"/>
    <w:rsid w:val="70D82E95"/>
    <w:rsid w:val="71A21B34"/>
    <w:rsid w:val="71BB1457"/>
    <w:rsid w:val="73A79170"/>
    <w:rsid w:val="74E0463C"/>
    <w:rsid w:val="76299DFB"/>
    <w:rsid w:val="767C169D"/>
    <w:rsid w:val="7814FE32"/>
    <w:rsid w:val="7997A636"/>
    <w:rsid w:val="7A9B96CE"/>
    <w:rsid w:val="7B337697"/>
    <w:rsid w:val="7B47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576F3"/>
  <w15:chartTrackingRefBased/>
  <w15:docId w15:val="{99090740-1545-4A28-B0D2-A8F0FEA7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A07"/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73244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28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0128F"/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128F"/>
    <w:rPr>
      <w:rFonts w:ascii="Arial" w:hAnsi="Arial" w:cs="Consolas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126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26C"/>
  </w:style>
  <w:style w:type="paragraph" w:styleId="Footer">
    <w:name w:val="footer"/>
    <w:basedOn w:val="Normal"/>
    <w:link w:val="FooterChar"/>
    <w:uiPriority w:val="99"/>
    <w:unhideWhenUsed/>
    <w:rsid w:val="00DF126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126C"/>
  </w:style>
  <w:style w:type="character" w:styleId="FollowedHyperlink">
    <w:name w:val="FollowedHyperlink"/>
    <w:basedOn w:val="DefaultParagraphFont"/>
    <w:uiPriority w:val="99"/>
    <w:semiHidden/>
    <w:unhideWhenUsed/>
    <w:rsid w:val="00CE7F6D"/>
    <w:rPr>
      <w:color w:val="954F72" w:themeColor="followedHyperlink"/>
      <w:u w:val="single"/>
    </w:rPr>
  </w:style>
  <w:style w:type="paragraph" w:customStyle="1" w:styleId="Default">
    <w:name w:val="Default"/>
    <w:rsid w:val="00026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07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07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F648C"/>
    <w:pPr>
      <w:ind w:left="720"/>
      <w:contextualSpacing/>
    </w:pPr>
  </w:style>
  <w:style w:type="table" w:styleId="TableGrid">
    <w:name w:val="Table Grid"/>
    <w:basedOn w:val="TableNormal"/>
    <w:uiPriority w:val="39"/>
    <w:rsid w:val="00AC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A3F25"/>
    <w:rPr>
      <w:b/>
      <w:bCs/>
    </w:rPr>
  </w:style>
  <w:style w:type="character" w:styleId="Emphasis">
    <w:name w:val="Emphasis"/>
    <w:basedOn w:val="DefaultParagraphFont"/>
    <w:uiPriority w:val="20"/>
    <w:qFormat/>
    <w:rsid w:val="001A3F2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D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1E7C"/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4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45B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6345B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02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324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3244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3244C"/>
    <w:pPr>
      <w:spacing w:after="100"/>
    </w:pPr>
  </w:style>
  <w:style w:type="character" w:customStyle="1" w:styleId="markedcontent">
    <w:name w:val="markedcontent"/>
    <w:basedOn w:val="DefaultParagraphFont"/>
    <w:rsid w:val="0039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aterbird.fun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aterbird.fund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migratoryspecies.org/en/champio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Proportion of activities already completed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203-4FAF-B50E-52E22A03D2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203-4FAF-B50E-52E22A03D268}"/>
              </c:ext>
            </c:extLst>
          </c:dPt>
          <c:dLbls>
            <c:dLbl>
              <c:idx val="0"/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0203-4FAF-B50E-52E22A03D268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Completed</c:v>
                </c:pt>
                <c:pt idx="1">
                  <c:v>Not completed, or not yet launched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03-4FAF-B50E-52E22A03D26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0203-4FAF-B50E-52E22A03D2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0203-4FAF-B50E-52E22A03D268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Completed</c:v>
                </c:pt>
                <c:pt idx="1">
                  <c:v>Not completed, or not yet launched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9-0203-4FAF-B50E-52E22A03D26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203-4FAF-B50E-52E22A03D2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203-4FAF-B50E-52E22A03D268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Completed</c:v>
                </c:pt>
                <c:pt idx="1">
                  <c:v>Not completed, or not yet launched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E-0203-4FAF-B50E-52E22A03D26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0203-4FAF-B50E-52E22A03D2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0203-4FAF-B50E-52E22A03D268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Completed</c:v>
                </c:pt>
                <c:pt idx="1">
                  <c:v>Not completed, or not yet launched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3-0203-4FAF-B50E-52E22A03D26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62351933171815066"/>
          <c:y val="0.25482698942108217"/>
          <c:w val="0.32356324449828389"/>
          <c:h val="0.4652789143715114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DF7-4559-A37F-FCA06E0C63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DF7-4559-A37F-FCA06E0C63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DF7-4559-A37F-FCA06E0C63B3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Existing capacity can contribute</c:v>
                </c:pt>
                <c:pt idx="1">
                  <c:v>Increased staffing required</c:v>
                </c:pt>
                <c:pt idx="2">
                  <c:v>Other human capacity required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36</c:v>
                </c:pt>
                <c:pt idx="1">
                  <c:v>55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DF7-4559-A37F-FCA06E0C63B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561722123444242"/>
          <c:y val="0.2120193945222496"/>
          <c:w val="0.31466175599017865"/>
          <c:h val="0.5569826290797619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F03-4862-A56E-3E6CA878EF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F03-4862-A56E-3E6CA878EFAF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Funding identified, or activity covered by existing Secretariat / TC capacity</c:v>
                </c:pt>
                <c:pt idx="1">
                  <c:v>Funding needed (additional to staffing)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03-4862-A56E-3E6CA878EFA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411666214137"/>
          <c:y val="0.18071957054750876"/>
          <c:w val="0.36366051226355328"/>
          <c:h val="0.7233669248134106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019DBDFDA349B6A25B0C607FD4B3" ma:contentTypeVersion="4" ma:contentTypeDescription="Create a new document." ma:contentTypeScope="" ma:versionID="ce997b12eb7d228b9830acff697895a7">
  <xsd:schema xmlns:xsd="http://www.w3.org/2001/XMLSchema" xmlns:xs="http://www.w3.org/2001/XMLSchema" xmlns:p="http://schemas.microsoft.com/office/2006/metadata/properties" xmlns:ns2="40d0344b-9933-4148-badd-92b5fb4b10d7" targetNamespace="http://schemas.microsoft.com/office/2006/metadata/properties" ma:root="true" ma:fieldsID="625ddbe747729ccff4f55df9fc29b039" ns2:_="">
    <xsd:import namespace="40d0344b-9933-4148-badd-92b5fb4b1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344b-9933-4148-badd-92b5fb4b1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2DBF-B6D4-4053-A170-225C9AEA5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0344b-9933-4148-badd-92b5fb4b1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F4F12-0ADA-4BD3-830E-E710EFC6D687}">
  <ds:schemaRefs>
    <ds:schemaRef ds:uri="http://schemas.microsoft.com/office/infopath/2007/PartnerControls"/>
    <ds:schemaRef ds:uri="40d0344b-9933-4148-badd-92b5fb4b10d7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5875AAC1-639F-491C-B54B-4BF7DDD43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BF762-6AF9-4243-8CAD-0FE2E1B5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13623</Words>
  <Characters>77654</Characters>
  <Application>Microsoft Office Word</Application>
  <DocSecurity>0</DocSecurity>
  <Lines>647</Lines>
  <Paragraphs>182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Jeannine Dicken</cp:lastModifiedBy>
  <cp:revision>3</cp:revision>
  <cp:lastPrinted>2022-09-14T08:00:00Z</cp:lastPrinted>
  <dcterms:created xsi:type="dcterms:W3CDTF">2022-09-14T07:59:00Z</dcterms:created>
  <dcterms:modified xsi:type="dcterms:W3CDTF">2022-09-14T08:00:00Z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0x0101009B08019DBDFDA349B6A25B0C607FD4B3</vt:lpwstr>
  </property>
</Properties>
</file>