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69C6" w14:textId="27FEC772" w:rsidR="00FF5653" w:rsidRDefault="00FF5653" w:rsidP="00FF5653">
      <w:pPr>
        <w:jc w:val="center"/>
        <w:rPr>
          <w:rFonts w:ascii="Times New Roman" w:hAnsi="Times New Roman" w:cs="Times New Roman"/>
          <w:b/>
          <w:sz w:val="24"/>
          <w:szCs w:val="24"/>
        </w:rPr>
      </w:pPr>
      <w:r w:rsidRPr="00895AC7">
        <w:rPr>
          <w:rFonts w:ascii="Times New Roman" w:hAnsi="Times New Roman" w:cs="Times New Roman"/>
          <w:b/>
          <w:sz w:val="24"/>
          <w:szCs w:val="24"/>
        </w:rPr>
        <w:t>DRAFT BUDGET PROPOSAL FOR 20</w:t>
      </w:r>
      <w:r w:rsidR="002E38B3">
        <w:rPr>
          <w:rFonts w:ascii="Times New Roman" w:hAnsi="Times New Roman" w:cs="Times New Roman"/>
          <w:b/>
          <w:sz w:val="24"/>
          <w:szCs w:val="24"/>
        </w:rPr>
        <w:t>2</w:t>
      </w:r>
      <w:r w:rsidR="005E5F2A">
        <w:rPr>
          <w:rFonts w:ascii="Times New Roman" w:hAnsi="Times New Roman" w:cs="Times New Roman"/>
          <w:b/>
          <w:sz w:val="24"/>
          <w:szCs w:val="24"/>
        </w:rPr>
        <w:t>3</w:t>
      </w:r>
      <w:r w:rsidR="002E38B3">
        <w:rPr>
          <w:rFonts w:ascii="Times New Roman" w:hAnsi="Times New Roman" w:cs="Times New Roman"/>
          <w:b/>
          <w:sz w:val="24"/>
          <w:szCs w:val="24"/>
        </w:rPr>
        <w:t xml:space="preserve"> - 202</w:t>
      </w:r>
      <w:r w:rsidR="005E5F2A">
        <w:rPr>
          <w:rFonts w:ascii="Times New Roman" w:hAnsi="Times New Roman" w:cs="Times New Roman"/>
          <w:b/>
          <w:sz w:val="24"/>
          <w:szCs w:val="24"/>
        </w:rPr>
        <w:t>5</w:t>
      </w:r>
      <w:r w:rsidR="00D65B26" w:rsidRPr="00895AC7">
        <w:rPr>
          <w:rFonts w:ascii="Times New Roman" w:hAnsi="Times New Roman" w:cs="Times New Roman"/>
          <w:b/>
          <w:sz w:val="24"/>
          <w:szCs w:val="24"/>
        </w:rPr>
        <w:t xml:space="preserve"> </w:t>
      </w:r>
    </w:p>
    <w:p w14:paraId="5E6D9EDF" w14:textId="388E754A" w:rsidR="00FF5653" w:rsidRPr="00895AC7" w:rsidRDefault="00FF5653" w:rsidP="002E38B3">
      <w:pPr>
        <w:spacing w:after="0"/>
        <w:jc w:val="both"/>
        <w:rPr>
          <w:rFonts w:ascii="Times New Roman" w:hAnsi="Times New Roman" w:cs="Times New Roman"/>
          <w:b/>
          <w:sz w:val="24"/>
          <w:szCs w:val="24"/>
        </w:rPr>
      </w:pPr>
      <w:r w:rsidRPr="00895AC7">
        <w:rPr>
          <w:rFonts w:ascii="Times New Roman" w:hAnsi="Times New Roman" w:cs="Times New Roman"/>
          <w:b/>
          <w:sz w:val="24"/>
          <w:szCs w:val="24"/>
        </w:rPr>
        <w:t>Introduction</w:t>
      </w:r>
      <w:r w:rsidR="0032183C">
        <w:rPr>
          <w:rFonts w:ascii="Times New Roman" w:hAnsi="Times New Roman" w:cs="Times New Roman"/>
          <w:b/>
          <w:sz w:val="24"/>
          <w:szCs w:val="24"/>
        </w:rPr>
        <w:t xml:space="preserve"> </w:t>
      </w:r>
    </w:p>
    <w:p w14:paraId="35E7B26C" w14:textId="77777777" w:rsidR="000C4561" w:rsidRDefault="000C4561" w:rsidP="002E38B3">
      <w:pPr>
        <w:spacing w:after="0" w:line="276" w:lineRule="auto"/>
        <w:jc w:val="both"/>
        <w:rPr>
          <w:rFonts w:ascii="Times New Roman" w:hAnsi="Times New Roman" w:cs="Times New Roman"/>
        </w:rPr>
      </w:pPr>
    </w:p>
    <w:p w14:paraId="2E74B45E" w14:textId="5F9D703D" w:rsidR="00FF5653" w:rsidRPr="000850EA" w:rsidRDefault="00FF5653" w:rsidP="002E38B3">
      <w:pPr>
        <w:spacing w:after="0" w:line="276" w:lineRule="auto"/>
        <w:jc w:val="both"/>
        <w:rPr>
          <w:rFonts w:ascii="Times New Roman" w:hAnsi="Times New Roman" w:cs="Times New Roman"/>
        </w:rPr>
      </w:pPr>
      <w:r w:rsidRPr="000850EA">
        <w:rPr>
          <w:rFonts w:ascii="Times New Roman" w:hAnsi="Times New Roman" w:cs="Times New Roman"/>
        </w:rPr>
        <w:t>In accordance with Article VI, paragraph 8c of the Agreement, the budget and any other matters relating to financial arrangements</w:t>
      </w:r>
      <w:r w:rsidR="00173FF4" w:rsidRPr="000850EA">
        <w:rPr>
          <w:rFonts w:ascii="Times New Roman" w:hAnsi="Times New Roman" w:cs="Times New Roman"/>
        </w:rPr>
        <w:t xml:space="preserve"> for the Agreement shall be adopted at each ordinary session of the Meeting of the Parties.</w:t>
      </w:r>
    </w:p>
    <w:p w14:paraId="4D8D6A8E" w14:textId="112AE9DD" w:rsidR="002E38B3" w:rsidRDefault="002E38B3" w:rsidP="002E38B3">
      <w:pPr>
        <w:spacing w:after="0" w:line="276" w:lineRule="auto"/>
        <w:jc w:val="both"/>
        <w:rPr>
          <w:rFonts w:ascii="Times New Roman" w:hAnsi="Times New Roman" w:cs="Times New Roman"/>
          <w:lang w:val="en-GB"/>
        </w:rPr>
      </w:pPr>
    </w:p>
    <w:p w14:paraId="322E7E64" w14:textId="3F479D84" w:rsidR="00291A61" w:rsidRDefault="00291A61" w:rsidP="00291A61">
      <w:pPr>
        <w:spacing w:after="0" w:line="276" w:lineRule="auto"/>
        <w:jc w:val="both"/>
        <w:rPr>
          <w:rFonts w:ascii="Times New Roman" w:hAnsi="Times New Roman" w:cs="Times New Roman"/>
          <w:lang w:val="en-GB"/>
        </w:rPr>
      </w:pPr>
      <w:r>
        <w:rPr>
          <w:rFonts w:ascii="Times New Roman" w:hAnsi="Times New Roman" w:cs="Times New Roman"/>
          <w:lang w:val="en-GB"/>
        </w:rPr>
        <w:t xml:space="preserve">At MOP7 in December 2018, the Parties adopted </w:t>
      </w:r>
      <w:r w:rsidR="003D551B">
        <w:rPr>
          <w:rFonts w:ascii="Times New Roman" w:hAnsi="Times New Roman" w:cs="Times New Roman"/>
          <w:lang w:val="en-GB"/>
        </w:rPr>
        <w:t xml:space="preserve">the triennial budget and </w:t>
      </w:r>
      <w:r>
        <w:rPr>
          <w:rFonts w:ascii="Times New Roman" w:hAnsi="Times New Roman" w:cs="Times New Roman"/>
          <w:lang w:val="en-GB"/>
        </w:rPr>
        <w:t>the Scale of contributions for 2019-2021 through Resolution 7.12 on the basis of the criteria and approach recommended by the Standing Committee:</w:t>
      </w:r>
    </w:p>
    <w:p w14:paraId="3CB39B91" w14:textId="3972A65F"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The minimum contribution was retained at 2,000 EUR;</w:t>
      </w:r>
    </w:p>
    <w:p w14:paraId="5163F054" w14:textId="77777777"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The EU contribution was fixed at the original 2.5 %;</w:t>
      </w:r>
    </w:p>
    <w:p w14:paraId="02079A84" w14:textId="77777777"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The maximum threshold was retained at 20 %;</w:t>
      </w:r>
    </w:p>
    <w:p w14:paraId="78BF5ED1" w14:textId="77777777"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All contributions that would decrease compared to MOP6 were frozen at their current amount. This led to a "saving".</w:t>
      </w:r>
    </w:p>
    <w:p w14:paraId="60A55FDA" w14:textId="77777777"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 xml:space="preserve">The “saving” was used to decrease those Parties' contributions that would otherwise contribute more than 10 % to the total budget; contributions that fell below the amount adopted at MOP6 through this exercise were again frozen and the "saving" was used to further decrease the most affected contributions (i.e. with the highest increase);   </w:t>
      </w:r>
    </w:p>
    <w:p w14:paraId="435B1C91" w14:textId="377B2AFD"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The return to the UN scale of assessments was planned to be implemented through a gradual transitional period consisting of two MOP cycles (six years), through which the Parties experiencing an increase</w:t>
      </w:r>
      <w:r w:rsidR="00A03291">
        <w:rPr>
          <w:sz w:val="22"/>
          <w:szCs w:val="22"/>
          <w:lang w:val="en-GB"/>
        </w:rPr>
        <w:t xml:space="preserve"> would</w:t>
      </w:r>
      <w:r>
        <w:rPr>
          <w:sz w:val="22"/>
          <w:szCs w:val="22"/>
          <w:lang w:val="en-GB"/>
        </w:rPr>
        <w:t xml:space="preserve"> see their contributions increase gradually year per year, respectively an increase of 30, 33 and 37 %;</w:t>
      </w:r>
    </w:p>
    <w:p w14:paraId="1963AF82" w14:textId="4B831233" w:rsidR="00291A61" w:rsidRDefault="00291A61" w:rsidP="00291A61">
      <w:pPr>
        <w:pStyle w:val="ListParagraph"/>
        <w:numPr>
          <w:ilvl w:val="0"/>
          <w:numId w:val="14"/>
        </w:numPr>
        <w:spacing w:line="276" w:lineRule="auto"/>
        <w:ind w:left="630"/>
        <w:jc w:val="both"/>
        <w:rPr>
          <w:sz w:val="22"/>
          <w:szCs w:val="22"/>
          <w:lang w:val="en-GB"/>
        </w:rPr>
      </w:pPr>
      <w:r>
        <w:rPr>
          <w:sz w:val="22"/>
          <w:szCs w:val="22"/>
          <w:lang w:val="en-GB"/>
        </w:rPr>
        <w:t xml:space="preserve">Contributions from new Parties </w:t>
      </w:r>
      <w:r w:rsidR="00A03291">
        <w:rPr>
          <w:sz w:val="22"/>
          <w:szCs w:val="22"/>
          <w:lang w:val="en-GB"/>
        </w:rPr>
        <w:t>were to be</w:t>
      </w:r>
      <w:r>
        <w:rPr>
          <w:sz w:val="22"/>
          <w:szCs w:val="22"/>
          <w:lang w:val="en-GB"/>
        </w:rPr>
        <w:t xml:space="preserve"> directed into the AEWA Trust Fund, as done in the past.</w:t>
      </w:r>
    </w:p>
    <w:p w14:paraId="2050D6FC" w14:textId="77777777" w:rsidR="00291A61" w:rsidRDefault="00291A61" w:rsidP="00291A61">
      <w:pPr>
        <w:spacing w:after="0" w:line="276" w:lineRule="auto"/>
        <w:jc w:val="both"/>
        <w:rPr>
          <w:rFonts w:ascii="Times New Roman" w:hAnsi="Times New Roman" w:cs="Times New Roman"/>
          <w:lang w:val="en-GB"/>
        </w:rPr>
      </w:pPr>
    </w:p>
    <w:p w14:paraId="7DD66F42" w14:textId="77777777" w:rsidR="00EE51D4" w:rsidRDefault="007778D7" w:rsidP="007778D7">
      <w:pPr>
        <w:shd w:val="clear" w:color="auto" w:fill="FFFFFF"/>
        <w:spacing w:after="0" w:line="276" w:lineRule="auto"/>
        <w:jc w:val="both"/>
        <w:rPr>
          <w:rFonts w:ascii="Times New Roman" w:eastAsia="Times New Roman" w:hAnsi="Times New Roman"/>
          <w:iCs/>
        </w:rPr>
      </w:pPr>
      <w:r>
        <w:rPr>
          <w:rFonts w:ascii="Times New Roman" w:hAnsi="Times New Roman"/>
          <w:lang w:val="en-GB"/>
        </w:rPr>
        <w:t>Through Resolution 7.12 the Contracting Parties</w:t>
      </w:r>
      <w:r w:rsidR="00EE51D4">
        <w:rPr>
          <w:rFonts w:ascii="Times New Roman" w:hAnsi="Times New Roman"/>
          <w:lang w:val="en-GB"/>
        </w:rPr>
        <w:t>, further,</w:t>
      </w:r>
      <w:r>
        <w:rPr>
          <w:rFonts w:ascii="Times New Roman" w:hAnsi="Times New Roman"/>
          <w:lang w:val="en-GB"/>
        </w:rPr>
        <w:t xml:space="preserve"> requested “</w:t>
      </w:r>
      <w:r w:rsidR="00291A61" w:rsidRPr="008171E9">
        <w:rPr>
          <w:rFonts w:ascii="Times New Roman" w:eastAsia="Times New Roman" w:hAnsi="Times New Roman"/>
          <w:iCs/>
        </w:rPr>
        <w:t>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8</w:t>
      </w:r>
      <w:r w:rsidR="00291A61" w:rsidRPr="008171E9">
        <w:rPr>
          <w:rFonts w:ascii="Times New Roman" w:eastAsia="Times New Roman" w:hAnsi="Times New Roman"/>
          <w:iCs/>
          <w:vertAlign w:val="superscript"/>
        </w:rPr>
        <w:t>th</w:t>
      </w:r>
      <w:r w:rsidR="00291A61" w:rsidRPr="008171E9">
        <w:rPr>
          <w:rFonts w:ascii="Times New Roman" w:eastAsia="Times New Roman" w:hAnsi="Times New Roman"/>
          <w:iCs/>
        </w:rPr>
        <w:t xml:space="preserve"> Session of the Meeting of Parties</w:t>
      </w:r>
      <w:r>
        <w:rPr>
          <w:rFonts w:ascii="Times New Roman" w:eastAsia="Times New Roman" w:hAnsi="Times New Roman"/>
          <w:iCs/>
        </w:rPr>
        <w:t xml:space="preserve">”. </w:t>
      </w:r>
    </w:p>
    <w:p w14:paraId="47FCA0E7" w14:textId="77777777" w:rsidR="00EE51D4" w:rsidRDefault="00EE51D4" w:rsidP="007778D7">
      <w:pPr>
        <w:shd w:val="clear" w:color="auto" w:fill="FFFFFF"/>
        <w:spacing w:after="0" w:line="276" w:lineRule="auto"/>
        <w:jc w:val="both"/>
        <w:rPr>
          <w:rFonts w:ascii="Times New Roman" w:eastAsia="Times New Roman" w:hAnsi="Times New Roman"/>
          <w:iCs/>
        </w:rPr>
      </w:pPr>
    </w:p>
    <w:p w14:paraId="4743484D" w14:textId="0B4F0AEC" w:rsidR="007778D7" w:rsidRDefault="007778D7" w:rsidP="007778D7">
      <w:pPr>
        <w:shd w:val="clear" w:color="auto" w:fill="FFFFFF"/>
        <w:spacing w:after="0" w:line="276" w:lineRule="auto"/>
        <w:jc w:val="both"/>
        <w:rPr>
          <w:rFonts w:ascii="Times New Roman" w:hAnsi="Times New Roman"/>
        </w:rPr>
      </w:pPr>
      <w:r w:rsidRPr="00687801">
        <w:rPr>
          <w:rFonts w:ascii="Times New Roman" w:eastAsia="Times New Roman" w:hAnsi="Times New Roman"/>
          <w:iCs/>
        </w:rPr>
        <w:t>Moreover</w:t>
      </w:r>
      <w:r w:rsidR="00EE51D4" w:rsidRPr="00687801">
        <w:rPr>
          <w:rFonts w:ascii="Times New Roman" w:eastAsia="Times New Roman" w:hAnsi="Times New Roman"/>
          <w:iCs/>
        </w:rPr>
        <w:t>,</w:t>
      </w:r>
      <w:r w:rsidRPr="00687801">
        <w:rPr>
          <w:rFonts w:ascii="Times New Roman" w:eastAsia="Times New Roman" w:hAnsi="Times New Roman"/>
          <w:iCs/>
        </w:rPr>
        <w:t xml:space="preserve"> </w:t>
      </w:r>
      <w:r w:rsidR="00EE51D4" w:rsidRPr="00687801">
        <w:rPr>
          <w:rFonts w:ascii="Times New Roman" w:eastAsia="Times New Roman" w:hAnsi="Times New Roman"/>
          <w:iCs/>
        </w:rPr>
        <w:t>the Parties</w:t>
      </w:r>
      <w:r w:rsidRPr="00687801">
        <w:rPr>
          <w:rFonts w:ascii="Times New Roman" w:eastAsia="Times New Roman" w:hAnsi="Times New Roman"/>
          <w:iCs/>
        </w:rPr>
        <w:t xml:space="preserve"> recognized “</w:t>
      </w:r>
      <w:r w:rsidRPr="00876596">
        <w:rPr>
          <w:rFonts w:ascii="Times New Roman" w:hAnsi="Times New Roman"/>
          <w:i/>
          <w:iCs/>
        </w:rPr>
        <w:t xml:space="preserve">that all P posts recommended for upgrade in </w:t>
      </w:r>
      <w:r w:rsidRPr="00876596">
        <w:rPr>
          <w:rFonts w:ascii="Times New Roman" w:eastAsia="Times New Roman" w:hAnsi="Times New Roman"/>
          <w:i/>
          <w:iCs/>
        </w:rPr>
        <w:t>the reclassification assessment undertaken in 2016</w:t>
      </w:r>
      <w:r w:rsidRPr="00876596">
        <w:rPr>
          <w:rFonts w:ascii="Times New Roman" w:hAnsi="Times New Roman"/>
          <w:i/>
          <w:iCs/>
        </w:rPr>
        <w:t xml:space="preserve"> will need to be reconsidered for upgrade at the 8</w:t>
      </w:r>
      <w:r w:rsidRPr="00876596">
        <w:rPr>
          <w:rFonts w:ascii="Times New Roman" w:hAnsi="Times New Roman"/>
          <w:i/>
          <w:iCs/>
          <w:vertAlign w:val="superscript"/>
        </w:rPr>
        <w:t>th</w:t>
      </w:r>
      <w:r w:rsidRPr="00876596">
        <w:rPr>
          <w:rFonts w:ascii="Times New Roman" w:hAnsi="Times New Roman"/>
          <w:i/>
          <w:iCs/>
        </w:rPr>
        <w:t xml:space="preserve"> Session of the Meeting of the Parties in order to meet United Nations rules and regulations</w:t>
      </w:r>
      <w:r w:rsidRPr="00687801">
        <w:rPr>
          <w:rFonts w:ascii="Times New Roman" w:hAnsi="Times New Roman"/>
        </w:rPr>
        <w:t>”.</w:t>
      </w:r>
    </w:p>
    <w:p w14:paraId="495D3284" w14:textId="77777777" w:rsidR="00291A61" w:rsidRPr="007778D7" w:rsidRDefault="00291A61" w:rsidP="00B82246">
      <w:pPr>
        <w:shd w:val="clear" w:color="auto" w:fill="FFFFFF"/>
        <w:spacing w:after="0" w:line="276" w:lineRule="auto"/>
        <w:jc w:val="both"/>
        <w:rPr>
          <w:rFonts w:ascii="Times New Roman" w:hAnsi="Times New Roman" w:cs="Times New Roman"/>
          <w:lang w:val="en-GB"/>
        </w:rPr>
      </w:pPr>
    </w:p>
    <w:p w14:paraId="201C6FB3" w14:textId="766007BE" w:rsidR="007778D7" w:rsidRPr="007778D7" w:rsidRDefault="00B82246" w:rsidP="007778D7">
      <w:pPr>
        <w:shd w:val="clear" w:color="auto" w:fill="FFFFFF"/>
        <w:spacing w:after="0" w:line="276" w:lineRule="auto"/>
        <w:jc w:val="both"/>
        <w:rPr>
          <w:rFonts w:ascii="Times New Roman" w:hAnsi="Times New Roman" w:cs="Times New Roman"/>
          <w:lang w:val="en-GB"/>
        </w:rPr>
      </w:pPr>
      <w:r w:rsidRPr="007778D7">
        <w:rPr>
          <w:rFonts w:ascii="Times New Roman" w:hAnsi="Times New Roman" w:cs="Times New Roman"/>
          <w:lang w:val="en-GB"/>
        </w:rPr>
        <w:t xml:space="preserve">At </w:t>
      </w:r>
      <w:r w:rsidR="00387AA0" w:rsidRPr="007778D7">
        <w:rPr>
          <w:rFonts w:ascii="Times New Roman" w:hAnsi="Times New Roman" w:cs="Times New Roman"/>
          <w:lang w:val="en-GB"/>
        </w:rPr>
        <w:t>its 16</w:t>
      </w:r>
      <w:r w:rsidR="00387AA0" w:rsidRPr="007778D7">
        <w:rPr>
          <w:rFonts w:ascii="Times New Roman" w:hAnsi="Times New Roman" w:cs="Times New Roman"/>
          <w:vertAlign w:val="superscript"/>
          <w:lang w:val="en-GB"/>
        </w:rPr>
        <w:t>th</w:t>
      </w:r>
      <w:r w:rsidR="00387AA0" w:rsidRPr="007778D7">
        <w:rPr>
          <w:rFonts w:ascii="Times New Roman" w:hAnsi="Times New Roman" w:cs="Times New Roman"/>
          <w:lang w:val="en-GB"/>
        </w:rPr>
        <w:t xml:space="preserve"> Meeting on 4-6 May 2021 the Standing Committee </w:t>
      </w:r>
      <w:r w:rsidR="007778D7">
        <w:rPr>
          <w:rFonts w:ascii="Times New Roman" w:hAnsi="Times New Roman" w:cs="Times New Roman"/>
          <w:lang w:val="en-GB"/>
        </w:rPr>
        <w:t>advised</w:t>
      </w:r>
      <w:r w:rsidR="007778D7" w:rsidRPr="007778D7">
        <w:rPr>
          <w:rFonts w:ascii="Times New Roman" w:hAnsi="Times New Roman" w:cs="Times New Roman"/>
          <w:lang w:val="en-GB"/>
        </w:rPr>
        <w:t xml:space="preserve"> not</w:t>
      </w:r>
      <w:r w:rsidR="00291A61" w:rsidRPr="007778D7">
        <w:rPr>
          <w:rFonts w:ascii="Times New Roman" w:hAnsi="Times New Roman" w:cs="Times New Roman"/>
          <w:lang w:val="en-GB"/>
        </w:rPr>
        <w:t xml:space="preserve"> to continue returning to the UN scale of assessments through a second (and last) transitional period in 2022-2024,</w:t>
      </w:r>
      <w:r w:rsidR="007778D7">
        <w:rPr>
          <w:rFonts w:ascii="Times New Roman" w:hAnsi="Times New Roman" w:cs="Times New Roman"/>
          <w:lang w:val="en-GB"/>
        </w:rPr>
        <w:t xml:space="preserve"> but</w:t>
      </w:r>
      <w:r w:rsidR="00291A61" w:rsidRPr="007778D7">
        <w:rPr>
          <w:rFonts w:ascii="Times New Roman" w:hAnsi="Times New Roman" w:cs="Times New Roman"/>
          <w:lang w:val="en-GB"/>
        </w:rPr>
        <w:t xml:space="preserve"> </w:t>
      </w:r>
      <w:r w:rsidR="007778D7">
        <w:rPr>
          <w:rFonts w:ascii="Times New Roman" w:hAnsi="Times New Roman" w:cs="Times New Roman"/>
          <w:lang w:val="en-GB"/>
        </w:rPr>
        <w:t xml:space="preserve">– considering the difficult financial situation faced by many countries due to the COVID-19 pandemic - </w:t>
      </w:r>
      <w:r w:rsidR="00291A61" w:rsidRPr="007778D7">
        <w:rPr>
          <w:rFonts w:ascii="Times New Roman" w:hAnsi="Times New Roman" w:cs="Times New Roman"/>
          <w:lang w:val="en-GB"/>
        </w:rPr>
        <w:t>to maintain the method used at MOP7 for another triennium and postpone the move towards the UN scale of assessments</w:t>
      </w:r>
      <w:r w:rsidR="007778D7">
        <w:rPr>
          <w:rFonts w:ascii="Times New Roman" w:hAnsi="Times New Roman" w:cs="Times New Roman"/>
          <w:lang w:val="en-GB"/>
        </w:rPr>
        <w:t xml:space="preserve"> in order to avoid considerable increase</w:t>
      </w:r>
      <w:r w:rsidR="00A03291">
        <w:rPr>
          <w:rFonts w:ascii="Times New Roman" w:hAnsi="Times New Roman" w:cs="Times New Roman"/>
          <w:lang w:val="en-GB"/>
        </w:rPr>
        <w:t>s</w:t>
      </w:r>
      <w:r w:rsidR="007778D7">
        <w:rPr>
          <w:rFonts w:ascii="Times New Roman" w:hAnsi="Times New Roman" w:cs="Times New Roman"/>
          <w:lang w:val="en-GB"/>
        </w:rPr>
        <w:t xml:space="preserve"> for certain Parties caused by the return to the UN scale of assessments</w:t>
      </w:r>
      <w:r w:rsidR="00291A61" w:rsidRPr="007778D7">
        <w:rPr>
          <w:rFonts w:ascii="Times New Roman" w:hAnsi="Times New Roman" w:cs="Times New Roman"/>
          <w:lang w:val="en-GB"/>
        </w:rPr>
        <w:t>.</w:t>
      </w:r>
    </w:p>
    <w:p w14:paraId="7DF5F406" w14:textId="77777777" w:rsidR="007778D7" w:rsidRDefault="007778D7" w:rsidP="007778D7">
      <w:pPr>
        <w:spacing w:after="0" w:line="276" w:lineRule="auto"/>
        <w:jc w:val="both"/>
        <w:rPr>
          <w:rFonts w:ascii="Times New Roman" w:hAnsi="Times New Roman" w:cs="Times New Roman"/>
        </w:rPr>
      </w:pPr>
    </w:p>
    <w:p w14:paraId="5F9F8DC1" w14:textId="4678F9DD" w:rsidR="007778D7" w:rsidRDefault="007778D7" w:rsidP="007778D7">
      <w:pPr>
        <w:spacing w:after="0" w:line="276" w:lineRule="auto"/>
        <w:jc w:val="both"/>
        <w:rPr>
          <w:rFonts w:ascii="Times New Roman" w:hAnsi="Times New Roman" w:cs="Times New Roman"/>
        </w:rPr>
      </w:pPr>
      <w:r>
        <w:rPr>
          <w:rFonts w:ascii="Times New Roman" w:hAnsi="Times New Roman" w:cs="Times New Roman"/>
        </w:rPr>
        <w:lastRenderedPageBreak/>
        <w:t>The recommendations of the Standing Committee in connection with the scale of contributions were as follows:</w:t>
      </w:r>
    </w:p>
    <w:p w14:paraId="070DFD75" w14:textId="77777777" w:rsidR="007778D7" w:rsidRDefault="007778D7" w:rsidP="007778D7">
      <w:pPr>
        <w:spacing w:after="0" w:line="276" w:lineRule="auto"/>
        <w:jc w:val="both"/>
        <w:rPr>
          <w:rFonts w:ascii="Times New Roman" w:hAnsi="Times New Roman" w:cs="Times New Roman"/>
        </w:rPr>
      </w:pPr>
    </w:p>
    <w:p w14:paraId="3EC12AE6" w14:textId="5D15FEFB" w:rsidR="007778D7" w:rsidRDefault="007778D7" w:rsidP="007778D7">
      <w:pPr>
        <w:pStyle w:val="ListParagraph"/>
        <w:numPr>
          <w:ilvl w:val="0"/>
          <w:numId w:val="15"/>
        </w:numPr>
        <w:spacing w:line="360" w:lineRule="auto"/>
        <w:ind w:left="426" w:hanging="426"/>
        <w:jc w:val="both"/>
        <w:rPr>
          <w:sz w:val="22"/>
          <w:szCs w:val="22"/>
        </w:rPr>
      </w:pPr>
      <w:r>
        <w:rPr>
          <w:sz w:val="22"/>
          <w:szCs w:val="22"/>
        </w:rPr>
        <w:t>To use the current UN scale of assessment</w:t>
      </w:r>
      <w:r w:rsidR="00A03291">
        <w:rPr>
          <w:sz w:val="22"/>
          <w:szCs w:val="22"/>
        </w:rPr>
        <w:t>s</w:t>
      </w:r>
      <w:r>
        <w:rPr>
          <w:sz w:val="22"/>
          <w:szCs w:val="22"/>
        </w:rPr>
        <w:t xml:space="preserve"> 2019-2021;</w:t>
      </w:r>
    </w:p>
    <w:p w14:paraId="139798A4" w14:textId="77777777" w:rsidR="007778D7" w:rsidRDefault="007778D7" w:rsidP="007778D7">
      <w:pPr>
        <w:pStyle w:val="ListParagraph"/>
        <w:numPr>
          <w:ilvl w:val="0"/>
          <w:numId w:val="15"/>
        </w:numPr>
        <w:spacing w:line="360" w:lineRule="auto"/>
        <w:ind w:left="426" w:hanging="426"/>
        <w:jc w:val="both"/>
        <w:rPr>
          <w:sz w:val="22"/>
          <w:szCs w:val="22"/>
        </w:rPr>
      </w:pPr>
      <w:r>
        <w:rPr>
          <w:sz w:val="22"/>
          <w:szCs w:val="22"/>
        </w:rPr>
        <w:t>To keep the minimum contribution at 2,000 EUR</w:t>
      </w:r>
      <w:r>
        <w:t>;</w:t>
      </w:r>
    </w:p>
    <w:p w14:paraId="39C79250" w14:textId="77777777" w:rsidR="007778D7" w:rsidRDefault="007778D7" w:rsidP="007778D7">
      <w:pPr>
        <w:pStyle w:val="ListParagraph"/>
        <w:numPr>
          <w:ilvl w:val="0"/>
          <w:numId w:val="15"/>
        </w:numPr>
        <w:spacing w:line="360" w:lineRule="auto"/>
        <w:ind w:left="426" w:hanging="426"/>
        <w:jc w:val="both"/>
        <w:rPr>
          <w:sz w:val="22"/>
          <w:szCs w:val="22"/>
        </w:rPr>
      </w:pPr>
      <w:r>
        <w:rPr>
          <w:sz w:val="22"/>
          <w:szCs w:val="22"/>
        </w:rPr>
        <w:t>To retain the maximum threshold at 20 %;</w:t>
      </w:r>
    </w:p>
    <w:p w14:paraId="3844CC86" w14:textId="77777777" w:rsidR="007778D7" w:rsidRDefault="007778D7" w:rsidP="007778D7">
      <w:pPr>
        <w:pStyle w:val="ListParagraph"/>
        <w:numPr>
          <w:ilvl w:val="0"/>
          <w:numId w:val="15"/>
        </w:numPr>
        <w:spacing w:line="360" w:lineRule="auto"/>
        <w:ind w:left="426" w:hanging="426"/>
        <w:jc w:val="both"/>
        <w:rPr>
          <w:sz w:val="22"/>
          <w:szCs w:val="22"/>
        </w:rPr>
      </w:pPr>
      <w:r>
        <w:rPr>
          <w:sz w:val="22"/>
          <w:szCs w:val="22"/>
        </w:rPr>
        <w:t xml:space="preserve">To freeze all contributions that would otherwise decrease. </w:t>
      </w:r>
    </w:p>
    <w:p w14:paraId="09860B4A" w14:textId="77777777" w:rsidR="009462A8" w:rsidRDefault="009462A8" w:rsidP="00C96A45">
      <w:pPr>
        <w:shd w:val="clear" w:color="auto" w:fill="FFFFFF"/>
        <w:spacing w:after="0" w:line="276" w:lineRule="auto"/>
        <w:jc w:val="both"/>
        <w:rPr>
          <w:rFonts w:ascii="Times New Roman" w:eastAsia="Times New Roman" w:hAnsi="Times New Roman" w:cs="Times New Roman"/>
          <w:color w:val="333333"/>
        </w:rPr>
      </w:pPr>
    </w:p>
    <w:p w14:paraId="5197C706" w14:textId="18A906CB" w:rsidR="007425C0" w:rsidRPr="009462A8" w:rsidRDefault="007425C0" w:rsidP="00C96A45">
      <w:pPr>
        <w:shd w:val="clear" w:color="auto" w:fill="FFFFFF"/>
        <w:spacing w:after="0" w:line="276" w:lineRule="auto"/>
        <w:jc w:val="both"/>
        <w:rPr>
          <w:rFonts w:ascii="Times New Roman" w:eastAsia="Times New Roman" w:hAnsi="Times New Roman" w:cs="Times New Roman"/>
          <w:color w:val="333333"/>
        </w:rPr>
      </w:pPr>
      <w:r w:rsidRPr="009462A8">
        <w:rPr>
          <w:rFonts w:ascii="Times New Roman" w:eastAsia="Times New Roman" w:hAnsi="Times New Roman" w:cs="Times New Roman"/>
          <w:color w:val="333333"/>
        </w:rPr>
        <w:t>The 8</w:t>
      </w:r>
      <w:r w:rsidRPr="009462A8">
        <w:rPr>
          <w:rFonts w:ascii="Times New Roman" w:eastAsia="Times New Roman" w:hAnsi="Times New Roman" w:cs="Times New Roman"/>
          <w:color w:val="333333"/>
          <w:vertAlign w:val="superscript"/>
        </w:rPr>
        <w:t>th</w:t>
      </w:r>
      <w:r w:rsidRPr="009462A8">
        <w:rPr>
          <w:rFonts w:ascii="Times New Roman" w:eastAsia="Times New Roman" w:hAnsi="Times New Roman" w:cs="Times New Roman"/>
          <w:color w:val="333333"/>
        </w:rPr>
        <w:t xml:space="preserve"> Session of the Meeting of the Parties scheduled for October 2021 was postponed by the Contracting Parties through Resolution Ex. 2 via a silence procedure. Under the same procedure</w:t>
      </w:r>
      <w:r w:rsidRPr="007425C0">
        <w:rPr>
          <w:rFonts w:ascii="Times New Roman" w:eastAsia="Times New Roman" w:hAnsi="Times New Roman" w:cs="Times New Roman"/>
          <w:color w:val="333333"/>
        </w:rPr>
        <w:t xml:space="preserve"> </w:t>
      </w:r>
      <w:r w:rsidRPr="009462A8">
        <w:rPr>
          <w:rFonts w:ascii="Times New Roman" w:eastAsia="Times New Roman" w:hAnsi="Times New Roman" w:cs="Times New Roman"/>
          <w:color w:val="333333"/>
        </w:rPr>
        <w:t xml:space="preserve">the Parties adopted through </w:t>
      </w:r>
      <w:r w:rsidRPr="007425C0">
        <w:rPr>
          <w:rFonts w:ascii="Times New Roman" w:eastAsia="Times New Roman" w:hAnsi="Times New Roman" w:cs="Times New Roman"/>
          <w:color w:val="333333"/>
        </w:rPr>
        <w:t xml:space="preserve">Resolution </w:t>
      </w:r>
      <w:r w:rsidRPr="009462A8">
        <w:rPr>
          <w:rFonts w:ascii="Times New Roman" w:eastAsia="Times New Roman" w:hAnsi="Times New Roman" w:cs="Times New Roman"/>
          <w:color w:val="333333"/>
        </w:rPr>
        <w:t xml:space="preserve">Ex. 3 </w:t>
      </w:r>
      <w:r w:rsidRPr="007425C0">
        <w:rPr>
          <w:rFonts w:ascii="Times New Roman" w:eastAsia="Times New Roman" w:hAnsi="Times New Roman" w:cs="Times New Roman"/>
          <w:color w:val="333333"/>
        </w:rPr>
        <w:t xml:space="preserve">on Financial and Administrative Matters </w:t>
      </w:r>
      <w:r w:rsidRPr="009462A8">
        <w:rPr>
          <w:rFonts w:ascii="Times New Roman" w:eastAsia="Times New Roman" w:hAnsi="Times New Roman" w:cs="Times New Roman"/>
          <w:color w:val="333333"/>
        </w:rPr>
        <w:t xml:space="preserve">a </w:t>
      </w:r>
      <w:r w:rsidRPr="007425C0">
        <w:rPr>
          <w:rFonts w:ascii="Times New Roman" w:eastAsia="Times New Roman" w:hAnsi="Times New Roman" w:cs="Times New Roman"/>
          <w:color w:val="333333"/>
        </w:rPr>
        <w:t>budget for 2022</w:t>
      </w:r>
      <w:r w:rsidR="003775A2">
        <w:rPr>
          <w:rFonts w:ascii="Times New Roman" w:eastAsia="Times New Roman" w:hAnsi="Times New Roman" w:cs="Times New Roman"/>
          <w:color w:val="333333"/>
        </w:rPr>
        <w:t xml:space="preserve">, </w:t>
      </w:r>
      <w:r w:rsidRPr="009462A8">
        <w:rPr>
          <w:rFonts w:ascii="Times New Roman" w:eastAsia="Times New Roman" w:hAnsi="Times New Roman" w:cs="Times New Roman"/>
          <w:color w:val="333333"/>
        </w:rPr>
        <w:t xml:space="preserve">which maintained </w:t>
      </w:r>
      <w:r w:rsidRPr="009462A8">
        <w:rPr>
          <w:rFonts w:ascii="Times New Roman" w:eastAsia="Times New Roman" w:hAnsi="Times New Roman" w:cs="Times New Roman"/>
          <w:b/>
          <w:bCs/>
          <w:color w:val="333333"/>
        </w:rPr>
        <w:t>all Party contributions with the same amount as invoiced for the year 2021.</w:t>
      </w:r>
      <w:r w:rsidRPr="009462A8">
        <w:rPr>
          <w:rFonts w:ascii="Times New Roman" w:eastAsia="Times New Roman" w:hAnsi="Times New Roman" w:cs="Times New Roman"/>
          <w:color w:val="333333"/>
        </w:rPr>
        <w:t> </w:t>
      </w:r>
    </w:p>
    <w:p w14:paraId="33816D17" w14:textId="77777777" w:rsidR="00BB490D" w:rsidRDefault="00BB490D" w:rsidP="00C96A45">
      <w:pPr>
        <w:spacing w:after="0" w:line="276" w:lineRule="auto"/>
        <w:jc w:val="both"/>
        <w:rPr>
          <w:rFonts w:ascii="Times New Roman" w:hAnsi="Times New Roman" w:cs="Times New Roman"/>
        </w:rPr>
      </w:pPr>
    </w:p>
    <w:p w14:paraId="027C2AFD" w14:textId="19E9A591" w:rsidR="007778D7" w:rsidRPr="009462A8" w:rsidRDefault="007778D7" w:rsidP="00C96A45">
      <w:pPr>
        <w:spacing w:after="0" w:line="276" w:lineRule="auto"/>
        <w:jc w:val="both"/>
        <w:rPr>
          <w:rFonts w:ascii="Times New Roman" w:hAnsi="Times New Roman" w:cs="Times New Roman"/>
          <w:i/>
          <w:lang w:val="en-GB"/>
        </w:rPr>
      </w:pPr>
      <w:r w:rsidRPr="009462A8">
        <w:rPr>
          <w:rFonts w:ascii="Times New Roman" w:hAnsi="Times New Roman" w:cs="Times New Roman"/>
        </w:rPr>
        <w:t xml:space="preserve">On the basis of </w:t>
      </w:r>
      <w:r w:rsidR="00EE51D4" w:rsidRPr="009462A8">
        <w:rPr>
          <w:rFonts w:ascii="Times New Roman" w:hAnsi="Times New Roman" w:cs="Times New Roman"/>
        </w:rPr>
        <w:t>Resolution 7.12 and the</w:t>
      </w:r>
      <w:r w:rsidRPr="009462A8">
        <w:rPr>
          <w:rFonts w:ascii="Times New Roman" w:hAnsi="Times New Roman" w:cs="Times New Roman"/>
        </w:rPr>
        <w:t xml:space="preserve"> recommendations</w:t>
      </w:r>
      <w:r w:rsidR="00EE51D4" w:rsidRPr="009462A8">
        <w:rPr>
          <w:rFonts w:ascii="Times New Roman" w:hAnsi="Times New Roman" w:cs="Times New Roman"/>
        </w:rPr>
        <w:t xml:space="preserve"> of the Standing Committee</w:t>
      </w:r>
      <w:r w:rsidR="006B401E" w:rsidRPr="009462A8">
        <w:rPr>
          <w:rFonts w:ascii="Times New Roman" w:hAnsi="Times New Roman" w:cs="Times New Roman"/>
        </w:rPr>
        <w:t xml:space="preserve"> in connection with the scale of contributions</w:t>
      </w:r>
      <w:r w:rsidRPr="009462A8">
        <w:rPr>
          <w:rFonts w:ascii="Times New Roman" w:hAnsi="Times New Roman" w:cs="Times New Roman"/>
        </w:rPr>
        <w:t xml:space="preserve">, </w:t>
      </w:r>
      <w:r w:rsidR="009462A8">
        <w:rPr>
          <w:rFonts w:ascii="Times New Roman" w:hAnsi="Times New Roman" w:cs="Times New Roman"/>
        </w:rPr>
        <w:t xml:space="preserve">and taking into account the postponement of MOP8, </w:t>
      </w:r>
      <w:r w:rsidRPr="009462A8">
        <w:rPr>
          <w:rFonts w:ascii="Times New Roman" w:hAnsi="Times New Roman" w:cs="Times New Roman"/>
        </w:rPr>
        <w:t xml:space="preserve">the Secretariat has prepared </w:t>
      </w:r>
      <w:r w:rsidR="00C65718">
        <w:rPr>
          <w:rFonts w:ascii="Times New Roman" w:hAnsi="Times New Roman" w:cs="Times New Roman"/>
        </w:rPr>
        <w:t>four</w:t>
      </w:r>
      <w:r w:rsidR="00EE51D4" w:rsidRPr="009462A8">
        <w:rPr>
          <w:rFonts w:ascii="Times New Roman" w:hAnsi="Times New Roman" w:cs="Times New Roman"/>
        </w:rPr>
        <w:t xml:space="preserve"> budget scenarios and </w:t>
      </w:r>
      <w:r w:rsidR="006B401E" w:rsidRPr="009462A8">
        <w:rPr>
          <w:rFonts w:ascii="Times New Roman" w:hAnsi="Times New Roman" w:cs="Times New Roman"/>
        </w:rPr>
        <w:t xml:space="preserve">tables reflecting the </w:t>
      </w:r>
      <w:r w:rsidR="00EE51D4" w:rsidRPr="009462A8">
        <w:rPr>
          <w:rFonts w:ascii="Times New Roman" w:hAnsi="Times New Roman" w:cs="Times New Roman"/>
        </w:rPr>
        <w:t>contributions of Parties under each scenario</w:t>
      </w:r>
      <w:r w:rsidR="009462A8">
        <w:rPr>
          <w:rFonts w:ascii="Times New Roman" w:hAnsi="Times New Roman" w:cs="Times New Roman"/>
        </w:rPr>
        <w:t xml:space="preserve"> for the new budget period 2023-2025</w:t>
      </w:r>
      <w:r w:rsidR="00EE51D4" w:rsidRPr="009462A8">
        <w:rPr>
          <w:rFonts w:ascii="Times New Roman" w:hAnsi="Times New Roman" w:cs="Times New Roman"/>
        </w:rPr>
        <w:t xml:space="preserve">. </w:t>
      </w:r>
    </w:p>
    <w:p w14:paraId="05F6E8A2" w14:textId="4745DBCE" w:rsidR="007778D7" w:rsidRPr="009462A8" w:rsidRDefault="007778D7" w:rsidP="00C96A45">
      <w:pPr>
        <w:spacing w:after="0" w:line="276" w:lineRule="auto"/>
        <w:rPr>
          <w:rFonts w:ascii="Times New Roman" w:hAnsi="Times New Roman" w:cs="Times New Roman"/>
          <w:b/>
          <w:lang w:val="en-GB"/>
        </w:rPr>
      </w:pPr>
    </w:p>
    <w:p w14:paraId="26E17E21" w14:textId="7B805983" w:rsidR="00EE5D58" w:rsidRPr="00FC6423" w:rsidRDefault="00EE5D58" w:rsidP="00FC6423">
      <w:pPr>
        <w:spacing w:after="0" w:line="276" w:lineRule="auto"/>
        <w:jc w:val="both"/>
        <w:rPr>
          <w:rFonts w:ascii="Times New Roman" w:hAnsi="Times New Roman" w:cs="Times New Roman"/>
          <w:b/>
          <w:sz w:val="24"/>
          <w:szCs w:val="24"/>
          <w:lang w:val="en-GB"/>
        </w:rPr>
      </w:pPr>
      <w:r w:rsidRPr="009462A8">
        <w:rPr>
          <w:rFonts w:ascii="Times New Roman" w:hAnsi="Times New Roman" w:cs="Times New Roman"/>
          <w:b/>
          <w:lang w:val="en-GB"/>
        </w:rPr>
        <w:t>Actions Re</w:t>
      </w:r>
      <w:r w:rsidRPr="00FC6423">
        <w:rPr>
          <w:rFonts w:ascii="Times New Roman" w:hAnsi="Times New Roman" w:cs="Times New Roman"/>
          <w:b/>
          <w:sz w:val="24"/>
          <w:szCs w:val="24"/>
          <w:lang w:val="en-GB"/>
        </w:rPr>
        <w:t xml:space="preserve">quested from the </w:t>
      </w:r>
      <w:r w:rsidR="00291A61">
        <w:rPr>
          <w:rFonts w:ascii="Times New Roman" w:hAnsi="Times New Roman" w:cs="Times New Roman"/>
          <w:b/>
          <w:sz w:val="24"/>
          <w:szCs w:val="24"/>
          <w:lang w:val="en-GB"/>
        </w:rPr>
        <w:t>Meeting of the Parties</w:t>
      </w:r>
    </w:p>
    <w:p w14:paraId="33B08371" w14:textId="77777777" w:rsidR="00FC6423" w:rsidRDefault="00FC6423" w:rsidP="00FC6423">
      <w:pPr>
        <w:spacing w:after="0" w:line="276" w:lineRule="auto"/>
        <w:jc w:val="both"/>
        <w:rPr>
          <w:rFonts w:ascii="Times New Roman" w:hAnsi="Times New Roman" w:cs="Times New Roman"/>
          <w:lang w:val="en-GB"/>
        </w:rPr>
      </w:pPr>
    </w:p>
    <w:p w14:paraId="6F1CECBF" w14:textId="17B8496D" w:rsidR="00291A61" w:rsidRPr="00D873BA" w:rsidRDefault="00291A61" w:rsidP="008401FF">
      <w:pPr>
        <w:spacing w:after="0" w:line="276" w:lineRule="auto"/>
        <w:jc w:val="both"/>
        <w:rPr>
          <w:rFonts w:ascii="Times New Roman" w:hAnsi="Times New Roman" w:cs="Times New Roman"/>
          <w:i/>
          <w:lang w:val="en-GB"/>
        </w:rPr>
      </w:pPr>
      <w:r w:rsidRPr="00D873BA">
        <w:rPr>
          <w:rFonts w:ascii="Times New Roman" w:hAnsi="Times New Roman" w:cs="Times New Roman"/>
          <w:lang w:val="en-GB"/>
        </w:rPr>
        <w:t xml:space="preserve">The Meeting of the Parties is requested to review the elaborated scenarios </w:t>
      </w:r>
      <w:r w:rsidR="006B401E">
        <w:rPr>
          <w:rFonts w:ascii="Times New Roman" w:hAnsi="Times New Roman" w:cs="Times New Roman"/>
          <w:lang w:val="en-GB"/>
        </w:rPr>
        <w:t>and contributions tables</w:t>
      </w:r>
      <w:r w:rsidR="00D95B12">
        <w:rPr>
          <w:rFonts w:ascii="Times New Roman" w:hAnsi="Times New Roman" w:cs="Times New Roman"/>
          <w:lang w:val="en-GB"/>
        </w:rPr>
        <w:t>,</w:t>
      </w:r>
      <w:r w:rsidR="00F719AD">
        <w:rPr>
          <w:rFonts w:ascii="Times New Roman" w:hAnsi="Times New Roman" w:cs="Times New Roman"/>
          <w:lang w:val="en-GB"/>
        </w:rPr>
        <w:t xml:space="preserve"> to take note of</w:t>
      </w:r>
      <w:r w:rsidR="00D95B12">
        <w:rPr>
          <w:rFonts w:ascii="Times New Roman" w:hAnsi="Times New Roman" w:cs="Times New Roman"/>
          <w:lang w:val="en-GB"/>
        </w:rPr>
        <w:t xml:space="preserve"> the </w:t>
      </w:r>
      <w:r w:rsidR="008401FF">
        <w:rPr>
          <w:rFonts w:ascii="Times New Roman" w:hAnsi="Times New Roman" w:cs="Times New Roman"/>
          <w:lang w:val="en-GB"/>
        </w:rPr>
        <w:t xml:space="preserve">draft </w:t>
      </w:r>
      <w:r w:rsidR="00D95B12">
        <w:rPr>
          <w:rFonts w:ascii="Times New Roman" w:hAnsi="Times New Roman" w:cs="Times New Roman"/>
          <w:lang w:val="en-GB"/>
        </w:rPr>
        <w:t>Programme of Work of the Secretariat for 2023-2025</w:t>
      </w:r>
      <w:r w:rsidR="008401FF">
        <w:rPr>
          <w:rFonts w:ascii="Times New Roman" w:hAnsi="Times New Roman" w:cs="Times New Roman"/>
          <w:lang w:val="en-GB"/>
        </w:rPr>
        <w:t xml:space="preserve"> linked to the budget scenarios</w:t>
      </w:r>
      <w:r w:rsidR="006B401E">
        <w:rPr>
          <w:rFonts w:ascii="Times New Roman" w:hAnsi="Times New Roman" w:cs="Times New Roman"/>
          <w:lang w:val="en-GB"/>
        </w:rPr>
        <w:t xml:space="preserve"> </w:t>
      </w:r>
      <w:r w:rsidRPr="00D873BA">
        <w:rPr>
          <w:rFonts w:ascii="Times New Roman" w:hAnsi="Times New Roman" w:cs="Times New Roman"/>
          <w:lang w:val="en-GB"/>
        </w:rPr>
        <w:t>and</w:t>
      </w:r>
      <w:r w:rsidR="006B401E">
        <w:rPr>
          <w:rFonts w:ascii="Times New Roman" w:hAnsi="Times New Roman" w:cs="Times New Roman"/>
          <w:lang w:val="en-GB"/>
        </w:rPr>
        <w:t xml:space="preserve"> to</w:t>
      </w:r>
      <w:r w:rsidRPr="00D873BA">
        <w:rPr>
          <w:rFonts w:ascii="Times New Roman" w:hAnsi="Times New Roman" w:cs="Times New Roman"/>
          <w:lang w:val="en-GB"/>
        </w:rPr>
        <w:t xml:space="preserve"> adopt a budget for 20</w:t>
      </w:r>
      <w:r>
        <w:rPr>
          <w:rFonts w:ascii="Times New Roman" w:hAnsi="Times New Roman" w:cs="Times New Roman"/>
          <w:lang w:val="en-GB"/>
        </w:rPr>
        <w:t>2</w:t>
      </w:r>
      <w:r w:rsidR="00DE74C1">
        <w:rPr>
          <w:rFonts w:ascii="Times New Roman" w:hAnsi="Times New Roman" w:cs="Times New Roman"/>
          <w:lang w:val="en-GB"/>
        </w:rPr>
        <w:t>3</w:t>
      </w:r>
      <w:r w:rsidRPr="00D873BA">
        <w:rPr>
          <w:rFonts w:ascii="Times New Roman" w:hAnsi="Times New Roman" w:cs="Times New Roman"/>
          <w:lang w:val="en-GB"/>
        </w:rPr>
        <w:t>-202</w:t>
      </w:r>
      <w:r w:rsidR="00DE74C1">
        <w:rPr>
          <w:rFonts w:ascii="Times New Roman" w:hAnsi="Times New Roman" w:cs="Times New Roman"/>
          <w:lang w:val="en-GB"/>
        </w:rPr>
        <w:t>5</w:t>
      </w:r>
      <w:r w:rsidRPr="00D873BA">
        <w:rPr>
          <w:rFonts w:ascii="Times New Roman" w:hAnsi="Times New Roman" w:cs="Times New Roman"/>
          <w:lang w:val="en-GB"/>
        </w:rPr>
        <w:t xml:space="preserve"> and draft Resolution AEWA/MOP</w:t>
      </w:r>
      <w:r>
        <w:rPr>
          <w:rFonts w:ascii="Times New Roman" w:hAnsi="Times New Roman" w:cs="Times New Roman"/>
          <w:lang w:val="en-GB"/>
        </w:rPr>
        <w:t>8</w:t>
      </w:r>
      <w:r w:rsidRPr="00D873BA">
        <w:rPr>
          <w:rFonts w:ascii="Times New Roman" w:hAnsi="Times New Roman" w:cs="Times New Roman"/>
          <w:lang w:val="en-GB"/>
        </w:rPr>
        <w:t xml:space="preserve"> DR12 on Financial and Administrative Matters.</w:t>
      </w:r>
    </w:p>
    <w:p w14:paraId="5127CA9E" w14:textId="7E94DD2C" w:rsidR="001F79CC" w:rsidRDefault="001F79CC" w:rsidP="000850EA">
      <w:pPr>
        <w:spacing w:after="0" w:line="276" w:lineRule="auto"/>
        <w:jc w:val="both"/>
        <w:rPr>
          <w:rFonts w:ascii="Times New Roman" w:hAnsi="Times New Roman" w:cs="Times New Roman"/>
          <w:bCs/>
          <w:lang w:val="en-GB"/>
        </w:rPr>
      </w:pPr>
    </w:p>
    <w:p w14:paraId="515340AE" w14:textId="4CE26C55" w:rsidR="000850EA" w:rsidRPr="00A64DDE" w:rsidRDefault="000850EA" w:rsidP="00A64DDE">
      <w:pPr>
        <w:pStyle w:val="ListParagraph"/>
        <w:numPr>
          <w:ilvl w:val="0"/>
          <w:numId w:val="17"/>
        </w:numPr>
        <w:shd w:val="clear" w:color="auto" w:fill="D9E2F3" w:themeFill="accent1" w:themeFillTint="33"/>
        <w:ind w:left="426" w:hanging="426"/>
        <w:jc w:val="both"/>
        <w:rPr>
          <w:b/>
          <w:lang w:val="en-GB"/>
        </w:rPr>
      </w:pPr>
      <w:r w:rsidRPr="00A64DDE">
        <w:rPr>
          <w:b/>
          <w:lang w:val="en-GB"/>
        </w:rPr>
        <w:t>Budget scenarios for 202</w:t>
      </w:r>
      <w:r w:rsidR="009462A8">
        <w:rPr>
          <w:b/>
          <w:lang w:val="en-GB"/>
        </w:rPr>
        <w:t>3</w:t>
      </w:r>
      <w:r w:rsidRPr="00A64DDE">
        <w:rPr>
          <w:b/>
          <w:lang w:val="en-GB"/>
        </w:rPr>
        <w:t>-202</w:t>
      </w:r>
      <w:r w:rsidR="009462A8">
        <w:rPr>
          <w:b/>
          <w:lang w:val="en-GB"/>
        </w:rPr>
        <w:t>5</w:t>
      </w:r>
    </w:p>
    <w:p w14:paraId="706294E8" w14:textId="77777777" w:rsidR="000850EA" w:rsidRDefault="000850EA" w:rsidP="006A1824">
      <w:pPr>
        <w:spacing w:after="0" w:line="276" w:lineRule="auto"/>
        <w:jc w:val="both"/>
        <w:rPr>
          <w:rFonts w:ascii="Times New Roman" w:hAnsi="Times New Roman" w:cs="Times New Roman"/>
          <w:lang w:val="en-GB"/>
        </w:rPr>
      </w:pPr>
    </w:p>
    <w:p w14:paraId="7435F7F1" w14:textId="2C5FC057" w:rsidR="00E93BEA" w:rsidRDefault="00E93BEA" w:rsidP="006A1824">
      <w:pPr>
        <w:spacing w:after="0" w:line="276" w:lineRule="auto"/>
        <w:jc w:val="both"/>
        <w:rPr>
          <w:rFonts w:ascii="Times New Roman" w:hAnsi="Times New Roman" w:cs="Times New Roman"/>
          <w:lang w:val="en-GB"/>
        </w:rPr>
      </w:pPr>
      <w:r w:rsidRPr="00AF5BD8">
        <w:rPr>
          <w:rFonts w:ascii="Times New Roman" w:hAnsi="Times New Roman" w:cs="Times New Roman"/>
          <w:lang w:val="en-GB"/>
        </w:rPr>
        <w:t>For the different scenarios described below, the budget has been divided in</w:t>
      </w:r>
      <w:r w:rsidR="006A1824">
        <w:rPr>
          <w:rFonts w:ascii="Times New Roman" w:hAnsi="Times New Roman" w:cs="Times New Roman"/>
          <w:lang w:val="en-GB"/>
        </w:rPr>
        <w:t>to</w:t>
      </w:r>
      <w:r w:rsidRPr="00AF5BD8">
        <w:rPr>
          <w:rFonts w:ascii="Times New Roman" w:hAnsi="Times New Roman" w:cs="Times New Roman"/>
          <w:lang w:val="en-GB"/>
        </w:rPr>
        <w:t xml:space="preserve"> the following categories (</w:t>
      </w:r>
      <w:r w:rsidR="00CB7FB9">
        <w:rPr>
          <w:rFonts w:ascii="Times New Roman" w:hAnsi="Times New Roman" w:cs="Times New Roman"/>
          <w:lang w:val="en-GB"/>
        </w:rPr>
        <w:t>similar to</w:t>
      </w:r>
      <w:r w:rsidRPr="00AF5BD8">
        <w:rPr>
          <w:rFonts w:ascii="Times New Roman" w:hAnsi="Times New Roman" w:cs="Times New Roman"/>
          <w:lang w:val="en-GB"/>
        </w:rPr>
        <w:t xml:space="preserve"> the previous budget </w:t>
      </w:r>
      <w:r w:rsidR="00CB7FB9">
        <w:rPr>
          <w:rFonts w:ascii="Times New Roman" w:hAnsi="Times New Roman" w:cs="Times New Roman"/>
          <w:lang w:val="en-GB"/>
        </w:rPr>
        <w:t xml:space="preserve">for the period of </w:t>
      </w:r>
      <w:r w:rsidRPr="00AF5BD8">
        <w:rPr>
          <w:rFonts w:ascii="Times New Roman" w:hAnsi="Times New Roman" w:cs="Times New Roman"/>
          <w:lang w:val="en-GB"/>
        </w:rPr>
        <w:t>20</w:t>
      </w:r>
      <w:r w:rsidR="008D6A25">
        <w:rPr>
          <w:rFonts w:ascii="Times New Roman" w:hAnsi="Times New Roman" w:cs="Times New Roman"/>
          <w:lang w:val="en-GB"/>
        </w:rPr>
        <w:t>19</w:t>
      </w:r>
      <w:r w:rsidRPr="00AF5BD8">
        <w:rPr>
          <w:rFonts w:ascii="Times New Roman" w:hAnsi="Times New Roman" w:cs="Times New Roman"/>
          <w:lang w:val="en-GB"/>
        </w:rPr>
        <w:t>-20</w:t>
      </w:r>
      <w:r w:rsidR="008D6A25">
        <w:rPr>
          <w:rFonts w:ascii="Times New Roman" w:hAnsi="Times New Roman" w:cs="Times New Roman"/>
          <w:lang w:val="en-GB"/>
        </w:rPr>
        <w:t>21</w:t>
      </w:r>
      <w:r w:rsidRPr="00AF5BD8">
        <w:rPr>
          <w:rFonts w:ascii="Times New Roman" w:hAnsi="Times New Roman" w:cs="Times New Roman"/>
          <w:lang w:val="en-GB"/>
        </w:rPr>
        <w:t xml:space="preserve"> adopted through Resolution </w:t>
      </w:r>
      <w:r w:rsidR="008D6A25">
        <w:rPr>
          <w:rFonts w:ascii="Times New Roman" w:hAnsi="Times New Roman" w:cs="Times New Roman"/>
          <w:lang w:val="en-GB"/>
        </w:rPr>
        <w:t>7</w:t>
      </w:r>
      <w:r w:rsidRPr="00AF5BD8">
        <w:rPr>
          <w:rFonts w:ascii="Times New Roman" w:hAnsi="Times New Roman" w:cs="Times New Roman"/>
          <w:lang w:val="en-GB"/>
        </w:rPr>
        <w:t>.1</w:t>
      </w:r>
      <w:r w:rsidR="008D6A25">
        <w:rPr>
          <w:rFonts w:ascii="Times New Roman" w:hAnsi="Times New Roman" w:cs="Times New Roman"/>
          <w:lang w:val="en-GB"/>
        </w:rPr>
        <w:t>2</w:t>
      </w:r>
      <w:r w:rsidRPr="00AF5BD8">
        <w:rPr>
          <w:rFonts w:ascii="Times New Roman" w:hAnsi="Times New Roman" w:cs="Times New Roman"/>
          <w:lang w:val="en-GB"/>
        </w:rPr>
        <w:t>):</w:t>
      </w:r>
    </w:p>
    <w:p w14:paraId="5575CC2A" w14:textId="77777777" w:rsidR="006A1824" w:rsidRPr="00AF5BD8" w:rsidRDefault="006A1824" w:rsidP="006A1824">
      <w:pPr>
        <w:spacing w:after="0" w:line="276" w:lineRule="auto"/>
        <w:jc w:val="both"/>
        <w:rPr>
          <w:rFonts w:ascii="Times New Roman" w:hAnsi="Times New Roman" w:cs="Times New Roman"/>
          <w:lang w:val="en-GB"/>
        </w:rPr>
      </w:pPr>
    </w:p>
    <w:p w14:paraId="23264B97" w14:textId="77777777"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General Management</w:t>
      </w:r>
    </w:p>
    <w:p w14:paraId="0F2E9BA7" w14:textId="77777777"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Implementation of the African Initiative</w:t>
      </w:r>
    </w:p>
    <w:p w14:paraId="0A160733" w14:textId="77777777"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Meeting of Parties</w:t>
      </w:r>
    </w:p>
    <w:p w14:paraId="0A1EE57B" w14:textId="77777777"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Technical Committee</w:t>
      </w:r>
    </w:p>
    <w:p w14:paraId="5E564AC4" w14:textId="77777777"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Standing Committee</w:t>
      </w:r>
    </w:p>
    <w:p w14:paraId="2F7F2C0D" w14:textId="77777777" w:rsidR="00E93BEA" w:rsidRPr="00AF5BD8" w:rsidRDefault="00E93BEA" w:rsidP="00F30AE0">
      <w:pPr>
        <w:pStyle w:val="ListParagraph"/>
        <w:numPr>
          <w:ilvl w:val="0"/>
          <w:numId w:val="10"/>
        </w:numPr>
        <w:spacing w:line="360" w:lineRule="auto"/>
        <w:ind w:left="426" w:hanging="426"/>
        <w:jc w:val="both"/>
        <w:rPr>
          <w:sz w:val="22"/>
          <w:szCs w:val="22"/>
          <w:lang w:val="en-GB"/>
        </w:rPr>
      </w:pPr>
      <w:r w:rsidRPr="00AF5BD8">
        <w:rPr>
          <w:sz w:val="22"/>
          <w:szCs w:val="22"/>
          <w:lang w:val="en-GB"/>
        </w:rPr>
        <w:t>Programme Support Co</w:t>
      </w:r>
      <w:r w:rsidR="003422CA">
        <w:rPr>
          <w:sz w:val="22"/>
          <w:szCs w:val="22"/>
          <w:lang w:val="en-GB"/>
        </w:rPr>
        <w:t>sts</w:t>
      </w:r>
      <w:r w:rsidRPr="00AF5BD8">
        <w:rPr>
          <w:sz w:val="22"/>
          <w:szCs w:val="22"/>
          <w:lang w:val="en-GB"/>
        </w:rPr>
        <w:t xml:space="preserve"> (13% UNEP overhead costs)</w:t>
      </w:r>
    </w:p>
    <w:p w14:paraId="3CC9C950" w14:textId="238D30B6" w:rsidR="00E93BEA" w:rsidRDefault="00E93BEA" w:rsidP="00F30AE0">
      <w:pPr>
        <w:spacing w:after="0" w:line="276" w:lineRule="auto"/>
        <w:jc w:val="both"/>
        <w:rPr>
          <w:rFonts w:ascii="Times New Roman" w:hAnsi="Times New Roman" w:cs="Times New Roman"/>
          <w:lang w:val="en-GB"/>
        </w:rPr>
      </w:pPr>
    </w:p>
    <w:p w14:paraId="7A9274FB" w14:textId="77777777" w:rsidR="001F79CC" w:rsidRDefault="001F79CC" w:rsidP="00F30AE0">
      <w:pPr>
        <w:spacing w:after="0" w:line="276" w:lineRule="auto"/>
        <w:jc w:val="both"/>
        <w:rPr>
          <w:rFonts w:ascii="Times New Roman" w:hAnsi="Times New Roman" w:cs="Times New Roman"/>
          <w:lang w:val="en-GB"/>
        </w:rPr>
      </w:pPr>
    </w:p>
    <w:p w14:paraId="5A79C870" w14:textId="668FB76A" w:rsidR="003422CA" w:rsidRDefault="003422CA" w:rsidP="00F30AE0">
      <w:pPr>
        <w:shd w:val="clear" w:color="auto" w:fill="D9D9D9" w:themeFill="background1" w:themeFillShade="D9"/>
        <w:spacing w:after="0"/>
        <w:jc w:val="both"/>
        <w:rPr>
          <w:rFonts w:ascii="Times New Roman" w:hAnsi="Times New Roman" w:cs="Times New Roman"/>
          <w:b/>
        </w:rPr>
      </w:pPr>
      <w:r w:rsidRPr="00D8137C">
        <w:rPr>
          <w:rFonts w:ascii="Times New Roman" w:hAnsi="Times New Roman" w:cs="Times New Roman"/>
          <w:b/>
        </w:rPr>
        <w:t>Scenar</w:t>
      </w:r>
      <w:r w:rsidRPr="00AF5BD8">
        <w:rPr>
          <w:rFonts w:ascii="Times New Roman" w:hAnsi="Times New Roman" w:cs="Times New Roman"/>
          <w:b/>
        </w:rPr>
        <w:t>io 1</w:t>
      </w:r>
      <w:r w:rsidR="00EE6685">
        <w:rPr>
          <w:rFonts w:ascii="Times New Roman" w:hAnsi="Times New Roman" w:cs="Times New Roman"/>
        </w:rPr>
        <w:t>:</w:t>
      </w:r>
      <w:r w:rsidRPr="00AF5BD8">
        <w:rPr>
          <w:rFonts w:ascii="Times New Roman" w:hAnsi="Times New Roman" w:cs="Times New Roman"/>
        </w:rPr>
        <w:t xml:space="preserve"> </w:t>
      </w:r>
      <w:r w:rsidRPr="002703A2">
        <w:rPr>
          <w:rFonts w:ascii="Times New Roman" w:hAnsi="Times New Roman" w:cs="Times New Roman"/>
          <w:b/>
        </w:rPr>
        <w:t>Zero nominal growth</w:t>
      </w:r>
      <w:r w:rsidR="00EE6685">
        <w:rPr>
          <w:rFonts w:ascii="Times New Roman" w:hAnsi="Times New Roman" w:cs="Times New Roman"/>
          <w:b/>
        </w:rPr>
        <w:t xml:space="preserve"> </w:t>
      </w:r>
      <w:r w:rsidR="005E3CDA">
        <w:rPr>
          <w:rFonts w:ascii="Times New Roman" w:hAnsi="Times New Roman" w:cs="Times New Roman"/>
          <w:b/>
        </w:rPr>
        <w:t>(</w:t>
      </w:r>
      <w:r w:rsidRPr="00E502E6">
        <w:rPr>
          <w:rFonts w:ascii="Times New Roman" w:hAnsi="Times New Roman" w:cs="Times New Roman"/>
          <w:b/>
        </w:rPr>
        <w:t>0 % increase</w:t>
      </w:r>
      <w:r w:rsidR="005E3CDA">
        <w:rPr>
          <w:rFonts w:ascii="Times New Roman" w:hAnsi="Times New Roman" w:cs="Times New Roman"/>
          <w:b/>
        </w:rPr>
        <w:t>)</w:t>
      </w:r>
    </w:p>
    <w:p w14:paraId="0D0B65F4" w14:textId="77777777" w:rsidR="00F30AE0" w:rsidRPr="00AF5BD8" w:rsidRDefault="00F30AE0" w:rsidP="00F30AE0">
      <w:pPr>
        <w:spacing w:after="0"/>
        <w:jc w:val="both"/>
        <w:rPr>
          <w:rFonts w:ascii="Times New Roman" w:hAnsi="Times New Roman" w:cs="Times New Roman"/>
        </w:rPr>
      </w:pPr>
    </w:p>
    <w:p w14:paraId="55D0A947" w14:textId="0AE7A1CF" w:rsidR="004C1D4C" w:rsidRDefault="000F6760" w:rsidP="004C1D4C">
      <w:pPr>
        <w:spacing w:after="0" w:line="276" w:lineRule="auto"/>
        <w:jc w:val="both"/>
        <w:rPr>
          <w:rFonts w:ascii="Times New Roman" w:hAnsi="Times New Roman" w:cs="Times New Roman"/>
          <w:b/>
        </w:rPr>
      </w:pPr>
      <w:r w:rsidRPr="00AF5BD8">
        <w:rPr>
          <w:rFonts w:ascii="Times New Roman" w:hAnsi="Times New Roman" w:cs="Times New Roman"/>
        </w:rPr>
        <w:t xml:space="preserve">Under </w:t>
      </w:r>
      <w:r w:rsidRPr="00B81BE4">
        <w:rPr>
          <w:rFonts w:ascii="Times New Roman" w:hAnsi="Times New Roman" w:cs="Times New Roman"/>
        </w:rPr>
        <w:t xml:space="preserve">Scenario 1, no increase </w:t>
      </w:r>
      <w:r w:rsidR="00F30490" w:rsidRPr="00B81BE4">
        <w:rPr>
          <w:rFonts w:ascii="Times New Roman" w:hAnsi="Times New Roman" w:cs="Times New Roman"/>
        </w:rPr>
        <w:t xml:space="preserve">of the total budget </w:t>
      </w:r>
      <w:r w:rsidRPr="00B81BE4">
        <w:rPr>
          <w:rFonts w:ascii="Times New Roman" w:hAnsi="Times New Roman" w:cs="Times New Roman"/>
        </w:rPr>
        <w:t>i</w:t>
      </w:r>
      <w:r w:rsidR="004F4705" w:rsidRPr="00E8011D">
        <w:rPr>
          <w:rFonts w:ascii="Times New Roman" w:hAnsi="Times New Roman" w:cs="Times New Roman"/>
        </w:rPr>
        <w:t xml:space="preserve">s </w:t>
      </w:r>
      <w:r w:rsidR="0096749B" w:rsidRPr="00E8011D">
        <w:rPr>
          <w:rFonts w:ascii="Times New Roman" w:hAnsi="Times New Roman" w:cs="Times New Roman"/>
        </w:rPr>
        <w:t>foreseen compared</w:t>
      </w:r>
      <w:r w:rsidR="004F4705" w:rsidRPr="00A07370">
        <w:rPr>
          <w:rFonts w:ascii="Times New Roman" w:hAnsi="Times New Roman" w:cs="Times New Roman"/>
        </w:rPr>
        <w:t xml:space="preserve"> to the overall budget approved for the triennium 201</w:t>
      </w:r>
      <w:r w:rsidR="008D6A25" w:rsidRPr="00A07370">
        <w:rPr>
          <w:rFonts w:ascii="Times New Roman" w:hAnsi="Times New Roman" w:cs="Times New Roman"/>
        </w:rPr>
        <w:t>9</w:t>
      </w:r>
      <w:r w:rsidR="004F4705" w:rsidRPr="00A07370">
        <w:rPr>
          <w:rFonts w:ascii="Times New Roman" w:hAnsi="Times New Roman" w:cs="Times New Roman"/>
        </w:rPr>
        <w:t>-20</w:t>
      </w:r>
      <w:r w:rsidR="008D6A25" w:rsidRPr="00A07370">
        <w:rPr>
          <w:rFonts w:ascii="Times New Roman" w:hAnsi="Times New Roman" w:cs="Times New Roman"/>
        </w:rPr>
        <w:t>21</w:t>
      </w:r>
      <w:r w:rsidR="004F4705" w:rsidRPr="00A07370">
        <w:rPr>
          <w:rFonts w:ascii="Times New Roman" w:hAnsi="Times New Roman" w:cs="Times New Roman"/>
        </w:rPr>
        <w:t>.</w:t>
      </w:r>
      <w:r w:rsidRPr="002A51B4">
        <w:rPr>
          <w:rFonts w:ascii="Times New Roman" w:hAnsi="Times New Roman" w:cs="Times New Roman"/>
        </w:rPr>
        <w:t xml:space="preserve"> </w:t>
      </w:r>
      <w:r w:rsidR="000B268A" w:rsidRPr="00D72D3E">
        <w:rPr>
          <w:rFonts w:ascii="Times New Roman" w:hAnsi="Times New Roman" w:cs="Times New Roman"/>
        </w:rPr>
        <w:t xml:space="preserve">The </w:t>
      </w:r>
      <w:r w:rsidR="000B268A" w:rsidRPr="00BF065E">
        <w:rPr>
          <w:rFonts w:ascii="Times New Roman" w:hAnsi="Times New Roman" w:cs="Times New Roman"/>
        </w:rPr>
        <w:t>CMS standard salary costs</w:t>
      </w:r>
      <w:r w:rsidR="00D72D3E" w:rsidRPr="00BF065E">
        <w:rPr>
          <w:rFonts w:ascii="Times New Roman" w:hAnsi="Times New Roman" w:cs="Times New Roman"/>
        </w:rPr>
        <w:t xml:space="preserve"> as adopted at MOP7</w:t>
      </w:r>
      <w:r w:rsidR="000B268A" w:rsidRPr="00BF065E">
        <w:rPr>
          <w:rFonts w:ascii="Times New Roman" w:hAnsi="Times New Roman" w:cs="Times New Roman"/>
        </w:rPr>
        <w:t xml:space="preserve"> have been applied</w:t>
      </w:r>
      <w:r w:rsidR="009B5D77" w:rsidRPr="00B81BE4">
        <w:rPr>
          <w:rFonts w:ascii="Times New Roman" w:hAnsi="Times New Roman" w:cs="Times New Roman"/>
        </w:rPr>
        <w:t>, including the 2% annual</w:t>
      </w:r>
      <w:r w:rsidR="000B268A" w:rsidRPr="00D72D3E">
        <w:rPr>
          <w:rFonts w:ascii="Times New Roman" w:hAnsi="Times New Roman" w:cs="Times New Roman"/>
        </w:rPr>
        <w:t xml:space="preserve"> increment </w:t>
      </w:r>
      <w:r w:rsidR="000B268A" w:rsidRPr="00D72D3E">
        <w:rPr>
          <w:rFonts w:ascii="Times New Roman" w:hAnsi="Times New Roman" w:cs="Times New Roman"/>
          <w:lang w:val="en-GB"/>
        </w:rPr>
        <w:t>to account for the impact of inflation on statutory staff costs</w:t>
      </w:r>
      <w:r w:rsidR="00F46548" w:rsidRPr="00D72D3E">
        <w:rPr>
          <w:rFonts w:ascii="Times New Roman" w:hAnsi="Times New Roman" w:cs="Times New Roman"/>
          <w:lang w:val="en-GB"/>
        </w:rPr>
        <w:t xml:space="preserve"> (these standard salary costs are maintained throughout all scenarios)</w:t>
      </w:r>
      <w:r w:rsidR="00311717">
        <w:rPr>
          <w:rFonts w:ascii="Times New Roman" w:hAnsi="Times New Roman" w:cs="Times New Roman"/>
          <w:lang w:val="en-GB"/>
        </w:rPr>
        <w:t>. As a consequence, the</w:t>
      </w:r>
      <w:r w:rsidR="001356B1">
        <w:rPr>
          <w:rFonts w:ascii="Times New Roman" w:hAnsi="Times New Roman" w:cs="Times New Roman"/>
          <w:lang w:val="en-GB"/>
        </w:rPr>
        <w:t xml:space="preserve"> operational costs have to be reduced to keep the </w:t>
      </w:r>
      <w:r w:rsidR="00BC4274">
        <w:rPr>
          <w:rFonts w:ascii="Times New Roman" w:hAnsi="Times New Roman" w:cs="Times New Roman"/>
          <w:lang w:val="en-GB"/>
        </w:rPr>
        <w:t xml:space="preserve">grand </w:t>
      </w:r>
      <w:r w:rsidR="00DC3D7E">
        <w:rPr>
          <w:rFonts w:ascii="Times New Roman" w:hAnsi="Times New Roman" w:cs="Times New Roman"/>
          <w:lang w:val="en-GB"/>
        </w:rPr>
        <w:t xml:space="preserve">total budget at a </w:t>
      </w:r>
      <w:r w:rsidR="00BB490D">
        <w:rPr>
          <w:rFonts w:ascii="Times New Roman" w:hAnsi="Times New Roman" w:cs="Times New Roman"/>
          <w:lang w:val="en-GB"/>
        </w:rPr>
        <w:t xml:space="preserve">zero </w:t>
      </w:r>
      <w:r w:rsidR="001356B1">
        <w:rPr>
          <w:rFonts w:ascii="Times New Roman" w:hAnsi="Times New Roman" w:cs="Times New Roman"/>
          <w:lang w:val="en-GB"/>
        </w:rPr>
        <w:t>nominal growth</w:t>
      </w:r>
      <w:r w:rsidR="00DC3D7E">
        <w:rPr>
          <w:rFonts w:ascii="Times New Roman" w:hAnsi="Times New Roman" w:cs="Times New Roman"/>
          <w:lang w:val="en-GB"/>
        </w:rPr>
        <w:t xml:space="preserve"> level</w:t>
      </w:r>
      <w:r w:rsidR="001356B1">
        <w:rPr>
          <w:rFonts w:ascii="Times New Roman" w:hAnsi="Times New Roman" w:cs="Times New Roman"/>
          <w:lang w:val="en-GB"/>
        </w:rPr>
        <w:t>.</w:t>
      </w:r>
      <w:r w:rsidR="0011284F">
        <w:rPr>
          <w:rFonts w:ascii="Times New Roman" w:hAnsi="Times New Roman" w:cs="Times New Roman"/>
        </w:rPr>
        <w:t xml:space="preserve"> Operative costs are reduced to a minimum in this scenario and will allow the Secretariat to maintain very basic services only. </w:t>
      </w:r>
      <w:r w:rsidR="004C1D4C">
        <w:rPr>
          <w:rFonts w:ascii="Times New Roman" w:hAnsi="Times New Roman" w:cs="Times New Roman"/>
        </w:rPr>
        <w:t>It should be noted that the costs linked to the implementation of the E</w:t>
      </w:r>
      <w:r w:rsidR="00977909">
        <w:rPr>
          <w:rFonts w:ascii="Times New Roman" w:hAnsi="Times New Roman" w:cs="Times New Roman"/>
        </w:rPr>
        <w:t xml:space="preserve">nterprise </w:t>
      </w:r>
      <w:r w:rsidR="004C1D4C">
        <w:rPr>
          <w:rFonts w:ascii="Times New Roman" w:hAnsi="Times New Roman" w:cs="Times New Roman"/>
        </w:rPr>
        <w:t>R</w:t>
      </w:r>
      <w:r w:rsidR="00977909">
        <w:rPr>
          <w:rFonts w:ascii="Times New Roman" w:hAnsi="Times New Roman" w:cs="Times New Roman"/>
        </w:rPr>
        <w:t xml:space="preserve">esource </w:t>
      </w:r>
      <w:r w:rsidR="004C1D4C">
        <w:rPr>
          <w:rFonts w:ascii="Times New Roman" w:hAnsi="Times New Roman" w:cs="Times New Roman"/>
        </w:rPr>
        <w:t>P</w:t>
      </w:r>
      <w:r w:rsidR="00977909">
        <w:rPr>
          <w:rFonts w:ascii="Times New Roman" w:hAnsi="Times New Roman" w:cs="Times New Roman"/>
        </w:rPr>
        <w:t>lanning</w:t>
      </w:r>
      <w:r w:rsidR="004C1D4C">
        <w:rPr>
          <w:rFonts w:ascii="Times New Roman" w:hAnsi="Times New Roman" w:cs="Times New Roman"/>
        </w:rPr>
        <w:t xml:space="preserve"> </w:t>
      </w:r>
      <w:r w:rsidR="00977909">
        <w:rPr>
          <w:rFonts w:ascii="Times New Roman" w:hAnsi="Times New Roman" w:cs="Times New Roman"/>
        </w:rPr>
        <w:t xml:space="preserve">(ERP) system </w:t>
      </w:r>
      <w:r w:rsidR="004C1D4C">
        <w:rPr>
          <w:rFonts w:ascii="Times New Roman" w:hAnsi="Times New Roman" w:cs="Times New Roman"/>
        </w:rPr>
        <w:t xml:space="preserve">UMOJA, covered by the 13 % UNEP overhead in the past, are </w:t>
      </w:r>
      <w:r w:rsidR="00977909">
        <w:rPr>
          <w:rFonts w:ascii="Times New Roman" w:hAnsi="Times New Roman" w:cs="Times New Roman"/>
        </w:rPr>
        <w:t xml:space="preserve">now </w:t>
      </w:r>
      <w:r w:rsidR="004C1D4C">
        <w:rPr>
          <w:rFonts w:ascii="Times New Roman" w:hAnsi="Times New Roman" w:cs="Times New Roman"/>
        </w:rPr>
        <w:t xml:space="preserve">charged </w:t>
      </w:r>
      <w:r w:rsidR="00977909">
        <w:rPr>
          <w:rFonts w:ascii="Times New Roman" w:hAnsi="Times New Roman" w:cs="Times New Roman"/>
        </w:rPr>
        <w:t xml:space="preserve">directly </w:t>
      </w:r>
      <w:r w:rsidR="0011284F">
        <w:rPr>
          <w:rFonts w:ascii="Times New Roman" w:hAnsi="Times New Roman" w:cs="Times New Roman"/>
        </w:rPr>
        <w:t xml:space="preserve">by UNEP </w:t>
      </w:r>
      <w:r w:rsidR="00977909">
        <w:rPr>
          <w:rFonts w:ascii="Times New Roman" w:hAnsi="Times New Roman" w:cs="Times New Roman"/>
        </w:rPr>
        <w:t xml:space="preserve">to the UNEP/AEWA Secretariat, </w:t>
      </w:r>
      <w:r w:rsidR="004C1D4C">
        <w:rPr>
          <w:rFonts w:ascii="Times New Roman" w:hAnsi="Times New Roman" w:cs="Times New Roman"/>
        </w:rPr>
        <w:t xml:space="preserve">separately from the overhead. For 2023-2025 the Secretariat will </w:t>
      </w:r>
      <w:r w:rsidR="0011284F">
        <w:rPr>
          <w:rFonts w:ascii="Times New Roman" w:hAnsi="Times New Roman" w:cs="Times New Roman"/>
        </w:rPr>
        <w:t xml:space="preserve">therefore </w:t>
      </w:r>
      <w:r w:rsidR="004C1D4C">
        <w:rPr>
          <w:rFonts w:ascii="Times New Roman" w:hAnsi="Times New Roman" w:cs="Times New Roman"/>
        </w:rPr>
        <w:t xml:space="preserve">face an additional yearly expenditure of roundabout </w:t>
      </w:r>
      <w:r w:rsidR="004C1D4C">
        <w:rPr>
          <w:rFonts w:ascii="Times New Roman" w:hAnsi="Times New Roman" w:cs="Times New Roman"/>
        </w:rPr>
        <w:lastRenderedPageBreak/>
        <w:t>17,000 EUR</w:t>
      </w:r>
      <w:r w:rsidR="00EE6685">
        <w:rPr>
          <w:rFonts w:ascii="Times New Roman" w:hAnsi="Times New Roman" w:cs="Times New Roman"/>
        </w:rPr>
        <w:t xml:space="preserve"> for the costs of the ERP</w:t>
      </w:r>
      <w:r w:rsidR="003775A2">
        <w:rPr>
          <w:rFonts w:ascii="Times New Roman" w:hAnsi="Times New Roman" w:cs="Times New Roman"/>
        </w:rPr>
        <w:t xml:space="preserve"> UMOJA</w:t>
      </w:r>
      <w:r w:rsidR="00EE6685">
        <w:rPr>
          <w:rFonts w:ascii="Times New Roman" w:hAnsi="Times New Roman" w:cs="Times New Roman"/>
        </w:rPr>
        <w:t xml:space="preserve"> implementation</w:t>
      </w:r>
      <w:r w:rsidR="004C1D4C">
        <w:rPr>
          <w:rFonts w:ascii="Times New Roman" w:hAnsi="Times New Roman" w:cs="Times New Roman"/>
        </w:rPr>
        <w:t xml:space="preserve">. This new </w:t>
      </w:r>
      <w:r w:rsidR="00977909">
        <w:rPr>
          <w:rFonts w:ascii="Times New Roman" w:hAnsi="Times New Roman" w:cs="Times New Roman"/>
        </w:rPr>
        <w:t>significant</w:t>
      </w:r>
      <w:r w:rsidR="004C1D4C">
        <w:rPr>
          <w:rFonts w:ascii="Times New Roman" w:hAnsi="Times New Roman" w:cs="Times New Roman"/>
        </w:rPr>
        <w:t xml:space="preserve"> expenditure </w:t>
      </w:r>
      <w:r w:rsidR="00977909">
        <w:rPr>
          <w:rFonts w:ascii="Times New Roman" w:hAnsi="Times New Roman" w:cs="Times New Roman"/>
        </w:rPr>
        <w:t>implies</w:t>
      </w:r>
      <w:r w:rsidR="004C1D4C">
        <w:rPr>
          <w:rFonts w:ascii="Times New Roman" w:hAnsi="Times New Roman" w:cs="Times New Roman"/>
        </w:rPr>
        <w:t xml:space="preserve"> an even lower budget available for operation costs under this scenario. In order to maintain the total budget at the same level as in 2019-2021</w:t>
      </w:r>
      <w:r w:rsidR="00977909">
        <w:rPr>
          <w:rFonts w:ascii="Times New Roman" w:hAnsi="Times New Roman" w:cs="Times New Roman"/>
        </w:rPr>
        <w:t>,</w:t>
      </w:r>
      <w:r w:rsidR="004C1D4C">
        <w:rPr>
          <w:rFonts w:ascii="Times New Roman" w:hAnsi="Times New Roman" w:cs="Times New Roman"/>
        </w:rPr>
        <w:t xml:space="preserve"> </w:t>
      </w:r>
      <w:r w:rsidR="00836983">
        <w:rPr>
          <w:rFonts w:ascii="Times New Roman" w:hAnsi="Times New Roman" w:cs="Times New Roman"/>
        </w:rPr>
        <w:t>the budget lines for staff travel and for the organization of MOP9 have been radically decreased</w:t>
      </w:r>
      <w:r w:rsidR="00977909">
        <w:rPr>
          <w:rFonts w:ascii="Times New Roman" w:hAnsi="Times New Roman" w:cs="Times New Roman"/>
        </w:rPr>
        <w:t>, while</w:t>
      </w:r>
      <w:r w:rsidR="00836983">
        <w:rPr>
          <w:rFonts w:ascii="Times New Roman" w:hAnsi="Times New Roman" w:cs="Times New Roman"/>
        </w:rPr>
        <w:t xml:space="preserve"> no budget is a</w:t>
      </w:r>
      <w:r w:rsidR="00977909">
        <w:rPr>
          <w:rFonts w:ascii="Times New Roman" w:hAnsi="Times New Roman" w:cs="Times New Roman"/>
        </w:rPr>
        <w:t>llocated</w:t>
      </w:r>
      <w:r w:rsidR="00836983">
        <w:rPr>
          <w:rFonts w:ascii="Times New Roman" w:hAnsi="Times New Roman" w:cs="Times New Roman"/>
        </w:rPr>
        <w:t xml:space="preserve"> for the meetings of the other</w:t>
      </w:r>
      <w:r w:rsidR="004C1D4C">
        <w:rPr>
          <w:rFonts w:ascii="Times New Roman" w:hAnsi="Times New Roman" w:cs="Times New Roman"/>
        </w:rPr>
        <w:t xml:space="preserve"> AEWA </w:t>
      </w:r>
      <w:r w:rsidR="00DE74C1">
        <w:rPr>
          <w:rFonts w:ascii="Times New Roman" w:hAnsi="Times New Roman" w:cs="Times New Roman"/>
        </w:rPr>
        <w:t xml:space="preserve">subsidiary </w:t>
      </w:r>
      <w:r w:rsidR="004C1D4C">
        <w:rPr>
          <w:rFonts w:ascii="Times New Roman" w:hAnsi="Times New Roman" w:cs="Times New Roman"/>
        </w:rPr>
        <w:t>bodies</w:t>
      </w:r>
      <w:r w:rsidR="00836983">
        <w:rPr>
          <w:rFonts w:ascii="Times New Roman" w:hAnsi="Times New Roman" w:cs="Times New Roman"/>
        </w:rPr>
        <w:t xml:space="preserve"> (St</w:t>
      </w:r>
      <w:r w:rsidR="00DE74C1">
        <w:rPr>
          <w:rFonts w:ascii="Times New Roman" w:hAnsi="Times New Roman" w:cs="Times New Roman"/>
        </w:rPr>
        <w:t xml:space="preserve">anding </w:t>
      </w:r>
      <w:r w:rsidR="00836983">
        <w:rPr>
          <w:rFonts w:ascii="Times New Roman" w:hAnsi="Times New Roman" w:cs="Times New Roman"/>
        </w:rPr>
        <w:t>C</w:t>
      </w:r>
      <w:r w:rsidR="00DE74C1">
        <w:rPr>
          <w:rFonts w:ascii="Times New Roman" w:hAnsi="Times New Roman" w:cs="Times New Roman"/>
        </w:rPr>
        <w:t>ommittee (StC) and</w:t>
      </w:r>
      <w:r w:rsidR="00836983">
        <w:rPr>
          <w:rFonts w:ascii="Times New Roman" w:hAnsi="Times New Roman" w:cs="Times New Roman"/>
        </w:rPr>
        <w:t xml:space="preserve"> T</w:t>
      </w:r>
      <w:r w:rsidR="00DE74C1">
        <w:rPr>
          <w:rFonts w:ascii="Times New Roman" w:hAnsi="Times New Roman" w:cs="Times New Roman"/>
        </w:rPr>
        <w:t xml:space="preserve">echnical </w:t>
      </w:r>
      <w:r w:rsidR="00836983">
        <w:rPr>
          <w:rFonts w:ascii="Times New Roman" w:hAnsi="Times New Roman" w:cs="Times New Roman"/>
        </w:rPr>
        <w:t>C</w:t>
      </w:r>
      <w:r w:rsidR="00DE74C1">
        <w:rPr>
          <w:rFonts w:ascii="Times New Roman" w:hAnsi="Times New Roman" w:cs="Times New Roman"/>
        </w:rPr>
        <w:t>ommittee (TC)</w:t>
      </w:r>
      <w:r w:rsidR="00836983">
        <w:rPr>
          <w:rFonts w:ascii="Times New Roman" w:hAnsi="Times New Roman" w:cs="Times New Roman"/>
        </w:rPr>
        <w:t xml:space="preserve">), which are all </w:t>
      </w:r>
      <w:r w:rsidR="00977909">
        <w:rPr>
          <w:rFonts w:ascii="Times New Roman" w:hAnsi="Times New Roman" w:cs="Times New Roman"/>
        </w:rPr>
        <w:t xml:space="preserve">thereby </w:t>
      </w:r>
      <w:r w:rsidR="00836983">
        <w:rPr>
          <w:rFonts w:ascii="Times New Roman" w:hAnsi="Times New Roman" w:cs="Times New Roman"/>
        </w:rPr>
        <w:t xml:space="preserve">suggested to be organized in an online format under this scenario, should no voluntary contributions be found to </w:t>
      </w:r>
      <w:r w:rsidR="00977909">
        <w:rPr>
          <w:rFonts w:ascii="Times New Roman" w:hAnsi="Times New Roman" w:cs="Times New Roman"/>
        </w:rPr>
        <w:t>permit the organization of</w:t>
      </w:r>
      <w:r w:rsidR="00836983">
        <w:rPr>
          <w:rFonts w:ascii="Times New Roman" w:hAnsi="Times New Roman" w:cs="Times New Roman"/>
        </w:rPr>
        <w:t xml:space="preserve"> in-person meetings</w:t>
      </w:r>
      <w:r w:rsidR="004C1D4C">
        <w:rPr>
          <w:rFonts w:ascii="Times New Roman" w:hAnsi="Times New Roman" w:cs="Times New Roman"/>
        </w:rPr>
        <w:t>.</w:t>
      </w:r>
      <w:r w:rsidR="00836983">
        <w:rPr>
          <w:rFonts w:ascii="Times New Roman" w:hAnsi="Times New Roman" w:cs="Times New Roman"/>
        </w:rPr>
        <w:t xml:space="preserve"> </w:t>
      </w:r>
      <w:r w:rsidR="0011284F">
        <w:rPr>
          <w:rFonts w:ascii="Times New Roman" w:hAnsi="Times New Roman" w:cs="Times New Roman"/>
        </w:rPr>
        <w:t xml:space="preserve">This suggestion is maintained for the meetings of the Standing Committee throughout all budget scenarios for reasons of cost efficiency. </w:t>
      </w:r>
      <w:r w:rsidR="00836983">
        <w:rPr>
          <w:rFonts w:ascii="Times New Roman" w:hAnsi="Times New Roman" w:cs="Times New Roman"/>
        </w:rPr>
        <w:t xml:space="preserve">The Secretariat would, however, like to point out that in-person meetings are still seen as the preferred option </w:t>
      </w:r>
      <w:r w:rsidR="0011284F">
        <w:rPr>
          <w:rFonts w:ascii="Times New Roman" w:hAnsi="Times New Roman" w:cs="Times New Roman"/>
        </w:rPr>
        <w:t xml:space="preserve">for both </w:t>
      </w:r>
      <w:r w:rsidR="00DE74C1">
        <w:rPr>
          <w:rFonts w:ascii="Times New Roman" w:hAnsi="Times New Roman" w:cs="Times New Roman"/>
        </w:rPr>
        <w:t xml:space="preserve">subsidiary </w:t>
      </w:r>
      <w:r w:rsidR="0011284F">
        <w:rPr>
          <w:rFonts w:ascii="Times New Roman" w:hAnsi="Times New Roman" w:cs="Times New Roman"/>
        </w:rPr>
        <w:t xml:space="preserve">bodies and </w:t>
      </w:r>
      <w:r w:rsidR="00836983">
        <w:rPr>
          <w:rFonts w:ascii="Times New Roman" w:hAnsi="Times New Roman" w:cs="Times New Roman"/>
        </w:rPr>
        <w:t xml:space="preserve">especially with respect to the </w:t>
      </w:r>
      <w:r w:rsidR="00DE74C1">
        <w:rPr>
          <w:rFonts w:ascii="Times New Roman" w:hAnsi="Times New Roman" w:cs="Times New Roman"/>
        </w:rPr>
        <w:t>TC</w:t>
      </w:r>
      <w:r w:rsidR="00977909">
        <w:rPr>
          <w:rFonts w:ascii="Times New Roman" w:hAnsi="Times New Roman" w:cs="Times New Roman"/>
        </w:rPr>
        <w:t>,</w:t>
      </w:r>
      <w:r w:rsidR="00836983">
        <w:rPr>
          <w:rFonts w:ascii="Times New Roman" w:hAnsi="Times New Roman" w:cs="Times New Roman"/>
        </w:rPr>
        <w:t xml:space="preserve"> as the work done by the TC members benefits tremendously from these opportunities to meet and discuss in person the elaboration and implementation of the </w:t>
      </w:r>
      <w:r w:rsidR="0011284F">
        <w:rPr>
          <w:rFonts w:ascii="Times New Roman" w:hAnsi="Times New Roman" w:cs="Times New Roman"/>
        </w:rPr>
        <w:t xml:space="preserve">very </w:t>
      </w:r>
      <w:r w:rsidR="00DE74C1">
        <w:rPr>
          <w:rFonts w:ascii="Times New Roman" w:hAnsi="Times New Roman" w:cs="Times New Roman"/>
        </w:rPr>
        <w:t xml:space="preserve">extensive </w:t>
      </w:r>
      <w:r w:rsidR="00836983">
        <w:rPr>
          <w:rFonts w:ascii="Times New Roman" w:hAnsi="Times New Roman" w:cs="Times New Roman"/>
        </w:rPr>
        <w:t>TC work plan</w:t>
      </w:r>
      <w:r w:rsidR="0011284F">
        <w:rPr>
          <w:rFonts w:ascii="Times New Roman" w:hAnsi="Times New Roman" w:cs="Times New Roman"/>
        </w:rPr>
        <w:t xml:space="preserve">. Funding has therefore been foreseen for </w:t>
      </w:r>
      <w:r w:rsidR="00DE74C1">
        <w:rPr>
          <w:rFonts w:ascii="Times New Roman" w:hAnsi="Times New Roman" w:cs="Times New Roman"/>
        </w:rPr>
        <w:t xml:space="preserve">in-person </w:t>
      </w:r>
      <w:r w:rsidR="0011284F">
        <w:rPr>
          <w:rFonts w:ascii="Times New Roman" w:hAnsi="Times New Roman" w:cs="Times New Roman"/>
        </w:rPr>
        <w:t>TC meetings</w:t>
      </w:r>
      <w:r w:rsidR="00131851">
        <w:rPr>
          <w:rFonts w:ascii="Times New Roman" w:hAnsi="Times New Roman" w:cs="Times New Roman"/>
        </w:rPr>
        <w:t>, as requested by the Committee and its C</w:t>
      </w:r>
      <w:r w:rsidR="00876596">
        <w:rPr>
          <w:rFonts w:ascii="Times New Roman" w:hAnsi="Times New Roman" w:cs="Times New Roman"/>
        </w:rPr>
        <w:t>hair</w:t>
      </w:r>
      <w:r w:rsidR="00131851">
        <w:rPr>
          <w:rFonts w:ascii="Times New Roman" w:hAnsi="Times New Roman" w:cs="Times New Roman"/>
        </w:rPr>
        <w:t>,</w:t>
      </w:r>
      <w:r w:rsidR="0011284F">
        <w:rPr>
          <w:rFonts w:ascii="Times New Roman" w:hAnsi="Times New Roman" w:cs="Times New Roman"/>
        </w:rPr>
        <w:t xml:space="preserve"> under scenario 2, 3 and 4. </w:t>
      </w:r>
    </w:p>
    <w:p w14:paraId="0D1537B0" w14:textId="77777777" w:rsidR="00403AC8" w:rsidRDefault="00403AC8" w:rsidP="00F30AE0">
      <w:pPr>
        <w:spacing w:after="0" w:line="276" w:lineRule="auto"/>
        <w:jc w:val="both"/>
        <w:rPr>
          <w:rFonts w:ascii="Times New Roman" w:hAnsi="Times New Roman" w:cs="Times New Roman"/>
        </w:rPr>
      </w:pPr>
    </w:p>
    <w:p w14:paraId="5380F936" w14:textId="272898D6" w:rsidR="00A03291" w:rsidRDefault="000B268A" w:rsidP="00AC505D">
      <w:pPr>
        <w:spacing w:after="0" w:line="276" w:lineRule="auto"/>
        <w:jc w:val="both"/>
        <w:rPr>
          <w:rFonts w:ascii="Times New Roman" w:hAnsi="Times New Roman" w:cs="Times New Roman"/>
        </w:rPr>
      </w:pPr>
      <w:r w:rsidRPr="00D72D3E">
        <w:rPr>
          <w:rFonts w:ascii="Times New Roman" w:hAnsi="Times New Roman" w:cs="Times New Roman"/>
        </w:rPr>
        <w:t xml:space="preserve">In terms of Secretariat staff, this </w:t>
      </w:r>
      <w:r w:rsidR="00977909">
        <w:rPr>
          <w:rFonts w:ascii="Times New Roman" w:hAnsi="Times New Roman" w:cs="Times New Roman"/>
        </w:rPr>
        <w:t>scenario</w:t>
      </w:r>
      <w:r w:rsidR="00977909" w:rsidRPr="00D72D3E">
        <w:rPr>
          <w:rFonts w:ascii="Times New Roman" w:hAnsi="Times New Roman" w:cs="Times New Roman"/>
        </w:rPr>
        <w:t xml:space="preserve"> </w:t>
      </w:r>
      <w:r w:rsidR="009B5D77" w:rsidRPr="00D72D3E">
        <w:rPr>
          <w:rFonts w:ascii="Times New Roman" w:hAnsi="Times New Roman" w:cs="Times New Roman"/>
        </w:rPr>
        <w:t>maintain</w:t>
      </w:r>
      <w:r w:rsidR="000304EE">
        <w:rPr>
          <w:rFonts w:ascii="Times New Roman" w:hAnsi="Times New Roman" w:cs="Times New Roman"/>
        </w:rPr>
        <w:t>s</w:t>
      </w:r>
      <w:r w:rsidR="009B5D77" w:rsidRPr="00D72D3E">
        <w:rPr>
          <w:rFonts w:ascii="Times New Roman" w:hAnsi="Times New Roman" w:cs="Times New Roman"/>
        </w:rPr>
        <w:t xml:space="preserve"> </w:t>
      </w:r>
      <w:r w:rsidRPr="00D72D3E">
        <w:rPr>
          <w:rFonts w:ascii="Times New Roman" w:hAnsi="Times New Roman" w:cs="Times New Roman"/>
        </w:rPr>
        <w:t xml:space="preserve">all </w:t>
      </w:r>
      <w:r w:rsidR="001B40C6" w:rsidRPr="00D72D3E">
        <w:rPr>
          <w:rFonts w:ascii="Times New Roman" w:hAnsi="Times New Roman" w:cs="Times New Roman"/>
        </w:rPr>
        <w:t>nine pos</w:t>
      </w:r>
      <w:r w:rsidR="00EE6685">
        <w:rPr>
          <w:rFonts w:ascii="Times New Roman" w:hAnsi="Times New Roman" w:cs="Times New Roman"/>
        </w:rPr>
        <w:t>itions</w:t>
      </w:r>
      <w:r w:rsidR="001F280B">
        <w:rPr>
          <w:rStyle w:val="FootnoteReference"/>
          <w:rFonts w:ascii="Times New Roman" w:hAnsi="Times New Roman" w:cs="Times New Roman"/>
        </w:rPr>
        <w:footnoteReference w:id="1"/>
      </w:r>
      <w:r w:rsidR="00640A28" w:rsidRPr="00D72D3E">
        <w:rPr>
          <w:rFonts w:ascii="Times New Roman" w:hAnsi="Times New Roman" w:cs="Times New Roman"/>
        </w:rPr>
        <w:t xml:space="preserve"> funded by the core budget</w:t>
      </w:r>
      <w:r w:rsidR="00463CD0">
        <w:rPr>
          <w:rFonts w:ascii="Times New Roman" w:hAnsi="Times New Roman" w:cs="Times New Roman"/>
        </w:rPr>
        <w:t>.</w:t>
      </w:r>
      <w:r w:rsidR="00403AC8">
        <w:rPr>
          <w:rFonts w:ascii="Times New Roman" w:hAnsi="Times New Roman" w:cs="Times New Roman"/>
        </w:rPr>
        <w:t xml:space="preserve"> </w:t>
      </w:r>
      <w:r w:rsidR="00463CD0">
        <w:rPr>
          <w:rFonts w:ascii="Times New Roman" w:hAnsi="Times New Roman" w:cs="Times New Roman"/>
        </w:rPr>
        <w:t>However,</w:t>
      </w:r>
      <w:r w:rsidR="00403AC8">
        <w:rPr>
          <w:rFonts w:ascii="Times New Roman" w:hAnsi="Times New Roman" w:cs="Times New Roman"/>
        </w:rPr>
        <w:t xml:space="preserve"> </w:t>
      </w:r>
      <w:r w:rsidR="000304EE">
        <w:rPr>
          <w:rFonts w:ascii="Times New Roman" w:hAnsi="Times New Roman" w:cs="Times New Roman"/>
        </w:rPr>
        <w:t xml:space="preserve">it should be noted that the post occupancy of </w:t>
      </w:r>
      <w:r w:rsidR="001F280B">
        <w:rPr>
          <w:rFonts w:ascii="Times New Roman" w:hAnsi="Times New Roman" w:cs="Times New Roman"/>
        </w:rPr>
        <w:t>four</w:t>
      </w:r>
      <w:r w:rsidR="000304EE">
        <w:rPr>
          <w:rFonts w:ascii="Times New Roman" w:hAnsi="Times New Roman" w:cs="Times New Roman"/>
        </w:rPr>
        <w:t xml:space="preserve"> of these posts</w:t>
      </w:r>
      <w:r w:rsidR="000304EE">
        <w:rPr>
          <w:rStyle w:val="FootnoteReference"/>
          <w:rFonts w:ascii="Times New Roman" w:hAnsi="Times New Roman" w:cs="Times New Roman"/>
        </w:rPr>
        <w:footnoteReference w:id="2"/>
      </w:r>
      <w:r w:rsidR="001F280B">
        <w:rPr>
          <w:rFonts w:ascii="Times New Roman" w:hAnsi="Times New Roman" w:cs="Times New Roman"/>
        </w:rPr>
        <w:t>,</w:t>
      </w:r>
      <w:r w:rsidR="000304EE">
        <w:rPr>
          <w:rFonts w:ascii="Times New Roman" w:hAnsi="Times New Roman" w:cs="Times New Roman"/>
        </w:rPr>
        <w:t xml:space="preserve"> </w:t>
      </w:r>
      <w:r w:rsidR="001F280B">
        <w:rPr>
          <w:rFonts w:ascii="Times New Roman" w:hAnsi="Times New Roman" w:cs="Times New Roman"/>
        </w:rPr>
        <w:t xml:space="preserve">thanks to voluntary contributions and savings, </w:t>
      </w:r>
      <w:r w:rsidR="000304EE">
        <w:rPr>
          <w:rFonts w:ascii="Times New Roman" w:hAnsi="Times New Roman" w:cs="Times New Roman"/>
        </w:rPr>
        <w:t>has been increased and maintained on a higher post occupancy during the past years to be able to cope with the workload. N</w:t>
      </w:r>
      <w:r w:rsidR="00403AC8">
        <w:rPr>
          <w:rFonts w:ascii="Times New Roman" w:hAnsi="Times New Roman" w:cs="Times New Roman"/>
        </w:rPr>
        <w:t>one of the</w:t>
      </w:r>
      <w:r w:rsidR="000304EE">
        <w:rPr>
          <w:rFonts w:ascii="Times New Roman" w:hAnsi="Times New Roman" w:cs="Times New Roman"/>
        </w:rPr>
        <w:t>se increased</w:t>
      </w:r>
      <w:r w:rsidR="00EE6685">
        <w:rPr>
          <w:rFonts w:ascii="Times New Roman" w:hAnsi="Times New Roman" w:cs="Times New Roman"/>
        </w:rPr>
        <w:t xml:space="preserve"> post</w:t>
      </w:r>
      <w:r w:rsidR="000304EE">
        <w:rPr>
          <w:rFonts w:ascii="Times New Roman" w:hAnsi="Times New Roman" w:cs="Times New Roman"/>
        </w:rPr>
        <w:t xml:space="preserve"> occupancies are reflected under Scenario 1,</w:t>
      </w:r>
      <w:r w:rsidR="00001F94">
        <w:rPr>
          <w:rFonts w:ascii="Times New Roman" w:hAnsi="Times New Roman" w:cs="Times New Roman"/>
        </w:rPr>
        <w:t xml:space="preserve"> thereby</w:t>
      </w:r>
      <w:r w:rsidR="00CD7B8D">
        <w:rPr>
          <w:rFonts w:ascii="Times New Roman" w:hAnsi="Times New Roman" w:cs="Times New Roman"/>
        </w:rPr>
        <w:t xml:space="preserve"> creat</w:t>
      </w:r>
      <w:r w:rsidR="00001F94">
        <w:rPr>
          <w:rFonts w:ascii="Times New Roman" w:hAnsi="Times New Roman" w:cs="Times New Roman"/>
        </w:rPr>
        <w:t>ing</w:t>
      </w:r>
      <w:r w:rsidR="001356B1">
        <w:rPr>
          <w:rFonts w:ascii="Times New Roman" w:hAnsi="Times New Roman" w:cs="Times New Roman"/>
        </w:rPr>
        <w:t xml:space="preserve"> a high risk of </w:t>
      </w:r>
      <w:r w:rsidR="00C01E0A">
        <w:rPr>
          <w:rFonts w:ascii="Times New Roman" w:hAnsi="Times New Roman" w:cs="Times New Roman"/>
        </w:rPr>
        <w:t>losing</w:t>
      </w:r>
      <w:r w:rsidR="001356B1">
        <w:rPr>
          <w:rFonts w:ascii="Times New Roman" w:hAnsi="Times New Roman" w:cs="Times New Roman"/>
        </w:rPr>
        <w:t xml:space="preserve"> these</w:t>
      </w:r>
      <w:r w:rsidR="005C5899">
        <w:rPr>
          <w:rFonts w:ascii="Times New Roman" w:hAnsi="Times New Roman" w:cs="Times New Roman"/>
        </w:rPr>
        <w:t xml:space="preserve"> additional</w:t>
      </w:r>
      <w:r w:rsidR="001356B1">
        <w:rPr>
          <w:rFonts w:ascii="Times New Roman" w:hAnsi="Times New Roman" w:cs="Times New Roman"/>
        </w:rPr>
        <w:t xml:space="preserve"> position</w:t>
      </w:r>
      <w:r w:rsidR="008F685F">
        <w:rPr>
          <w:rFonts w:ascii="Times New Roman" w:hAnsi="Times New Roman" w:cs="Times New Roman"/>
        </w:rPr>
        <w:t>s and post occupancies</w:t>
      </w:r>
      <w:r w:rsidR="00403AC8">
        <w:rPr>
          <w:rFonts w:ascii="Times New Roman" w:hAnsi="Times New Roman" w:cs="Times New Roman"/>
        </w:rPr>
        <w:t>.</w:t>
      </w:r>
      <w:r w:rsidR="00DC3D7E">
        <w:rPr>
          <w:rFonts w:ascii="Times New Roman" w:hAnsi="Times New Roman" w:cs="Times New Roman"/>
        </w:rPr>
        <w:t xml:space="preserve"> </w:t>
      </w:r>
      <w:r w:rsidR="005E6C26">
        <w:rPr>
          <w:rFonts w:ascii="Times New Roman" w:hAnsi="Times New Roman" w:cs="Times New Roman"/>
        </w:rPr>
        <w:t>T</w:t>
      </w:r>
      <w:r w:rsidR="001F6595">
        <w:rPr>
          <w:rFonts w:ascii="Times New Roman" w:hAnsi="Times New Roman" w:cs="Times New Roman"/>
        </w:rPr>
        <w:t>he zero-nominal growth</w:t>
      </w:r>
      <w:r w:rsidR="00403AC8">
        <w:rPr>
          <w:rFonts w:ascii="Times New Roman" w:hAnsi="Times New Roman" w:cs="Times New Roman"/>
        </w:rPr>
        <w:t xml:space="preserve"> </w:t>
      </w:r>
      <w:r w:rsidR="005E6C26">
        <w:rPr>
          <w:rFonts w:ascii="Times New Roman" w:hAnsi="Times New Roman" w:cs="Times New Roman"/>
        </w:rPr>
        <w:t>budget</w:t>
      </w:r>
      <w:r w:rsidR="00001F94">
        <w:rPr>
          <w:rFonts w:ascii="Times New Roman" w:hAnsi="Times New Roman" w:cs="Times New Roman"/>
        </w:rPr>
        <w:t xml:space="preserve"> presented under this scenario</w:t>
      </w:r>
      <w:r w:rsidR="005E6C26">
        <w:rPr>
          <w:rFonts w:ascii="Times New Roman" w:hAnsi="Times New Roman" w:cs="Times New Roman"/>
        </w:rPr>
        <w:t xml:space="preserve"> </w:t>
      </w:r>
      <w:r w:rsidR="00403AC8">
        <w:rPr>
          <w:rFonts w:ascii="Times New Roman" w:hAnsi="Times New Roman" w:cs="Times New Roman"/>
        </w:rPr>
        <w:t>in fact</w:t>
      </w:r>
      <w:r w:rsidR="001F6595">
        <w:rPr>
          <w:rFonts w:ascii="Times New Roman" w:hAnsi="Times New Roman" w:cs="Times New Roman"/>
        </w:rPr>
        <w:t xml:space="preserve"> </w:t>
      </w:r>
      <w:r w:rsidR="00560237">
        <w:rPr>
          <w:rFonts w:ascii="Times New Roman" w:hAnsi="Times New Roman" w:cs="Times New Roman"/>
        </w:rPr>
        <w:t>implies</w:t>
      </w:r>
      <w:r w:rsidR="001F6595">
        <w:rPr>
          <w:rFonts w:ascii="Times New Roman" w:hAnsi="Times New Roman" w:cs="Times New Roman"/>
        </w:rPr>
        <w:t xml:space="preserve"> a </w:t>
      </w:r>
      <w:r w:rsidR="00001F94">
        <w:rPr>
          <w:rFonts w:ascii="Times New Roman" w:hAnsi="Times New Roman" w:cs="Times New Roman"/>
        </w:rPr>
        <w:t>“</w:t>
      </w:r>
      <w:r w:rsidR="001F6595">
        <w:rPr>
          <w:rFonts w:ascii="Times New Roman" w:hAnsi="Times New Roman" w:cs="Times New Roman"/>
        </w:rPr>
        <w:t>real reduction</w:t>
      </w:r>
      <w:r w:rsidR="00001F94">
        <w:rPr>
          <w:rFonts w:ascii="Times New Roman" w:hAnsi="Times New Roman" w:cs="Times New Roman"/>
        </w:rPr>
        <w:t>”</w:t>
      </w:r>
      <w:r w:rsidR="001F6595">
        <w:rPr>
          <w:rFonts w:ascii="Times New Roman" w:hAnsi="Times New Roman" w:cs="Times New Roman"/>
        </w:rPr>
        <w:t xml:space="preserve"> in terms of the operation and functioning of the Secretariat. </w:t>
      </w:r>
      <w:r w:rsidR="001D25BB">
        <w:rPr>
          <w:rFonts w:ascii="Times New Roman" w:hAnsi="Times New Roman" w:cs="Times New Roman"/>
        </w:rPr>
        <w:t>One</w:t>
      </w:r>
      <w:r w:rsidR="00403AC8">
        <w:rPr>
          <w:rFonts w:ascii="Times New Roman" w:hAnsi="Times New Roman" w:cs="Times New Roman"/>
        </w:rPr>
        <w:t xml:space="preserve"> additional post</w:t>
      </w:r>
      <w:r w:rsidR="00F1636D">
        <w:rPr>
          <w:rStyle w:val="FootnoteReference"/>
          <w:rFonts w:ascii="Times New Roman" w:hAnsi="Times New Roman" w:cs="Times New Roman"/>
        </w:rPr>
        <w:footnoteReference w:id="3"/>
      </w:r>
      <w:r w:rsidR="001D25BB">
        <w:rPr>
          <w:rFonts w:ascii="Times New Roman" w:hAnsi="Times New Roman" w:cs="Times New Roman"/>
        </w:rPr>
        <w:t xml:space="preserve"> </w:t>
      </w:r>
      <w:r w:rsidR="002C3F6A">
        <w:rPr>
          <w:rFonts w:ascii="Times New Roman" w:hAnsi="Times New Roman" w:cs="Times New Roman"/>
        </w:rPr>
        <w:t xml:space="preserve">was </w:t>
      </w:r>
      <w:r w:rsidR="001E258C">
        <w:rPr>
          <w:rFonts w:ascii="Times New Roman" w:hAnsi="Times New Roman" w:cs="Times New Roman"/>
        </w:rPr>
        <w:t>f</w:t>
      </w:r>
      <w:r w:rsidR="00403AC8">
        <w:rPr>
          <w:rFonts w:ascii="Times New Roman" w:hAnsi="Times New Roman" w:cs="Times New Roman"/>
        </w:rPr>
        <w:t>ully funded through voluntary contributions</w:t>
      </w:r>
      <w:r w:rsidR="006D09AE">
        <w:rPr>
          <w:rFonts w:ascii="Times New Roman" w:hAnsi="Times New Roman" w:cs="Times New Roman"/>
        </w:rPr>
        <w:t xml:space="preserve"> for 14 years and </w:t>
      </w:r>
      <w:r w:rsidR="00001F94">
        <w:rPr>
          <w:rFonts w:ascii="Times New Roman" w:hAnsi="Times New Roman" w:cs="Times New Roman"/>
        </w:rPr>
        <w:t>ha</w:t>
      </w:r>
      <w:r w:rsidR="006D09AE">
        <w:rPr>
          <w:rFonts w:ascii="Times New Roman" w:hAnsi="Times New Roman" w:cs="Times New Roman"/>
        </w:rPr>
        <w:t xml:space="preserve">s </w:t>
      </w:r>
      <w:r w:rsidR="00001F94">
        <w:rPr>
          <w:rFonts w:ascii="Times New Roman" w:hAnsi="Times New Roman" w:cs="Times New Roman"/>
        </w:rPr>
        <w:t xml:space="preserve">been </w:t>
      </w:r>
      <w:r w:rsidR="006D09AE">
        <w:rPr>
          <w:rFonts w:ascii="Times New Roman" w:hAnsi="Times New Roman" w:cs="Times New Roman"/>
        </w:rPr>
        <w:t xml:space="preserve">vacant since early 2021 due to </w:t>
      </w:r>
      <w:r w:rsidR="00504F06">
        <w:rPr>
          <w:rFonts w:ascii="Times New Roman" w:hAnsi="Times New Roman" w:cs="Times New Roman"/>
        </w:rPr>
        <w:t xml:space="preserve">a temporary </w:t>
      </w:r>
      <w:r w:rsidR="006D09AE">
        <w:rPr>
          <w:rFonts w:ascii="Times New Roman" w:hAnsi="Times New Roman" w:cs="Times New Roman"/>
        </w:rPr>
        <w:t>funding</w:t>
      </w:r>
      <w:r w:rsidR="00BB1AF4">
        <w:rPr>
          <w:rFonts w:ascii="Times New Roman" w:hAnsi="Times New Roman" w:cs="Times New Roman"/>
        </w:rPr>
        <w:t xml:space="preserve"> suspension</w:t>
      </w:r>
      <w:r w:rsidR="00504F06">
        <w:rPr>
          <w:rFonts w:ascii="Times New Roman" w:hAnsi="Times New Roman" w:cs="Times New Roman"/>
        </w:rPr>
        <w:t xml:space="preserve"> until differences in opinion between </w:t>
      </w:r>
      <w:r w:rsidR="00D309C9">
        <w:rPr>
          <w:rFonts w:ascii="Times New Roman" w:hAnsi="Times New Roman" w:cs="Times New Roman"/>
        </w:rPr>
        <w:t>Contracting</w:t>
      </w:r>
      <w:r w:rsidR="00504F06">
        <w:rPr>
          <w:rFonts w:ascii="Times New Roman" w:hAnsi="Times New Roman" w:cs="Times New Roman"/>
        </w:rPr>
        <w:t xml:space="preserve"> Parties over the Lesser White-fronted Goose </w:t>
      </w:r>
      <w:r w:rsidR="00D309C9">
        <w:rPr>
          <w:rFonts w:ascii="Times New Roman" w:hAnsi="Times New Roman" w:cs="Times New Roman"/>
        </w:rPr>
        <w:t xml:space="preserve">ISSAP </w:t>
      </w:r>
      <w:r w:rsidR="00131851">
        <w:rPr>
          <w:rFonts w:ascii="Times New Roman" w:hAnsi="Times New Roman" w:cs="Times New Roman"/>
        </w:rPr>
        <w:t>are</w:t>
      </w:r>
      <w:r w:rsidR="00D309C9">
        <w:rPr>
          <w:rFonts w:ascii="Times New Roman" w:hAnsi="Times New Roman" w:cs="Times New Roman"/>
        </w:rPr>
        <w:t xml:space="preserve"> cleared at MOP8</w:t>
      </w:r>
      <w:r w:rsidR="00403AC8">
        <w:rPr>
          <w:rFonts w:ascii="Times New Roman" w:hAnsi="Times New Roman" w:cs="Times New Roman"/>
        </w:rPr>
        <w:t xml:space="preserve">. </w:t>
      </w:r>
      <w:r w:rsidR="001F6595">
        <w:rPr>
          <w:rFonts w:ascii="Times New Roman" w:hAnsi="Times New Roman" w:cs="Times New Roman"/>
        </w:rPr>
        <w:t xml:space="preserve">As such, </w:t>
      </w:r>
      <w:r w:rsidR="00F809A3">
        <w:rPr>
          <w:rFonts w:ascii="Times New Roman" w:hAnsi="Times New Roman" w:cs="Times New Roman"/>
        </w:rPr>
        <w:t>this scenario will</w:t>
      </w:r>
      <w:r w:rsidR="000F6760" w:rsidRPr="00AF5BD8">
        <w:rPr>
          <w:rFonts w:ascii="Times New Roman" w:hAnsi="Times New Roman" w:cs="Times New Roman"/>
        </w:rPr>
        <w:t xml:space="preserve"> </w:t>
      </w:r>
      <w:r w:rsidR="00F30AE0">
        <w:rPr>
          <w:rFonts w:ascii="Times New Roman" w:hAnsi="Times New Roman" w:cs="Times New Roman"/>
        </w:rPr>
        <w:t>actually</w:t>
      </w:r>
      <w:r w:rsidR="001B40C6">
        <w:rPr>
          <w:rFonts w:ascii="Times New Roman" w:hAnsi="Times New Roman" w:cs="Times New Roman"/>
        </w:rPr>
        <w:t xml:space="preserve"> </w:t>
      </w:r>
      <w:r w:rsidR="000F6760" w:rsidRPr="00AF5BD8">
        <w:rPr>
          <w:rFonts w:ascii="Times New Roman" w:hAnsi="Times New Roman" w:cs="Times New Roman"/>
        </w:rPr>
        <w:t xml:space="preserve">lead to a </w:t>
      </w:r>
      <w:r w:rsidR="00AB36FD">
        <w:rPr>
          <w:rFonts w:ascii="Times New Roman" w:hAnsi="Times New Roman" w:cs="Times New Roman"/>
        </w:rPr>
        <w:t xml:space="preserve">significant </w:t>
      </w:r>
      <w:r w:rsidR="000F6760" w:rsidRPr="00AF5BD8">
        <w:rPr>
          <w:rFonts w:ascii="Times New Roman" w:hAnsi="Times New Roman" w:cs="Times New Roman"/>
        </w:rPr>
        <w:t xml:space="preserve">decrease in terms of </w:t>
      </w:r>
      <w:r w:rsidR="00001F94">
        <w:rPr>
          <w:rFonts w:ascii="Times New Roman" w:hAnsi="Times New Roman" w:cs="Times New Roman"/>
        </w:rPr>
        <w:t xml:space="preserve">human resources available to the </w:t>
      </w:r>
      <w:r w:rsidR="00286A97">
        <w:rPr>
          <w:rFonts w:ascii="Times New Roman" w:hAnsi="Times New Roman" w:cs="Times New Roman"/>
        </w:rPr>
        <w:t>Secretariat</w:t>
      </w:r>
      <w:r w:rsidR="00001F94">
        <w:rPr>
          <w:rFonts w:ascii="Times New Roman" w:hAnsi="Times New Roman" w:cs="Times New Roman"/>
        </w:rPr>
        <w:t>,</w:t>
      </w:r>
      <w:r w:rsidR="00001F94" w:rsidRPr="00AF5BD8">
        <w:rPr>
          <w:rFonts w:ascii="Times New Roman" w:hAnsi="Times New Roman" w:cs="Times New Roman"/>
        </w:rPr>
        <w:t xml:space="preserve"> </w:t>
      </w:r>
      <w:r w:rsidR="007156A8" w:rsidRPr="00AF5BD8">
        <w:rPr>
          <w:rFonts w:ascii="Times New Roman" w:hAnsi="Times New Roman" w:cs="Times New Roman"/>
        </w:rPr>
        <w:t xml:space="preserve">due to </w:t>
      </w:r>
      <w:r w:rsidRPr="00AF5BD8">
        <w:rPr>
          <w:rFonts w:ascii="Times New Roman" w:hAnsi="Times New Roman" w:cs="Times New Roman"/>
        </w:rPr>
        <w:t xml:space="preserve">the uncertainty of </w:t>
      </w:r>
      <w:r w:rsidR="00DD36EA">
        <w:rPr>
          <w:rFonts w:ascii="Times New Roman" w:hAnsi="Times New Roman" w:cs="Times New Roman"/>
        </w:rPr>
        <w:t>possi</w:t>
      </w:r>
      <w:r w:rsidR="001B40C6">
        <w:rPr>
          <w:rFonts w:ascii="Times New Roman" w:hAnsi="Times New Roman" w:cs="Times New Roman"/>
        </w:rPr>
        <w:t>ble</w:t>
      </w:r>
      <w:r w:rsidR="001F280B">
        <w:rPr>
          <w:rFonts w:ascii="Times New Roman" w:hAnsi="Times New Roman" w:cs="Times New Roman"/>
        </w:rPr>
        <w:t xml:space="preserve"> voluntary contributions for staff d</w:t>
      </w:r>
      <w:r w:rsidR="00F30AE0">
        <w:rPr>
          <w:rFonts w:ascii="Times New Roman" w:hAnsi="Times New Roman" w:cs="Times New Roman"/>
        </w:rPr>
        <w:t>uring</w:t>
      </w:r>
      <w:r w:rsidR="004D07D0">
        <w:rPr>
          <w:rFonts w:ascii="Times New Roman" w:hAnsi="Times New Roman" w:cs="Times New Roman"/>
        </w:rPr>
        <w:t xml:space="preserve"> </w:t>
      </w:r>
      <w:r w:rsidR="00DD36EA">
        <w:rPr>
          <w:rFonts w:ascii="Times New Roman" w:hAnsi="Times New Roman" w:cs="Times New Roman"/>
        </w:rPr>
        <w:t xml:space="preserve">the period of </w:t>
      </w:r>
      <w:r w:rsidR="004D07D0">
        <w:rPr>
          <w:rFonts w:ascii="Times New Roman" w:hAnsi="Times New Roman" w:cs="Times New Roman"/>
        </w:rPr>
        <w:t>20</w:t>
      </w:r>
      <w:r w:rsidR="008D6A25">
        <w:rPr>
          <w:rFonts w:ascii="Times New Roman" w:hAnsi="Times New Roman" w:cs="Times New Roman"/>
        </w:rPr>
        <w:t>2</w:t>
      </w:r>
      <w:r w:rsidR="008C3D1D">
        <w:rPr>
          <w:rFonts w:ascii="Times New Roman" w:hAnsi="Times New Roman" w:cs="Times New Roman"/>
        </w:rPr>
        <w:t>3</w:t>
      </w:r>
      <w:r w:rsidR="004D07D0">
        <w:rPr>
          <w:rFonts w:ascii="Times New Roman" w:hAnsi="Times New Roman" w:cs="Times New Roman"/>
        </w:rPr>
        <w:t>-202</w:t>
      </w:r>
      <w:r w:rsidR="008C3D1D">
        <w:rPr>
          <w:rFonts w:ascii="Times New Roman" w:hAnsi="Times New Roman" w:cs="Times New Roman"/>
        </w:rPr>
        <w:t>5</w:t>
      </w:r>
      <w:r w:rsidR="000F6760" w:rsidRPr="00AF5BD8">
        <w:rPr>
          <w:rFonts w:ascii="Times New Roman" w:hAnsi="Times New Roman" w:cs="Times New Roman"/>
        </w:rPr>
        <w:t xml:space="preserve">. </w:t>
      </w:r>
    </w:p>
    <w:p w14:paraId="1C7029FD" w14:textId="77777777" w:rsidR="00A03291" w:rsidRDefault="00A03291" w:rsidP="00AC505D">
      <w:pPr>
        <w:spacing w:after="0" w:line="276" w:lineRule="auto"/>
        <w:jc w:val="both"/>
        <w:rPr>
          <w:rFonts w:ascii="Times New Roman" w:hAnsi="Times New Roman" w:cs="Times New Roman"/>
        </w:rPr>
      </w:pPr>
    </w:p>
    <w:p w14:paraId="12644C7B" w14:textId="4290B245" w:rsidR="00E0586E" w:rsidRDefault="00205B91" w:rsidP="00A263AB">
      <w:pPr>
        <w:spacing w:after="0" w:line="276" w:lineRule="auto"/>
        <w:jc w:val="both"/>
        <w:rPr>
          <w:rFonts w:ascii="Times New Roman" w:hAnsi="Times New Roman" w:cs="Times New Roman"/>
        </w:rPr>
      </w:pPr>
      <w:r>
        <w:rPr>
          <w:rFonts w:ascii="Times New Roman" w:hAnsi="Times New Roman" w:cs="Times New Roman"/>
        </w:rPr>
        <w:t>B</w:t>
      </w:r>
      <w:r w:rsidR="00760DC7">
        <w:rPr>
          <w:rFonts w:ascii="Times New Roman" w:hAnsi="Times New Roman" w:cs="Times New Roman"/>
        </w:rPr>
        <w:t xml:space="preserve">udget scenario 1 </w:t>
      </w:r>
      <w:r>
        <w:rPr>
          <w:rFonts w:ascii="Times New Roman" w:hAnsi="Times New Roman" w:cs="Times New Roman"/>
        </w:rPr>
        <w:t xml:space="preserve">thus </w:t>
      </w:r>
      <w:r w:rsidR="00D82313">
        <w:rPr>
          <w:rFonts w:ascii="Times New Roman" w:hAnsi="Times New Roman" w:cs="Times New Roman"/>
        </w:rPr>
        <w:t>bears</w:t>
      </w:r>
      <w:r w:rsidR="00F62426">
        <w:rPr>
          <w:rFonts w:ascii="Times New Roman" w:hAnsi="Times New Roman" w:cs="Times New Roman"/>
        </w:rPr>
        <w:t xml:space="preserve"> </w:t>
      </w:r>
      <w:r w:rsidR="001B0ABE">
        <w:rPr>
          <w:rFonts w:ascii="Times New Roman" w:hAnsi="Times New Roman" w:cs="Times New Roman"/>
        </w:rPr>
        <w:t>a high</w:t>
      </w:r>
      <w:r w:rsidR="00F62426">
        <w:rPr>
          <w:rFonts w:ascii="Times New Roman" w:hAnsi="Times New Roman" w:cs="Times New Roman"/>
        </w:rPr>
        <w:t xml:space="preserve"> risk that mandatory tasks </w:t>
      </w:r>
      <w:r w:rsidR="00A613A2">
        <w:rPr>
          <w:rFonts w:ascii="Times New Roman" w:hAnsi="Times New Roman" w:cs="Times New Roman"/>
        </w:rPr>
        <w:t xml:space="preserve">and even the core work of AEWA </w:t>
      </w:r>
      <w:r w:rsidR="00F62426">
        <w:rPr>
          <w:rFonts w:ascii="Times New Roman" w:hAnsi="Times New Roman" w:cs="Times New Roman"/>
        </w:rPr>
        <w:t xml:space="preserve">cannot be </w:t>
      </w:r>
      <w:r w:rsidR="00A03291">
        <w:rPr>
          <w:rFonts w:ascii="Times New Roman" w:hAnsi="Times New Roman" w:cs="Times New Roman"/>
        </w:rPr>
        <w:t>carried</w:t>
      </w:r>
      <w:r w:rsidR="00001F94">
        <w:rPr>
          <w:rFonts w:ascii="Times New Roman" w:hAnsi="Times New Roman" w:cs="Times New Roman"/>
        </w:rPr>
        <w:t>, should</w:t>
      </w:r>
      <w:r w:rsidR="00A03291">
        <w:rPr>
          <w:rFonts w:ascii="Times New Roman" w:hAnsi="Times New Roman" w:cs="Times New Roman"/>
        </w:rPr>
        <w:t xml:space="preserve"> voluntary fund</w:t>
      </w:r>
      <w:r w:rsidR="00001F94">
        <w:rPr>
          <w:rFonts w:ascii="Times New Roman" w:hAnsi="Times New Roman" w:cs="Times New Roman"/>
        </w:rPr>
        <w:t>s not be secured</w:t>
      </w:r>
      <w:r w:rsidR="00253E2F">
        <w:rPr>
          <w:rFonts w:ascii="Times New Roman" w:hAnsi="Times New Roman" w:cs="Times New Roman"/>
        </w:rPr>
        <w:t>.</w:t>
      </w:r>
      <w:r w:rsidR="001356B1">
        <w:rPr>
          <w:rFonts w:ascii="Times New Roman" w:hAnsi="Times New Roman" w:cs="Times New Roman"/>
        </w:rPr>
        <w:t xml:space="preserve"> </w:t>
      </w:r>
      <w:r w:rsidR="00286A97">
        <w:rPr>
          <w:rFonts w:ascii="Times New Roman" w:hAnsi="Times New Roman" w:cs="Times New Roman"/>
        </w:rPr>
        <w:t>With m</w:t>
      </w:r>
      <w:r w:rsidR="00FE20E5">
        <w:rPr>
          <w:rFonts w:ascii="Times New Roman" w:hAnsi="Times New Roman" w:cs="Times New Roman"/>
        </w:rPr>
        <w:t>eetings hold</w:t>
      </w:r>
      <w:r w:rsidR="00286A97">
        <w:rPr>
          <w:rFonts w:ascii="Times New Roman" w:hAnsi="Times New Roman" w:cs="Times New Roman"/>
        </w:rPr>
        <w:t>ing</w:t>
      </w:r>
      <w:r w:rsidR="00FE20E5">
        <w:rPr>
          <w:rFonts w:ascii="Times New Roman" w:hAnsi="Times New Roman" w:cs="Times New Roman"/>
        </w:rPr>
        <w:t xml:space="preserve"> in a virtual format and a </w:t>
      </w:r>
      <w:r w:rsidR="00C65718">
        <w:rPr>
          <w:rFonts w:ascii="Times New Roman" w:hAnsi="Times New Roman" w:cs="Times New Roman"/>
        </w:rPr>
        <w:t xml:space="preserve">very </w:t>
      </w:r>
      <w:r w:rsidR="00FE20E5">
        <w:rPr>
          <w:rFonts w:ascii="Times New Roman" w:hAnsi="Times New Roman" w:cs="Times New Roman"/>
        </w:rPr>
        <w:t>limited travel budget</w:t>
      </w:r>
      <w:r w:rsidR="00286A97">
        <w:rPr>
          <w:rFonts w:ascii="Times New Roman" w:hAnsi="Times New Roman" w:cs="Times New Roman"/>
        </w:rPr>
        <w:t>, there</w:t>
      </w:r>
      <w:r w:rsidR="00FE20E5">
        <w:rPr>
          <w:rFonts w:ascii="Times New Roman" w:hAnsi="Times New Roman" w:cs="Times New Roman"/>
        </w:rPr>
        <w:t xml:space="preserve"> will </w:t>
      </w:r>
      <w:r w:rsidR="00286A97">
        <w:rPr>
          <w:rFonts w:ascii="Times New Roman" w:hAnsi="Times New Roman" w:cs="Times New Roman"/>
        </w:rPr>
        <w:t xml:space="preserve">be </w:t>
      </w:r>
      <w:r w:rsidR="00FE20E5">
        <w:rPr>
          <w:rFonts w:ascii="Times New Roman" w:hAnsi="Times New Roman" w:cs="Times New Roman"/>
        </w:rPr>
        <w:t>reduce</w:t>
      </w:r>
      <w:r w:rsidR="00286A97">
        <w:rPr>
          <w:rFonts w:ascii="Times New Roman" w:hAnsi="Times New Roman" w:cs="Times New Roman"/>
        </w:rPr>
        <w:t>d</w:t>
      </w:r>
      <w:r w:rsidR="00FE20E5">
        <w:rPr>
          <w:rFonts w:ascii="Times New Roman" w:hAnsi="Times New Roman" w:cs="Times New Roman"/>
        </w:rPr>
        <w:t xml:space="preserve"> in-person contact between the Secretariat</w:t>
      </w:r>
      <w:r w:rsidR="002C49A2">
        <w:rPr>
          <w:rFonts w:ascii="Times New Roman" w:hAnsi="Times New Roman" w:cs="Times New Roman"/>
        </w:rPr>
        <w:t xml:space="preserve">, the AEWA bodies and </w:t>
      </w:r>
      <w:r w:rsidR="00286A97">
        <w:rPr>
          <w:rFonts w:ascii="Times New Roman" w:hAnsi="Times New Roman" w:cs="Times New Roman"/>
        </w:rPr>
        <w:t xml:space="preserve">the </w:t>
      </w:r>
      <w:r w:rsidR="002C49A2">
        <w:rPr>
          <w:rFonts w:ascii="Times New Roman" w:hAnsi="Times New Roman" w:cs="Times New Roman"/>
        </w:rPr>
        <w:t xml:space="preserve">wider network. The lack of funding under this scenario </w:t>
      </w:r>
      <w:r w:rsidR="001521FD">
        <w:rPr>
          <w:rFonts w:ascii="Times New Roman" w:hAnsi="Times New Roman" w:cs="Times New Roman"/>
        </w:rPr>
        <w:t>might</w:t>
      </w:r>
      <w:r w:rsidR="002C49A2">
        <w:rPr>
          <w:rFonts w:ascii="Times New Roman" w:hAnsi="Times New Roman" w:cs="Times New Roman"/>
        </w:rPr>
        <w:t xml:space="preserve"> also</w:t>
      </w:r>
      <w:r w:rsidR="001521FD">
        <w:rPr>
          <w:rFonts w:ascii="Times New Roman" w:hAnsi="Times New Roman" w:cs="Times New Roman"/>
        </w:rPr>
        <w:t xml:space="preserve"> affect </w:t>
      </w:r>
      <w:r w:rsidR="00637EDC">
        <w:rPr>
          <w:rFonts w:ascii="Times New Roman" w:hAnsi="Times New Roman" w:cs="Times New Roman"/>
        </w:rPr>
        <w:t xml:space="preserve">important </w:t>
      </w:r>
      <w:r w:rsidR="0020125E">
        <w:rPr>
          <w:rFonts w:ascii="Times New Roman" w:hAnsi="Times New Roman" w:cs="Times New Roman"/>
        </w:rPr>
        <w:t>areas of work like</w:t>
      </w:r>
      <w:r w:rsidR="00637EDC">
        <w:rPr>
          <w:rFonts w:ascii="Times New Roman" w:hAnsi="Times New Roman" w:cs="Times New Roman"/>
        </w:rPr>
        <w:t xml:space="preserve"> </w:t>
      </w:r>
      <w:r w:rsidR="001521FD">
        <w:rPr>
          <w:rFonts w:ascii="Times New Roman" w:hAnsi="Times New Roman" w:cs="Times New Roman"/>
        </w:rPr>
        <w:t>the</w:t>
      </w:r>
      <w:r w:rsidR="001356B1">
        <w:rPr>
          <w:rFonts w:ascii="Times New Roman" w:hAnsi="Times New Roman" w:cs="Times New Roman"/>
        </w:rPr>
        <w:t xml:space="preserve"> coordinat</w:t>
      </w:r>
      <w:r w:rsidR="001521FD">
        <w:rPr>
          <w:rFonts w:ascii="Times New Roman" w:hAnsi="Times New Roman" w:cs="Times New Roman"/>
        </w:rPr>
        <w:t xml:space="preserve">ion </w:t>
      </w:r>
      <w:r w:rsidR="00C419FB">
        <w:rPr>
          <w:rFonts w:ascii="Times New Roman" w:hAnsi="Times New Roman" w:cs="Times New Roman"/>
        </w:rPr>
        <w:t xml:space="preserve">of development and implementation </w:t>
      </w:r>
      <w:r w:rsidR="001521FD">
        <w:rPr>
          <w:rFonts w:ascii="Times New Roman" w:hAnsi="Times New Roman" w:cs="Times New Roman"/>
        </w:rPr>
        <w:t>of</w:t>
      </w:r>
      <w:r w:rsidR="00286A97">
        <w:rPr>
          <w:rFonts w:ascii="Times New Roman" w:hAnsi="Times New Roman" w:cs="Times New Roman"/>
        </w:rPr>
        <w:t xml:space="preserve"> International Single Species Action Plans</w:t>
      </w:r>
      <w:r w:rsidR="001356B1">
        <w:rPr>
          <w:rFonts w:ascii="Times New Roman" w:hAnsi="Times New Roman" w:cs="Times New Roman"/>
        </w:rPr>
        <w:t xml:space="preserve"> </w:t>
      </w:r>
      <w:r w:rsidR="00286A97">
        <w:rPr>
          <w:rFonts w:ascii="Times New Roman" w:hAnsi="Times New Roman" w:cs="Times New Roman"/>
        </w:rPr>
        <w:t>(</w:t>
      </w:r>
      <w:r w:rsidR="001356B1">
        <w:rPr>
          <w:rFonts w:ascii="Times New Roman" w:hAnsi="Times New Roman" w:cs="Times New Roman"/>
        </w:rPr>
        <w:t>ISSAPs</w:t>
      </w:r>
      <w:r w:rsidR="00286A97">
        <w:rPr>
          <w:rFonts w:ascii="Times New Roman" w:hAnsi="Times New Roman" w:cs="Times New Roman"/>
        </w:rPr>
        <w:t>)</w:t>
      </w:r>
      <w:r w:rsidR="00F62426">
        <w:rPr>
          <w:rFonts w:ascii="Times New Roman" w:hAnsi="Times New Roman" w:cs="Times New Roman"/>
        </w:rPr>
        <w:t xml:space="preserve">, </w:t>
      </w:r>
      <w:r w:rsidR="001356B1">
        <w:rPr>
          <w:rFonts w:ascii="Times New Roman" w:hAnsi="Times New Roman" w:cs="Times New Roman"/>
        </w:rPr>
        <w:t xml:space="preserve">the </w:t>
      </w:r>
      <w:r w:rsidR="00C419FB">
        <w:rPr>
          <w:rFonts w:ascii="Times New Roman" w:hAnsi="Times New Roman" w:cs="Times New Roman"/>
        </w:rPr>
        <w:t xml:space="preserve">Secretariat’s support for the </w:t>
      </w:r>
      <w:r w:rsidR="001356B1">
        <w:rPr>
          <w:rFonts w:ascii="Times New Roman" w:hAnsi="Times New Roman" w:cs="Times New Roman"/>
        </w:rPr>
        <w:t xml:space="preserve">Implementation </w:t>
      </w:r>
      <w:r w:rsidR="00C342F7">
        <w:rPr>
          <w:rFonts w:ascii="Times New Roman" w:hAnsi="Times New Roman" w:cs="Times New Roman"/>
        </w:rPr>
        <w:t>R</w:t>
      </w:r>
      <w:r w:rsidR="001356B1">
        <w:rPr>
          <w:rFonts w:ascii="Times New Roman" w:hAnsi="Times New Roman" w:cs="Times New Roman"/>
        </w:rPr>
        <w:t xml:space="preserve">eview </w:t>
      </w:r>
      <w:r w:rsidR="00C342F7">
        <w:rPr>
          <w:rFonts w:ascii="Times New Roman" w:hAnsi="Times New Roman" w:cs="Times New Roman"/>
        </w:rPr>
        <w:t>P</w:t>
      </w:r>
      <w:r w:rsidR="001356B1">
        <w:rPr>
          <w:rFonts w:ascii="Times New Roman" w:hAnsi="Times New Roman" w:cs="Times New Roman"/>
        </w:rPr>
        <w:t>rocess</w:t>
      </w:r>
      <w:r w:rsidR="00F62426">
        <w:rPr>
          <w:rFonts w:ascii="Times New Roman" w:hAnsi="Times New Roman" w:cs="Times New Roman"/>
        </w:rPr>
        <w:t xml:space="preserve"> or </w:t>
      </w:r>
      <w:r w:rsidR="00637EDC">
        <w:rPr>
          <w:rFonts w:ascii="Times New Roman" w:hAnsi="Times New Roman" w:cs="Times New Roman"/>
        </w:rPr>
        <w:t>the</w:t>
      </w:r>
      <w:r w:rsidR="00F62426">
        <w:rPr>
          <w:rFonts w:ascii="Times New Roman" w:hAnsi="Times New Roman" w:cs="Times New Roman"/>
        </w:rPr>
        <w:t xml:space="preserve"> </w:t>
      </w:r>
      <w:r w:rsidR="00C419FB">
        <w:rPr>
          <w:rFonts w:ascii="Times New Roman" w:hAnsi="Times New Roman" w:cs="Times New Roman"/>
        </w:rPr>
        <w:t xml:space="preserve">production of </w:t>
      </w:r>
      <w:r w:rsidR="00F62426">
        <w:rPr>
          <w:rFonts w:ascii="Times New Roman" w:hAnsi="Times New Roman" w:cs="Times New Roman"/>
        </w:rPr>
        <w:t>mandatory reviews to MOP9</w:t>
      </w:r>
      <w:r w:rsidR="00286A97">
        <w:rPr>
          <w:rFonts w:ascii="Times New Roman" w:hAnsi="Times New Roman" w:cs="Times New Roman"/>
        </w:rPr>
        <w:t>,</w:t>
      </w:r>
      <w:r w:rsidR="0000799A">
        <w:rPr>
          <w:rFonts w:ascii="Times New Roman" w:hAnsi="Times New Roman" w:cs="Times New Roman"/>
        </w:rPr>
        <w:t xml:space="preserve"> which will </w:t>
      </w:r>
      <w:r w:rsidR="003E3975">
        <w:rPr>
          <w:rFonts w:ascii="Times New Roman" w:hAnsi="Times New Roman" w:cs="Times New Roman"/>
        </w:rPr>
        <w:t>not receive the needed attention in</w:t>
      </w:r>
      <w:r w:rsidR="0000799A">
        <w:rPr>
          <w:rFonts w:ascii="Times New Roman" w:hAnsi="Times New Roman" w:cs="Times New Roman"/>
        </w:rPr>
        <w:t xml:space="preserve"> a situation in which staff time and financial resources are </w:t>
      </w:r>
      <w:r w:rsidR="004A3C0B">
        <w:rPr>
          <w:rFonts w:ascii="Times New Roman" w:hAnsi="Times New Roman" w:cs="Times New Roman"/>
        </w:rPr>
        <w:t>limited to a minimum</w:t>
      </w:r>
      <w:r w:rsidR="001356B1">
        <w:rPr>
          <w:rFonts w:ascii="Times New Roman" w:hAnsi="Times New Roman" w:cs="Times New Roman"/>
        </w:rPr>
        <w:t xml:space="preserve">. </w:t>
      </w:r>
      <w:r w:rsidR="0096755B">
        <w:rPr>
          <w:rFonts w:ascii="Times New Roman" w:hAnsi="Times New Roman" w:cs="Times New Roman"/>
        </w:rPr>
        <w:t>T</w:t>
      </w:r>
      <w:r w:rsidR="001356B1">
        <w:rPr>
          <w:rFonts w:ascii="Times New Roman" w:hAnsi="Times New Roman" w:cs="Times New Roman"/>
        </w:rPr>
        <w:t xml:space="preserve">he </w:t>
      </w:r>
      <w:r w:rsidR="0096755B">
        <w:rPr>
          <w:rFonts w:ascii="Times New Roman" w:hAnsi="Times New Roman" w:cs="Times New Roman"/>
        </w:rPr>
        <w:t xml:space="preserve">situation for the </w:t>
      </w:r>
      <w:r w:rsidR="001356B1">
        <w:rPr>
          <w:rFonts w:ascii="Times New Roman" w:hAnsi="Times New Roman" w:cs="Times New Roman"/>
        </w:rPr>
        <w:t xml:space="preserve">African </w:t>
      </w:r>
      <w:r w:rsidR="00286A97">
        <w:rPr>
          <w:rFonts w:ascii="Times New Roman" w:hAnsi="Times New Roman" w:cs="Times New Roman"/>
        </w:rPr>
        <w:t>Initiative</w:t>
      </w:r>
      <w:r w:rsidR="006B315B">
        <w:rPr>
          <w:rFonts w:ascii="Times New Roman" w:hAnsi="Times New Roman" w:cs="Times New Roman"/>
        </w:rPr>
        <w:t xml:space="preserve"> </w:t>
      </w:r>
      <w:r w:rsidR="00F62426">
        <w:rPr>
          <w:rFonts w:ascii="Times New Roman" w:hAnsi="Times New Roman" w:cs="Times New Roman"/>
        </w:rPr>
        <w:t>U</w:t>
      </w:r>
      <w:r w:rsidR="001356B1">
        <w:rPr>
          <w:rFonts w:ascii="Times New Roman" w:hAnsi="Times New Roman" w:cs="Times New Roman"/>
        </w:rPr>
        <w:t>nit</w:t>
      </w:r>
      <w:r w:rsidR="0096755B">
        <w:rPr>
          <w:rFonts w:ascii="Times New Roman" w:hAnsi="Times New Roman" w:cs="Times New Roman"/>
        </w:rPr>
        <w:t xml:space="preserve"> </w:t>
      </w:r>
      <w:r w:rsidR="00C419FB">
        <w:rPr>
          <w:rFonts w:ascii="Times New Roman" w:hAnsi="Times New Roman" w:cs="Times New Roman"/>
        </w:rPr>
        <w:t xml:space="preserve">(AIU) </w:t>
      </w:r>
      <w:r w:rsidR="004A3C0B">
        <w:rPr>
          <w:rFonts w:ascii="Times New Roman" w:hAnsi="Times New Roman" w:cs="Times New Roman"/>
        </w:rPr>
        <w:t>will</w:t>
      </w:r>
      <w:r w:rsidR="0096755B">
        <w:rPr>
          <w:rFonts w:ascii="Times New Roman" w:hAnsi="Times New Roman" w:cs="Times New Roman"/>
        </w:rPr>
        <w:t xml:space="preserve"> especially</w:t>
      </w:r>
      <w:r w:rsidR="004A3C0B">
        <w:rPr>
          <w:rFonts w:ascii="Times New Roman" w:hAnsi="Times New Roman" w:cs="Times New Roman"/>
        </w:rPr>
        <w:t xml:space="preserve"> be</w:t>
      </w:r>
      <w:r w:rsidR="0096755B">
        <w:rPr>
          <w:rFonts w:ascii="Times New Roman" w:hAnsi="Times New Roman" w:cs="Times New Roman"/>
        </w:rPr>
        <w:t xml:space="preserve"> insecure as both posts </w:t>
      </w:r>
      <w:r w:rsidR="00ED5174">
        <w:rPr>
          <w:rFonts w:ascii="Times New Roman" w:hAnsi="Times New Roman" w:cs="Times New Roman"/>
        </w:rPr>
        <w:t>partly depend on voluntary contributions</w:t>
      </w:r>
      <w:r w:rsidR="00BB76D0">
        <w:rPr>
          <w:rFonts w:ascii="Times New Roman" w:hAnsi="Times New Roman" w:cs="Times New Roman"/>
        </w:rPr>
        <w:t xml:space="preserve"> (P-2: 50 %; G-5: 30 %)</w:t>
      </w:r>
      <w:r w:rsidR="00060F3B">
        <w:rPr>
          <w:rFonts w:ascii="Times New Roman" w:hAnsi="Times New Roman" w:cs="Times New Roman"/>
        </w:rPr>
        <w:t xml:space="preserve"> while the implementation of the African Initiative</w:t>
      </w:r>
      <w:r w:rsidR="00286A97">
        <w:rPr>
          <w:rFonts w:ascii="Times New Roman" w:hAnsi="Times New Roman" w:cs="Times New Roman"/>
        </w:rPr>
        <w:t xml:space="preserve"> itself</w:t>
      </w:r>
      <w:r w:rsidR="00060F3B">
        <w:rPr>
          <w:rFonts w:ascii="Times New Roman" w:hAnsi="Times New Roman" w:cs="Times New Roman"/>
        </w:rPr>
        <w:t xml:space="preserve"> </w:t>
      </w:r>
      <w:r w:rsidR="00D96BEB">
        <w:rPr>
          <w:rFonts w:ascii="Times New Roman" w:hAnsi="Times New Roman" w:cs="Times New Roman"/>
        </w:rPr>
        <w:t xml:space="preserve">depends very much on </w:t>
      </w:r>
      <w:r w:rsidR="00286A97">
        <w:rPr>
          <w:rFonts w:ascii="Times New Roman" w:hAnsi="Times New Roman" w:cs="Times New Roman"/>
        </w:rPr>
        <w:t xml:space="preserve">these human resources </w:t>
      </w:r>
      <w:r w:rsidR="00D96BEB">
        <w:rPr>
          <w:rFonts w:ascii="Times New Roman" w:hAnsi="Times New Roman" w:cs="Times New Roman"/>
        </w:rPr>
        <w:t xml:space="preserve">to fundraise, </w:t>
      </w:r>
      <w:r w:rsidR="002A5002">
        <w:rPr>
          <w:rFonts w:ascii="Times New Roman" w:hAnsi="Times New Roman" w:cs="Times New Roman"/>
        </w:rPr>
        <w:t>implement and manage activities</w:t>
      </w:r>
      <w:r w:rsidR="00961239">
        <w:rPr>
          <w:rFonts w:ascii="Times New Roman" w:hAnsi="Times New Roman" w:cs="Times New Roman"/>
        </w:rPr>
        <w:t xml:space="preserve"> defined by the Plan of </w:t>
      </w:r>
      <w:r w:rsidR="001F280B">
        <w:rPr>
          <w:rFonts w:ascii="Times New Roman" w:hAnsi="Times New Roman" w:cs="Times New Roman"/>
        </w:rPr>
        <w:t xml:space="preserve">Action </w:t>
      </w:r>
      <w:r w:rsidR="00961239">
        <w:rPr>
          <w:rFonts w:ascii="Times New Roman" w:hAnsi="Times New Roman" w:cs="Times New Roman"/>
        </w:rPr>
        <w:t>for Africa</w:t>
      </w:r>
      <w:r w:rsidR="001F280B">
        <w:rPr>
          <w:rFonts w:ascii="Times New Roman" w:hAnsi="Times New Roman" w:cs="Times New Roman"/>
        </w:rPr>
        <w:t xml:space="preserve"> (PoAA)</w:t>
      </w:r>
      <w:r w:rsidR="00ED5174">
        <w:rPr>
          <w:rFonts w:ascii="Times New Roman" w:hAnsi="Times New Roman" w:cs="Times New Roman"/>
        </w:rPr>
        <w:t xml:space="preserve">. </w:t>
      </w:r>
    </w:p>
    <w:p w14:paraId="0405BBAF" w14:textId="77777777" w:rsidR="00286A97" w:rsidRDefault="00286A97" w:rsidP="00A263AB">
      <w:pPr>
        <w:spacing w:after="0" w:line="276" w:lineRule="auto"/>
        <w:jc w:val="both"/>
        <w:rPr>
          <w:rFonts w:ascii="Times New Roman" w:hAnsi="Times New Roman" w:cs="Times New Roman"/>
        </w:rPr>
      </w:pPr>
    </w:p>
    <w:p w14:paraId="0A2FF57C" w14:textId="583FBC47" w:rsidR="00A0688A" w:rsidRDefault="00362E14" w:rsidP="00A0688A">
      <w:pPr>
        <w:spacing w:after="0" w:line="276" w:lineRule="auto"/>
        <w:jc w:val="both"/>
        <w:rPr>
          <w:rFonts w:ascii="Times New Roman" w:hAnsi="Times New Roman" w:cs="Times New Roman"/>
        </w:rPr>
      </w:pPr>
      <w:r>
        <w:rPr>
          <w:rFonts w:ascii="Times New Roman" w:hAnsi="Times New Roman" w:cs="Times New Roman"/>
        </w:rPr>
        <w:t>In this context t</w:t>
      </w:r>
      <w:r w:rsidR="00BB76D0">
        <w:rPr>
          <w:rFonts w:ascii="Times New Roman" w:hAnsi="Times New Roman" w:cs="Times New Roman"/>
        </w:rPr>
        <w:t>he Secretariat would like to stress that the adoption of a budget which</w:t>
      </w:r>
      <w:r w:rsidR="00063ED1">
        <w:rPr>
          <w:rFonts w:ascii="Times New Roman" w:hAnsi="Times New Roman" w:cs="Times New Roman"/>
        </w:rPr>
        <w:t xml:space="preserve"> does not foresee funding for</w:t>
      </w:r>
      <w:r w:rsidR="00A0688A">
        <w:rPr>
          <w:rFonts w:ascii="Times New Roman" w:hAnsi="Times New Roman" w:cs="Times New Roman"/>
        </w:rPr>
        <w:t xml:space="preserve"> </w:t>
      </w:r>
      <w:r w:rsidR="003E3975">
        <w:rPr>
          <w:rFonts w:ascii="Times New Roman" w:hAnsi="Times New Roman" w:cs="Times New Roman"/>
        </w:rPr>
        <w:t xml:space="preserve">the </w:t>
      </w:r>
      <w:r w:rsidR="00A0688A">
        <w:rPr>
          <w:rFonts w:ascii="Times New Roman" w:hAnsi="Times New Roman" w:cs="Times New Roman"/>
        </w:rPr>
        <w:t xml:space="preserve">Secretariat’s </w:t>
      </w:r>
      <w:r w:rsidR="003E3975">
        <w:rPr>
          <w:rFonts w:ascii="Times New Roman" w:hAnsi="Times New Roman" w:cs="Times New Roman"/>
        </w:rPr>
        <w:t xml:space="preserve">core </w:t>
      </w:r>
      <w:r w:rsidR="00A0688A">
        <w:rPr>
          <w:rFonts w:ascii="Times New Roman" w:hAnsi="Times New Roman" w:cs="Times New Roman"/>
        </w:rPr>
        <w:t xml:space="preserve">mandates </w:t>
      </w:r>
      <w:r w:rsidR="00FE6025">
        <w:rPr>
          <w:rFonts w:ascii="Times New Roman" w:hAnsi="Times New Roman" w:cs="Times New Roman"/>
        </w:rPr>
        <w:t>results in</w:t>
      </w:r>
      <w:r w:rsidR="00A263AB">
        <w:rPr>
          <w:rFonts w:ascii="Times New Roman" w:hAnsi="Times New Roman" w:cs="Times New Roman"/>
        </w:rPr>
        <w:t xml:space="preserve"> </w:t>
      </w:r>
      <w:r w:rsidR="00FE6025">
        <w:rPr>
          <w:rFonts w:ascii="Times New Roman" w:hAnsi="Times New Roman" w:cs="Times New Roman"/>
        </w:rPr>
        <w:t xml:space="preserve">a </w:t>
      </w:r>
      <w:r w:rsidR="001A4E58">
        <w:rPr>
          <w:rFonts w:ascii="Times New Roman" w:hAnsi="Times New Roman" w:cs="Times New Roman"/>
        </w:rPr>
        <w:t>significant amount</w:t>
      </w:r>
      <w:r w:rsidR="000F7768">
        <w:rPr>
          <w:rFonts w:ascii="Times New Roman" w:hAnsi="Times New Roman" w:cs="Times New Roman"/>
        </w:rPr>
        <w:t xml:space="preserve"> of </w:t>
      </w:r>
      <w:r w:rsidR="001A4E58">
        <w:rPr>
          <w:rFonts w:ascii="Times New Roman" w:hAnsi="Times New Roman" w:cs="Times New Roman"/>
        </w:rPr>
        <w:t>time</w:t>
      </w:r>
      <w:r w:rsidR="000F7768">
        <w:rPr>
          <w:rFonts w:ascii="Times New Roman" w:hAnsi="Times New Roman" w:cs="Times New Roman"/>
        </w:rPr>
        <w:t xml:space="preserve"> spent by all </w:t>
      </w:r>
      <w:r w:rsidR="00A263AB">
        <w:rPr>
          <w:rFonts w:ascii="Times New Roman" w:hAnsi="Times New Roman" w:cs="Times New Roman"/>
        </w:rPr>
        <w:t>staff members on</w:t>
      </w:r>
      <w:r w:rsidR="000F7768">
        <w:rPr>
          <w:rFonts w:ascii="Times New Roman" w:hAnsi="Times New Roman" w:cs="Times New Roman"/>
        </w:rPr>
        <w:t xml:space="preserve"> tasks linked to</w:t>
      </w:r>
      <w:r w:rsidR="00A263AB">
        <w:rPr>
          <w:rFonts w:ascii="Times New Roman" w:hAnsi="Times New Roman" w:cs="Times New Roman"/>
        </w:rPr>
        <w:t xml:space="preserve"> fundraising </w:t>
      </w:r>
      <w:r w:rsidR="000F7768">
        <w:rPr>
          <w:rFonts w:ascii="Times New Roman" w:hAnsi="Times New Roman" w:cs="Times New Roman"/>
        </w:rPr>
        <w:t xml:space="preserve">and the management of </w:t>
      </w:r>
      <w:r w:rsidR="00EF69EB">
        <w:rPr>
          <w:rFonts w:ascii="Times New Roman" w:hAnsi="Times New Roman" w:cs="Times New Roman"/>
        </w:rPr>
        <w:t>voluntary con</w:t>
      </w:r>
      <w:r w:rsidR="00812D30">
        <w:rPr>
          <w:rFonts w:ascii="Times New Roman" w:hAnsi="Times New Roman" w:cs="Times New Roman"/>
        </w:rPr>
        <w:t>t</w:t>
      </w:r>
      <w:r w:rsidR="00EF69EB">
        <w:rPr>
          <w:rFonts w:ascii="Times New Roman" w:hAnsi="Times New Roman" w:cs="Times New Roman"/>
        </w:rPr>
        <w:t>ributions</w:t>
      </w:r>
      <w:r w:rsidR="001A4E58">
        <w:rPr>
          <w:rFonts w:ascii="Times New Roman" w:hAnsi="Times New Roman" w:cs="Times New Roman"/>
        </w:rPr>
        <w:t xml:space="preserve"> </w:t>
      </w:r>
      <w:r w:rsidR="00A0688A">
        <w:rPr>
          <w:rFonts w:ascii="Times New Roman" w:hAnsi="Times New Roman" w:cs="Times New Roman"/>
        </w:rPr>
        <w:t xml:space="preserve">that will </w:t>
      </w:r>
      <w:r w:rsidR="003E3975">
        <w:rPr>
          <w:rFonts w:ascii="Times New Roman" w:hAnsi="Times New Roman" w:cs="Times New Roman"/>
        </w:rPr>
        <w:t xml:space="preserve">permit delivery of these </w:t>
      </w:r>
      <w:r w:rsidR="00A0688A">
        <w:rPr>
          <w:rFonts w:ascii="Times New Roman" w:hAnsi="Times New Roman" w:cs="Times New Roman"/>
        </w:rPr>
        <w:t>mandates</w:t>
      </w:r>
      <w:r w:rsidR="00812D30">
        <w:rPr>
          <w:rFonts w:ascii="Times New Roman" w:hAnsi="Times New Roman" w:cs="Times New Roman"/>
        </w:rPr>
        <w:t xml:space="preserve">. </w:t>
      </w:r>
      <w:r w:rsidR="00A0688A">
        <w:rPr>
          <w:rFonts w:ascii="Times New Roman" w:hAnsi="Times New Roman" w:cs="Times New Roman"/>
        </w:rPr>
        <w:t xml:space="preserve">Voluntary contributions are more and more difficult to obtain, especially for staff costs, thereby making fundraising efforts more and more time-consuming and resulting in a situation whereby the team structure itself and the implementation of most intersessional tasks remain in a constant state of uncertainty.  </w:t>
      </w:r>
    </w:p>
    <w:p w14:paraId="7CC4586D" w14:textId="29657119" w:rsidR="00A0688A" w:rsidRPr="00A0688A" w:rsidRDefault="00A0688A" w:rsidP="00A0688A">
      <w:pPr>
        <w:spacing w:after="0" w:line="276" w:lineRule="auto"/>
        <w:jc w:val="both"/>
        <w:rPr>
          <w:rFonts w:ascii="Times New Roman" w:hAnsi="Times New Roman" w:cs="Times New Roman"/>
        </w:rPr>
      </w:pPr>
      <w:r>
        <w:rPr>
          <w:rFonts w:ascii="Times New Roman" w:hAnsi="Times New Roman" w:cs="Times New Roman"/>
        </w:rPr>
        <w:t>While v</w:t>
      </w:r>
      <w:r w:rsidRPr="00A0688A">
        <w:rPr>
          <w:rFonts w:ascii="Times New Roman" w:hAnsi="Times New Roman" w:cs="Times New Roman"/>
        </w:rPr>
        <w:t xml:space="preserve">oluntary contributions towards the implementation of activities are </w:t>
      </w:r>
      <w:r>
        <w:rPr>
          <w:rFonts w:ascii="Times New Roman" w:hAnsi="Times New Roman" w:cs="Times New Roman"/>
        </w:rPr>
        <w:t xml:space="preserve">most </w:t>
      </w:r>
      <w:r w:rsidRPr="00A0688A">
        <w:rPr>
          <w:rFonts w:ascii="Times New Roman" w:hAnsi="Times New Roman" w:cs="Times New Roman"/>
        </w:rPr>
        <w:t xml:space="preserve">important </w:t>
      </w:r>
      <w:r>
        <w:rPr>
          <w:rFonts w:ascii="Times New Roman" w:hAnsi="Times New Roman" w:cs="Times New Roman"/>
        </w:rPr>
        <w:t>for the delivery of activities</w:t>
      </w:r>
      <w:r w:rsidRPr="00A0688A">
        <w:rPr>
          <w:rFonts w:ascii="Times New Roman" w:hAnsi="Times New Roman" w:cs="Times New Roman"/>
        </w:rPr>
        <w:t xml:space="preserve">, </w:t>
      </w:r>
      <w:r>
        <w:rPr>
          <w:rFonts w:ascii="Times New Roman" w:hAnsi="Times New Roman" w:cs="Times New Roman"/>
        </w:rPr>
        <w:t>it needs to be well understood that</w:t>
      </w:r>
      <w:r w:rsidRPr="00A0688A">
        <w:rPr>
          <w:rFonts w:ascii="Times New Roman" w:hAnsi="Times New Roman" w:cs="Times New Roman"/>
        </w:rPr>
        <w:t xml:space="preserve"> they </w:t>
      </w:r>
      <w:r>
        <w:rPr>
          <w:rFonts w:ascii="Times New Roman" w:hAnsi="Times New Roman" w:cs="Times New Roman"/>
        </w:rPr>
        <w:t>will not</w:t>
      </w:r>
      <w:r w:rsidRPr="00A0688A">
        <w:rPr>
          <w:rFonts w:ascii="Times New Roman" w:hAnsi="Times New Roman" w:cs="Times New Roman"/>
        </w:rPr>
        <w:t xml:space="preserve"> replace the need for responsible staff in charge of </w:t>
      </w:r>
      <w:r w:rsidRPr="00A0688A">
        <w:rPr>
          <w:rFonts w:ascii="Times New Roman" w:hAnsi="Times New Roman" w:cs="Times New Roman"/>
        </w:rPr>
        <w:lastRenderedPageBreak/>
        <w:t xml:space="preserve">the respective area of work. Especially the implementation work under the Science, Implementation and Compliance Unit (SICU) as well as under the African Initiative Unit (AIU) will very much benefit and be pushed forward should the Contracting Parties decide to adopt a budget in the range of scenario </w:t>
      </w:r>
      <w:r>
        <w:rPr>
          <w:rFonts w:ascii="Times New Roman" w:hAnsi="Times New Roman" w:cs="Times New Roman"/>
        </w:rPr>
        <w:t>2</w:t>
      </w:r>
      <w:r w:rsidRPr="00A0688A">
        <w:rPr>
          <w:rFonts w:ascii="Times New Roman" w:hAnsi="Times New Roman" w:cs="Times New Roman"/>
        </w:rPr>
        <w:t xml:space="preserve"> to 4.</w:t>
      </w:r>
    </w:p>
    <w:p w14:paraId="1314F2A1" w14:textId="77777777" w:rsidR="00CC3824" w:rsidRDefault="00CC3824" w:rsidP="00E93BEA">
      <w:pPr>
        <w:jc w:val="both"/>
        <w:rPr>
          <w:rFonts w:ascii="Times New Roman" w:hAnsi="Times New Roman" w:cs="Times New Roman"/>
          <w:b/>
        </w:rPr>
      </w:pPr>
    </w:p>
    <w:p w14:paraId="1AC62D57" w14:textId="0A3EB80A" w:rsidR="003422CA" w:rsidRDefault="003422CA" w:rsidP="00F30AE0">
      <w:pPr>
        <w:shd w:val="clear" w:color="auto" w:fill="D9D9D9" w:themeFill="background1" w:themeFillShade="D9"/>
        <w:spacing w:after="0"/>
        <w:jc w:val="both"/>
        <w:rPr>
          <w:rFonts w:ascii="Times New Roman" w:hAnsi="Times New Roman" w:cs="Times New Roman"/>
          <w:b/>
          <w:lang w:val="it-IT"/>
        </w:rPr>
      </w:pPr>
      <w:r w:rsidRPr="00895AC7">
        <w:rPr>
          <w:rFonts w:ascii="Times New Roman" w:hAnsi="Times New Roman" w:cs="Times New Roman"/>
          <w:b/>
          <w:lang w:val="it-IT"/>
        </w:rPr>
        <w:t>Scenario 2</w:t>
      </w:r>
      <w:r w:rsidR="00381FBB">
        <w:rPr>
          <w:rFonts w:ascii="Times New Roman" w:hAnsi="Times New Roman" w:cs="Times New Roman"/>
          <w:b/>
          <w:lang w:val="it-IT"/>
        </w:rPr>
        <w:t>:</w:t>
      </w:r>
      <w:r w:rsidRPr="00895AC7">
        <w:rPr>
          <w:rFonts w:ascii="Times New Roman" w:hAnsi="Times New Roman" w:cs="Times New Roman"/>
          <w:lang w:val="it-IT"/>
        </w:rPr>
        <w:t xml:space="preserve"> </w:t>
      </w:r>
      <w:r w:rsidRPr="00895AC7">
        <w:rPr>
          <w:rFonts w:ascii="Times New Roman" w:hAnsi="Times New Roman" w:cs="Times New Roman"/>
          <w:b/>
          <w:lang w:val="it-IT"/>
        </w:rPr>
        <w:t>Zero real growth</w:t>
      </w:r>
      <w:r w:rsidRPr="00895AC7">
        <w:rPr>
          <w:rFonts w:ascii="Times New Roman" w:hAnsi="Times New Roman" w:cs="Times New Roman"/>
          <w:lang w:val="it-IT"/>
        </w:rPr>
        <w:t xml:space="preserve"> </w:t>
      </w:r>
      <w:r w:rsidR="005E3CDA">
        <w:rPr>
          <w:rFonts w:ascii="Times New Roman" w:hAnsi="Times New Roman" w:cs="Times New Roman"/>
          <w:lang w:val="it-IT"/>
        </w:rPr>
        <w:t>(</w:t>
      </w:r>
      <w:r w:rsidRPr="00895AC7">
        <w:rPr>
          <w:rFonts w:ascii="Times New Roman" w:hAnsi="Times New Roman" w:cs="Times New Roman"/>
          <w:lang w:val="it-IT"/>
        </w:rPr>
        <w:t xml:space="preserve">+ </w:t>
      </w:r>
      <w:r w:rsidR="001E2DC1">
        <w:rPr>
          <w:rFonts w:ascii="Times New Roman" w:hAnsi="Times New Roman" w:cs="Times New Roman"/>
          <w:b/>
          <w:lang w:val="it-IT"/>
        </w:rPr>
        <w:t>6</w:t>
      </w:r>
      <w:r w:rsidRPr="00895AC7">
        <w:rPr>
          <w:rFonts w:ascii="Times New Roman" w:hAnsi="Times New Roman" w:cs="Times New Roman"/>
          <w:b/>
          <w:lang w:val="it-IT"/>
        </w:rPr>
        <w:t>.</w:t>
      </w:r>
      <w:r w:rsidR="001E2DC1">
        <w:rPr>
          <w:rFonts w:ascii="Times New Roman" w:hAnsi="Times New Roman" w:cs="Times New Roman"/>
          <w:b/>
          <w:lang w:val="it-IT"/>
        </w:rPr>
        <w:t xml:space="preserve">1 </w:t>
      </w:r>
      <w:r w:rsidRPr="00895AC7">
        <w:rPr>
          <w:rFonts w:ascii="Times New Roman" w:hAnsi="Times New Roman" w:cs="Times New Roman"/>
          <w:b/>
          <w:lang w:val="it-IT"/>
        </w:rPr>
        <w:t>%</w:t>
      </w:r>
      <w:r w:rsidR="00AC233A">
        <w:rPr>
          <w:rFonts w:ascii="Times New Roman" w:hAnsi="Times New Roman" w:cs="Times New Roman"/>
          <w:b/>
          <w:lang w:val="it-IT"/>
        </w:rPr>
        <w:t xml:space="preserve"> </w:t>
      </w:r>
      <w:r w:rsidRPr="00895AC7">
        <w:rPr>
          <w:rFonts w:ascii="Times New Roman" w:hAnsi="Times New Roman" w:cs="Times New Roman"/>
          <w:b/>
          <w:lang w:val="it-IT"/>
        </w:rPr>
        <w:t>/ Scenario 1</w:t>
      </w:r>
      <w:r w:rsidR="005E3CDA">
        <w:rPr>
          <w:rFonts w:ascii="Times New Roman" w:hAnsi="Times New Roman" w:cs="Times New Roman"/>
          <w:b/>
          <w:lang w:val="it-IT"/>
        </w:rPr>
        <w:t>)</w:t>
      </w:r>
    </w:p>
    <w:p w14:paraId="3FC61555" w14:textId="320B1C2E" w:rsidR="00F30AE0" w:rsidRDefault="00F30AE0" w:rsidP="00F30AE0">
      <w:pPr>
        <w:spacing w:after="0"/>
        <w:jc w:val="both"/>
        <w:rPr>
          <w:rFonts w:ascii="Times New Roman" w:hAnsi="Times New Roman" w:cs="Times New Roman"/>
          <w:lang w:val="it-IT"/>
        </w:rPr>
      </w:pPr>
    </w:p>
    <w:tbl>
      <w:tblPr>
        <w:tblStyle w:val="TableGrid"/>
        <w:tblW w:w="0" w:type="auto"/>
        <w:tblInd w:w="108" w:type="dxa"/>
        <w:tblLook w:val="04A0" w:firstRow="1" w:lastRow="0" w:firstColumn="1" w:lastColumn="0" w:noHBand="0" w:noVBand="1"/>
      </w:tblPr>
      <w:tblGrid>
        <w:gridCol w:w="6691"/>
      </w:tblGrid>
      <w:tr w:rsidR="003422CA" w14:paraId="3A944175" w14:textId="77777777" w:rsidTr="00B06E0E">
        <w:tc>
          <w:tcPr>
            <w:tcW w:w="6691" w:type="dxa"/>
          </w:tcPr>
          <w:p w14:paraId="2D2D3698" w14:textId="77777777" w:rsidR="003422CA" w:rsidRPr="003A565A" w:rsidRDefault="003422CA" w:rsidP="00F30AE0">
            <w:pPr>
              <w:jc w:val="both"/>
              <w:rPr>
                <w:sz w:val="22"/>
                <w:szCs w:val="22"/>
              </w:rPr>
            </w:pPr>
            <w:r w:rsidRPr="003A565A">
              <w:rPr>
                <w:sz w:val="22"/>
                <w:szCs w:val="22"/>
              </w:rPr>
              <w:t>Zero nominal growth</w:t>
            </w:r>
          </w:p>
        </w:tc>
      </w:tr>
      <w:tr w:rsidR="003422CA" w14:paraId="66C65F26" w14:textId="77777777" w:rsidTr="00B06E0E">
        <w:trPr>
          <w:trHeight w:val="107"/>
        </w:trPr>
        <w:tc>
          <w:tcPr>
            <w:tcW w:w="6691" w:type="dxa"/>
          </w:tcPr>
          <w:p w14:paraId="649FEFFB" w14:textId="69F1337B" w:rsidR="003422CA" w:rsidRPr="003A565A" w:rsidRDefault="003422CA" w:rsidP="00F30AE0">
            <w:pPr>
              <w:jc w:val="both"/>
              <w:rPr>
                <w:sz w:val="22"/>
                <w:szCs w:val="22"/>
              </w:rPr>
            </w:pPr>
            <w:r w:rsidRPr="003A565A">
              <w:rPr>
                <w:sz w:val="22"/>
                <w:szCs w:val="22"/>
              </w:rPr>
              <w:t>+ 2 %/ year as per estimated inflation rate</w:t>
            </w:r>
            <w:r w:rsidR="00945385" w:rsidRPr="003A565A">
              <w:rPr>
                <w:sz w:val="22"/>
                <w:szCs w:val="22"/>
              </w:rPr>
              <w:t>, allowing for</w:t>
            </w:r>
            <w:r w:rsidR="0036411C" w:rsidRPr="003A565A">
              <w:rPr>
                <w:sz w:val="22"/>
                <w:szCs w:val="22"/>
              </w:rPr>
              <w:t xml:space="preserve"> the following additional allocations</w:t>
            </w:r>
            <w:r w:rsidR="00945385" w:rsidRPr="003A565A">
              <w:rPr>
                <w:sz w:val="22"/>
                <w:szCs w:val="22"/>
              </w:rPr>
              <w:t>:</w:t>
            </w:r>
          </w:p>
        </w:tc>
      </w:tr>
      <w:tr w:rsidR="00B06E0E" w:rsidRPr="0076062A" w14:paraId="7ADD6A27" w14:textId="77777777" w:rsidTr="00B06E0E">
        <w:trPr>
          <w:trHeight w:val="107"/>
        </w:trPr>
        <w:tc>
          <w:tcPr>
            <w:tcW w:w="6691" w:type="dxa"/>
          </w:tcPr>
          <w:p w14:paraId="3D4428C9" w14:textId="47B953DA" w:rsidR="00B06E0E" w:rsidRPr="00876596" w:rsidRDefault="00B06E0E" w:rsidP="003A565A">
            <w:pPr>
              <w:pStyle w:val="ListParagraph"/>
              <w:numPr>
                <w:ilvl w:val="0"/>
                <w:numId w:val="20"/>
              </w:numPr>
              <w:jc w:val="both"/>
              <w:rPr>
                <w:sz w:val="22"/>
                <w:szCs w:val="22"/>
                <w:lang w:val="fr-FR"/>
              </w:rPr>
            </w:pPr>
            <w:r w:rsidRPr="00876596">
              <w:rPr>
                <w:sz w:val="22"/>
                <w:szCs w:val="22"/>
                <w:lang w:val="fr-FR"/>
              </w:rPr>
              <w:t xml:space="preserve">30% Programme Management Assistant </w:t>
            </w:r>
            <w:r w:rsidR="00AD3903" w:rsidRPr="00876596">
              <w:rPr>
                <w:sz w:val="22"/>
                <w:szCs w:val="22"/>
                <w:lang w:val="fr-FR"/>
              </w:rPr>
              <w:t>AIU</w:t>
            </w:r>
            <w:r w:rsidRPr="00876596">
              <w:rPr>
                <w:sz w:val="22"/>
                <w:szCs w:val="22"/>
                <w:lang w:val="fr-FR"/>
              </w:rPr>
              <w:t xml:space="preserve"> (G-5)</w:t>
            </w:r>
          </w:p>
        </w:tc>
      </w:tr>
      <w:tr w:rsidR="00B06E0E" w:rsidRPr="002703A2" w14:paraId="40ADD0D0" w14:textId="77777777" w:rsidTr="00B06E0E">
        <w:trPr>
          <w:trHeight w:val="107"/>
        </w:trPr>
        <w:tc>
          <w:tcPr>
            <w:tcW w:w="6691" w:type="dxa"/>
          </w:tcPr>
          <w:p w14:paraId="1B3E50C8" w14:textId="76F03C59" w:rsidR="00B06E0E" w:rsidRPr="003A565A" w:rsidRDefault="00B06E0E" w:rsidP="003A565A">
            <w:pPr>
              <w:pStyle w:val="ListParagraph"/>
              <w:numPr>
                <w:ilvl w:val="0"/>
                <w:numId w:val="20"/>
              </w:numPr>
              <w:jc w:val="both"/>
              <w:rPr>
                <w:sz w:val="22"/>
                <w:szCs w:val="22"/>
              </w:rPr>
            </w:pPr>
            <w:r w:rsidRPr="003A565A">
              <w:rPr>
                <w:sz w:val="22"/>
                <w:szCs w:val="22"/>
              </w:rPr>
              <w:t>30 % Information Assistant (G-5)</w:t>
            </w:r>
          </w:p>
        </w:tc>
      </w:tr>
      <w:tr w:rsidR="00B06E0E" w:rsidRPr="00945385" w14:paraId="4D6A8764" w14:textId="77777777" w:rsidTr="00B06E0E">
        <w:trPr>
          <w:trHeight w:val="107"/>
        </w:trPr>
        <w:tc>
          <w:tcPr>
            <w:tcW w:w="6691" w:type="dxa"/>
          </w:tcPr>
          <w:p w14:paraId="67309254" w14:textId="79480E9A" w:rsidR="00B06E0E" w:rsidRPr="003A565A" w:rsidRDefault="00B06E0E" w:rsidP="003A565A">
            <w:pPr>
              <w:pStyle w:val="ListParagraph"/>
              <w:numPr>
                <w:ilvl w:val="0"/>
                <w:numId w:val="20"/>
              </w:numPr>
              <w:rPr>
                <w:sz w:val="22"/>
                <w:szCs w:val="22"/>
                <w:lang w:val="fr-FR"/>
              </w:rPr>
            </w:pPr>
            <w:r w:rsidRPr="003A565A">
              <w:rPr>
                <w:sz w:val="22"/>
                <w:szCs w:val="22"/>
                <w:lang w:val="fr-FR"/>
              </w:rPr>
              <w:t>20 % Programme Management Assistant SICU (G-5)</w:t>
            </w:r>
            <w:r w:rsidR="00945385" w:rsidRPr="003A565A">
              <w:rPr>
                <w:sz w:val="22"/>
                <w:szCs w:val="22"/>
                <w:lang w:val="fr-FR"/>
              </w:rPr>
              <w:t xml:space="preserve"> as of 2025</w:t>
            </w:r>
          </w:p>
        </w:tc>
      </w:tr>
    </w:tbl>
    <w:p w14:paraId="633D3561" w14:textId="77777777" w:rsidR="00F30AE0" w:rsidRPr="00B06E0E" w:rsidRDefault="00F30AE0" w:rsidP="00F30AE0">
      <w:pPr>
        <w:spacing w:after="0"/>
        <w:jc w:val="both"/>
        <w:rPr>
          <w:rFonts w:ascii="Times New Roman" w:hAnsi="Times New Roman" w:cs="Times New Roman"/>
          <w:lang w:val="fr-FR"/>
        </w:rPr>
      </w:pPr>
    </w:p>
    <w:p w14:paraId="67436733" w14:textId="1F217086" w:rsidR="00A9346B" w:rsidRDefault="0088698A" w:rsidP="000347E4">
      <w:pPr>
        <w:spacing w:after="0" w:line="276" w:lineRule="auto"/>
        <w:jc w:val="both"/>
        <w:rPr>
          <w:rFonts w:ascii="Times New Roman" w:hAnsi="Times New Roman" w:cs="Times New Roman"/>
        </w:rPr>
      </w:pPr>
      <w:r>
        <w:rPr>
          <w:rFonts w:ascii="Times New Roman" w:hAnsi="Times New Roman" w:cs="Times New Roman"/>
        </w:rPr>
        <w:t>This scenario</w:t>
      </w:r>
      <w:r w:rsidR="00EF1659" w:rsidRPr="00AF5BD8">
        <w:rPr>
          <w:rFonts w:ascii="Times New Roman" w:hAnsi="Times New Roman" w:cs="Times New Roman"/>
        </w:rPr>
        <w:t xml:space="preserve"> aims at covering the loss of purc</w:t>
      </w:r>
      <w:r w:rsidR="001B40C6">
        <w:rPr>
          <w:rFonts w:ascii="Times New Roman" w:hAnsi="Times New Roman" w:cs="Times New Roman"/>
        </w:rPr>
        <w:t xml:space="preserve">hasing power </w:t>
      </w:r>
      <w:r w:rsidR="003D4CC7">
        <w:rPr>
          <w:rFonts w:ascii="Times New Roman" w:hAnsi="Times New Roman" w:cs="Times New Roman"/>
        </w:rPr>
        <w:t>due to inflation</w:t>
      </w:r>
      <w:r w:rsidR="00337FB4">
        <w:rPr>
          <w:rFonts w:ascii="Times New Roman" w:hAnsi="Times New Roman" w:cs="Times New Roman"/>
        </w:rPr>
        <w:t xml:space="preserve"> and can be regarded as the zero real growth scenario</w:t>
      </w:r>
      <w:r w:rsidR="0021448B">
        <w:rPr>
          <w:rFonts w:ascii="Times New Roman" w:hAnsi="Times New Roman" w:cs="Times New Roman"/>
        </w:rPr>
        <w:t xml:space="preserve">. </w:t>
      </w:r>
      <w:r w:rsidR="00284BC7">
        <w:rPr>
          <w:rFonts w:ascii="Times New Roman" w:hAnsi="Times New Roman" w:cs="Times New Roman"/>
        </w:rPr>
        <w:t>Using the figure of</w:t>
      </w:r>
      <w:r w:rsidR="00EF1659" w:rsidRPr="00AF5BD8">
        <w:rPr>
          <w:rFonts w:ascii="Times New Roman" w:hAnsi="Times New Roman" w:cs="Times New Roman"/>
        </w:rPr>
        <w:t xml:space="preserve"> 2% per year</w:t>
      </w:r>
      <w:r w:rsidR="00205B91">
        <w:rPr>
          <w:rFonts w:ascii="Times New Roman" w:hAnsi="Times New Roman" w:cs="Times New Roman"/>
        </w:rPr>
        <w:t xml:space="preserve"> fo</w:t>
      </w:r>
      <w:r w:rsidR="00755D19">
        <w:rPr>
          <w:rFonts w:ascii="Times New Roman" w:hAnsi="Times New Roman" w:cs="Times New Roman"/>
        </w:rPr>
        <w:t>r</w:t>
      </w:r>
      <w:r w:rsidR="00205B91">
        <w:rPr>
          <w:rFonts w:ascii="Times New Roman" w:hAnsi="Times New Roman" w:cs="Times New Roman"/>
        </w:rPr>
        <w:t xml:space="preserve"> the period of </w:t>
      </w:r>
      <w:r w:rsidR="00205B91" w:rsidRPr="00AD67F9">
        <w:rPr>
          <w:rFonts w:ascii="Times New Roman" w:hAnsi="Times New Roman" w:cs="Times New Roman"/>
        </w:rPr>
        <w:t>2022 to 2025</w:t>
      </w:r>
      <w:r w:rsidR="00F809A3" w:rsidRPr="00AD67F9">
        <w:rPr>
          <w:rFonts w:ascii="Times New Roman" w:hAnsi="Times New Roman" w:cs="Times New Roman"/>
        </w:rPr>
        <w:t>,</w:t>
      </w:r>
      <w:r w:rsidR="00F809A3">
        <w:rPr>
          <w:rFonts w:ascii="Times New Roman" w:hAnsi="Times New Roman" w:cs="Times New Roman"/>
        </w:rPr>
        <w:t xml:space="preserve"> </w:t>
      </w:r>
      <w:r w:rsidR="000F32E2">
        <w:rPr>
          <w:rFonts w:ascii="Times New Roman" w:hAnsi="Times New Roman" w:cs="Times New Roman"/>
        </w:rPr>
        <w:t>this leads</w:t>
      </w:r>
      <w:r w:rsidR="00F809A3">
        <w:rPr>
          <w:rFonts w:ascii="Times New Roman" w:hAnsi="Times New Roman" w:cs="Times New Roman"/>
        </w:rPr>
        <w:t xml:space="preserve"> to an incr</w:t>
      </w:r>
      <w:r w:rsidR="008A7D1A">
        <w:rPr>
          <w:rFonts w:ascii="Times New Roman" w:hAnsi="Times New Roman" w:cs="Times New Roman"/>
        </w:rPr>
        <w:t>e</w:t>
      </w:r>
      <w:r w:rsidR="00625E2C">
        <w:rPr>
          <w:rFonts w:ascii="Times New Roman" w:hAnsi="Times New Roman" w:cs="Times New Roman"/>
        </w:rPr>
        <w:t xml:space="preserve">ase of </w:t>
      </w:r>
      <w:r w:rsidR="001E2DC1">
        <w:rPr>
          <w:rFonts w:ascii="Times New Roman" w:hAnsi="Times New Roman" w:cs="Times New Roman"/>
        </w:rPr>
        <w:t>6</w:t>
      </w:r>
      <w:r w:rsidR="00625E2C">
        <w:rPr>
          <w:rFonts w:ascii="Times New Roman" w:hAnsi="Times New Roman" w:cs="Times New Roman"/>
        </w:rPr>
        <w:t>.</w:t>
      </w:r>
      <w:r w:rsidR="001E2DC1">
        <w:rPr>
          <w:rFonts w:ascii="Times New Roman" w:hAnsi="Times New Roman" w:cs="Times New Roman"/>
        </w:rPr>
        <w:t>1</w:t>
      </w:r>
      <w:r w:rsidR="00F809A3">
        <w:rPr>
          <w:rFonts w:ascii="Times New Roman" w:hAnsi="Times New Roman" w:cs="Times New Roman"/>
        </w:rPr>
        <w:t xml:space="preserve"> % in total</w:t>
      </w:r>
      <w:r w:rsidR="00F94340">
        <w:rPr>
          <w:rFonts w:ascii="Times New Roman" w:hAnsi="Times New Roman" w:cs="Times New Roman"/>
        </w:rPr>
        <w:t xml:space="preserve"> compared to Scenario 1</w:t>
      </w:r>
      <w:r w:rsidR="00BD2860">
        <w:rPr>
          <w:rFonts w:ascii="Times New Roman" w:hAnsi="Times New Roman" w:cs="Times New Roman"/>
        </w:rPr>
        <w:t xml:space="preserve"> </w:t>
      </w:r>
      <w:r w:rsidR="00BE1DE9">
        <w:rPr>
          <w:rFonts w:ascii="Times New Roman" w:hAnsi="Times New Roman" w:cs="Times New Roman"/>
        </w:rPr>
        <w:t xml:space="preserve">The Secretariat wishes to point out that </w:t>
      </w:r>
      <w:r w:rsidR="00A85539">
        <w:rPr>
          <w:rFonts w:ascii="Times New Roman" w:hAnsi="Times New Roman" w:cs="Times New Roman"/>
        </w:rPr>
        <w:t>it</w:t>
      </w:r>
      <w:r w:rsidR="00971471">
        <w:rPr>
          <w:rFonts w:ascii="Times New Roman" w:hAnsi="Times New Roman" w:cs="Times New Roman"/>
        </w:rPr>
        <w:t xml:space="preserve"> </w:t>
      </w:r>
      <w:r w:rsidR="00624186">
        <w:rPr>
          <w:rFonts w:ascii="Times New Roman" w:hAnsi="Times New Roman" w:cs="Times New Roman"/>
        </w:rPr>
        <w:t>is suggested</w:t>
      </w:r>
      <w:r w:rsidR="00A85539">
        <w:rPr>
          <w:rFonts w:ascii="Times New Roman" w:hAnsi="Times New Roman" w:cs="Times New Roman"/>
        </w:rPr>
        <w:t xml:space="preserve"> </w:t>
      </w:r>
      <w:r w:rsidR="00971471">
        <w:rPr>
          <w:rFonts w:ascii="Times New Roman" w:hAnsi="Times New Roman" w:cs="Times New Roman"/>
        </w:rPr>
        <w:t>not</w:t>
      </w:r>
      <w:r w:rsidR="00A85539">
        <w:rPr>
          <w:rFonts w:ascii="Times New Roman" w:hAnsi="Times New Roman" w:cs="Times New Roman"/>
        </w:rPr>
        <w:t xml:space="preserve"> to</w:t>
      </w:r>
      <w:r w:rsidR="00971471">
        <w:rPr>
          <w:rFonts w:ascii="Times New Roman" w:hAnsi="Times New Roman" w:cs="Times New Roman"/>
        </w:rPr>
        <w:t xml:space="preserve"> use the </w:t>
      </w:r>
      <w:r w:rsidR="00945385">
        <w:rPr>
          <w:rFonts w:ascii="Times New Roman" w:hAnsi="Times New Roman" w:cs="Times New Roman"/>
        </w:rPr>
        <w:t>current actual</w:t>
      </w:r>
      <w:r w:rsidR="00971471">
        <w:rPr>
          <w:rFonts w:ascii="Times New Roman" w:hAnsi="Times New Roman" w:cs="Times New Roman"/>
        </w:rPr>
        <w:t xml:space="preserve"> inflation of</w:t>
      </w:r>
      <w:r w:rsidR="00BE1DE9">
        <w:rPr>
          <w:rFonts w:ascii="Times New Roman" w:hAnsi="Times New Roman" w:cs="Times New Roman"/>
        </w:rPr>
        <w:t xml:space="preserve"> 7 %</w:t>
      </w:r>
      <w:r w:rsidR="00131463">
        <w:rPr>
          <w:rFonts w:ascii="Times New Roman" w:hAnsi="Times New Roman" w:cs="Times New Roman"/>
        </w:rPr>
        <w:t>/year</w:t>
      </w:r>
      <w:r w:rsidR="00971471">
        <w:rPr>
          <w:rFonts w:ascii="Times New Roman" w:hAnsi="Times New Roman" w:cs="Times New Roman"/>
        </w:rPr>
        <w:t xml:space="preserve"> in order to keep </w:t>
      </w:r>
      <w:r w:rsidR="000501B5">
        <w:rPr>
          <w:rFonts w:ascii="Times New Roman" w:hAnsi="Times New Roman" w:cs="Times New Roman"/>
        </w:rPr>
        <w:t xml:space="preserve">the budget under </w:t>
      </w:r>
      <w:r w:rsidR="00337FB4">
        <w:rPr>
          <w:rFonts w:ascii="Times New Roman" w:hAnsi="Times New Roman" w:cs="Times New Roman"/>
        </w:rPr>
        <w:t>S</w:t>
      </w:r>
      <w:r w:rsidR="00CC5620">
        <w:rPr>
          <w:rFonts w:ascii="Times New Roman" w:hAnsi="Times New Roman" w:cs="Times New Roman"/>
        </w:rPr>
        <w:t xml:space="preserve">cenario 2 as </w:t>
      </w:r>
      <w:r w:rsidR="000501B5">
        <w:rPr>
          <w:rFonts w:ascii="Times New Roman" w:hAnsi="Times New Roman" w:cs="Times New Roman"/>
        </w:rPr>
        <w:t>low</w:t>
      </w:r>
      <w:r w:rsidR="00CC5620">
        <w:rPr>
          <w:rFonts w:ascii="Times New Roman" w:hAnsi="Times New Roman" w:cs="Times New Roman"/>
        </w:rPr>
        <w:t xml:space="preserve"> as possible.</w:t>
      </w:r>
      <w:r w:rsidR="006240DE" w:rsidRPr="006240DE">
        <w:rPr>
          <w:rFonts w:ascii="Times New Roman" w:hAnsi="Times New Roman" w:cs="Times New Roman"/>
        </w:rPr>
        <w:t xml:space="preserve"> </w:t>
      </w:r>
    </w:p>
    <w:p w14:paraId="2D5F9F80" w14:textId="77777777" w:rsidR="00A9346B" w:rsidRDefault="00A9346B" w:rsidP="000347E4">
      <w:pPr>
        <w:spacing w:after="0" w:line="276" w:lineRule="auto"/>
        <w:jc w:val="both"/>
        <w:rPr>
          <w:rFonts w:ascii="Times New Roman" w:hAnsi="Times New Roman" w:cs="Times New Roman"/>
        </w:rPr>
      </w:pPr>
    </w:p>
    <w:p w14:paraId="5A85C8B1" w14:textId="5FA95968" w:rsidR="00162C86" w:rsidRDefault="006240DE" w:rsidP="000347E4">
      <w:pPr>
        <w:spacing w:after="0" w:line="276" w:lineRule="auto"/>
        <w:jc w:val="both"/>
        <w:rPr>
          <w:rFonts w:ascii="Times New Roman" w:hAnsi="Times New Roman" w:cs="Times New Roman"/>
        </w:rPr>
      </w:pPr>
      <w:r>
        <w:rPr>
          <w:rFonts w:ascii="Times New Roman" w:hAnsi="Times New Roman" w:cs="Times New Roman"/>
        </w:rPr>
        <w:t>Scenario 2</w:t>
      </w:r>
      <w:r w:rsidRPr="00AF5BD8">
        <w:rPr>
          <w:rFonts w:ascii="Times New Roman" w:hAnsi="Times New Roman" w:cs="Times New Roman"/>
        </w:rPr>
        <w:t xml:space="preserve"> includes all elements included in Scenario 1</w:t>
      </w:r>
      <w:r w:rsidR="003775A2">
        <w:rPr>
          <w:rFonts w:ascii="Times New Roman" w:hAnsi="Times New Roman" w:cs="Times New Roman"/>
        </w:rPr>
        <w:t xml:space="preserve"> and decreases some of the risks described above</w:t>
      </w:r>
      <w:r>
        <w:rPr>
          <w:rFonts w:ascii="Times New Roman" w:hAnsi="Times New Roman" w:cs="Times New Roman"/>
        </w:rPr>
        <w:t>.</w:t>
      </w:r>
      <w:r w:rsidR="00A9346B">
        <w:rPr>
          <w:rFonts w:ascii="Times New Roman" w:hAnsi="Times New Roman" w:cs="Times New Roman"/>
        </w:rPr>
        <w:t xml:space="preserve"> </w:t>
      </w:r>
    </w:p>
    <w:p w14:paraId="60691DB7" w14:textId="3BA5D444" w:rsidR="00162C86" w:rsidRDefault="00162C86" w:rsidP="000347E4">
      <w:pPr>
        <w:spacing w:after="0" w:line="276" w:lineRule="auto"/>
        <w:jc w:val="both"/>
        <w:rPr>
          <w:rFonts w:ascii="Times New Roman" w:hAnsi="Times New Roman" w:cs="Times New Roman"/>
        </w:rPr>
      </w:pPr>
    </w:p>
    <w:p w14:paraId="63CD05EC" w14:textId="7AAADABE" w:rsidR="00162C86" w:rsidRPr="00162C86" w:rsidRDefault="00162C86" w:rsidP="000347E4">
      <w:pPr>
        <w:spacing w:after="0" w:line="276" w:lineRule="auto"/>
        <w:jc w:val="both"/>
        <w:rPr>
          <w:rFonts w:ascii="Times New Roman" w:hAnsi="Times New Roman" w:cs="Times New Roman"/>
          <w:u w:val="single"/>
        </w:rPr>
      </w:pPr>
      <w:r w:rsidRPr="00162C86">
        <w:rPr>
          <w:rFonts w:ascii="Times New Roman" w:hAnsi="Times New Roman" w:cs="Times New Roman"/>
          <w:u w:val="single"/>
        </w:rPr>
        <w:t>Operational budget</w:t>
      </w:r>
    </w:p>
    <w:p w14:paraId="1A0B15D2" w14:textId="5E48A93A" w:rsidR="00E36B30" w:rsidRDefault="00205B91" w:rsidP="000347E4">
      <w:pPr>
        <w:spacing w:after="0" w:line="276" w:lineRule="auto"/>
        <w:jc w:val="both"/>
        <w:rPr>
          <w:rFonts w:ascii="Times New Roman" w:hAnsi="Times New Roman" w:cs="Times New Roman"/>
        </w:rPr>
      </w:pPr>
      <w:r>
        <w:rPr>
          <w:rFonts w:ascii="Times New Roman" w:hAnsi="Times New Roman" w:cs="Times New Roman"/>
        </w:rPr>
        <w:t>Similar to Scenario 1, t</w:t>
      </w:r>
      <w:r w:rsidR="003707FE">
        <w:rPr>
          <w:rFonts w:ascii="Times New Roman" w:hAnsi="Times New Roman" w:cs="Times New Roman"/>
        </w:rPr>
        <w:t xml:space="preserve">he additional yearly </w:t>
      </w:r>
      <w:r>
        <w:rPr>
          <w:rFonts w:ascii="Times New Roman" w:hAnsi="Times New Roman" w:cs="Times New Roman"/>
        </w:rPr>
        <w:t xml:space="preserve">estimated </w:t>
      </w:r>
      <w:r w:rsidR="003707FE">
        <w:rPr>
          <w:rFonts w:ascii="Times New Roman" w:hAnsi="Times New Roman" w:cs="Times New Roman"/>
        </w:rPr>
        <w:t xml:space="preserve">expenditure of 17,000 EUR for the costs linked to the implementation of the ERP </w:t>
      </w:r>
      <w:r w:rsidR="00921CD7">
        <w:rPr>
          <w:rFonts w:ascii="Times New Roman" w:hAnsi="Times New Roman" w:cs="Times New Roman"/>
        </w:rPr>
        <w:t xml:space="preserve">system </w:t>
      </w:r>
      <w:r w:rsidR="003707FE">
        <w:rPr>
          <w:rFonts w:ascii="Times New Roman" w:hAnsi="Times New Roman" w:cs="Times New Roman"/>
        </w:rPr>
        <w:t xml:space="preserve">UMOJA </w:t>
      </w:r>
      <w:r w:rsidR="000347E4">
        <w:rPr>
          <w:rFonts w:ascii="Times New Roman" w:hAnsi="Times New Roman" w:cs="Times New Roman"/>
        </w:rPr>
        <w:t>limits the possibilities under Scenario 2</w:t>
      </w:r>
      <w:r w:rsidR="003707FE">
        <w:rPr>
          <w:rFonts w:ascii="Times New Roman" w:hAnsi="Times New Roman" w:cs="Times New Roman"/>
        </w:rPr>
        <w:t>.</w:t>
      </w:r>
      <w:r w:rsidR="000347E4">
        <w:rPr>
          <w:rFonts w:ascii="Times New Roman" w:hAnsi="Times New Roman" w:cs="Times New Roman"/>
          <w:b/>
        </w:rPr>
        <w:t xml:space="preserve"> </w:t>
      </w:r>
      <w:r w:rsidR="003775A2">
        <w:rPr>
          <w:rFonts w:ascii="Times New Roman" w:hAnsi="Times New Roman" w:cs="Times New Roman"/>
          <w:bCs/>
        </w:rPr>
        <w:t>However,</w:t>
      </w:r>
      <w:r w:rsidR="003775A2" w:rsidRPr="009E5636">
        <w:rPr>
          <w:rFonts w:ascii="Times New Roman" w:hAnsi="Times New Roman" w:cs="Times New Roman"/>
          <w:bCs/>
        </w:rPr>
        <w:t xml:space="preserve"> </w:t>
      </w:r>
      <w:r w:rsidR="003775A2">
        <w:rPr>
          <w:rFonts w:ascii="Times New Roman" w:hAnsi="Times New Roman" w:cs="Times New Roman"/>
          <w:bCs/>
        </w:rPr>
        <w:t xml:space="preserve">in order </w:t>
      </w:r>
      <w:r w:rsidR="003775A2" w:rsidRPr="009E5636">
        <w:rPr>
          <w:rFonts w:ascii="Times New Roman" w:hAnsi="Times New Roman" w:cs="Times New Roman"/>
          <w:bCs/>
        </w:rPr>
        <w:t xml:space="preserve">to reduce the risks highlighted </w:t>
      </w:r>
      <w:r w:rsidR="003775A2">
        <w:rPr>
          <w:rFonts w:ascii="Times New Roman" w:hAnsi="Times New Roman" w:cs="Times New Roman"/>
          <w:bCs/>
        </w:rPr>
        <w:t>under</w:t>
      </w:r>
      <w:r w:rsidR="003775A2" w:rsidRPr="009E5636">
        <w:rPr>
          <w:rFonts w:ascii="Times New Roman" w:hAnsi="Times New Roman" w:cs="Times New Roman"/>
          <w:bCs/>
        </w:rPr>
        <w:t xml:space="preserve"> Scenario 1, the Secretariat would like to propose allocat</w:t>
      </w:r>
      <w:r w:rsidR="003775A2">
        <w:rPr>
          <w:rFonts w:ascii="Times New Roman" w:hAnsi="Times New Roman" w:cs="Times New Roman"/>
          <w:bCs/>
        </w:rPr>
        <w:t>ing</w:t>
      </w:r>
      <w:r w:rsidR="003775A2" w:rsidRPr="009E5636">
        <w:rPr>
          <w:rFonts w:ascii="Times New Roman" w:hAnsi="Times New Roman" w:cs="Times New Roman"/>
          <w:bCs/>
        </w:rPr>
        <w:t xml:space="preserve"> an increased amount for G-staff salaries.</w:t>
      </w:r>
      <w:r w:rsidR="003775A2">
        <w:rPr>
          <w:rFonts w:ascii="Times New Roman" w:hAnsi="Times New Roman" w:cs="Times New Roman"/>
          <w:b/>
        </w:rPr>
        <w:t xml:space="preserve"> </w:t>
      </w:r>
      <w:r w:rsidR="000347E4">
        <w:rPr>
          <w:rFonts w:ascii="Times New Roman" w:hAnsi="Times New Roman" w:cs="Times New Roman"/>
        </w:rPr>
        <w:t>However</w:t>
      </w:r>
      <w:r w:rsidR="00355A86">
        <w:rPr>
          <w:rFonts w:ascii="Times New Roman" w:hAnsi="Times New Roman" w:cs="Times New Roman"/>
        </w:rPr>
        <w:t xml:space="preserve">, </w:t>
      </w:r>
      <w:r w:rsidR="002523E2">
        <w:rPr>
          <w:rFonts w:ascii="Times New Roman" w:hAnsi="Times New Roman" w:cs="Times New Roman"/>
        </w:rPr>
        <w:t xml:space="preserve">with </w:t>
      </w:r>
      <w:r w:rsidR="00354C5B">
        <w:rPr>
          <w:rFonts w:ascii="Times New Roman" w:hAnsi="Times New Roman" w:cs="Times New Roman"/>
        </w:rPr>
        <w:t xml:space="preserve">an overall </w:t>
      </w:r>
      <w:r w:rsidR="002523E2">
        <w:rPr>
          <w:rFonts w:ascii="Times New Roman" w:hAnsi="Times New Roman" w:cs="Times New Roman"/>
        </w:rPr>
        <w:t xml:space="preserve">increase of </w:t>
      </w:r>
      <w:r w:rsidR="00B06E0E">
        <w:rPr>
          <w:rFonts w:ascii="Times New Roman" w:hAnsi="Times New Roman" w:cs="Times New Roman"/>
        </w:rPr>
        <w:t>6</w:t>
      </w:r>
      <w:r w:rsidR="00755D19">
        <w:rPr>
          <w:rFonts w:ascii="Times New Roman" w:hAnsi="Times New Roman" w:cs="Times New Roman"/>
        </w:rPr>
        <w:t>.</w:t>
      </w:r>
      <w:r w:rsidR="00B06E0E">
        <w:rPr>
          <w:rFonts w:ascii="Times New Roman" w:hAnsi="Times New Roman" w:cs="Times New Roman"/>
        </w:rPr>
        <w:t>1</w:t>
      </w:r>
      <w:r w:rsidR="002523E2">
        <w:rPr>
          <w:rFonts w:ascii="Times New Roman" w:hAnsi="Times New Roman" w:cs="Times New Roman"/>
        </w:rPr>
        <w:t xml:space="preserve"> % </w:t>
      </w:r>
      <w:r w:rsidR="00EF1659" w:rsidRPr="00AF5BD8">
        <w:rPr>
          <w:rFonts w:ascii="Times New Roman" w:hAnsi="Times New Roman" w:cs="Times New Roman"/>
        </w:rPr>
        <w:t>the p</w:t>
      </w:r>
      <w:r w:rsidR="008A7D1A">
        <w:rPr>
          <w:rFonts w:ascii="Times New Roman" w:hAnsi="Times New Roman" w:cs="Times New Roman"/>
        </w:rPr>
        <w:t xml:space="preserve">resent </w:t>
      </w:r>
      <w:r>
        <w:rPr>
          <w:rFonts w:ascii="Times New Roman" w:hAnsi="Times New Roman" w:cs="Times New Roman"/>
        </w:rPr>
        <w:t xml:space="preserve">scenario </w:t>
      </w:r>
      <w:r w:rsidR="008A7D1A">
        <w:rPr>
          <w:rFonts w:ascii="Times New Roman" w:hAnsi="Times New Roman" w:cs="Times New Roman"/>
        </w:rPr>
        <w:t xml:space="preserve">provides </w:t>
      </w:r>
      <w:r w:rsidR="00354C5B">
        <w:rPr>
          <w:rFonts w:ascii="Times New Roman" w:hAnsi="Times New Roman" w:cs="Times New Roman"/>
        </w:rPr>
        <w:t xml:space="preserve">for </w:t>
      </w:r>
      <w:r w:rsidR="00237EFD">
        <w:rPr>
          <w:rFonts w:ascii="Times New Roman" w:hAnsi="Times New Roman" w:cs="Times New Roman"/>
        </w:rPr>
        <w:t>a better budget for official travels</w:t>
      </w:r>
      <w:r w:rsidR="008E44CA">
        <w:rPr>
          <w:rFonts w:ascii="Times New Roman" w:hAnsi="Times New Roman" w:cs="Times New Roman"/>
        </w:rPr>
        <w:t xml:space="preserve">, </w:t>
      </w:r>
      <w:r w:rsidR="00237EFD">
        <w:rPr>
          <w:rFonts w:ascii="Times New Roman" w:hAnsi="Times New Roman" w:cs="Times New Roman"/>
        </w:rPr>
        <w:t xml:space="preserve">for servicing the Meeting of the Parties and </w:t>
      </w:r>
      <w:r w:rsidR="008A7D1A">
        <w:rPr>
          <w:rFonts w:ascii="Times New Roman" w:hAnsi="Times New Roman" w:cs="Times New Roman"/>
        </w:rPr>
        <w:t xml:space="preserve">for </w:t>
      </w:r>
      <w:r w:rsidR="0056604E">
        <w:rPr>
          <w:rFonts w:ascii="Times New Roman" w:hAnsi="Times New Roman" w:cs="Times New Roman"/>
        </w:rPr>
        <w:t xml:space="preserve">slight increases in </w:t>
      </w:r>
      <w:r w:rsidR="008A7D1A" w:rsidRPr="00AF5BD8">
        <w:rPr>
          <w:rFonts w:ascii="Times New Roman" w:hAnsi="Times New Roman" w:cs="Times New Roman"/>
        </w:rPr>
        <w:t xml:space="preserve">all </w:t>
      </w:r>
      <w:r w:rsidR="00237EFD">
        <w:rPr>
          <w:rFonts w:ascii="Times New Roman" w:hAnsi="Times New Roman" w:cs="Times New Roman"/>
        </w:rPr>
        <w:t xml:space="preserve">other </w:t>
      </w:r>
      <w:r w:rsidR="008A7D1A" w:rsidRPr="00AF5BD8">
        <w:rPr>
          <w:rFonts w:ascii="Times New Roman" w:hAnsi="Times New Roman" w:cs="Times New Roman"/>
        </w:rPr>
        <w:t>operative budget lines</w:t>
      </w:r>
      <w:r w:rsidR="00AD56E2" w:rsidRPr="00AF5BD8">
        <w:rPr>
          <w:rFonts w:ascii="Times New Roman" w:hAnsi="Times New Roman" w:cs="Times New Roman"/>
        </w:rPr>
        <w:t>.</w:t>
      </w:r>
      <w:r w:rsidR="00714551">
        <w:rPr>
          <w:rFonts w:ascii="Times New Roman" w:hAnsi="Times New Roman" w:cs="Times New Roman"/>
        </w:rPr>
        <w:t xml:space="preserve"> </w:t>
      </w:r>
      <w:r w:rsidR="00BA22DA">
        <w:rPr>
          <w:rFonts w:ascii="Times New Roman" w:hAnsi="Times New Roman" w:cs="Times New Roman"/>
        </w:rPr>
        <w:t xml:space="preserve">It also </w:t>
      </w:r>
      <w:r w:rsidR="0056604E">
        <w:rPr>
          <w:rFonts w:ascii="Times New Roman" w:hAnsi="Times New Roman" w:cs="Times New Roman"/>
        </w:rPr>
        <w:t>allows</w:t>
      </w:r>
      <w:r w:rsidR="00BA22DA">
        <w:rPr>
          <w:rFonts w:ascii="Times New Roman" w:hAnsi="Times New Roman" w:cs="Times New Roman"/>
        </w:rPr>
        <w:t xml:space="preserve"> </w:t>
      </w:r>
      <w:r>
        <w:rPr>
          <w:rFonts w:ascii="Times New Roman" w:hAnsi="Times New Roman" w:cs="Times New Roman"/>
        </w:rPr>
        <w:t xml:space="preserve">for the allocation of </w:t>
      </w:r>
      <w:r w:rsidR="00BA22DA">
        <w:rPr>
          <w:rFonts w:ascii="Times New Roman" w:hAnsi="Times New Roman" w:cs="Times New Roman"/>
        </w:rPr>
        <w:t xml:space="preserve">funding for the organization of two </w:t>
      </w:r>
      <w:r w:rsidR="00755D19">
        <w:rPr>
          <w:rFonts w:ascii="Times New Roman" w:hAnsi="Times New Roman" w:cs="Times New Roman"/>
        </w:rPr>
        <w:t xml:space="preserve">in-person meetings </w:t>
      </w:r>
      <w:r w:rsidR="00033D13">
        <w:rPr>
          <w:rFonts w:ascii="Times New Roman" w:hAnsi="Times New Roman" w:cs="Times New Roman"/>
        </w:rPr>
        <w:t xml:space="preserve">out </w:t>
      </w:r>
      <w:r w:rsidR="00BA22DA">
        <w:rPr>
          <w:rFonts w:ascii="Times New Roman" w:hAnsi="Times New Roman" w:cs="Times New Roman"/>
        </w:rPr>
        <w:t>of the three intersessional meetings of the Technical Committee</w:t>
      </w:r>
      <w:r w:rsidR="00033D13">
        <w:rPr>
          <w:rFonts w:ascii="Times New Roman" w:hAnsi="Times New Roman" w:cs="Times New Roman"/>
        </w:rPr>
        <w:t>,</w:t>
      </w:r>
      <w:r w:rsidR="002523E2">
        <w:rPr>
          <w:rFonts w:ascii="Times New Roman" w:hAnsi="Times New Roman" w:cs="Times New Roman"/>
        </w:rPr>
        <w:t xml:space="preserve"> which </w:t>
      </w:r>
      <w:r w:rsidR="00033D13">
        <w:rPr>
          <w:rFonts w:ascii="Times New Roman" w:hAnsi="Times New Roman" w:cs="Times New Roman"/>
        </w:rPr>
        <w:t>reflect</w:t>
      </w:r>
      <w:r w:rsidR="002523E2">
        <w:rPr>
          <w:rFonts w:ascii="Times New Roman" w:hAnsi="Times New Roman" w:cs="Times New Roman"/>
        </w:rPr>
        <w:t xml:space="preserve"> </w:t>
      </w:r>
      <w:r w:rsidR="00033D13">
        <w:rPr>
          <w:rFonts w:ascii="Times New Roman" w:hAnsi="Times New Roman" w:cs="Times New Roman"/>
        </w:rPr>
        <w:t xml:space="preserve">some </w:t>
      </w:r>
      <w:r w:rsidR="002523E2">
        <w:rPr>
          <w:rFonts w:ascii="Times New Roman" w:hAnsi="Times New Roman" w:cs="Times New Roman"/>
        </w:rPr>
        <w:t>improvement compared to Scenario 1</w:t>
      </w:r>
      <w:r w:rsidR="009144AD">
        <w:rPr>
          <w:rFonts w:ascii="Times New Roman" w:hAnsi="Times New Roman" w:cs="Times New Roman"/>
        </w:rPr>
        <w:t xml:space="preserve">. </w:t>
      </w:r>
    </w:p>
    <w:p w14:paraId="595598A0" w14:textId="7B143917" w:rsidR="00E36B30" w:rsidRDefault="00E36B30" w:rsidP="000347E4">
      <w:pPr>
        <w:spacing w:after="0" w:line="276" w:lineRule="auto"/>
        <w:jc w:val="both"/>
        <w:rPr>
          <w:rFonts w:ascii="Times New Roman" w:hAnsi="Times New Roman" w:cs="Times New Roman"/>
        </w:rPr>
      </w:pPr>
    </w:p>
    <w:p w14:paraId="51DF3378" w14:textId="660393FC" w:rsidR="00124079" w:rsidRPr="00124079" w:rsidRDefault="00124079" w:rsidP="000347E4">
      <w:pPr>
        <w:spacing w:after="0" w:line="276" w:lineRule="auto"/>
        <w:jc w:val="both"/>
        <w:rPr>
          <w:rFonts w:ascii="Times New Roman" w:hAnsi="Times New Roman" w:cs="Times New Roman"/>
          <w:u w:val="single"/>
        </w:rPr>
      </w:pPr>
      <w:r>
        <w:rPr>
          <w:rFonts w:ascii="Times New Roman" w:hAnsi="Times New Roman" w:cs="Times New Roman"/>
          <w:u w:val="single"/>
        </w:rPr>
        <w:t>Extension</w:t>
      </w:r>
      <w:r w:rsidRPr="00124079">
        <w:rPr>
          <w:rFonts w:ascii="Times New Roman" w:hAnsi="Times New Roman" w:cs="Times New Roman"/>
          <w:u w:val="single"/>
        </w:rPr>
        <w:t xml:space="preserve"> of post occupancy at G-staff level</w:t>
      </w:r>
      <w:r>
        <w:rPr>
          <w:rFonts w:ascii="Times New Roman" w:hAnsi="Times New Roman" w:cs="Times New Roman"/>
          <w:u w:val="single"/>
        </w:rPr>
        <w:t xml:space="preserve"> within the AEWA core budget</w:t>
      </w:r>
    </w:p>
    <w:p w14:paraId="76F629CE" w14:textId="2490FB4D" w:rsidR="0037736C" w:rsidRPr="0037736C" w:rsidRDefault="009144AD" w:rsidP="0037736C">
      <w:pPr>
        <w:spacing w:after="0" w:line="276" w:lineRule="auto"/>
        <w:jc w:val="both"/>
        <w:rPr>
          <w:rFonts w:ascii="Times New Roman" w:hAnsi="Times New Roman" w:cs="Times New Roman"/>
          <w:b/>
        </w:rPr>
      </w:pPr>
      <w:r>
        <w:rPr>
          <w:rFonts w:ascii="Times New Roman" w:hAnsi="Times New Roman" w:cs="Times New Roman"/>
        </w:rPr>
        <w:t xml:space="preserve">Finally, </w:t>
      </w:r>
      <w:r w:rsidR="000127C7">
        <w:rPr>
          <w:rFonts w:ascii="Times New Roman" w:hAnsi="Times New Roman" w:cs="Times New Roman"/>
        </w:rPr>
        <w:t xml:space="preserve">Scenario </w:t>
      </w:r>
      <w:r w:rsidR="00033D13">
        <w:rPr>
          <w:rFonts w:ascii="Times New Roman" w:hAnsi="Times New Roman" w:cs="Times New Roman"/>
        </w:rPr>
        <w:t xml:space="preserve">2 permits </w:t>
      </w:r>
      <w:r w:rsidR="00F6407A">
        <w:rPr>
          <w:rFonts w:ascii="Times New Roman" w:hAnsi="Times New Roman" w:cs="Times New Roman"/>
        </w:rPr>
        <w:t>a</w:t>
      </w:r>
      <w:r w:rsidR="00033D13">
        <w:rPr>
          <w:rFonts w:ascii="Times New Roman" w:hAnsi="Times New Roman" w:cs="Times New Roman"/>
        </w:rPr>
        <w:t xml:space="preserve"> progressive</w:t>
      </w:r>
      <w:r w:rsidR="00945385">
        <w:rPr>
          <w:rFonts w:ascii="Times New Roman" w:hAnsi="Times New Roman" w:cs="Times New Roman"/>
        </w:rPr>
        <w:t xml:space="preserve"> </w:t>
      </w:r>
      <w:r w:rsidR="00F6407A">
        <w:rPr>
          <w:rFonts w:ascii="Times New Roman" w:hAnsi="Times New Roman" w:cs="Times New Roman"/>
        </w:rPr>
        <w:t>increase of staff time at G-staff level</w:t>
      </w:r>
      <w:r w:rsidR="00A036DF">
        <w:rPr>
          <w:rFonts w:ascii="Times New Roman" w:hAnsi="Times New Roman" w:cs="Times New Roman"/>
        </w:rPr>
        <w:t xml:space="preserve"> </w:t>
      </w:r>
      <w:r w:rsidR="00D05164">
        <w:rPr>
          <w:rFonts w:ascii="Times New Roman" w:hAnsi="Times New Roman" w:cs="Times New Roman"/>
        </w:rPr>
        <w:t>which reflects</w:t>
      </w:r>
      <w:r w:rsidR="00F64B11">
        <w:rPr>
          <w:rFonts w:ascii="Times New Roman" w:hAnsi="Times New Roman" w:cs="Times New Roman"/>
        </w:rPr>
        <w:t xml:space="preserve"> the </w:t>
      </w:r>
      <w:r w:rsidR="00E36B30">
        <w:rPr>
          <w:rFonts w:ascii="Times New Roman" w:hAnsi="Times New Roman" w:cs="Times New Roman"/>
        </w:rPr>
        <w:t>current</w:t>
      </w:r>
      <w:r w:rsidR="00F64B11">
        <w:rPr>
          <w:rFonts w:ascii="Times New Roman" w:hAnsi="Times New Roman" w:cs="Times New Roman"/>
        </w:rPr>
        <w:t xml:space="preserve"> </w:t>
      </w:r>
      <w:r w:rsidR="00033D13">
        <w:rPr>
          <w:rFonts w:ascii="Times New Roman" w:hAnsi="Times New Roman" w:cs="Times New Roman"/>
        </w:rPr>
        <w:t xml:space="preserve">“actual” </w:t>
      </w:r>
      <w:r w:rsidR="00F64B11">
        <w:rPr>
          <w:rFonts w:ascii="Times New Roman" w:hAnsi="Times New Roman" w:cs="Times New Roman"/>
        </w:rPr>
        <w:t>working situation of G-staff</w:t>
      </w:r>
      <w:r w:rsidR="00D17089">
        <w:rPr>
          <w:rFonts w:ascii="Times New Roman" w:hAnsi="Times New Roman" w:cs="Times New Roman"/>
        </w:rPr>
        <w:t xml:space="preserve"> </w:t>
      </w:r>
      <w:r w:rsidR="00D05164">
        <w:rPr>
          <w:rFonts w:ascii="Times New Roman" w:hAnsi="Times New Roman" w:cs="Times New Roman"/>
        </w:rPr>
        <w:t>within the core budget</w:t>
      </w:r>
      <w:r w:rsidR="00033D13">
        <w:rPr>
          <w:rFonts w:ascii="Times New Roman" w:hAnsi="Times New Roman" w:cs="Times New Roman"/>
        </w:rPr>
        <w:t xml:space="preserve"> over the triennium</w:t>
      </w:r>
      <w:r w:rsidR="00BF3B06">
        <w:rPr>
          <w:rFonts w:ascii="Times New Roman" w:hAnsi="Times New Roman" w:cs="Times New Roman"/>
        </w:rPr>
        <w:t xml:space="preserve">: </w:t>
      </w:r>
      <w:r w:rsidR="00E36B30" w:rsidRPr="008B40E5">
        <w:rPr>
          <w:rFonts w:ascii="Times New Roman" w:hAnsi="Times New Roman" w:cs="Times New Roman"/>
          <w:lang w:val="en-GB"/>
        </w:rPr>
        <w:t xml:space="preserve">the positions of Information Assistant </w:t>
      </w:r>
      <w:r w:rsidR="00DF2E1B">
        <w:rPr>
          <w:rFonts w:ascii="Times New Roman" w:hAnsi="Times New Roman" w:cs="Times New Roman"/>
          <w:lang w:val="en-GB"/>
        </w:rPr>
        <w:t xml:space="preserve">and </w:t>
      </w:r>
      <w:r w:rsidR="00DF2E1B" w:rsidRPr="008D103A">
        <w:rPr>
          <w:rFonts w:ascii="Times New Roman" w:hAnsi="Times New Roman" w:cs="Times New Roman"/>
        </w:rPr>
        <w:t>Programme Management Assistant</w:t>
      </w:r>
      <w:r w:rsidR="00DF2E1B">
        <w:rPr>
          <w:rFonts w:ascii="Times New Roman" w:hAnsi="Times New Roman" w:cs="Times New Roman"/>
        </w:rPr>
        <w:t xml:space="preserve"> </w:t>
      </w:r>
      <w:r w:rsidR="00AD3903">
        <w:rPr>
          <w:rFonts w:ascii="Times New Roman" w:hAnsi="Times New Roman" w:cs="Times New Roman"/>
        </w:rPr>
        <w:t xml:space="preserve">AIU </w:t>
      </w:r>
      <w:r w:rsidR="00D17089">
        <w:rPr>
          <w:rFonts w:ascii="Times New Roman" w:hAnsi="Times New Roman" w:cs="Times New Roman"/>
          <w:lang w:val="en-GB"/>
        </w:rPr>
        <w:t>are suggested to be</w:t>
      </w:r>
      <w:r w:rsidR="00BA074C">
        <w:rPr>
          <w:rFonts w:ascii="Times New Roman" w:hAnsi="Times New Roman" w:cs="Times New Roman"/>
          <w:lang w:val="en-GB"/>
        </w:rPr>
        <w:t xml:space="preserve"> maintained </w:t>
      </w:r>
      <w:r w:rsidR="00E36B30" w:rsidRPr="008B40E5">
        <w:rPr>
          <w:rFonts w:ascii="Times New Roman" w:hAnsi="Times New Roman" w:cs="Times New Roman"/>
          <w:lang w:val="en-GB"/>
        </w:rPr>
        <w:t xml:space="preserve">at the current </w:t>
      </w:r>
      <w:r w:rsidR="00033D13">
        <w:rPr>
          <w:rFonts w:ascii="Times New Roman" w:hAnsi="Times New Roman" w:cs="Times New Roman"/>
          <w:lang w:val="en-GB"/>
        </w:rPr>
        <w:t xml:space="preserve">“actual” </w:t>
      </w:r>
      <w:r w:rsidR="00E36B30" w:rsidRPr="008B40E5">
        <w:rPr>
          <w:rFonts w:ascii="Times New Roman" w:hAnsi="Times New Roman" w:cs="Times New Roman"/>
          <w:lang w:val="en-GB"/>
        </w:rPr>
        <w:t xml:space="preserve">level of post occupancy of </w:t>
      </w:r>
      <w:r w:rsidR="00E170D3">
        <w:rPr>
          <w:rFonts w:ascii="Times New Roman" w:hAnsi="Times New Roman" w:cs="Times New Roman"/>
          <w:lang w:val="en-GB"/>
        </w:rPr>
        <w:t xml:space="preserve">100 % and </w:t>
      </w:r>
      <w:r w:rsidR="003C7A65">
        <w:rPr>
          <w:rFonts w:ascii="Times New Roman" w:hAnsi="Times New Roman" w:cs="Times New Roman"/>
          <w:lang w:val="en-GB"/>
        </w:rPr>
        <w:t>80</w:t>
      </w:r>
      <w:r w:rsidR="00E36B30" w:rsidRPr="008B40E5">
        <w:rPr>
          <w:rFonts w:ascii="Times New Roman" w:hAnsi="Times New Roman" w:cs="Times New Roman"/>
          <w:lang w:val="en-GB"/>
        </w:rPr>
        <w:t xml:space="preserve"> % respectively</w:t>
      </w:r>
      <w:r w:rsidR="00D17089">
        <w:rPr>
          <w:rFonts w:ascii="Times New Roman" w:hAnsi="Times New Roman" w:cs="Times New Roman"/>
          <w:lang w:val="en-GB"/>
        </w:rPr>
        <w:t xml:space="preserve"> from year 2023 on</w:t>
      </w:r>
      <w:r w:rsidR="00033D13">
        <w:rPr>
          <w:rFonts w:ascii="Times New Roman" w:hAnsi="Times New Roman" w:cs="Times New Roman"/>
          <w:lang w:val="en-GB"/>
        </w:rPr>
        <w:t>ward</w:t>
      </w:r>
      <w:r w:rsidR="00E36B30">
        <w:rPr>
          <w:rFonts w:ascii="Times New Roman" w:hAnsi="Times New Roman" w:cs="Times New Roman"/>
          <w:lang w:val="en-GB"/>
        </w:rPr>
        <w:t xml:space="preserve">; this </w:t>
      </w:r>
      <w:r w:rsidR="00BA074C">
        <w:rPr>
          <w:rFonts w:ascii="Times New Roman" w:hAnsi="Times New Roman" w:cs="Times New Roman"/>
          <w:lang w:val="en-GB"/>
        </w:rPr>
        <w:t>is</w:t>
      </w:r>
      <w:r w:rsidR="00E36B30">
        <w:rPr>
          <w:rFonts w:ascii="Times New Roman" w:hAnsi="Times New Roman" w:cs="Times New Roman"/>
          <w:lang w:val="en-GB"/>
        </w:rPr>
        <w:t xml:space="preserve"> reached through an extension of </w:t>
      </w:r>
      <w:r w:rsidR="003C7A65">
        <w:rPr>
          <w:rFonts w:ascii="Times New Roman" w:hAnsi="Times New Roman" w:cs="Times New Roman"/>
          <w:lang w:val="en-GB"/>
        </w:rPr>
        <w:t>3</w:t>
      </w:r>
      <w:r w:rsidR="00E36B30">
        <w:rPr>
          <w:rFonts w:ascii="Times New Roman" w:hAnsi="Times New Roman" w:cs="Times New Roman"/>
          <w:lang w:val="en-GB"/>
        </w:rPr>
        <w:t xml:space="preserve">0 % </w:t>
      </w:r>
      <w:r w:rsidR="00CC221E">
        <w:rPr>
          <w:rFonts w:ascii="Times New Roman" w:hAnsi="Times New Roman" w:cs="Times New Roman"/>
          <w:lang w:val="en-GB"/>
        </w:rPr>
        <w:t xml:space="preserve">in the core budget allocation for </w:t>
      </w:r>
      <w:r w:rsidR="000F121D">
        <w:rPr>
          <w:rFonts w:ascii="Times New Roman" w:hAnsi="Times New Roman" w:cs="Times New Roman"/>
          <w:lang w:val="en-GB"/>
        </w:rPr>
        <w:t>both posts</w:t>
      </w:r>
      <w:r w:rsidR="003775A2">
        <w:rPr>
          <w:rStyle w:val="FootnoteReference"/>
          <w:rFonts w:ascii="Times New Roman" w:hAnsi="Times New Roman" w:cs="Times New Roman"/>
          <w:lang w:val="en-GB"/>
        </w:rPr>
        <w:footnoteReference w:id="4"/>
      </w:r>
      <w:r w:rsidR="00E36B30" w:rsidRPr="008D103A">
        <w:rPr>
          <w:rFonts w:ascii="Times New Roman" w:hAnsi="Times New Roman" w:cs="Times New Roman"/>
          <w:lang w:val="en-GB"/>
        </w:rPr>
        <w:t xml:space="preserve">. In addition, </w:t>
      </w:r>
      <w:r w:rsidR="00E36B30" w:rsidRPr="008D103A">
        <w:rPr>
          <w:rFonts w:ascii="Times New Roman" w:hAnsi="Times New Roman" w:cs="Times New Roman"/>
        </w:rPr>
        <w:t xml:space="preserve">it </w:t>
      </w:r>
      <w:r w:rsidR="00CA322B">
        <w:rPr>
          <w:rFonts w:ascii="Times New Roman" w:hAnsi="Times New Roman" w:cs="Times New Roman"/>
        </w:rPr>
        <w:t>is suggest</w:t>
      </w:r>
      <w:r w:rsidR="009468A0">
        <w:rPr>
          <w:rFonts w:ascii="Times New Roman" w:hAnsi="Times New Roman" w:cs="Times New Roman"/>
        </w:rPr>
        <w:t>ed</w:t>
      </w:r>
      <w:r w:rsidR="00CA322B">
        <w:rPr>
          <w:rFonts w:ascii="Times New Roman" w:hAnsi="Times New Roman" w:cs="Times New Roman"/>
        </w:rPr>
        <w:t xml:space="preserve"> </w:t>
      </w:r>
      <w:r w:rsidR="00D8220E">
        <w:rPr>
          <w:rFonts w:ascii="Times New Roman" w:hAnsi="Times New Roman" w:cs="Times New Roman"/>
        </w:rPr>
        <w:t xml:space="preserve">to </w:t>
      </w:r>
      <w:r w:rsidR="004B3983">
        <w:rPr>
          <w:rFonts w:ascii="Times New Roman" w:hAnsi="Times New Roman" w:cs="Times New Roman"/>
        </w:rPr>
        <w:t xml:space="preserve">foresee </w:t>
      </w:r>
      <w:r w:rsidR="002F0292">
        <w:rPr>
          <w:rFonts w:ascii="Times New Roman" w:hAnsi="Times New Roman" w:cs="Times New Roman"/>
        </w:rPr>
        <w:t>a</w:t>
      </w:r>
      <w:r w:rsidR="004B3983">
        <w:rPr>
          <w:rFonts w:ascii="Times New Roman" w:hAnsi="Times New Roman" w:cs="Times New Roman"/>
        </w:rPr>
        <w:t xml:space="preserve"> budget</w:t>
      </w:r>
      <w:r w:rsidR="002F0292">
        <w:rPr>
          <w:rFonts w:ascii="Times New Roman" w:hAnsi="Times New Roman" w:cs="Times New Roman"/>
        </w:rPr>
        <w:t xml:space="preserve"> increase of 20 %</w:t>
      </w:r>
      <w:r w:rsidR="004B3983">
        <w:rPr>
          <w:rFonts w:ascii="Times New Roman" w:hAnsi="Times New Roman" w:cs="Times New Roman"/>
        </w:rPr>
        <w:t xml:space="preserve"> for </w:t>
      </w:r>
      <w:r w:rsidR="00D0244F">
        <w:rPr>
          <w:rFonts w:ascii="Times New Roman" w:hAnsi="Times New Roman" w:cs="Times New Roman"/>
        </w:rPr>
        <w:t xml:space="preserve">maintaining the post of </w:t>
      </w:r>
      <w:r w:rsidR="00D0244F" w:rsidRPr="008D103A">
        <w:rPr>
          <w:rFonts w:ascii="Times New Roman" w:hAnsi="Times New Roman" w:cs="Times New Roman"/>
        </w:rPr>
        <w:t>Programme Management Assistant</w:t>
      </w:r>
      <w:r w:rsidR="00AD3903">
        <w:rPr>
          <w:rFonts w:ascii="Times New Roman" w:hAnsi="Times New Roman" w:cs="Times New Roman"/>
        </w:rPr>
        <w:t xml:space="preserve"> SICU</w:t>
      </w:r>
      <w:r w:rsidR="00D0244F" w:rsidRPr="008D103A">
        <w:rPr>
          <w:rFonts w:ascii="Times New Roman" w:hAnsi="Times New Roman" w:cs="Times New Roman"/>
        </w:rPr>
        <w:t xml:space="preserve"> </w:t>
      </w:r>
      <w:r w:rsidR="00D0244F">
        <w:rPr>
          <w:rFonts w:ascii="Times New Roman" w:hAnsi="Times New Roman" w:cs="Times New Roman"/>
        </w:rPr>
        <w:t xml:space="preserve">at 100 % </w:t>
      </w:r>
      <w:r w:rsidR="00CA322B">
        <w:rPr>
          <w:rFonts w:ascii="Times New Roman" w:hAnsi="Times New Roman" w:cs="Times New Roman"/>
        </w:rPr>
        <w:t>as of 2025</w:t>
      </w:r>
      <w:r w:rsidR="00E36B30" w:rsidRPr="008D103A">
        <w:rPr>
          <w:rFonts w:ascii="Times New Roman" w:hAnsi="Times New Roman" w:cs="Times New Roman"/>
        </w:rPr>
        <w:t>.</w:t>
      </w:r>
      <w:r w:rsidR="0037736C">
        <w:rPr>
          <w:rFonts w:ascii="Times New Roman" w:hAnsi="Times New Roman" w:cs="Times New Roman"/>
          <w:b/>
        </w:rPr>
        <w:t xml:space="preserve"> </w:t>
      </w:r>
      <w:r w:rsidR="0037736C" w:rsidRPr="008B40E5">
        <w:rPr>
          <w:rFonts w:ascii="Times New Roman" w:hAnsi="Times New Roman" w:cs="Times New Roman"/>
          <w:lang w:val="en-GB"/>
        </w:rPr>
        <w:t>The</w:t>
      </w:r>
      <w:r w:rsidR="009468A0">
        <w:rPr>
          <w:rFonts w:ascii="Times New Roman" w:hAnsi="Times New Roman" w:cs="Times New Roman"/>
          <w:lang w:val="en-GB"/>
        </w:rPr>
        <w:t>se</w:t>
      </w:r>
      <w:r w:rsidR="0037736C" w:rsidRPr="008B40E5">
        <w:rPr>
          <w:rFonts w:ascii="Times New Roman" w:hAnsi="Times New Roman" w:cs="Times New Roman"/>
          <w:lang w:val="en-GB"/>
        </w:rPr>
        <w:t xml:space="preserve"> positions all deliver on key aspects of the Secretariat’s work programme, directly related to the mandate given to the Secretariat</w:t>
      </w:r>
      <w:r w:rsidR="0037736C">
        <w:rPr>
          <w:rFonts w:ascii="Times New Roman" w:hAnsi="Times New Roman" w:cs="Times New Roman"/>
          <w:lang w:val="en-GB"/>
        </w:rPr>
        <w:t xml:space="preserve"> by the Agreement and the MOP. </w:t>
      </w:r>
      <w:r w:rsidR="00A9428F">
        <w:rPr>
          <w:rFonts w:ascii="Times New Roman" w:hAnsi="Times New Roman" w:cs="Times New Roman"/>
          <w:lang w:val="en-GB"/>
        </w:rPr>
        <w:t xml:space="preserve">Failure to secure </w:t>
      </w:r>
      <w:r w:rsidR="0037736C" w:rsidRPr="00AF5BD8">
        <w:rPr>
          <w:rFonts w:ascii="Times New Roman" w:hAnsi="Times New Roman" w:cs="Times New Roman"/>
          <w:lang w:val="en-GB"/>
        </w:rPr>
        <w:t>voluntary contribut</w:t>
      </w:r>
      <w:r w:rsidR="0037736C">
        <w:rPr>
          <w:rFonts w:ascii="Times New Roman" w:hAnsi="Times New Roman" w:cs="Times New Roman"/>
          <w:lang w:val="en-GB"/>
        </w:rPr>
        <w:t xml:space="preserve">ions to support </w:t>
      </w:r>
      <w:r w:rsidR="00A9428F">
        <w:rPr>
          <w:rFonts w:ascii="Times New Roman" w:hAnsi="Times New Roman" w:cs="Times New Roman"/>
          <w:lang w:val="en-GB"/>
        </w:rPr>
        <w:t xml:space="preserve">the operation of </w:t>
      </w:r>
      <w:r w:rsidR="0037736C">
        <w:rPr>
          <w:rFonts w:ascii="Times New Roman" w:hAnsi="Times New Roman" w:cs="Times New Roman"/>
          <w:lang w:val="en-GB"/>
        </w:rPr>
        <w:t xml:space="preserve">these positions </w:t>
      </w:r>
      <w:r w:rsidR="00A9428F">
        <w:rPr>
          <w:rFonts w:ascii="Times New Roman" w:hAnsi="Times New Roman" w:cs="Times New Roman"/>
          <w:lang w:val="en-GB"/>
        </w:rPr>
        <w:t>at the current</w:t>
      </w:r>
      <w:r w:rsidR="004B3983">
        <w:rPr>
          <w:rFonts w:ascii="Times New Roman" w:hAnsi="Times New Roman" w:cs="Times New Roman"/>
          <w:lang w:val="en-GB"/>
        </w:rPr>
        <w:t xml:space="preserve"> </w:t>
      </w:r>
      <w:r w:rsidR="00A9428F">
        <w:rPr>
          <w:rFonts w:ascii="Times New Roman" w:hAnsi="Times New Roman" w:cs="Times New Roman"/>
          <w:lang w:val="en-GB"/>
        </w:rPr>
        <w:t xml:space="preserve">actual levels of operation </w:t>
      </w:r>
      <w:r w:rsidR="0037736C">
        <w:rPr>
          <w:rFonts w:ascii="Times New Roman" w:hAnsi="Times New Roman" w:cs="Times New Roman"/>
          <w:lang w:val="en-GB"/>
        </w:rPr>
        <w:t>would</w:t>
      </w:r>
      <w:r w:rsidR="006356B4">
        <w:rPr>
          <w:rFonts w:ascii="Times New Roman" w:hAnsi="Times New Roman" w:cs="Times New Roman"/>
          <w:lang w:val="en-GB"/>
        </w:rPr>
        <w:t xml:space="preserve"> </w:t>
      </w:r>
      <w:r w:rsidR="0037736C" w:rsidRPr="00AF5BD8">
        <w:rPr>
          <w:rFonts w:ascii="Times New Roman" w:hAnsi="Times New Roman" w:cs="Times New Roman"/>
          <w:lang w:val="en-GB"/>
        </w:rPr>
        <w:t>jeopardi</w:t>
      </w:r>
      <w:r w:rsidR="0037736C">
        <w:rPr>
          <w:rFonts w:ascii="Times New Roman" w:hAnsi="Times New Roman" w:cs="Times New Roman"/>
          <w:lang w:val="en-GB"/>
        </w:rPr>
        <w:t>s</w:t>
      </w:r>
      <w:r w:rsidR="0037736C" w:rsidRPr="00AF5BD8">
        <w:rPr>
          <w:rFonts w:ascii="Times New Roman" w:hAnsi="Times New Roman" w:cs="Times New Roman"/>
          <w:lang w:val="en-GB"/>
        </w:rPr>
        <w:t>e the contin</w:t>
      </w:r>
      <w:r w:rsidR="0037736C">
        <w:rPr>
          <w:rFonts w:ascii="Times New Roman" w:hAnsi="Times New Roman" w:cs="Times New Roman"/>
          <w:lang w:val="en-GB"/>
        </w:rPr>
        <w:t xml:space="preserve">uity of this essential support as </w:t>
      </w:r>
      <w:r w:rsidR="0037736C" w:rsidRPr="00AF5BD8">
        <w:rPr>
          <w:rFonts w:ascii="Times New Roman" w:hAnsi="Times New Roman" w:cs="Times New Roman"/>
          <w:lang w:val="en-GB"/>
        </w:rPr>
        <w:t>it becomes i</w:t>
      </w:r>
      <w:r w:rsidR="0037736C">
        <w:rPr>
          <w:rFonts w:ascii="Times New Roman" w:hAnsi="Times New Roman" w:cs="Times New Roman"/>
          <w:lang w:val="en-GB"/>
        </w:rPr>
        <w:t>ncreasingly difficult to successfully fundraise</w:t>
      </w:r>
      <w:r w:rsidR="0037736C" w:rsidRPr="00AF5BD8">
        <w:rPr>
          <w:rFonts w:ascii="Times New Roman" w:hAnsi="Times New Roman" w:cs="Times New Roman"/>
          <w:lang w:val="en-GB"/>
        </w:rPr>
        <w:t xml:space="preserve"> for staff positions. </w:t>
      </w:r>
      <w:r w:rsidR="0037736C">
        <w:rPr>
          <w:rFonts w:ascii="Times New Roman" w:hAnsi="Times New Roman" w:cs="Times New Roman"/>
          <w:lang w:val="en-GB"/>
        </w:rPr>
        <w:t xml:space="preserve">This </w:t>
      </w:r>
      <w:r w:rsidR="00A9428F">
        <w:rPr>
          <w:rFonts w:ascii="Times New Roman" w:hAnsi="Times New Roman" w:cs="Times New Roman"/>
          <w:lang w:val="en-GB"/>
        </w:rPr>
        <w:t>in turn will negatively impact</w:t>
      </w:r>
      <w:r w:rsidR="0037736C">
        <w:rPr>
          <w:rFonts w:ascii="Times New Roman" w:hAnsi="Times New Roman" w:cs="Times New Roman"/>
          <w:lang w:val="en-GB"/>
        </w:rPr>
        <w:t xml:space="preserve"> the Secretariat’s (and staff members’) operation and planning security.</w:t>
      </w:r>
    </w:p>
    <w:p w14:paraId="1085F3F8" w14:textId="0CE5EF1F" w:rsidR="009E760D" w:rsidRDefault="009E760D">
      <w:pPr>
        <w:rPr>
          <w:rFonts w:ascii="Times New Roman" w:hAnsi="Times New Roman" w:cs="Times New Roman"/>
          <w:b/>
          <w:lang w:val="it-IT"/>
        </w:rPr>
      </w:pPr>
      <w:bookmarkStart w:id="0" w:name="_Hlk515960372"/>
      <w:bookmarkStart w:id="1" w:name="_Hlk68184072"/>
      <w:r>
        <w:rPr>
          <w:rFonts w:ascii="Times New Roman" w:hAnsi="Times New Roman" w:cs="Times New Roman"/>
          <w:b/>
          <w:lang w:val="it-IT"/>
        </w:rPr>
        <w:br w:type="page"/>
      </w:r>
    </w:p>
    <w:p w14:paraId="7C0921A2" w14:textId="59C909B3" w:rsidR="009E760D" w:rsidRPr="009E760D" w:rsidRDefault="009E760D" w:rsidP="009E760D">
      <w:pPr>
        <w:shd w:val="clear" w:color="auto" w:fill="D9D9D9" w:themeFill="background1" w:themeFillShade="D9"/>
        <w:spacing w:after="0"/>
        <w:jc w:val="both"/>
        <w:rPr>
          <w:rFonts w:ascii="Times New Roman" w:hAnsi="Times New Roman" w:cs="Times New Roman"/>
          <w:b/>
          <w:bCs/>
        </w:rPr>
      </w:pPr>
      <w:r w:rsidRPr="00895AC7">
        <w:rPr>
          <w:rFonts w:ascii="Times New Roman" w:hAnsi="Times New Roman" w:cs="Times New Roman"/>
          <w:b/>
          <w:lang w:val="it-IT"/>
        </w:rPr>
        <w:lastRenderedPageBreak/>
        <w:t xml:space="preserve">Scenario </w:t>
      </w:r>
      <w:r>
        <w:rPr>
          <w:rFonts w:ascii="Times New Roman" w:hAnsi="Times New Roman" w:cs="Times New Roman"/>
          <w:b/>
          <w:lang w:val="it-IT"/>
        </w:rPr>
        <w:t>3:</w:t>
      </w:r>
      <w:r w:rsidRPr="00895AC7">
        <w:rPr>
          <w:rFonts w:ascii="Times New Roman" w:hAnsi="Times New Roman" w:cs="Times New Roman"/>
          <w:lang w:val="it-IT"/>
        </w:rPr>
        <w:t xml:space="preserve"> </w:t>
      </w:r>
      <w:r w:rsidRPr="009E760D">
        <w:rPr>
          <w:rFonts w:ascii="Times New Roman" w:hAnsi="Times New Roman" w:cs="Times New Roman"/>
          <w:b/>
          <w:bCs/>
          <w:lang w:val="it-IT"/>
        </w:rPr>
        <w:t>Consolidating the current staff composition (+ 19.9 % / Scenario 2)</w:t>
      </w:r>
    </w:p>
    <w:p w14:paraId="3804982D" w14:textId="77777777" w:rsidR="00F30AE0" w:rsidRPr="009E760D" w:rsidRDefault="00F30AE0" w:rsidP="00F30AE0">
      <w:pPr>
        <w:spacing w:after="0"/>
        <w:jc w:val="both"/>
        <w:rPr>
          <w:rFonts w:ascii="Times New Roman" w:hAnsi="Times New Roman" w:cs="Times New Roman"/>
          <w:b/>
          <w:lang w:val="it-IT"/>
        </w:rPr>
      </w:pPr>
    </w:p>
    <w:tbl>
      <w:tblPr>
        <w:tblStyle w:val="TableGrid"/>
        <w:tblW w:w="0" w:type="auto"/>
        <w:tblInd w:w="108" w:type="dxa"/>
        <w:tblLook w:val="04A0" w:firstRow="1" w:lastRow="0" w:firstColumn="1" w:lastColumn="0" w:noHBand="0" w:noVBand="1"/>
      </w:tblPr>
      <w:tblGrid>
        <w:gridCol w:w="6833"/>
      </w:tblGrid>
      <w:tr w:rsidR="003422CA" w:rsidRPr="001D5F14" w14:paraId="21509637" w14:textId="77777777" w:rsidTr="00EB76E9">
        <w:tc>
          <w:tcPr>
            <w:tcW w:w="6833" w:type="dxa"/>
          </w:tcPr>
          <w:bookmarkEnd w:id="0"/>
          <w:p w14:paraId="234ECE64" w14:textId="77777777" w:rsidR="003422CA" w:rsidRPr="002703A2" w:rsidRDefault="003422CA" w:rsidP="00DC1801">
            <w:pPr>
              <w:jc w:val="both"/>
              <w:rPr>
                <w:sz w:val="22"/>
                <w:szCs w:val="22"/>
              </w:rPr>
            </w:pPr>
            <w:r w:rsidRPr="002703A2">
              <w:rPr>
                <w:sz w:val="22"/>
                <w:szCs w:val="22"/>
              </w:rPr>
              <w:t>Zero real growth</w:t>
            </w:r>
          </w:p>
        </w:tc>
      </w:tr>
      <w:tr w:rsidR="00A25A69" w:rsidRPr="001D5F14" w14:paraId="16F6B431" w14:textId="77777777" w:rsidTr="00EB76E9">
        <w:trPr>
          <w:trHeight w:val="107"/>
        </w:trPr>
        <w:tc>
          <w:tcPr>
            <w:tcW w:w="6833" w:type="dxa"/>
          </w:tcPr>
          <w:p w14:paraId="6F39C991" w14:textId="256FF265" w:rsidR="00A25A69" w:rsidRDefault="00A25A69" w:rsidP="00A25A69">
            <w:pPr>
              <w:jc w:val="both"/>
            </w:pPr>
            <w:r w:rsidRPr="001B422E">
              <w:rPr>
                <w:sz w:val="22"/>
                <w:szCs w:val="22"/>
              </w:rPr>
              <w:t>+ upgrade of the Executive Secretary</w:t>
            </w:r>
            <w:r>
              <w:rPr>
                <w:sz w:val="22"/>
                <w:szCs w:val="22"/>
              </w:rPr>
              <w:t xml:space="preserve"> </w:t>
            </w:r>
            <w:r w:rsidR="00131851">
              <w:rPr>
                <w:sz w:val="22"/>
                <w:szCs w:val="22"/>
              </w:rPr>
              <w:t xml:space="preserve">to </w:t>
            </w:r>
            <w:r>
              <w:rPr>
                <w:sz w:val="22"/>
                <w:szCs w:val="22"/>
              </w:rPr>
              <w:t>P-5</w:t>
            </w:r>
          </w:p>
        </w:tc>
      </w:tr>
      <w:tr w:rsidR="00A25A69" w:rsidRPr="001D5F14" w14:paraId="13B71FC0" w14:textId="77777777" w:rsidTr="00EB76E9">
        <w:trPr>
          <w:trHeight w:val="107"/>
        </w:trPr>
        <w:tc>
          <w:tcPr>
            <w:tcW w:w="6833" w:type="dxa"/>
          </w:tcPr>
          <w:p w14:paraId="76757930" w14:textId="327C9583" w:rsidR="00A25A69" w:rsidRDefault="00A25A69" w:rsidP="00A25A69">
            <w:pPr>
              <w:jc w:val="both"/>
            </w:pPr>
            <w:r>
              <w:rPr>
                <w:sz w:val="22"/>
                <w:szCs w:val="22"/>
              </w:rPr>
              <w:t xml:space="preserve">+ upgrade of the Head of SICU </w:t>
            </w:r>
            <w:r w:rsidR="00131851">
              <w:rPr>
                <w:sz w:val="22"/>
                <w:szCs w:val="22"/>
              </w:rPr>
              <w:t xml:space="preserve">to </w:t>
            </w:r>
            <w:r>
              <w:rPr>
                <w:sz w:val="22"/>
                <w:szCs w:val="22"/>
              </w:rPr>
              <w:t>P-4</w:t>
            </w:r>
          </w:p>
        </w:tc>
      </w:tr>
      <w:tr w:rsidR="00A25A69" w:rsidRPr="001D5F14" w14:paraId="3DA42E62" w14:textId="77777777" w:rsidTr="00EB76E9">
        <w:trPr>
          <w:trHeight w:val="107"/>
        </w:trPr>
        <w:tc>
          <w:tcPr>
            <w:tcW w:w="6833" w:type="dxa"/>
          </w:tcPr>
          <w:p w14:paraId="49A442D1" w14:textId="10C47C39" w:rsidR="00A25A69" w:rsidRDefault="00A25A69" w:rsidP="00A25A69">
            <w:pPr>
              <w:jc w:val="both"/>
            </w:pPr>
            <w:r>
              <w:rPr>
                <w:sz w:val="22"/>
                <w:szCs w:val="22"/>
              </w:rPr>
              <w:t xml:space="preserve">+ upgrade of the Executive Management Support Officer </w:t>
            </w:r>
            <w:r w:rsidR="00131851">
              <w:rPr>
                <w:sz w:val="22"/>
                <w:szCs w:val="22"/>
              </w:rPr>
              <w:t xml:space="preserve">to  </w:t>
            </w:r>
            <w:r>
              <w:rPr>
                <w:sz w:val="22"/>
                <w:szCs w:val="22"/>
              </w:rPr>
              <w:t>P-3</w:t>
            </w:r>
          </w:p>
        </w:tc>
      </w:tr>
      <w:tr w:rsidR="00A25A69" w:rsidRPr="001D5F14" w14:paraId="7D0C7BBE" w14:textId="77777777" w:rsidTr="00EB76E9">
        <w:trPr>
          <w:trHeight w:val="107"/>
        </w:trPr>
        <w:tc>
          <w:tcPr>
            <w:tcW w:w="6833" w:type="dxa"/>
          </w:tcPr>
          <w:p w14:paraId="0CDFB417" w14:textId="579FB56F" w:rsidR="00A25A69" w:rsidRDefault="00A25A69" w:rsidP="00A25A69">
            <w:pPr>
              <w:jc w:val="both"/>
            </w:pPr>
            <w:r>
              <w:rPr>
                <w:sz w:val="22"/>
                <w:szCs w:val="22"/>
              </w:rPr>
              <w:t xml:space="preserve">+ upgrade of the Information Officer </w:t>
            </w:r>
            <w:r w:rsidR="00131851">
              <w:rPr>
                <w:sz w:val="22"/>
                <w:szCs w:val="22"/>
              </w:rPr>
              <w:t xml:space="preserve">to </w:t>
            </w:r>
            <w:r>
              <w:rPr>
                <w:sz w:val="22"/>
                <w:szCs w:val="22"/>
              </w:rPr>
              <w:t>P-3</w:t>
            </w:r>
          </w:p>
        </w:tc>
      </w:tr>
      <w:tr w:rsidR="00A25A69" w:rsidRPr="001D5F14" w14:paraId="1D121449" w14:textId="77777777" w:rsidTr="00EB76E9">
        <w:trPr>
          <w:trHeight w:val="107"/>
        </w:trPr>
        <w:tc>
          <w:tcPr>
            <w:tcW w:w="6833" w:type="dxa"/>
          </w:tcPr>
          <w:p w14:paraId="757B7A5C" w14:textId="34D877FC" w:rsidR="00A25A69" w:rsidRDefault="00A25A69" w:rsidP="00A25A69">
            <w:pPr>
              <w:jc w:val="both"/>
            </w:pPr>
            <w:r w:rsidRPr="00F323BA">
              <w:rPr>
                <w:sz w:val="22"/>
                <w:szCs w:val="22"/>
              </w:rPr>
              <w:t>+ 50 % Coordinator of the African Initiative (</w:t>
            </w:r>
            <w:r w:rsidR="00CB1F49">
              <w:rPr>
                <w:sz w:val="22"/>
                <w:szCs w:val="22"/>
              </w:rPr>
              <w:t xml:space="preserve">+ </w:t>
            </w:r>
            <w:r>
              <w:rPr>
                <w:sz w:val="22"/>
                <w:szCs w:val="22"/>
              </w:rPr>
              <w:t xml:space="preserve">upgrade to </w:t>
            </w:r>
            <w:r w:rsidRPr="00F323BA">
              <w:rPr>
                <w:sz w:val="22"/>
                <w:szCs w:val="22"/>
              </w:rPr>
              <w:t>P-</w:t>
            </w:r>
            <w:r>
              <w:rPr>
                <w:sz w:val="22"/>
                <w:szCs w:val="22"/>
              </w:rPr>
              <w:t>3</w:t>
            </w:r>
            <w:r w:rsidRPr="00F323BA">
              <w:rPr>
                <w:sz w:val="22"/>
                <w:szCs w:val="22"/>
              </w:rPr>
              <w:t>)</w:t>
            </w:r>
          </w:p>
        </w:tc>
      </w:tr>
      <w:tr w:rsidR="00A25A69" w:rsidRPr="00EB76E9" w14:paraId="553FABB0" w14:textId="77777777" w:rsidTr="00EB76E9">
        <w:trPr>
          <w:trHeight w:val="107"/>
        </w:trPr>
        <w:tc>
          <w:tcPr>
            <w:tcW w:w="6833" w:type="dxa"/>
          </w:tcPr>
          <w:p w14:paraId="285B6508" w14:textId="250046E8" w:rsidR="00A25A69" w:rsidRPr="00EB76E9" w:rsidRDefault="00A25A69" w:rsidP="00A25A69">
            <w:pPr>
              <w:rPr>
                <w:sz w:val="22"/>
                <w:szCs w:val="22"/>
              </w:rPr>
            </w:pPr>
            <w:bookmarkStart w:id="2" w:name="_Hlk104203257"/>
            <w:r w:rsidRPr="00EB76E9">
              <w:rPr>
                <w:sz w:val="22"/>
                <w:szCs w:val="22"/>
              </w:rPr>
              <w:t>+ 20 % Programme Management Assistant SICU (G-5)</w:t>
            </w:r>
            <w:r w:rsidR="00945385" w:rsidRPr="00EB76E9">
              <w:rPr>
                <w:sz w:val="22"/>
                <w:szCs w:val="22"/>
              </w:rPr>
              <w:t xml:space="preserve"> </w:t>
            </w:r>
            <w:r w:rsidR="00EB76E9">
              <w:rPr>
                <w:sz w:val="22"/>
                <w:szCs w:val="22"/>
              </w:rPr>
              <w:t xml:space="preserve">in 2023 </w:t>
            </w:r>
            <w:r w:rsidR="00131851">
              <w:rPr>
                <w:sz w:val="22"/>
                <w:szCs w:val="22"/>
              </w:rPr>
              <w:t>and</w:t>
            </w:r>
            <w:r w:rsidR="00EB76E9">
              <w:rPr>
                <w:sz w:val="22"/>
                <w:szCs w:val="22"/>
              </w:rPr>
              <w:t xml:space="preserve"> 2024</w:t>
            </w:r>
          </w:p>
        </w:tc>
      </w:tr>
      <w:bookmarkEnd w:id="2"/>
    </w:tbl>
    <w:p w14:paraId="0A3EA778" w14:textId="77777777" w:rsidR="003422CA" w:rsidRPr="00EB76E9" w:rsidRDefault="003422CA" w:rsidP="003422CA">
      <w:pPr>
        <w:jc w:val="both"/>
        <w:rPr>
          <w:rFonts w:ascii="Times New Roman" w:hAnsi="Times New Roman" w:cs="Times New Roman"/>
          <w:b/>
        </w:rPr>
      </w:pPr>
    </w:p>
    <w:bookmarkEnd w:id="1"/>
    <w:p w14:paraId="492B00D2" w14:textId="0064EA00" w:rsidR="00905E6F" w:rsidRDefault="00F46548" w:rsidP="00F30AE0">
      <w:pPr>
        <w:spacing w:line="276" w:lineRule="auto"/>
        <w:jc w:val="both"/>
        <w:rPr>
          <w:rFonts w:ascii="Times New Roman" w:hAnsi="Times New Roman" w:cs="Times New Roman"/>
        </w:rPr>
      </w:pPr>
      <w:r w:rsidRPr="00AF5BD8">
        <w:rPr>
          <w:rFonts w:ascii="Times New Roman" w:hAnsi="Times New Roman" w:cs="Times New Roman"/>
        </w:rPr>
        <w:t>Scen</w:t>
      </w:r>
      <w:r w:rsidR="000026A8">
        <w:rPr>
          <w:rFonts w:ascii="Times New Roman" w:hAnsi="Times New Roman" w:cs="Times New Roman"/>
        </w:rPr>
        <w:t>a</w:t>
      </w:r>
      <w:r w:rsidR="00625E2C">
        <w:rPr>
          <w:rFonts w:ascii="Times New Roman" w:hAnsi="Times New Roman" w:cs="Times New Roman"/>
        </w:rPr>
        <w:t xml:space="preserve">rio 3 foresees </w:t>
      </w:r>
      <w:r w:rsidR="00625E2C" w:rsidRPr="00D11F55">
        <w:rPr>
          <w:rFonts w:ascii="Times New Roman" w:hAnsi="Times New Roman" w:cs="Times New Roman"/>
        </w:rPr>
        <w:t xml:space="preserve">an increase of </w:t>
      </w:r>
      <w:r w:rsidR="00D11F55" w:rsidRPr="00D11F55">
        <w:rPr>
          <w:rFonts w:ascii="Times New Roman" w:hAnsi="Times New Roman" w:cs="Times New Roman"/>
        </w:rPr>
        <w:t>19</w:t>
      </w:r>
      <w:r w:rsidR="00870943">
        <w:rPr>
          <w:rFonts w:ascii="Times New Roman" w:hAnsi="Times New Roman" w:cs="Times New Roman"/>
        </w:rPr>
        <w:t>.9</w:t>
      </w:r>
      <w:r w:rsidR="000026A8" w:rsidRPr="00D11F55">
        <w:rPr>
          <w:rFonts w:ascii="Times New Roman" w:hAnsi="Times New Roman" w:cs="Times New Roman"/>
        </w:rPr>
        <w:t xml:space="preserve"> </w:t>
      </w:r>
      <w:r w:rsidR="000F32E2" w:rsidRPr="00D11F55">
        <w:rPr>
          <w:rFonts w:ascii="Times New Roman" w:hAnsi="Times New Roman" w:cs="Times New Roman"/>
        </w:rPr>
        <w:t>% compared to Scenario 2</w:t>
      </w:r>
      <w:r w:rsidRPr="00D11F55">
        <w:rPr>
          <w:rFonts w:ascii="Times New Roman" w:hAnsi="Times New Roman" w:cs="Times New Roman"/>
        </w:rPr>
        <w:t>.</w:t>
      </w:r>
    </w:p>
    <w:p w14:paraId="0CC5F682" w14:textId="36CAF4AA" w:rsidR="009B179C" w:rsidRPr="00B8471D" w:rsidRDefault="00396762" w:rsidP="00714551">
      <w:pPr>
        <w:spacing w:after="0" w:line="276" w:lineRule="auto"/>
        <w:jc w:val="both"/>
        <w:rPr>
          <w:rFonts w:ascii="Times New Roman" w:hAnsi="Times New Roman" w:cs="Times New Roman"/>
          <w:lang w:val="en-GB"/>
        </w:rPr>
      </w:pPr>
      <w:r>
        <w:rPr>
          <w:rFonts w:ascii="Times New Roman" w:hAnsi="Times New Roman" w:cs="Times New Roman"/>
          <w:lang w:val="en-GB"/>
        </w:rPr>
        <w:t>The following t</w:t>
      </w:r>
      <w:r w:rsidR="00402B76">
        <w:rPr>
          <w:rFonts w:ascii="Times New Roman" w:hAnsi="Times New Roman" w:cs="Times New Roman"/>
          <w:lang w:val="en-GB"/>
        </w:rPr>
        <w:t xml:space="preserve">wo </w:t>
      </w:r>
      <w:r w:rsidR="00124079">
        <w:rPr>
          <w:rFonts w:ascii="Times New Roman" w:hAnsi="Times New Roman" w:cs="Times New Roman"/>
          <w:lang w:val="en-GB"/>
        </w:rPr>
        <w:t xml:space="preserve">additional </w:t>
      </w:r>
      <w:r w:rsidR="00A56701">
        <w:rPr>
          <w:rFonts w:ascii="Times New Roman" w:hAnsi="Times New Roman" w:cs="Times New Roman"/>
          <w:lang w:val="en-GB"/>
        </w:rPr>
        <w:t xml:space="preserve">major </w:t>
      </w:r>
      <w:r w:rsidR="00402B76">
        <w:rPr>
          <w:rFonts w:ascii="Times New Roman" w:hAnsi="Times New Roman" w:cs="Times New Roman"/>
          <w:lang w:val="en-GB"/>
        </w:rPr>
        <w:t>areas of improvement</w:t>
      </w:r>
      <w:r w:rsidR="004539D8">
        <w:rPr>
          <w:rFonts w:ascii="Times New Roman" w:hAnsi="Times New Roman" w:cs="Times New Roman"/>
          <w:lang w:val="en-GB"/>
        </w:rPr>
        <w:t xml:space="preserve"> have been captured under this scenario in order to consolidate the Secret</w:t>
      </w:r>
      <w:r w:rsidR="000C36B7">
        <w:rPr>
          <w:rFonts w:ascii="Times New Roman" w:hAnsi="Times New Roman" w:cs="Times New Roman"/>
          <w:lang w:val="en-GB"/>
        </w:rPr>
        <w:t xml:space="preserve">ariat staff </w:t>
      </w:r>
      <w:r w:rsidR="000C36B7" w:rsidRPr="00B8471D">
        <w:rPr>
          <w:rFonts w:ascii="Times New Roman" w:hAnsi="Times New Roman" w:cs="Times New Roman"/>
          <w:lang w:val="en-GB"/>
        </w:rPr>
        <w:t xml:space="preserve">composition in an aim to </w:t>
      </w:r>
      <w:r w:rsidR="00862281">
        <w:rPr>
          <w:rFonts w:ascii="Times New Roman" w:hAnsi="Times New Roman" w:cs="Times New Roman"/>
          <w:lang w:val="en-GB"/>
        </w:rPr>
        <w:t xml:space="preserve">facilitate </w:t>
      </w:r>
      <w:r w:rsidR="000C36B7" w:rsidRPr="00B8471D">
        <w:rPr>
          <w:rFonts w:ascii="Times New Roman" w:hAnsi="Times New Roman" w:cs="Times New Roman"/>
          <w:lang w:val="en-GB"/>
        </w:rPr>
        <w:t>maintain</w:t>
      </w:r>
      <w:r w:rsidR="00862281">
        <w:rPr>
          <w:rFonts w:ascii="Times New Roman" w:hAnsi="Times New Roman" w:cs="Times New Roman"/>
          <w:lang w:val="en-GB"/>
        </w:rPr>
        <w:t>ing</w:t>
      </w:r>
      <w:r w:rsidR="000C36B7" w:rsidRPr="00B8471D">
        <w:rPr>
          <w:rFonts w:ascii="Times New Roman" w:hAnsi="Times New Roman" w:cs="Times New Roman"/>
          <w:lang w:val="en-GB"/>
        </w:rPr>
        <w:t xml:space="preserve"> the current </w:t>
      </w:r>
      <w:r w:rsidR="00251C28" w:rsidRPr="00B8471D">
        <w:rPr>
          <w:rFonts w:ascii="Times New Roman" w:hAnsi="Times New Roman" w:cs="Times New Roman"/>
          <w:lang w:val="en-GB"/>
        </w:rPr>
        <w:t>quality and quantity of work delivered by the Secretariat</w:t>
      </w:r>
      <w:r w:rsidR="00B8471D" w:rsidRPr="00B8471D">
        <w:rPr>
          <w:rFonts w:ascii="Times New Roman" w:hAnsi="Times New Roman" w:cs="Times New Roman"/>
          <w:lang w:val="en-GB"/>
        </w:rPr>
        <w:t xml:space="preserve"> throughout 2023-2025</w:t>
      </w:r>
      <w:r w:rsidR="00636632">
        <w:rPr>
          <w:rFonts w:ascii="Times New Roman" w:hAnsi="Times New Roman" w:cs="Times New Roman"/>
          <w:lang w:val="en-GB"/>
        </w:rPr>
        <w:t xml:space="preserve"> and comply with the UN rules and regulations</w:t>
      </w:r>
      <w:r w:rsidR="00251C28" w:rsidRPr="00B8471D">
        <w:rPr>
          <w:rFonts w:ascii="Times New Roman" w:hAnsi="Times New Roman" w:cs="Times New Roman"/>
          <w:lang w:val="en-GB"/>
        </w:rPr>
        <w:t>:</w:t>
      </w:r>
    </w:p>
    <w:p w14:paraId="084A5120" w14:textId="2616E3EF" w:rsidR="00251C28" w:rsidRPr="008B40E5" w:rsidRDefault="00251C28" w:rsidP="00714551">
      <w:pPr>
        <w:spacing w:after="0" w:line="276" w:lineRule="auto"/>
        <w:jc w:val="both"/>
        <w:rPr>
          <w:rFonts w:ascii="Times New Roman" w:hAnsi="Times New Roman" w:cs="Times New Roman"/>
          <w:lang w:val="en-GB"/>
        </w:rPr>
      </w:pPr>
    </w:p>
    <w:p w14:paraId="57332136" w14:textId="2318FEF1" w:rsidR="00251C28" w:rsidRPr="008B40E5" w:rsidRDefault="00315023" w:rsidP="00B8471D">
      <w:pPr>
        <w:pStyle w:val="ListParagraph"/>
        <w:numPr>
          <w:ilvl w:val="0"/>
          <w:numId w:val="19"/>
        </w:numPr>
        <w:spacing w:line="276" w:lineRule="auto"/>
        <w:ind w:left="284" w:hanging="284"/>
        <w:jc w:val="both"/>
        <w:rPr>
          <w:sz w:val="22"/>
          <w:szCs w:val="22"/>
          <w:u w:val="single"/>
          <w:lang w:val="en-GB"/>
        </w:rPr>
      </w:pPr>
      <w:r w:rsidRPr="008B40E5">
        <w:rPr>
          <w:sz w:val="22"/>
          <w:szCs w:val="22"/>
          <w:u w:val="single"/>
          <w:lang w:val="en-GB"/>
        </w:rPr>
        <w:t>Upgrade of under</w:t>
      </w:r>
      <w:r w:rsidR="009F7A3F">
        <w:rPr>
          <w:sz w:val="22"/>
          <w:szCs w:val="22"/>
          <w:u w:val="single"/>
          <w:lang w:val="en-GB"/>
        </w:rPr>
        <w:t>-</w:t>
      </w:r>
      <w:r w:rsidRPr="008B40E5">
        <w:rPr>
          <w:sz w:val="22"/>
          <w:szCs w:val="22"/>
          <w:u w:val="single"/>
          <w:lang w:val="en-GB"/>
        </w:rPr>
        <w:t>graded posts</w:t>
      </w:r>
      <w:r w:rsidR="00124079">
        <w:rPr>
          <w:sz w:val="22"/>
          <w:szCs w:val="22"/>
          <w:u w:val="single"/>
          <w:lang w:val="en-GB"/>
        </w:rPr>
        <w:t xml:space="preserve"> at P-staff level</w:t>
      </w:r>
    </w:p>
    <w:p w14:paraId="48AB86C9" w14:textId="5854C35B" w:rsidR="00B8471D" w:rsidRPr="008B40E5" w:rsidRDefault="00B8471D" w:rsidP="00B8471D">
      <w:pPr>
        <w:spacing w:line="276" w:lineRule="auto"/>
        <w:jc w:val="both"/>
        <w:rPr>
          <w:rFonts w:ascii="Times New Roman" w:hAnsi="Times New Roman" w:cs="Times New Roman"/>
          <w:i/>
          <w:iCs/>
          <w:lang w:val="en-GB"/>
        </w:rPr>
      </w:pPr>
      <w:r w:rsidRPr="008B40E5">
        <w:rPr>
          <w:rFonts w:ascii="Times New Roman" w:hAnsi="Times New Roman" w:cs="Times New Roman"/>
          <w:lang w:val="en-GB"/>
        </w:rPr>
        <w:t>The Contracting Parties recognized through Resolution 7.12, para 21 “</w:t>
      </w:r>
      <w:r w:rsidRPr="008B40E5">
        <w:rPr>
          <w:rFonts w:ascii="Times New Roman" w:hAnsi="Times New Roman" w:cs="Times New Roman"/>
          <w:i/>
          <w:iCs/>
          <w:lang w:val="en-GB"/>
        </w:rPr>
        <w:t>that all P posts recommended for upgrade in the reclassification assessment undertaken in 2016 will need to be reconsidered for upgrade at the 8</w:t>
      </w:r>
      <w:r w:rsidRPr="008B40E5">
        <w:rPr>
          <w:rFonts w:ascii="Times New Roman" w:hAnsi="Times New Roman" w:cs="Times New Roman"/>
          <w:i/>
          <w:iCs/>
          <w:vertAlign w:val="superscript"/>
          <w:lang w:val="en-GB"/>
        </w:rPr>
        <w:t>th</w:t>
      </w:r>
      <w:r w:rsidRPr="008B40E5">
        <w:rPr>
          <w:rFonts w:ascii="Times New Roman" w:hAnsi="Times New Roman" w:cs="Times New Roman"/>
          <w:i/>
          <w:iCs/>
          <w:lang w:val="en-GB"/>
        </w:rPr>
        <w:t xml:space="preserve"> Session of the Meeting of the Parties in order to meet United Nations rules and regulations’’</w:t>
      </w:r>
      <w:r w:rsidRPr="008B40E5">
        <w:rPr>
          <w:rFonts w:ascii="Times New Roman" w:hAnsi="Times New Roman" w:cs="Times New Roman"/>
          <w:lang w:val="en-GB"/>
        </w:rPr>
        <w:t xml:space="preserve">. </w:t>
      </w:r>
    </w:p>
    <w:p w14:paraId="74E80922" w14:textId="7AB800A3" w:rsidR="00FE0556" w:rsidRPr="008B40E5" w:rsidRDefault="00B8471D" w:rsidP="00FE0556">
      <w:pPr>
        <w:spacing w:line="276" w:lineRule="auto"/>
        <w:jc w:val="both"/>
        <w:rPr>
          <w:rFonts w:ascii="Times New Roman" w:hAnsi="Times New Roman" w:cs="Times New Roman"/>
          <w:lang w:val="en-GB"/>
        </w:rPr>
      </w:pPr>
      <w:r w:rsidRPr="008B40E5">
        <w:rPr>
          <w:rFonts w:ascii="Times New Roman" w:hAnsi="Times New Roman" w:cs="Times New Roman"/>
          <w:lang w:val="en-GB"/>
        </w:rPr>
        <w:t xml:space="preserve">These upgrades are suggested to be included in this scenario which provides for the full consolidation of the Secretariat team. </w:t>
      </w:r>
      <w:r w:rsidR="00636632">
        <w:rPr>
          <w:rFonts w:ascii="Times New Roman" w:hAnsi="Times New Roman" w:cs="Times New Roman"/>
          <w:lang w:val="en-GB"/>
        </w:rPr>
        <w:t>Currently all P</w:t>
      </w:r>
      <w:r w:rsidR="009F7A3F">
        <w:rPr>
          <w:rFonts w:ascii="Times New Roman" w:hAnsi="Times New Roman" w:cs="Times New Roman"/>
          <w:lang w:val="en-GB"/>
        </w:rPr>
        <w:t>-staff level</w:t>
      </w:r>
      <w:r w:rsidR="00636632">
        <w:rPr>
          <w:rFonts w:ascii="Times New Roman" w:hAnsi="Times New Roman" w:cs="Times New Roman"/>
          <w:lang w:val="en-GB"/>
        </w:rPr>
        <w:t xml:space="preserve"> posts in the AEWA Secretariat funded through the core budget are unde</w:t>
      </w:r>
      <w:r w:rsidR="009F7A3F">
        <w:rPr>
          <w:rFonts w:ascii="Times New Roman" w:hAnsi="Times New Roman" w:cs="Times New Roman"/>
          <w:lang w:val="en-GB"/>
        </w:rPr>
        <w:t>r-</w:t>
      </w:r>
      <w:r w:rsidR="00636632">
        <w:rPr>
          <w:rFonts w:ascii="Times New Roman" w:hAnsi="Times New Roman" w:cs="Times New Roman"/>
          <w:lang w:val="en-GB"/>
        </w:rPr>
        <w:t>graded</w:t>
      </w:r>
      <w:r w:rsidR="003775A2">
        <w:rPr>
          <w:rStyle w:val="FootnoteReference"/>
          <w:rFonts w:ascii="Times New Roman" w:hAnsi="Times New Roman" w:cs="Times New Roman"/>
          <w:lang w:val="en-GB"/>
        </w:rPr>
        <w:footnoteReference w:id="5"/>
      </w:r>
      <w:r w:rsidR="00636632">
        <w:rPr>
          <w:rFonts w:ascii="Times New Roman" w:hAnsi="Times New Roman" w:cs="Times New Roman"/>
          <w:lang w:val="en-GB"/>
        </w:rPr>
        <w:t xml:space="preserve">, which is probably a unique case amongst all secretariats of Multilateral Environmental Agreements. </w:t>
      </w:r>
    </w:p>
    <w:p w14:paraId="605FA3C5" w14:textId="4049E78E" w:rsidR="00315023" w:rsidRPr="008B40E5" w:rsidRDefault="00B93294" w:rsidP="00AA693E">
      <w:pPr>
        <w:pStyle w:val="ListParagraph"/>
        <w:numPr>
          <w:ilvl w:val="0"/>
          <w:numId w:val="19"/>
        </w:numPr>
        <w:spacing w:line="276" w:lineRule="auto"/>
        <w:ind w:left="284" w:hanging="284"/>
        <w:jc w:val="both"/>
        <w:rPr>
          <w:sz w:val="22"/>
          <w:szCs w:val="22"/>
          <w:u w:val="single"/>
          <w:lang w:val="en-GB"/>
        </w:rPr>
      </w:pPr>
      <w:r>
        <w:rPr>
          <w:sz w:val="22"/>
          <w:szCs w:val="22"/>
          <w:u w:val="single"/>
          <w:lang w:val="en-GB"/>
        </w:rPr>
        <w:t>Full e</w:t>
      </w:r>
      <w:r w:rsidR="00315023" w:rsidRPr="008B40E5">
        <w:rPr>
          <w:sz w:val="22"/>
          <w:szCs w:val="22"/>
          <w:u w:val="single"/>
          <w:lang w:val="en-GB"/>
        </w:rPr>
        <w:t>xtension of post occupanc</w:t>
      </w:r>
      <w:r w:rsidR="00591CEE">
        <w:rPr>
          <w:sz w:val="22"/>
          <w:szCs w:val="22"/>
          <w:u w:val="single"/>
          <w:lang w:val="en-GB"/>
        </w:rPr>
        <w:t>y</w:t>
      </w:r>
      <w:r w:rsidR="00124079">
        <w:rPr>
          <w:sz w:val="22"/>
          <w:szCs w:val="22"/>
          <w:u w:val="single"/>
          <w:lang w:val="en-GB"/>
        </w:rPr>
        <w:t xml:space="preserve"> at P-</w:t>
      </w:r>
      <w:r>
        <w:rPr>
          <w:sz w:val="22"/>
          <w:szCs w:val="22"/>
          <w:u w:val="single"/>
          <w:lang w:val="en-GB"/>
        </w:rPr>
        <w:t xml:space="preserve"> and G-</w:t>
      </w:r>
      <w:r w:rsidR="00124079">
        <w:rPr>
          <w:sz w:val="22"/>
          <w:szCs w:val="22"/>
          <w:u w:val="single"/>
          <w:lang w:val="en-GB"/>
        </w:rPr>
        <w:t>staff level</w:t>
      </w:r>
      <w:r w:rsidR="00315023" w:rsidRPr="008B40E5">
        <w:rPr>
          <w:sz w:val="22"/>
          <w:szCs w:val="22"/>
          <w:u w:val="single"/>
          <w:lang w:val="en-GB"/>
        </w:rPr>
        <w:t xml:space="preserve"> </w:t>
      </w:r>
      <w:r w:rsidR="00B8471D" w:rsidRPr="008B40E5">
        <w:rPr>
          <w:sz w:val="22"/>
          <w:szCs w:val="22"/>
          <w:u w:val="single"/>
          <w:lang w:val="en-GB"/>
        </w:rPr>
        <w:t>within the AEWA core budget</w:t>
      </w:r>
    </w:p>
    <w:p w14:paraId="2729B791" w14:textId="1F935D8F" w:rsidR="00101A27" w:rsidRPr="008D103A" w:rsidRDefault="00714551" w:rsidP="00101A27">
      <w:pPr>
        <w:spacing w:line="276" w:lineRule="auto"/>
        <w:jc w:val="both"/>
        <w:rPr>
          <w:rFonts w:ascii="Times New Roman" w:hAnsi="Times New Roman" w:cs="Times New Roman"/>
        </w:rPr>
      </w:pPr>
      <w:r w:rsidRPr="008B40E5">
        <w:rPr>
          <w:rFonts w:ascii="Times New Roman" w:hAnsi="Times New Roman" w:cs="Times New Roman"/>
          <w:lang w:val="en-GB"/>
        </w:rPr>
        <w:t xml:space="preserve">In order to maintain its </w:t>
      </w:r>
      <w:r w:rsidR="001C5E1F">
        <w:rPr>
          <w:rFonts w:ascii="Times New Roman" w:hAnsi="Times New Roman" w:cs="Times New Roman"/>
          <w:lang w:val="en-GB"/>
        </w:rPr>
        <w:t xml:space="preserve">full </w:t>
      </w:r>
      <w:r w:rsidRPr="008B40E5">
        <w:rPr>
          <w:rFonts w:ascii="Times New Roman" w:hAnsi="Times New Roman" w:cs="Times New Roman"/>
          <w:lang w:val="en-GB"/>
        </w:rPr>
        <w:t xml:space="preserve">current </w:t>
      </w:r>
      <w:r w:rsidR="00396762">
        <w:rPr>
          <w:rFonts w:ascii="Times New Roman" w:hAnsi="Times New Roman" w:cs="Times New Roman"/>
          <w:lang w:val="en-GB"/>
        </w:rPr>
        <w:t xml:space="preserve">“actual” staff </w:t>
      </w:r>
      <w:r w:rsidRPr="008B40E5">
        <w:rPr>
          <w:rFonts w:ascii="Times New Roman" w:hAnsi="Times New Roman" w:cs="Times New Roman"/>
          <w:lang w:val="en-GB"/>
        </w:rPr>
        <w:t>capacity, the</w:t>
      </w:r>
      <w:r w:rsidR="005B231A">
        <w:rPr>
          <w:rFonts w:ascii="Times New Roman" w:hAnsi="Times New Roman" w:cs="Times New Roman"/>
          <w:lang w:val="en-GB"/>
        </w:rPr>
        <w:t xml:space="preserve">re is </w:t>
      </w:r>
      <w:r w:rsidR="00D0745B">
        <w:rPr>
          <w:rFonts w:ascii="Times New Roman" w:hAnsi="Times New Roman" w:cs="Times New Roman"/>
          <w:lang w:val="en-GB"/>
        </w:rPr>
        <w:t xml:space="preserve">need </w:t>
      </w:r>
      <w:r w:rsidRPr="008B40E5">
        <w:rPr>
          <w:rFonts w:ascii="Times New Roman" w:hAnsi="Times New Roman" w:cs="Times New Roman"/>
          <w:lang w:val="en-GB"/>
        </w:rPr>
        <w:t xml:space="preserve">to </w:t>
      </w:r>
      <w:r w:rsidR="001C5E1F">
        <w:rPr>
          <w:rFonts w:ascii="Times New Roman" w:hAnsi="Times New Roman" w:cs="Times New Roman"/>
          <w:lang w:val="en-GB"/>
        </w:rPr>
        <w:t>increase</w:t>
      </w:r>
      <w:r w:rsidRPr="008B40E5">
        <w:rPr>
          <w:rFonts w:ascii="Times New Roman" w:hAnsi="Times New Roman" w:cs="Times New Roman"/>
          <w:lang w:val="en-GB"/>
        </w:rPr>
        <w:t xml:space="preserve"> the </w:t>
      </w:r>
      <w:r w:rsidR="00101A27" w:rsidRPr="008D103A">
        <w:rPr>
          <w:rFonts w:ascii="Times New Roman" w:hAnsi="Times New Roman" w:cs="Times New Roman"/>
        </w:rPr>
        <w:t xml:space="preserve">post of the Coordinator of the African Initiative </w:t>
      </w:r>
      <w:r w:rsidR="005B231A">
        <w:rPr>
          <w:rFonts w:ascii="Times New Roman" w:hAnsi="Times New Roman" w:cs="Times New Roman"/>
        </w:rPr>
        <w:t xml:space="preserve">in the core budget </w:t>
      </w:r>
      <w:r w:rsidR="00101A27" w:rsidRPr="008D103A">
        <w:rPr>
          <w:rFonts w:ascii="Times New Roman" w:hAnsi="Times New Roman" w:cs="Times New Roman"/>
        </w:rPr>
        <w:t>from 50 % to 100 %</w:t>
      </w:r>
      <w:r w:rsidR="001C5E1F">
        <w:rPr>
          <w:rFonts w:ascii="Times New Roman" w:hAnsi="Times New Roman" w:cs="Times New Roman"/>
        </w:rPr>
        <w:t xml:space="preserve">. </w:t>
      </w:r>
      <w:r w:rsidR="0018322E">
        <w:rPr>
          <w:rFonts w:ascii="Times New Roman" w:hAnsi="Times New Roman" w:cs="Times New Roman"/>
        </w:rPr>
        <w:t xml:space="preserve">This </w:t>
      </w:r>
      <w:r w:rsidR="00101A27" w:rsidRPr="008D103A">
        <w:rPr>
          <w:rFonts w:ascii="Times New Roman" w:hAnsi="Times New Roman" w:cs="Times New Roman"/>
        </w:rPr>
        <w:t>post ha</w:t>
      </w:r>
      <w:r w:rsidR="0018322E">
        <w:rPr>
          <w:rFonts w:ascii="Times New Roman" w:hAnsi="Times New Roman" w:cs="Times New Roman"/>
        </w:rPr>
        <w:t>s</w:t>
      </w:r>
      <w:r w:rsidR="00101A27" w:rsidRPr="008D103A">
        <w:rPr>
          <w:rFonts w:ascii="Times New Roman" w:hAnsi="Times New Roman" w:cs="Times New Roman"/>
        </w:rPr>
        <w:t xml:space="preserve"> been occupied on 100</w:t>
      </w:r>
      <w:r w:rsidR="0018322E">
        <w:rPr>
          <w:rFonts w:ascii="Times New Roman" w:hAnsi="Times New Roman" w:cs="Times New Roman"/>
        </w:rPr>
        <w:t xml:space="preserve"> % </w:t>
      </w:r>
      <w:r w:rsidR="00101A27" w:rsidRPr="008D103A">
        <w:rPr>
          <w:rFonts w:ascii="Times New Roman" w:hAnsi="Times New Roman" w:cs="Times New Roman"/>
        </w:rPr>
        <w:t xml:space="preserve">basis since </w:t>
      </w:r>
      <w:r w:rsidR="0018322E">
        <w:rPr>
          <w:rFonts w:ascii="Times New Roman" w:hAnsi="Times New Roman" w:cs="Times New Roman"/>
        </w:rPr>
        <w:t>its</w:t>
      </w:r>
      <w:r w:rsidR="00101A27" w:rsidRPr="008D103A">
        <w:rPr>
          <w:rFonts w:ascii="Times New Roman" w:hAnsi="Times New Roman" w:cs="Times New Roman"/>
        </w:rPr>
        <w:t xml:space="preserve"> creation in 2008, thanks to voluntary contributions</w:t>
      </w:r>
      <w:r w:rsidR="00396762">
        <w:rPr>
          <w:rFonts w:ascii="Times New Roman" w:hAnsi="Times New Roman" w:cs="Times New Roman"/>
        </w:rPr>
        <w:t xml:space="preserve"> which had to be secured from various sources</w:t>
      </w:r>
      <w:r w:rsidR="00101A27" w:rsidRPr="008D103A">
        <w:rPr>
          <w:rFonts w:ascii="Times New Roman" w:hAnsi="Times New Roman" w:cs="Times New Roman"/>
        </w:rPr>
        <w:t xml:space="preserve">. The </w:t>
      </w:r>
      <w:r w:rsidR="003C3EA2">
        <w:rPr>
          <w:rFonts w:ascii="Times New Roman" w:hAnsi="Times New Roman" w:cs="Times New Roman"/>
        </w:rPr>
        <w:t xml:space="preserve">African Initiative </w:t>
      </w:r>
      <w:r w:rsidR="00101A27" w:rsidRPr="008D103A">
        <w:rPr>
          <w:rFonts w:ascii="Times New Roman" w:hAnsi="Times New Roman" w:cs="Times New Roman"/>
        </w:rPr>
        <w:t>positions are linked to Article VIII</w:t>
      </w:r>
      <w:r w:rsidR="00C419FB">
        <w:rPr>
          <w:rFonts w:ascii="Times New Roman" w:hAnsi="Times New Roman" w:cs="Times New Roman"/>
        </w:rPr>
        <w:t>(</w:t>
      </w:r>
      <w:r w:rsidR="00101A27" w:rsidRPr="008D103A">
        <w:rPr>
          <w:rFonts w:ascii="Times New Roman" w:hAnsi="Times New Roman" w:cs="Times New Roman"/>
        </w:rPr>
        <w:t>d</w:t>
      </w:r>
      <w:r w:rsidR="00C419FB">
        <w:rPr>
          <w:rFonts w:ascii="Times New Roman" w:hAnsi="Times New Roman" w:cs="Times New Roman"/>
        </w:rPr>
        <w:t>)</w:t>
      </w:r>
      <w:r w:rsidR="00101A27" w:rsidRPr="008D103A">
        <w:rPr>
          <w:rFonts w:ascii="Times New Roman" w:hAnsi="Times New Roman" w:cs="Times New Roman"/>
        </w:rPr>
        <w:t xml:space="preserve"> of the Agreement</w:t>
      </w:r>
      <w:r w:rsidR="00C419FB">
        <w:rPr>
          <w:rFonts w:ascii="Times New Roman" w:hAnsi="Times New Roman" w:cs="Times New Roman"/>
        </w:rPr>
        <w:t xml:space="preserve"> as well as</w:t>
      </w:r>
      <w:r w:rsidR="00101A27" w:rsidRPr="008D103A">
        <w:rPr>
          <w:rFonts w:ascii="Times New Roman" w:hAnsi="Times New Roman" w:cs="Times New Roman"/>
        </w:rPr>
        <w:t xml:space="preserve"> Resolution</w:t>
      </w:r>
      <w:r w:rsidR="00396762">
        <w:rPr>
          <w:rFonts w:ascii="Times New Roman" w:hAnsi="Times New Roman" w:cs="Times New Roman"/>
        </w:rPr>
        <w:t>s</w:t>
      </w:r>
      <w:r w:rsidR="00101A27" w:rsidRPr="008D103A">
        <w:rPr>
          <w:rFonts w:ascii="Times New Roman" w:hAnsi="Times New Roman" w:cs="Times New Roman"/>
        </w:rPr>
        <w:t xml:space="preserve"> 4.9</w:t>
      </w:r>
      <w:r w:rsidR="00396762">
        <w:rPr>
          <w:rFonts w:ascii="Times New Roman" w:hAnsi="Times New Roman" w:cs="Times New Roman"/>
        </w:rPr>
        <w:t xml:space="preserve"> and 5.9</w:t>
      </w:r>
      <w:r w:rsidR="00101A27" w:rsidRPr="008D103A">
        <w:rPr>
          <w:rFonts w:ascii="Times New Roman" w:hAnsi="Times New Roman" w:cs="Times New Roman"/>
        </w:rPr>
        <w:t>.</w:t>
      </w:r>
      <w:r w:rsidR="00D369C5">
        <w:rPr>
          <w:rFonts w:ascii="Times New Roman" w:hAnsi="Times New Roman" w:cs="Times New Roman"/>
        </w:rPr>
        <w:t xml:space="preserve"> </w:t>
      </w:r>
      <w:r w:rsidR="00E548E8">
        <w:rPr>
          <w:rFonts w:ascii="Times New Roman" w:hAnsi="Times New Roman" w:cs="Times New Roman"/>
        </w:rPr>
        <w:t>Secondly</w:t>
      </w:r>
      <w:r w:rsidR="00D369C5">
        <w:rPr>
          <w:rFonts w:ascii="Times New Roman" w:hAnsi="Times New Roman" w:cs="Times New Roman"/>
        </w:rPr>
        <w:t xml:space="preserve">, this scenario foresees the increase of post occupancy of the Programme Management Assistant SICU </w:t>
      </w:r>
      <w:r w:rsidR="00050EB4">
        <w:rPr>
          <w:rFonts w:ascii="Times New Roman" w:hAnsi="Times New Roman" w:cs="Times New Roman"/>
        </w:rPr>
        <w:t>from year 2023 on</w:t>
      </w:r>
      <w:r w:rsidR="00EB1CA6">
        <w:rPr>
          <w:rFonts w:ascii="Times New Roman" w:hAnsi="Times New Roman" w:cs="Times New Roman"/>
        </w:rPr>
        <w:t>wards</w:t>
      </w:r>
      <w:r w:rsidR="00050EB4">
        <w:rPr>
          <w:rFonts w:ascii="Times New Roman" w:hAnsi="Times New Roman" w:cs="Times New Roman"/>
        </w:rPr>
        <w:t>.</w:t>
      </w:r>
    </w:p>
    <w:p w14:paraId="0673F106" w14:textId="7669B316" w:rsidR="00101A27" w:rsidRDefault="00101A27" w:rsidP="00101A27">
      <w:pPr>
        <w:spacing w:after="0" w:line="276" w:lineRule="auto"/>
        <w:jc w:val="both"/>
        <w:rPr>
          <w:rFonts w:ascii="Times New Roman" w:hAnsi="Times New Roman" w:cs="Times New Roman"/>
        </w:rPr>
      </w:pPr>
      <w:r w:rsidRPr="008D103A">
        <w:rPr>
          <w:rFonts w:ascii="Times New Roman" w:hAnsi="Times New Roman" w:cs="Times New Roman"/>
        </w:rPr>
        <w:t xml:space="preserve">This scenario will provide the </w:t>
      </w:r>
      <w:r w:rsidR="005170E6" w:rsidRPr="008D103A">
        <w:rPr>
          <w:rFonts w:ascii="Times New Roman" w:hAnsi="Times New Roman" w:cs="Times New Roman"/>
        </w:rPr>
        <w:t xml:space="preserve">whole </w:t>
      </w:r>
      <w:r w:rsidRPr="008D103A">
        <w:rPr>
          <w:rFonts w:ascii="Times New Roman" w:hAnsi="Times New Roman" w:cs="Times New Roman"/>
        </w:rPr>
        <w:t xml:space="preserve">Secretariat and </w:t>
      </w:r>
      <w:r w:rsidR="005170E6" w:rsidRPr="008D103A">
        <w:rPr>
          <w:rFonts w:ascii="Times New Roman" w:hAnsi="Times New Roman" w:cs="Times New Roman"/>
        </w:rPr>
        <w:t xml:space="preserve">especially the African </w:t>
      </w:r>
      <w:r w:rsidR="00D553E2">
        <w:rPr>
          <w:rFonts w:ascii="Times New Roman" w:hAnsi="Times New Roman" w:cs="Times New Roman"/>
        </w:rPr>
        <w:t>Initiative U</w:t>
      </w:r>
      <w:r w:rsidR="005170E6" w:rsidRPr="008D103A">
        <w:rPr>
          <w:rFonts w:ascii="Times New Roman" w:hAnsi="Times New Roman" w:cs="Times New Roman"/>
        </w:rPr>
        <w:t xml:space="preserve">nit </w:t>
      </w:r>
      <w:r w:rsidRPr="008D103A">
        <w:rPr>
          <w:rFonts w:ascii="Times New Roman" w:hAnsi="Times New Roman" w:cs="Times New Roman"/>
        </w:rPr>
        <w:t xml:space="preserve">with planning security in terms of general support and particularly allow </w:t>
      </w:r>
      <w:r w:rsidR="009A6DC0" w:rsidRPr="008D103A">
        <w:rPr>
          <w:rFonts w:ascii="Times New Roman" w:hAnsi="Times New Roman" w:cs="Times New Roman"/>
        </w:rPr>
        <w:t>all units</w:t>
      </w:r>
      <w:r w:rsidRPr="008D103A">
        <w:rPr>
          <w:rFonts w:ascii="Times New Roman" w:hAnsi="Times New Roman" w:cs="Times New Roman"/>
        </w:rPr>
        <w:t xml:space="preserve"> to focus on the core programmatic work. </w:t>
      </w:r>
    </w:p>
    <w:p w14:paraId="22566E69" w14:textId="77777777" w:rsidR="00A42E3C" w:rsidRDefault="00A42E3C" w:rsidP="00714551">
      <w:pPr>
        <w:spacing w:after="0" w:line="276" w:lineRule="auto"/>
        <w:jc w:val="both"/>
        <w:rPr>
          <w:rFonts w:ascii="Times New Roman" w:hAnsi="Times New Roman" w:cs="Times New Roman"/>
          <w:lang w:val="en-GB"/>
        </w:rPr>
      </w:pPr>
    </w:p>
    <w:p w14:paraId="6270E45D" w14:textId="36F28EE1" w:rsidR="003422CA" w:rsidRPr="005506D6" w:rsidRDefault="003422CA" w:rsidP="00F30AE0">
      <w:pPr>
        <w:shd w:val="clear" w:color="auto" w:fill="D9D9D9" w:themeFill="background1" w:themeFillShade="D9"/>
        <w:spacing w:after="0"/>
        <w:jc w:val="both"/>
        <w:rPr>
          <w:rFonts w:ascii="Times New Roman" w:hAnsi="Times New Roman" w:cs="Times New Roman"/>
          <w:b/>
          <w:bCs/>
        </w:rPr>
      </w:pPr>
      <w:r w:rsidRPr="007304C4">
        <w:rPr>
          <w:rFonts w:ascii="Times New Roman" w:hAnsi="Times New Roman" w:cs="Times New Roman"/>
          <w:b/>
          <w:bCs/>
        </w:rPr>
        <w:t>Scenario 4</w:t>
      </w:r>
      <w:r w:rsidR="00745F16">
        <w:rPr>
          <w:rFonts w:ascii="Times New Roman" w:hAnsi="Times New Roman" w:cs="Times New Roman"/>
          <w:b/>
          <w:bCs/>
        </w:rPr>
        <w:t>:</w:t>
      </w:r>
      <w:r w:rsidR="005A57C4">
        <w:rPr>
          <w:rFonts w:ascii="Times New Roman" w:hAnsi="Times New Roman" w:cs="Times New Roman"/>
          <w:b/>
          <w:bCs/>
        </w:rPr>
        <w:t xml:space="preserve"> </w:t>
      </w:r>
      <w:r w:rsidR="002523E2">
        <w:rPr>
          <w:rFonts w:ascii="Times New Roman" w:hAnsi="Times New Roman" w:cs="Times New Roman"/>
          <w:b/>
          <w:bCs/>
        </w:rPr>
        <w:t>C</w:t>
      </w:r>
      <w:r w:rsidR="001B5285">
        <w:rPr>
          <w:rFonts w:ascii="Times New Roman" w:hAnsi="Times New Roman" w:cs="Times New Roman"/>
          <w:b/>
          <w:bCs/>
        </w:rPr>
        <w:t>onsolidati</w:t>
      </w:r>
      <w:r w:rsidR="002523E2">
        <w:rPr>
          <w:rFonts w:ascii="Times New Roman" w:hAnsi="Times New Roman" w:cs="Times New Roman"/>
          <w:b/>
          <w:bCs/>
        </w:rPr>
        <w:t>ng</w:t>
      </w:r>
      <w:r w:rsidR="001B5285">
        <w:rPr>
          <w:rFonts w:ascii="Times New Roman" w:hAnsi="Times New Roman" w:cs="Times New Roman"/>
          <w:b/>
          <w:bCs/>
        </w:rPr>
        <w:t xml:space="preserve"> </w:t>
      </w:r>
      <w:r w:rsidR="00C64301">
        <w:rPr>
          <w:rFonts w:ascii="Times New Roman" w:hAnsi="Times New Roman" w:cs="Times New Roman"/>
          <w:b/>
          <w:bCs/>
        </w:rPr>
        <w:t xml:space="preserve">the </w:t>
      </w:r>
      <w:r w:rsidR="001B5285">
        <w:rPr>
          <w:rFonts w:ascii="Times New Roman" w:hAnsi="Times New Roman" w:cs="Times New Roman"/>
          <w:b/>
          <w:bCs/>
        </w:rPr>
        <w:t xml:space="preserve">current </w:t>
      </w:r>
      <w:r w:rsidR="00C64301">
        <w:rPr>
          <w:rFonts w:ascii="Times New Roman" w:hAnsi="Times New Roman" w:cs="Times New Roman"/>
          <w:b/>
          <w:bCs/>
        </w:rPr>
        <w:t>Secretariat team</w:t>
      </w:r>
      <w:r w:rsidR="001B5285">
        <w:rPr>
          <w:rFonts w:ascii="Times New Roman" w:hAnsi="Times New Roman" w:cs="Times New Roman"/>
          <w:b/>
          <w:bCs/>
        </w:rPr>
        <w:t xml:space="preserve"> and </w:t>
      </w:r>
      <w:r w:rsidR="00467134">
        <w:rPr>
          <w:rFonts w:ascii="Times New Roman" w:hAnsi="Times New Roman" w:cs="Times New Roman"/>
          <w:b/>
          <w:bCs/>
        </w:rPr>
        <w:t xml:space="preserve">strengthening the Science, Implementation and </w:t>
      </w:r>
      <w:r w:rsidR="007B232A">
        <w:rPr>
          <w:rFonts w:ascii="Times New Roman" w:hAnsi="Times New Roman" w:cs="Times New Roman"/>
          <w:b/>
          <w:bCs/>
        </w:rPr>
        <w:t>C</w:t>
      </w:r>
      <w:r w:rsidR="001B5285">
        <w:rPr>
          <w:rFonts w:ascii="Times New Roman" w:hAnsi="Times New Roman" w:cs="Times New Roman"/>
          <w:b/>
          <w:bCs/>
        </w:rPr>
        <w:t xml:space="preserve">ompliance </w:t>
      </w:r>
      <w:r w:rsidR="00DB5DC0" w:rsidRPr="005506D6">
        <w:rPr>
          <w:rFonts w:ascii="Times New Roman" w:hAnsi="Times New Roman" w:cs="Times New Roman"/>
          <w:b/>
          <w:bCs/>
        </w:rPr>
        <w:t>Unit</w:t>
      </w:r>
      <w:r w:rsidR="00745F16">
        <w:rPr>
          <w:rFonts w:ascii="Times New Roman" w:hAnsi="Times New Roman" w:cs="Times New Roman"/>
          <w:b/>
          <w:bCs/>
        </w:rPr>
        <w:t xml:space="preserve"> </w:t>
      </w:r>
      <w:r w:rsidR="005E3CDA">
        <w:rPr>
          <w:rFonts w:ascii="Times New Roman" w:hAnsi="Times New Roman" w:cs="Times New Roman"/>
          <w:b/>
          <w:bCs/>
        </w:rPr>
        <w:t>(</w:t>
      </w:r>
      <w:r w:rsidRPr="005506D6">
        <w:rPr>
          <w:rFonts w:ascii="Times New Roman" w:hAnsi="Times New Roman" w:cs="Times New Roman"/>
          <w:b/>
          <w:bCs/>
        </w:rPr>
        <w:t xml:space="preserve">+ </w:t>
      </w:r>
      <w:r w:rsidR="00BE7567">
        <w:rPr>
          <w:rFonts w:ascii="Times New Roman" w:hAnsi="Times New Roman" w:cs="Times New Roman"/>
          <w:b/>
          <w:bCs/>
        </w:rPr>
        <w:t>24</w:t>
      </w:r>
      <w:r w:rsidR="00423D4E">
        <w:rPr>
          <w:rFonts w:ascii="Times New Roman" w:hAnsi="Times New Roman" w:cs="Times New Roman"/>
          <w:b/>
          <w:bCs/>
        </w:rPr>
        <w:t>.</w:t>
      </w:r>
      <w:r w:rsidR="00870943">
        <w:rPr>
          <w:rFonts w:ascii="Times New Roman" w:hAnsi="Times New Roman" w:cs="Times New Roman"/>
          <w:b/>
          <w:bCs/>
        </w:rPr>
        <w:t>4</w:t>
      </w:r>
      <w:r w:rsidR="007304C4" w:rsidRPr="005506D6">
        <w:rPr>
          <w:rFonts w:ascii="Times New Roman" w:hAnsi="Times New Roman" w:cs="Times New Roman"/>
          <w:b/>
          <w:bCs/>
        </w:rPr>
        <w:t xml:space="preserve"> </w:t>
      </w:r>
      <w:r w:rsidR="00AC233A" w:rsidRPr="005506D6">
        <w:rPr>
          <w:rFonts w:ascii="Times New Roman" w:hAnsi="Times New Roman" w:cs="Times New Roman"/>
          <w:b/>
          <w:bCs/>
        </w:rPr>
        <w:t xml:space="preserve">% / </w:t>
      </w:r>
      <w:r w:rsidRPr="005506D6">
        <w:rPr>
          <w:rFonts w:ascii="Times New Roman" w:hAnsi="Times New Roman" w:cs="Times New Roman"/>
          <w:b/>
          <w:bCs/>
        </w:rPr>
        <w:t>Scenario 3</w:t>
      </w:r>
      <w:r w:rsidR="005E3CDA">
        <w:rPr>
          <w:rFonts w:ascii="Times New Roman" w:hAnsi="Times New Roman" w:cs="Times New Roman"/>
          <w:b/>
          <w:bCs/>
        </w:rPr>
        <w:t>)</w:t>
      </w:r>
    </w:p>
    <w:p w14:paraId="6495C5FC" w14:textId="77777777" w:rsidR="003D6103" w:rsidRPr="005506D6" w:rsidRDefault="003D6103" w:rsidP="003D6103">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7684"/>
      </w:tblGrid>
      <w:tr w:rsidR="003D6103" w:rsidRPr="005506D6" w14:paraId="0B4D6A2B" w14:textId="77777777" w:rsidTr="005E3CDA">
        <w:tc>
          <w:tcPr>
            <w:tcW w:w="7684" w:type="dxa"/>
          </w:tcPr>
          <w:p w14:paraId="60D94C35" w14:textId="77777777" w:rsidR="003D6103" w:rsidRPr="005506D6" w:rsidRDefault="003D6103" w:rsidP="00AD4973">
            <w:pPr>
              <w:jc w:val="both"/>
              <w:rPr>
                <w:sz w:val="22"/>
                <w:szCs w:val="22"/>
              </w:rPr>
            </w:pPr>
            <w:r w:rsidRPr="005506D6">
              <w:rPr>
                <w:sz w:val="22"/>
                <w:szCs w:val="22"/>
              </w:rPr>
              <w:t>Zero real growth</w:t>
            </w:r>
          </w:p>
        </w:tc>
      </w:tr>
      <w:tr w:rsidR="003D6103" w:rsidRPr="005506D6" w14:paraId="66E62C3C" w14:textId="77777777" w:rsidTr="005E3CDA">
        <w:trPr>
          <w:trHeight w:val="107"/>
        </w:trPr>
        <w:tc>
          <w:tcPr>
            <w:tcW w:w="7684" w:type="dxa"/>
          </w:tcPr>
          <w:p w14:paraId="33EEB017" w14:textId="02CE71DE" w:rsidR="003D6103" w:rsidRPr="005506D6" w:rsidRDefault="003D6103" w:rsidP="00AD4973">
            <w:pPr>
              <w:jc w:val="both"/>
            </w:pPr>
            <w:r w:rsidRPr="005506D6">
              <w:rPr>
                <w:sz w:val="22"/>
                <w:szCs w:val="22"/>
              </w:rPr>
              <w:t xml:space="preserve">+ upgrade of the Executive Secretary </w:t>
            </w:r>
            <w:r w:rsidR="00131851">
              <w:rPr>
                <w:sz w:val="22"/>
                <w:szCs w:val="22"/>
              </w:rPr>
              <w:t xml:space="preserve">to </w:t>
            </w:r>
            <w:r w:rsidRPr="005506D6">
              <w:rPr>
                <w:sz w:val="22"/>
                <w:szCs w:val="22"/>
              </w:rPr>
              <w:t>P-5</w:t>
            </w:r>
          </w:p>
        </w:tc>
      </w:tr>
      <w:tr w:rsidR="003D6103" w:rsidRPr="005506D6" w14:paraId="3DC29F6C" w14:textId="77777777" w:rsidTr="005E3CDA">
        <w:trPr>
          <w:trHeight w:val="107"/>
        </w:trPr>
        <w:tc>
          <w:tcPr>
            <w:tcW w:w="7684" w:type="dxa"/>
          </w:tcPr>
          <w:p w14:paraId="273BD762" w14:textId="377D8C4E" w:rsidR="003D6103" w:rsidRPr="005506D6" w:rsidRDefault="003D6103" w:rsidP="00AD4973">
            <w:pPr>
              <w:jc w:val="both"/>
            </w:pPr>
            <w:r w:rsidRPr="005506D6">
              <w:rPr>
                <w:sz w:val="22"/>
                <w:szCs w:val="22"/>
              </w:rPr>
              <w:t xml:space="preserve">+ upgrade of the Head of SICU </w:t>
            </w:r>
            <w:r w:rsidR="00131851">
              <w:rPr>
                <w:sz w:val="22"/>
                <w:szCs w:val="22"/>
              </w:rPr>
              <w:t xml:space="preserve">to </w:t>
            </w:r>
            <w:r w:rsidRPr="005506D6">
              <w:rPr>
                <w:sz w:val="22"/>
                <w:szCs w:val="22"/>
              </w:rPr>
              <w:t>P-4</w:t>
            </w:r>
          </w:p>
        </w:tc>
      </w:tr>
      <w:tr w:rsidR="003D6103" w:rsidRPr="005506D6" w14:paraId="0FF05FED" w14:textId="77777777" w:rsidTr="005E3CDA">
        <w:trPr>
          <w:trHeight w:val="107"/>
        </w:trPr>
        <w:tc>
          <w:tcPr>
            <w:tcW w:w="7684" w:type="dxa"/>
          </w:tcPr>
          <w:p w14:paraId="6E6ABD63" w14:textId="4A971E7B" w:rsidR="003D6103" w:rsidRPr="005506D6" w:rsidRDefault="003D6103" w:rsidP="00AD4973">
            <w:pPr>
              <w:jc w:val="both"/>
            </w:pPr>
            <w:r w:rsidRPr="005506D6">
              <w:rPr>
                <w:sz w:val="22"/>
                <w:szCs w:val="22"/>
              </w:rPr>
              <w:t xml:space="preserve">+ upgrade of the Executive Management Support Officer </w:t>
            </w:r>
            <w:r w:rsidR="00131851">
              <w:rPr>
                <w:sz w:val="22"/>
                <w:szCs w:val="22"/>
              </w:rPr>
              <w:t xml:space="preserve">to </w:t>
            </w:r>
            <w:r w:rsidRPr="005506D6">
              <w:rPr>
                <w:sz w:val="22"/>
                <w:szCs w:val="22"/>
              </w:rPr>
              <w:t>P-3</w:t>
            </w:r>
          </w:p>
        </w:tc>
      </w:tr>
      <w:tr w:rsidR="003D6103" w:rsidRPr="005506D6" w14:paraId="7EF367F8" w14:textId="77777777" w:rsidTr="005E3CDA">
        <w:trPr>
          <w:trHeight w:val="107"/>
        </w:trPr>
        <w:tc>
          <w:tcPr>
            <w:tcW w:w="7684" w:type="dxa"/>
          </w:tcPr>
          <w:p w14:paraId="139CBC60" w14:textId="1DB2BF96" w:rsidR="003D6103" w:rsidRPr="005506D6" w:rsidRDefault="003D6103" w:rsidP="00AD4973">
            <w:pPr>
              <w:jc w:val="both"/>
            </w:pPr>
            <w:r w:rsidRPr="005506D6">
              <w:rPr>
                <w:sz w:val="22"/>
                <w:szCs w:val="22"/>
              </w:rPr>
              <w:t xml:space="preserve">+ upgrade of the Information Officer </w:t>
            </w:r>
            <w:r w:rsidR="00131851">
              <w:rPr>
                <w:sz w:val="22"/>
                <w:szCs w:val="22"/>
              </w:rPr>
              <w:t xml:space="preserve">to </w:t>
            </w:r>
            <w:r w:rsidRPr="005506D6">
              <w:rPr>
                <w:sz w:val="22"/>
                <w:szCs w:val="22"/>
              </w:rPr>
              <w:t>P-3</w:t>
            </w:r>
          </w:p>
        </w:tc>
      </w:tr>
      <w:tr w:rsidR="003D6103" w:rsidRPr="005506D6" w14:paraId="24503D6A" w14:textId="77777777" w:rsidTr="005E3CDA">
        <w:trPr>
          <w:trHeight w:val="107"/>
        </w:trPr>
        <w:tc>
          <w:tcPr>
            <w:tcW w:w="7684" w:type="dxa"/>
          </w:tcPr>
          <w:p w14:paraId="5AE87EAB" w14:textId="6D6CAAD1" w:rsidR="003D6103" w:rsidRPr="005506D6" w:rsidRDefault="003D6103" w:rsidP="00AD4973">
            <w:pPr>
              <w:jc w:val="both"/>
            </w:pPr>
            <w:r w:rsidRPr="005506D6">
              <w:rPr>
                <w:sz w:val="22"/>
                <w:szCs w:val="22"/>
              </w:rPr>
              <w:t>+ 50 % Coordinator of the African Initiative (+upgrade to P-3)</w:t>
            </w:r>
          </w:p>
        </w:tc>
      </w:tr>
      <w:tr w:rsidR="003D6103" w:rsidRPr="00EB76E9" w14:paraId="323A75CD" w14:textId="77777777" w:rsidTr="005E3CDA">
        <w:trPr>
          <w:trHeight w:val="107"/>
        </w:trPr>
        <w:tc>
          <w:tcPr>
            <w:tcW w:w="7684" w:type="dxa"/>
          </w:tcPr>
          <w:p w14:paraId="3C44B0AB" w14:textId="102AE40E" w:rsidR="003D6103" w:rsidRPr="00EB76E9" w:rsidRDefault="003D6103" w:rsidP="00AD4973">
            <w:pPr>
              <w:rPr>
                <w:sz w:val="22"/>
                <w:szCs w:val="22"/>
              </w:rPr>
            </w:pPr>
            <w:r w:rsidRPr="00EB76E9">
              <w:rPr>
                <w:sz w:val="22"/>
                <w:szCs w:val="22"/>
              </w:rPr>
              <w:t>+ 20 % Programme Management Assistant SICU (G-5)</w:t>
            </w:r>
            <w:r w:rsidR="00EB76E9" w:rsidRPr="00EB76E9">
              <w:rPr>
                <w:sz w:val="22"/>
                <w:szCs w:val="22"/>
              </w:rPr>
              <w:t xml:space="preserve"> </w:t>
            </w:r>
            <w:r w:rsidR="00EB76E9">
              <w:rPr>
                <w:sz w:val="22"/>
                <w:szCs w:val="22"/>
              </w:rPr>
              <w:t>in 2023 and 2024</w:t>
            </w:r>
          </w:p>
        </w:tc>
      </w:tr>
      <w:tr w:rsidR="003D6103" w:rsidRPr="005506D6" w14:paraId="03ABB6D7" w14:textId="77777777" w:rsidTr="005E3CDA">
        <w:trPr>
          <w:trHeight w:val="107"/>
        </w:trPr>
        <w:tc>
          <w:tcPr>
            <w:tcW w:w="7684" w:type="dxa"/>
          </w:tcPr>
          <w:p w14:paraId="5AF4FD71" w14:textId="5B799A4F" w:rsidR="003D6103" w:rsidRPr="005506D6" w:rsidRDefault="006E5BA7" w:rsidP="00AD4973">
            <w:pPr>
              <w:rPr>
                <w:sz w:val="22"/>
                <w:szCs w:val="22"/>
              </w:rPr>
            </w:pPr>
            <w:r w:rsidRPr="005506D6">
              <w:rPr>
                <w:sz w:val="22"/>
                <w:szCs w:val="22"/>
              </w:rPr>
              <w:t xml:space="preserve">+ </w:t>
            </w:r>
            <w:r w:rsidR="00341D2A" w:rsidRPr="005506D6">
              <w:rPr>
                <w:sz w:val="22"/>
                <w:szCs w:val="22"/>
              </w:rPr>
              <w:t>100 % Associate Technical</w:t>
            </w:r>
            <w:r w:rsidR="00D50509">
              <w:rPr>
                <w:sz w:val="22"/>
                <w:szCs w:val="22"/>
              </w:rPr>
              <w:t xml:space="preserve"> Committee Support</w:t>
            </w:r>
            <w:r w:rsidR="00341D2A" w:rsidRPr="005506D6">
              <w:rPr>
                <w:sz w:val="22"/>
                <w:szCs w:val="22"/>
              </w:rPr>
              <w:t xml:space="preserve"> Officer (P-2)</w:t>
            </w:r>
            <w:r w:rsidR="00A132B2" w:rsidRPr="005506D6">
              <w:rPr>
                <w:sz w:val="22"/>
                <w:szCs w:val="22"/>
              </w:rPr>
              <w:t xml:space="preserve"> – as of </w:t>
            </w:r>
            <w:r w:rsidR="00817083" w:rsidRPr="005506D6">
              <w:rPr>
                <w:sz w:val="22"/>
                <w:szCs w:val="22"/>
              </w:rPr>
              <w:t>July 20</w:t>
            </w:r>
            <w:r w:rsidR="00A132B2" w:rsidRPr="005506D6">
              <w:rPr>
                <w:sz w:val="22"/>
                <w:szCs w:val="22"/>
              </w:rPr>
              <w:t>23</w:t>
            </w:r>
          </w:p>
        </w:tc>
      </w:tr>
      <w:tr w:rsidR="003D6103" w:rsidRPr="005506D6" w14:paraId="341A8283" w14:textId="77777777" w:rsidTr="005E3CDA">
        <w:trPr>
          <w:trHeight w:val="107"/>
        </w:trPr>
        <w:tc>
          <w:tcPr>
            <w:tcW w:w="7684" w:type="dxa"/>
          </w:tcPr>
          <w:p w14:paraId="153BD9AD" w14:textId="72ED5DEF" w:rsidR="003D6103" w:rsidRPr="005506D6" w:rsidRDefault="00341D2A" w:rsidP="00AD4973">
            <w:pPr>
              <w:rPr>
                <w:sz w:val="22"/>
                <w:szCs w:val="22"/>
              </w:rPr>
            </w:pPr>
            <w:r w:rsidRPr="005506D6">
              <w:rPr>
                <w:sz w:val="22"/>
                <w:szCs w:val="22"/>
              </w:rPr>
              <w:t xml:space="preserve">+ </w:t>
            </w:r>
            <w:r w:rsidR="003A5400" w:rsidRPr="005506D6">
              <w:rPr>
                <w:sz w:val="22"/>
                <w:szCs w:val="22"/>
              </w:rPr>
              <w:t>100 % S</w:t>
            </w:r>
            <w:r w:rsidR="00745F16">
              <w:rPr>
                <w:sz w:val="22"/>
                <w:szCs w:val="22"/>
              </w:rPr>
              <w:t>pecies Officer</w:t>
            </w:r>
            <w:r w:rsidR="003A5400" w:rsidRPr="005506D6">
              <w:rPr>
                <w:sz w:val="22"/>
                <w:szCs w:val="22"/>
              </w:rPr>
              <w:t xml:space="preserve"> (P-3)</w:t>
            </w:r>
            <w:r w:rsidR="00A132B2" w:rsidRPr="005506D6">
              <w:rPr>
                <w:sz w:val="22"/>
                <w:szCs w:val="22"/>
              </w:rPr>
              <w:t xml:space="preserve"> – as of </w:t>
            </w:r>
            <w:r w:rsidR="00817083" w:rsidRPr="005506D6">
              <w:rPr>
                <w:sz w:val="22"/>
                <w:szCs w:val="22"/>
              </w:rPr>
              <w:t>July 20</w:t>
            </w:r>
            <w:r w:rsidR="00A132B2" w:rsidRPr="005506D6">
              <w:rPr>
                <w:sz w:val="22"/>
                <w:szCs w:val="22"/>
              </w:rPr>
              <w:t>23</w:t>
            </w:r>
          </w:p>
        </w:tc>
      </w:tr>
      <w:tr w:rsidR="003D6103" w:rsidRPr="005506D6" w14:paraId="623A81FB" w14:textId="77777777" w:rsidTr="005E3CDA">
        <w:trPr>
          <w:trHeight w:val="107"/>
        </w:trPr>
        <w:tc>
          <w:tcPr>
            <w:tcW w:w="7684" w:type="dxa"/>
          </w:tcPr>
          <w:p w14:paraId="3F8EBECD" w14:textId="68F19619" w:rsidR="003D6103" w:rsidRPr="005506D6" w:rsidRDefault="003A5400" w:rsidP="00AD4973">
            <w:pPr>
              <w:rPr>
                <w:sz w:val="22"/>
                <w:szCs w:val="22"/>
              </w:rPr>
            </w:pPr>
            <w:r w:rsidRPr="005506D6">
              <w:rPr>
                <w:sz w:val="22"/>
                <w:szCs w:val="22"/>
              </w:rPr>
              <w:t>+ 100 % Compliance Officer (P-3)</w:t>
            </w:r>
            <w:r w:rsidR="00A132B2" w:rsidRPr="005506D6">
              <w:rPr>
                <w:sz w:val="22"/>
                <w:szCs w:val="22"/>
              </w:rPr>
              <w:t xml:space="preserve"> – as of </w:t>
            </w:r>
            <w:r w:rsidR="00817083" w:rsidRPr="005506D6">
              <w:rPr>
                <w:sz w:val="22"/>
                <w:szCs w:val="22"/>
              </w:rPr>
              <w:t>July 20</w:t>
            </w:r>
            <w:r w:rsidR="00A132B2" w:rsidRPr="005506D6">
              <w:rPr>
                <w:sz w:val="22"/>
                <w:szCs w:val="22"/>
              </w:rPr>
              <w:t>24</w:t>
            </w:r>
          </w:p>
        </w:tc>
      </w:tr>
    </w:tbl>
    <w:p w14:paraId="07C5FF9C" w14:textId="77777777" w:rsidR="003D6103" w:rsidRPr="005506D6" w:rsidRDefault="003D6103" w:rsidP="003D6103">
      <w:pPr>
        <w:jc w:val="both"/>
        <w:rPr>
          <w:rFonts w:ascii="Times New Roman" w:hAnsi="Times New Roman" w:cs="Times New Roman"/>
          <w:b/>
        </w:rPr>
      </w:pPr>
    </w:p>
    <w:p w14:paraId="77D0D9AE" w14:textId="5D2E7348" w:rsidR="00923F37" w:rsidRPr="00603AD1" w:rsidRDefault="001E79BB" w:rsidP="007304C4">
      <w:pPr>
        <w:spacing w:after="0" w:line="276" w:lineRule="auto"/>
        <w:jc w:val="both"/>
        <w:rPr>
          <w:rFonts w:ascii="Times New Roman" w:hAnsi="Times New Roman" w:cs="Times New Roman"/>
        </w:rPr>
      </w:pPr>
      <w:r w:rsidRPr="005506D6">
        <w:rPr>
          <w:rFonts w:ascii="Times New Roman" w:hAnsi="Times New Roman" w:cs="Times New Roman"/>
        </w:rPr>
        <w:lastRenderedPageBreak/>
        <w:t>Scenar</w:t>
      </w:r>
      <w:r w:rsidR="00625E2C" w:rsidRPr="005506D6">
        <w:rPr>
          <w:rFonts w:ascii="Times New Roman" w:hAnsi="Times New Roman" w:cs="Times New Roman"/>
        </w:rPr>
        <w:t xml:space="preserve">io 4 foresees an increase </w:t>
      </w:r>
      <w:r w:rsidR="000706F5" w:rsidRPr="005506D6">
        <w:rPr>
          <w:rFonts w:ascii="Times New Roman" w:hAnsi="Times New Roman" w:cs="Times New Roman"/>
        </w:rPr>
        <w:t xml:space="preserve">of </w:t>
      </w:r>
      <w:r w:rsidR="007310E0">
        <w:rPr>
          <w:rFonts w:ascii="Times New Roman" w:hAnsi="Times New Roman" w:cs="Times New Roman"/>
        </w:rPr>
        <w:t>24</w:t>
      </w:r>
      <w:r w:rsidR="009165A1">
        <w:rPr>
          <w:rFonts w:ascii="Times New Roman" w:hAnsi="Times New Roman" w:cs="Times New Roman"/>
        </w:rPr>
        <w:t>.</w:t>
      </w:r>
      <w:r w:rsidR="00870943">
        <w:rPr>
          <w:rFonts w:ascii="Times New Roman" w:hAnsi="Times New Roman" w:cs="Times New Roman"/>
        </w:rPr>
        <w:t>4</w:t>
      </w:r>
      <w:r w:rsidR="00F323BA" w:rsidRPr="005506D6">
        <w:rPr>
          <w:rFonts w:ascii="Times New Roman" w:hAnsi="Times New Roman" w:cs="Times New Roman"/>
        </w:rPr>
        <w:t xml:space="preserve"> </w:t>
      </w:r>
      <w:r w:rsidRPr="005506D6">
        <w:rPr>
          <w:rFonts w:ascii="Times New Roman" w:hAnsi="Times New Roman" w:cs="Times New Roman"/>
        </w:rPr>
        <w:t>%</w:t>
      </w:r>
      <w:r w:rsidR="000F32E2" w:rsidRPr="005506D6">
        <w:rPr>
          <w:rFonts w:ascii="Times New Roman" w:hAnsi="Times New Roman" w:cs="Times New Roman"/>
        </w:rPr>
        <w:t xml:space="preserve"> compared to Scenario 3</w:t>
      </w:r>
      <w:r w:rsidRPr="005506D6">
        <w:rPr>
          <w:rFonts w:ascii="Times New Roman" w:hAnsi="Times New Roman" w:cs="Times New Roman"/>
        </w:rPr>
        <w:t>.</w:t>
      </w:r>
      <w:r w:rsidR="00C916C8" w:rsidRPr="005506D6">
        <w:rPr>
          <w:rFonts w:ascii="Times New Roman" w:hAnsi="Times New Roman" w:cs="Times New Roman"/>
        </w:rPr>
        <w:t xml:space="preserve"> </w:t>
      </w:r>
      <w:r w:rsidR="00145FAA" w:rsidRPr="005506D6">
        <w:rPr>
          <w:rFonts w:ascii="Times New Roman" w:hAnsi="Times New Roman" w:cs="Times New Roman"/>
        </w:rPr>
        <w:t>The rationale behind th</w:t>
      </w:r>
      <w:r w:rsidR="00D97758" w:rsidRPr="005506D6">
        <w:rPr>
          <w:rFonts w:ascii="Times New Roman" w:hAnsi="Times New Roman" w:cs="Times New Roman"/>
        </w:rPr>
        <w:t>is scenario is to</w:t>
      </w:r>
      <w:r w:rsidR="00BA3C7F" w:rsidRPr="005506D6">
        <w:rPr>
          <w:rFonts w:ascii="Times New Roman" w:hAnsi="Times New Roman" w:cs="Times New Roman"/>
        </w:rPr>
        <w:t xml:space="preserve"> </w:t>
      </w:r>
      <w:r w:rsidR="00C81EEA">
        <w:rPr>
          <w:rFonts w:ascii="Times New Roman" w:hAnsi="Times New Roman" w:cs="Times New Roman"/>
        </w:rPr>
        <w:t>present</w:t>
      </w:r>
      <w:r w:rsidR="00BA3C7F" w:rsidRPr="005506D6">
        <w:rPr>
          <w:rFonts w:ascii="Times New Roman" w:hAnsi="Times New Roman" w:cs="Times New Roman"/>
        </w:rPr>
        <w:t xml:space="preserve"> </w:t>
      </w:r>
      <w:r w:rsidR="00C81EEA">
        <w:rPr>
          <w:rFonts w:ascii="Times New Roman" w:hAnsi="Times New Roman" w:cs="Times New Roman"/>
        </w:rPr>
        <w:t xml:space="preserve">the </w:t>
      </w:r>
      <w:r w:rsidR="00BA3C7F" w:rsidRPr="005506D6">
        <w:rPr>
          <w:rFonts w:ascii="Times New Roman" w:hAnsi="Times New Roman" w:cs="Times New Roman"/>
        </w:rPr>
        <w:t>Secretariat</w:t>
      </w:r>
      <w:r w:rsidR="00853944">
        <w:rPr>
          <w:rFonts w:ascii="Times New Roman" w:hAnsi="Times New Roman" w:cs="Times New Roman"/>
        </w:rPr>
        <w:t>’s full need</w:t>
      </w:r>
      <w:r w:rsidR="00C81EEA">
        <w:rPr>
          <w:rFonts w:ascii="Times New Roman" w:hAnsi="Times New Roman" w:cs="Times New Roman"/>
        </w:rPr>
        <w:t xml:space="preserve"> </w:t>
      </w:r>
      <w:r w:rsidR="00BA3C7F" w:rsidRPr="005506D6">
        <w:rPr>
          <w:rFonts w:ascii="Times New Roman" w:hAnsi="Times New Roman" w:cs="Times New Roman"/>
        </w:rPr>
        <w:t xml:space="preserve">in terms of staff capacity to be able to follow up on </w:t>
      </w:r>
      <w:r w:rsidR="00245E16">
        <w:rPr>
          <w:rFonts w:ascii="Times New Roman" w:hAnsi="Times New Roman" w:cs="Times New Roman"/>
        </w:rPr>
        <w:t>a large</w:t>
      </w:r>
      <w:r w:rsidR="00C023CE">
        <w:rPr>
          <w:rFonts w:ascii="Times New Roman" w:hAnsi="Times New Roman" w:cs="Times New Roman"/>
        </w:rPr>
        <w:t xml:space="preserve"> majority of</w:t>
      </w:r>
      <w:r w:rsidR="00BA3C7F" w:rsidRPr="005506D6">
        <w:rPr>
          <w:rFonts w:ascii="Times New Roman" w:hAnsi="Times New Roman" w:cs="Times New Roman"/>
        </w:rPr>
        <w:t xml:space="preserve"> mandatory tasks under the Agreement and MOP Resolutions.</w:t>
      </w:r>
      <w:r w:rsidR="00D97758" w:rsidRPr="005506D6">
        <w:rPr>
          <w:rFonts w:ascii="Times New Roman" w:hAnsi="Times New Roman" w:cs="Times New Roman"/>
        </w:rPr>
        <w:t xml:space="preserve"> </w:t>
      </w:r>
      <w:r w:rsidR="001C03EB" w:rsidRPr="005506D6">
        <w:rPr>
          <w:rFonts w:ascii="Times New Roman" w:hAnsi="Times New Roman" w:cs="Times New Roman"/>
          <w:lang w:val="en-GB"/>
        </w:rPr>
        <w:t xml:space="preserve">In </w:t>
      </w:r>
      <w:r w:rsidR="00C12C6B">
        <w:rPr>
          <w:rFonts w:ascii="Times New Roman" w:hAnsi="Times New Roman" w:cs="Times New Roman"/>
          <w:lang w:val="en-GB"/>
        </w:rPr>
        <w:t>this respect it is suggested, in addition</w:t>
      </w:r>
      <w:r w:rsidR="00923F37" w:rsidRPr="005506D6">
        <w:rPr>
          <w:rFonts w:ascii="Times New Roman" w:hAnsi="Times New Roman" w:cs="Times New Roman"/>
          <w:lang w:val="en-GB"/>
        </w:rPr>
        <w:t xml:space="preserve"> to the changes under Scenario</w:t>
      </w:r>
      <w:r w:rsidR="00664DB6">
        <w:rPr>
          <w:rFonts w:ascii="Times New Roman" w:hAnsi="Times New Roman" w:cs="Times New Roman"/>
          <w:lang w:val="en-GB"/>
        </w:rPr>
        <w:t>s</w:t>
      </w:r>
      <w:r w:rsidR="00923F37" w:rsidRPr="005506D6">
        <w:rPr>
          <w:rFonts w:ascii="Times New Roman" w:hAnsi="Times New Roman" w:cs="Times New Roman"/>
          <w:lang w:val="en-GB"/>
        </w:rPr>
        <w:t xml:space="preserve"> </w:t>
      </w:r>
      <w:r w:rsidR="00664DB6">
        <w:rPr>
          <w:rFonts w:ascii="Times New Roman" w:hAnsi="Times New Roman" w:cs="Times New Roman"/>
          <w:lang w:val="en-GB"/>
        </w:rPr>
        <w:t xml:space="preserve">2 and </w:t>
      </w:r>
      <w:r w:rsidR="00923F37" w:rsidRPr="005506D6">
        <w:rPr>
          <w:rFonts w:ascii="Times New Roman" w:hAnsi="Times New Roman" w:cs="Times New Roman"/>
          <w:lang w:val="en-GB"/>
        </w:rPr>
        <w:t>3</w:t>
      </w:r>
      <w:r w:rsidR="001C03EB" w:rsidRPr="005506D6">
        <w:rPr>
          <w:rFonts w:ascii="Times New Roman" w:hAnsi="Times New Roman" w:cs="Times New Roman"/>
          <w:lang w:val="en-GB"/>
        </w:rPr>
        <w:t xml:space="preserve">, </w:t>
      </w:r>
      <w:r w:rsidR="00BA3C7F" w:rsidRPr="005506D6">
        <w:rPr>
          <w:rFonts w:ascii="Times New Roman" w:hAnsi="Times New Roman" w:cs="Times New Roman"/>
          <w:lang w:val="en-GB"/>
        </w:rPr>
        <w:t>t</w:t>
      </w:r>
      <w:r w:rsidR="00D11F55">
        <w:rPr>
          <w:rFonts w:ascii="Times New Roman" w:hAnsi="Times New Roman" w:cs="Times New Roman"/>
          <w:lang w:val="en-GB"/>
        </w:rPr>
        <w:t xml:space="preserve">o </w:t>
      </w:r>
      <w:r w:rsidR="00D844AE">
        <w:rPr>
          <w:rFonts w:ascii="Times New Roman" w:hAnsi="Times New Roman" w:cs="Times New Roman"/>
          <w:lang w:val="en-GB"/>
        </w:rPr>
        <w:t xml:space="preserve">create </w:t>
      </w:r>
      <w:r w:rsidR="00AC3FE4">
        <w:rPr>
          <w:rFonts w:ascii="Times New Roman" w:hAnsi="Times New Roman" w:cs="Times New Roman"/>
          <w:lang w:val="en-GB"/>
        </w:rPr>
        <w:t xml:space="preserve">the following </w:t>
      </w:r>
      <w:r w:rsidR="00923F37" w:rsidRPr="005506D6">
        <w:rPr>
          <w:rFonts w:ascii="Times New Roman" w:hAnsi="Times New Roman" w:cs="Times New Roman"/>
          <w:lang w:val="en-GB"/>
        </w:rPr>
        <w:t xml:space="preserve">three additional posts </w:t>
      </w:r>
      <w:r w:rsidR="005A57C4">
        <w:rPr>
          <w:rFonts w:ascii="Times New Roman" w:hAnsi="Times New Roman" w:cs="Times New Roman"/>
          <w:lang w:val="en-GB"/>
        </w:rPr>
        <w:t xml:space="preserve">in the Science, Implementation and Compliance Unit </w:t>
      </w:r>
      <w:r w:rsidR="00923F37" w:rsidRPr="005506D6">
        <w:rPr>
          <w:rFonts w:ascii="Times New Roman" w:hAnsi="Times New Roman" w:cs="Times New Roman"/>
          <w:lang w:val="en-GB"/>
        </w:rPr>
        <w:t xml:space="preserve">for areas of work which are </w:t>
      </w:r>
      <w:r w:rsidR="00245E16">
        <w:rPr>
          <w:rFonts w:ascii="Times New Roman" w:hAnsi="Times New Roman" w:cs="Times New Roman"/>
          <w:lang w:val="en-GB"/>
        </w:rPr>
        <w:t>directly</w:t>
      </w:r>
      <w:r w:rsidR="00923F37" w:rsidRPr="005506D6">
        <w:rPr>
          <w:rFonts w:ascii="Times New Roman" w:hAnsi="Times New Roman" w:cs="Times New Roman"/>
          <w:lang w:val="en-GB"/>
        </w:rPr>
        <w:t xml:space="preserve"> linked to the </w:t>
      </w:r>
      <w:r w:rsidR="00C6640B">
        <w:rPr>
          <w:rFonts w:ascii="Times New Roman" w:hAnsi="Times New Roman" w:cs="Times New Roman"/>
          <w:lang w:val="en-GB"/>
        </w:rPr>
        <w:t xml:space="preserve">Agreement’s </w:t>
      </w:r>
      <w:r w:rsidR="00923F37" w:rsidRPr="005506D6">
        <w:rPr>
          <w:rFonts w:ascii="Times New Roman" w:hAnsi="Times New Roman" w:cs="Times New Roman"/>
          <w:lang w:val="en-GB"/>
        </w:rPr>
        <w:t>implementation</w:t>
      </w:r>
      <w:r w:rsidR="00923F37">
        <w:rPr>
          <w:rFonts w:ascii="Times New Roman" w:hAnsi="Times New Roman" w:cs="Times New Roman"/>
          <w:lang w:val="en-GB"/>
        </w:rPr>
        <w:t xml:space="preserve"> work</w:t>
      </w:r>
      <w:r w:rsidR="00AD3903">
        <w:rPr>
          <w:rFonts w:ascii="Times New Roman" w:hAnsi="Times New Roman" w:cs="Times New Roman"/>
          <w:lang w:val="en-GB"/>
        </w:rPr>
        <w:t xml:space="preserve"> and core mandates of the </w:t>
      </w:r>
      <w:r w:rsidR="00C419FB">
        <w:rPr>
          <w:rFonts w:ascii="Times New Roman" w:hAnsi="Times New Roman" w:cs="Times New Roman"/>
          <w:lang w:val="en-GB"/>
        </w:rPr>
        <w:t>Secretariat</w:t>
      </w:r>
      <w:r w:rsidR="00923F37">
        <w:rPr>
          <w:rFonts w:ascii="Times New Roman" w:hAnsi="Times New Roman" w:cs="Times New Roman"/>
          <w:lang w:val="en-GB"/>
        </w:rPr>
        <w:t xml:space="preserve">. </w:t>
      </w:r>
      <w:r w:rsidR="00B15B1A">
        <w:rPr>
          <w:rFonts w:ascii="Times New Roman" w:hAnsi="Times New Roman" w:cs="Times New Roman"/>
          <w:lang w:val="en-GB"/>
        </w:rPr>
        <w:t>Scenario 4 will significantly increase the support for the implementation of the Strategic Plan 2019-2027 (see document AEWA/MOP 8</w:t>
      </w:r>
      <w:r w:rsidR="00B15B1A" w:rsidRPr="00BC4F34">
        <w:rPr>
          <w:rFonts w:ascii="Times New Roman" w:hAnsi="Times New Roman" w:cs="Times New Roman"/>
          <w:lang w:val="en-GB"/>
        </w:rPr>
        <w:t>.XX</w:t>
      </w:r>
      <w:r w:rsidR="00BC4F34">
        <w:rPr>
          <w:rStyle w:val="FootnoteReference"/>
          <w:rFonts w:ascii="Times New Roman" w:hAnsi="Times New Roman" w:cs="Times New Roman"/>
          <w:lang w:val="en-GB"/>
        </w:rPr>
        <w:footnoteReference w:id="6"/>
      </w:r>
      <w:r w:rsidR="00B15B1A" w:rsidRPr="00BC4F34">
        <w:rPr>
          <w:rFonts w:ascii="Times New Roman" w:hAnsi="Times New Roman" w:cs="Times New Roman"/>
          <w:lang w:val="en-GB"/>
        </w:rPr>
        <w:t>)</w:t>
      </w:r>
      <w:r w:rsidR="00BC4F34" w:rsidRPr="00BC4F34">
        <w:rPr>
          <w:rFonts w:ascii="Times New Roman" w:hAnsi="Times New Roman" w:cs="Times New Roman"/>
          <w:lang w:val="en-GB"/>
        </w:rPr>
        <w:t>.</w:t>
      </w:r>
    </w:p>
    <w:p w14:paraId="6D89D0B0" w14:textId="5B17CF3F" w:rsidR="00923F37" w:rsidRDefault="00923F37" w:rsidP="007304C4">
      <w:pPr>
        <w:spacing w:after="0" w:line="276" w:lineRule="auto"/>
        <w:jc w:val="both"/>
        <w:rPr>
          <w:rFonts w:ascii="Times New Roman" w:hAnsi="Times New Roman" w:cs="Times New Roman"/>
          <w:lang w:val="en-GB"/>
        </w:rPr>
      </w:pPr>
    </w:p>
    <w:p w14:paraId="3B767F86" w14:textId="71E444C0" w:rsidR="00923F37" w:rsidRPr="000D4D76" w:rsidRDefault="00923F37" w:rsidP="00264189">
      <w:pPr>
        <w:pStyle w:val="ListParagraph"/>
        <w:numPr>
          <w:ilvl w:val="0"/>
          <w:numId w:val="21"/>
        </w:numPr>
        <w:spacing w:line="276" w:lineRule="auto"/>
        <w:jc w:val="both"/>
        <w:rPr>
          <w:sz w:val="22"/>
          <w:szCs w:val="22"/>
          <w:lang w:val="en-GB"/>
        </w:rPr>
      </w:pPr>
      <w:r w:rsidRPr="000D4D76">
        <w:rPr>
          <w:sz w:val="22"/>
          <w:szCs w:val="22"/>
          <w:lang w:val="en-GB"/>
        </w:rPr>
        <w:t xml:space="preserve">An </w:t>
      </w:r>
      <w:r w:rsidRPr="000D4D76">
        <w:rPr>
          <w:b/>
          <w:bCs/>
          <w:sz w:val="22"/>
          <w:szCs w:val="22"/>
          <w:lang w:val="en-GB"/>
        </w:rPr>
        <w:t xml:space="preserve">Associate Technical </w:t>
      </w:r>
      <w:r w:rsidR="00B83FB9" w:rsidRPr="000D4D76">
        <w:rPr>
          <w:b/>
          <w:bCs/>
          <w:sz w:val="22"/>
          <w:szCs w:val="22"/>
          <w:lang w:val="en-GB"/>
        </w:rPr>
        <w:t xml:space="preserve">Committee Support </w:t>
      </w:r>
      <w:r w:rsidRPr="000D4D76">
        <w:rPr>
          <w:b/>
          <w:bCs/>
          <w:sz w:val="22"/>
          <w:szCs w:val="22"/>
          <w:lang w:val="en-GB"/>
        </w:rPr>
        <w:t>Officer</w:t>
      </w:r>
      <w:r w:rsidR="00BC4F34">
        <w:rPr>
          <w:b/>
          <w:bCs/>
          <w:sz w:val="22"/>
          <w:szCs w:val="22"/>
          <w:lang w:val="en-GB"/>
        </w:rPr>
        <w:t xml:space="preserve"> (P-2)</w:t>
      </w:r>
      <w:r w:rsidRPr="000D4D76">
        <w:rPr>
          <w:sz w:val="22"/>
          <w:szCs w:val="22"/>
          <w:lang w:val="en-GB"/>
        </w:rPr>
        <w:t xml:space="preserve"> as of mid-2023 is suggested to support </w:t>
      </w:r>
      <w:r w:rsidR="00504F06" w:rsidRPr="000D4D76">
        <w:rPr>
          <w:sz w:val="22"/>
          <w:szCs w:val="22"/>
          <w:lang w:val="en-GB"/>
        </w:rPr>
        <w:t xml:space="preserve">and facilitate the </w:t>
      </w:r>
      <w:r w:rsidRPr="000D4D76">
        <w:rPr>
          <w:sz w:val="22"/>
          <w:szCs w:val="22"/>
          <w:lang w:val="en-GB"/>
        </w:rPr>
        <w:t>work of the Technical Committee</w:t>
      </w:r>
      <w:r w:rsidR="00D309C9" w:rsidRPr="000D4D76">
        <w:rPr>
          <w:sz w:val="22"/>
          <w:szCs w:val="22"/>
          <w:lang w:val="en-GB"/>
        </w:rPr>
        <w:t xml:space="preserve"> as well as arrange for and service the meetings of the Technical Committee which is mandated to the Secretariat under Article VIII(a) of the Agreement</w:t>
      </w:r>
      <w:r w:rsidRPr="000D4D76">
        <w:rPr>
          <w:sz w:val="22"/>
          <w:szCs w:val="22"/>
          <w:lang w:val="en-GB"/>
        </w:rPr>
        <w:t xml:space="preserve">. This additional support is expected </w:t>
      </w:r>
      <w:r w:rsidR="006C717F" w:rsidRPr="000D4D76">
        <w:rPr>
          <w:sz w:val="22"/>
          <w:szCs w:val="22"/>
          <w:lang w:val="en-GB"/>
        </w:rPr>
        <w:t xml:space="preserve">to </w:t>
      </w:r>
      <w:r w:rsidR="00AA5AB1" w:rsidRPr="000D4D76">
        <w:rPr>
          <w:sz w:val="22"/>
          <w:szCs w:val="22"/>
          <w:lang w:val="en-GB"/>
        </w:rPr>
        <w:t xml:space="preserve">also </w:t>
      </w:r>
      <w:r w:rsidRPr="000D4D76">
        <w:rPr>
          <w:sz w:val="22"/>
          <w:szCs w:val="22"/>
          <w:lang w:val="en-GB"/>
        </w:rPr>
        <w:t>free staff time</w:t>
      </w:r>
      <w:r w:rsidR="00EB03BB" w:rsidRPr="000D4D76">
        <w:rPr>
          <w:sz w:val="22"/>
          <w:szCs w:val="22"/>
          <w:lang w:val="en-GB"/>
        </w:rPr>
        <w:t xml:space="preserve"> of the Head of </w:t>
      </w:r>
      <w:r w:rsidR="00504F06" w:rsidRPr="000D4D76">
        <w:rPr>
          <w:sz w:val="22"/>
          <w:szCs w:val="22"/>
          <w:lang w:val="en-GB"/>
        </w:rPr>
        <w:t>U</w:t>
      </w:r>
      <w:r w:rsidR="00EB03BB" w:rsidRPr="000D4D76">
        <w:rPr>
          <w:sz w:val="22"/>
          <w:szCs w:val="22"/>
          <w:lang w:val="en-GB"/>
        </w:rPr>
        <w:t>nit who could put a strong</w:t>
      </w:r>
      <w:r w:rsidR="00504F06" w:rsidRPr="000D4D76">
        <w:rPr>
          <w:sz w:val="22"/>
          <w:szCs w:val="22"/>
          <w:lang w:val="en-GB"/>
        </w:rPr>
        <w:t>er</w:t>
      </w:r>
      <w:r w:rsidR="00EB03BB" w:rsidRPr="000D4D76">
        <w:rPr>
          <w:sz w:val="22"/>
          <w:szCs w:val="22"/>
          <w:lang w:val="en-GB"/>
        </w:rPr>
        <w:t xml:space="preserve"> focus on strategic work</w:t>
      </w:r>
      <w:r w:rsidR="00131851">
        <w:rPr>
          <w:sz w:val="22"/>
          <w:szCs w:val="22"/>
          <w:lang w:val="en-GB"/>
        </w:rPr>
        <w:t xml:space="preserve"> and Strategic Plan implementation</w:t>
      </w:r>
      <w:r w:rsidR="00BC4F34" w:rsidRPr="00BC4F34">
        <w:rPr>
          <w:sz w:val="22"/>
          <w:szCs w:val="22"/>
          <w:lang w:val="en-GB"/>
        </w:rPr>
        <w:t xml:space="preserve"> </w:t>
      </w:r>
      <w:r w:rsidR="00BC4F34">
        <w:rPr>
          <w:sz w:val="22"/>
          <w:szCs w:val="22"/>
          <w:lang w:val="en-GB"/>
        </w:rPr>
        <w:t xml:space="preserve">as shown the draft Secretariat Programme of Work 2023-2025 </w:t>
      </w:r>
      <w:r w:rsidR="00BC4F34" w:rsidRPr="00925D82">
        <w:rPr>
          <w:sz w:val="22"/>
          <w:szCs w:val="22"/>
          <w:lang w:val="en-GB"/>
        </w:rPr>
        <w:t xml:space="preserve">(see document </w:t>
      </w:r>
      <w:r w:rsidR="00BC4F34">
        <w:rPr>
          <w:sz w:val="22"/>
          <w:szCs w:val="22"/>
          <w:lang w:val="en-GB"/>
        </w:rPr>
        <w:t>StC21.4</w:t>
      </w:r>
      <w:r w:rsidR="00BC4F34" w:rsidRPr="00925D82">
        <w:rPr>
          <w:sz w:val="22"/>
          <w:szCs w:val="22"/>
          <w:lang w:val="en-GB"/>
        </w:rPr>
        <w:t>)</w:t>
      </w:r>
      <w:r w:rsidR="00BC4F34" w:rsidRPr="000D4D76">
        <w:rPr>
          <w:sz w:val="22"/>
          <w:szCs w:val="22"/>
          <w:lang w:val="en-GB"/>
        </w:rPr>
        <w:t>.</w:t>
      </w:r>
    </w:p>
    <w:p w14:paraId="401C2D28" w14:textId="13FD1EDE" w:rsidR="00EB03BB" w:rsidRPr="000D4D76" w:rsidRDefault="00EB03BB" w:rsidP="00264189">
      <w:pPr>
        <w:spacing w:after="0" w:line="276" w:lineRule="auto"/>
        <w:jc w:val="both"/>
        <w:rPr>
          <w:rFonts w:ascii="Times New Roman" w:hAnsi="Times New Roman" w:cs="Times New Roman"/>
          <w:lang w:val="en-GB"/>
        </w:rPr>
      </w:pPr>
    </w:p>
    <w:p w14:paraId="3A442817" w14:textId="5EB4439E" w:rsidR="00EB03BB" w:rsidRPr="000D4D76" w:rsidRDefault="00EB03BB" w:rsidP="00264189">
      <w:pPr>
        <w:pStyle w:val="ListParagraph"/>
        <w:numPr>
          <w:ilvl w:val="0"/>
          <w:numId w:val="21"/>
        </w:numPr>
        <w:spacing w:line="276" w:lineRule="auto"/>
        <w:jc w:val="both"/>
        <w:rPr>
          <w:sz w:val="22"/>
          <w:szCs w:val="22"/>
          <w:lang w:val="en-GB"/>
        </w:rPr>
      </w:pPr>
      <w:r w:rsidRPr="000D4D76">
        <w:rPr>
          <w:sz w:val="22"/>
          <w:szCs w:val="22"/>
          <w:lang w:val="en-GB"/>
        </w:rPr>
        <w:t xml:space="preserve">Secondly, it is suggested to </w:t>
      </w:r>
      <w:r w:rsidR="00AC3FE4" w:rsidRPr="000D4D76">
        <w:rPr>
          <w:sz w:val="22"/>
          <w:szCs w:val="22"/>
          <w:lang w:val="en-GB"/>
        </w:rPr>
        <w:t xml:space="preserve">allocate in </w:t>
      </w:r>
      <w:r w:rsidRPr="000D4D76">
        <w:rPr>
          <w:sz w:val="22"/>
          <w:szCs w:val="22"/>
          <w:lang w:val="en-GB"/>
        </w:rPr>
        <w:t xml:space="preserve">the core budget </w:t>
      </w:r>
      <w:r w:rsidR="00AC3FE4" w:rsidRPr="000D4D76">
        <w:rPr>
          <w:sz w:val="22"/>
          <w:szCs w:val="22"/>
          <w:lang w:val="en-GB"/>
        </w:rPr>
        <w:t xml:space="preserve">funding for </w:t>
      </w:r>
      <w:r w:rsidRPr="000D4D76">
        <w:rPr>
          <w:sz w:val="22"/>
          <w:szCs w:val="22"/>
          <w:lang w:val="en-GB"/>
        </w:rPr>
        <w:t xml:space="preserve">the post of </w:t>
      </w:r>
      <w:r w:rsidR="00504F06" w:rsidRPr="000D4D76">
        <w:rPr>
          <w:b/>
          <w:bCs/>
          <w:sz w:val="22"/>
          <w:szCs w:val="22"/>
          <w:lang w:val="en-GB"/>
        </w:rPr>
        <w:t>Species Officer</w:t>
      </w:r>
      <w:r w:rsidRPr="000D4D76">
        <w:rPr>
          <w:sz w:val="22"/>
          <w:szCs w:val="22"/>
          <w:lang w:val="en-GB"/>
        </w:rPr>
        <w:t xml:space="preserve"> (P-3)</w:t>
      </w:r>
      <w:r w:rsidR="00504F06" w:rsidRPr="000D4D76">
        <w:rPr>
          <w:sz w:val="22"/>
          <w:szCs w:val="22"/>
          <w:lang w:val="en-GB"/>
        </w:rPr>
        <w:t xml:space="preserve"> with primary focus on the</w:t>
      </w:r>
      <w:r w:rsidR="00D309C9" w:rsidRPr="000D4D76">
        <w:rPr>
          <w:sz w:val="22"/>
          <w:szCs w:val="22"/>
          <w:lang w:val="en-GB"/>
        </w:rPr>
        <w:t xml:space="preserve"> coordination of</w:t>
      </w:r>
      <w:r w:rsidR="00504F06" w:rsidRPr="000D4D76">
        <w:rPr>
          <w:sz w:val="22"/>
          <w:szCs w:val="22"/>
          <w:lang w:val="en-GB"/>
        </w:rPr>
        <w:t xml:space="preserve"> development and </w:t>
      </w:r>
      <w:r w:rsidR="00D309C9" w:rsidRPr="000D4D76">
        <w:rPr>
          <w:sz w:val="22"/>
          <w:szCs w:val="22"/>
          <w:lang w:val="en-GB"/>
        </w:rPr>
        <w:t xml:space="preserve">implementation </w:t>
      </w:r>
      <w:r w:rsidR="00504F06" w:rsidRPr="000D4D76">
        <w:rPr>
          <w:sz w:val="22"/>
          <w:szCs w:val="22"/>
          <w:lang w:val="en-GB"/>
        </w:rPr>
        <w:t>of Single Species Action Plans</w:t>
      </w:r>
      <w:r w:rsidR="00AC3FE4" w:rsidRPr="000D4D76">
        <w:rPr>
          <w:sz w:val="22"/>
          <w:szCs w:val="22"/>
          <w:lang w:val="en-GB"/>
        </w:rPr>
        <w:t>.</w:t>
      </w:r>
      <w:r w:rsidRPr="000D4D76">
        <w:rPr>
          <w:sz w:val="22"/>
          <w:szCs w:val="22"/>
          <w:lang w:val="en-GB"/>
        </w:rPr>
        <w:t xml:space="preserve"> </w:t>
      </w:r>
      <w:r w:rsidR="00AC3FE4" w:rsidRPr="000D4D76">
        <w:rPr>
          <w:sz w:val="22"/>
          <w:szCs w:val="22"/>
          <w:lang w:val="en-GB"/>
        </w:rPr>
        <w:t>This position</w:t>
      </w:r>
      <w:r w:rsidRPr="000D4D76">
        <w:rPr>
          <w:sz w:val="22"/>
          <w:szCs w:val="22"/>
          <w:lang w:val="en-GB"/>
        </w:rPr>
        <w:t xml:space="preserve"> </w:t>
      </w:r>
      <w:r w:rsidR="00504F06" w:rsidRPr="000D4D76">
        <w:rPr>
          <w:sz w:val="22"/>
          <w:szCs w:val="22"/>
          <w:lang w:val="en-GB"/>
        </w:rPr>
        <w:t>was</w:t>
      </w:r>
      <w:r w:rsidRPr="000D4D76">
        <w:rPr>
          <w:sz w:val="22"/>
          <w:szCs w:val="22"/>
          <w:lang w:val="en-GB"/>
        </w:rPr>
        <w:t xml:space="preserve"> in place for 14 years</w:t>
      </w:r>
      <w:r w:rsidR="00AC3FE4" w:rsidRPr="000D4D76">
        <w:rPr>
          <w:sz w:val="22"/>
          <w:szCs w:val="22"/>
          <w:lang w:val="en-GB"/>
        </w:rPr>
        <w:t xml:space="preserve"> (2007-2021)</w:t>
      </w:r>
      <w:r w:rsidRPr="000D4D76">
        <w:rPr>
          <w:sz w:val="22"/>
          <w:szCs w:val="22"/>
          <w:lang w:val="en-GB"/>
        </w:rPr>
        <w:t xml:space="preserve"> thanks to voluntary contributions received from the Government of Norway towards the coordination of the Lesser White-fronted Goose action plan. This post </w:t>
      </w:r>
      <w:r w:rsidR="00C96A45" w:rsidRPr="000D4D76">
        <w:rPr>
          <w:sz w:val="22"/>
          <w:szCs w:val="22"/>
          <w:lang w:val="en-GB"/>
        </w:rPr>
        <w:t xml:space="preserve">has </w:t>
      </w:r>
      <w:r w:rsidRPr="000D4D76">
        <w:rPr>
          <w:sz w:val="22"/>
          <w:szCs w:val="22"/>
          <w:lang w:val="en-GB"/>
        </w:rPr>
        <w:t xml:space="preserve">unfortunately </w:t>
      </w:r>
      <w:r w:rsidR="00C96A45" w:rsidRPr="000D4D76">
        <w:rPr>
          <w:sz w:val="22"/>
          <w:szCs w:val="22"/>
          <w:lang w:val="en-GB"/>
        </w:rPr>
        <w:t>been vacant</w:t>
      </w:r>
      <w:r w:rsidRPr="000D4D76">
        <w:rPr>
          <w:sz w:val="22"/>
          <w:szCs w:val="22"/>
          <w:lang w:val="en-GB"/>
        </w:rPr>
        <w:t xml:space="preserve"> </w:t>
      </w:r>
      <w:r w:rsidR="00AC3FE4" w:rsidRPr="000D4D76">
        <w:rPr>
          <w:sz w:val="22"/>
          <w:szCs w:val="22"/>
          <w:lang w:val="en-GB"/>
        </w:rPr>
        <w:t>since</w:t>
      </w:r>
      <w:r w:rsidR="001F06F8" w:rsidRPr="000D4D76">
        <w:rPr>
          <w:sz w:val="22"/>
          <w:szCs w:val="22"/>
          <w:lang w:val="en-GB"/>
        </w:rPr>
        <w:t xml:space="preserve"> </w:t>
      </w:r>
      <w:r w:rsidR="00504F06" w:rsidRPr="000D4D76">
        <w:rPr>
          <w:sz w:val="22"/>
          <w:szCs w:val="22"/>
          <w:lang w:val="en-GB"/>
        </w:rPr>
        <w:t xml:space="preserve">March </w:t>
      </w:r>
      <w:r w:rsidR="00AC3FE4" w:rsidRPr="000D4D76">
        <w:rPr>
          <w:sz w:val="22"/>
          <w:szCs w:val="22"/>
          <w:lang w:val="en-GB"/>
        </w:rPr>
        <w:t>20</w:t>
      </w:r>
      <w:r w:rsidR="00504F06" w:rsidRPr="000D4D76">
        <w:rPr>
          <w:sz w:val="22"/>
          <w:szCs w:val="22"/>
          <w:lang w:val="en-GB"/>
        </w:rPr>
        <w:t>21</w:t>
      </w:r>
      <w:r w:rsidR="00C96A45" w:rsidRPr="000D4D76">
        <w:rPr>
          <w:sz w:val="22"/>
          <w:szCs w:val="22"/>
          <w:lang w:val="en-GB"/>
        </w:rPr>
        <w:t xml:space="preserve"> due to</w:t>
      </w:r>
      <w:r w:rsidR="00BC4F34">
        <w:rPr>
          <w:sz w:val="22"/>
          <w:szCs w:val="22"/>
          <w:lang w:val="en-GB"/>
        </w:rPr>
        <w:t xml:space="preserve"> </w:t>
      </w:r>
      <w:r w:rsidR="00504F06" w:rsidRPr="000D4D76">
        <w:rPr>
          <w:sz w:val="22"/>
          <w:szCs w:val="22"/>
          <w:lang w:val="en-GB"/>
        </w:rPr>
        <w:t xml:space="preserve">suspended </w:t>
      </w:r>
      <w:r w:rsidR="00C96A45" w:rsidRPr="000D4D76">
        <w:rPr>
          <w:sz w:val="22"/>
          <w:szCs w:val="22"/>
          <w:lang w:val="en-GB"/>
        </w:rPr>
        <w:t xml:space="preserve">funding. </w:t>
      </w:r>
      <w:r w:rsidRPr="000D4D76">
        <w:rPr>
          <w:sz w:val="22"/>
          <w:szCs w:val="22"/>
          <w:lang w:val="en-GB"/>
        </w:rPr>
        <w:t xml:space="preserve">The coordination of </w:t>
      </w:r>
      <w:r w:rsidR="00D309C9" w:rsidRPr="000D4D76">
        <w:rPr>
          <w:sz w:val="22"/>
          <w:szCs w:val="22"/>
          <w:lang w:val="en-GB"/>
        </w:rPr>
        <w:t xml:space="preserve">development and </w:t>
      </w:r>
      <w:r w:rsidRPr="000D4D76">
        <w:rPr>
          <w:sz w:val="22"/>
          <w:szCs w:val="22"/>
          <w:lang w:val="en-GB"/>
        </w:rPr>
        <w:t xml:space="preserve">implementation of species action plans is a task mandated </w:t>
      </w:r>
      <w:r w:rsidR="00D309C9" w:rsidRPr="000D4D76">
        <w:rPr>
          <w:sz w:val="22"/>
          <w:szCs w:val="22"/>
          <w:lang w:val="en-GB"/>
        </w:rPr>
        <w:t xml:space="preserve">to the Secretariat </w:t>
      </w:r>
      <w:r w:rsidRPr="000D4D76">
        <w:rPr>
          <w:sz w:val="22"/>
          <w:szCs w:val="22"/>
          <w:lang w:val="en-GB"/>
        </w:rPr>
        <w:t>under paragraph 2.2.1 of the AEWA Annex 3 (Action Plan).</w:t>
      </w:r>
      <w:r w:rsidR="00A42E3C" w:rsidRPr="000D4D76">
        <w:rPr>
          <w:sz w:val="22"/>
          <w:szCs w:val="22"/>
          <w:lang w:val="en-GB"/>
        </w:rPr>
        <w:t xml:space="preserve"> </w:t>
      </w:r>
      <w:bookmarkStart w:id="3" w:name="_Hlk104288333"/>
      <w:r w:rsidR="005A57C4" w:rsidRPr="000D4D76">
        <w:rPr>
          <w:sz w:val="22"/>
          <w:szCs w:val="22"/>
          <w:lang w:val="en-GB"/>
        </w:rPr>
        <w:t>This additional P-3 level post is expected to also free some staff time of the Head of Unit who could put a stronger focus on strategic work</w:t>
      </w:r>
      <w:r w:rsidR="00B37477" w:rsidRPr="00B37477">
        <w:t xml:space="preserve"> </w:t>
      </w:r>
      <w:r w:rsidR="00B37477" w:rsidRPr="00B37477">
        <w:rPr>
          <w:sz w:val="22"/>
          <w:szCs w:val="22"/>
          <w:lang w:val="en-GB"/>
        </w:rPr>
        <w:t>and Strategic Plan implementation</w:t>
      </w:r>
      <w:r w:rsidR="005A57C4" w:rsidRPr="000D4D76">
        <w:rPr>
          <w:sz w:val="22"/>
          <w:szCs w:val="22"/>
          <w:lang w:val="en-GB"/>
        </w:rPr>
        <w:t xml:space="preserve">.  </w:t>
      </w:r>
      <w:bookmarkEnd w:id="3"/>
    </w:p>
    <w:p w14:paraId="7F5D0885" w14:textId="77777777" w:rsidR="00EB03BB" w:rsidRPr="000D4D76" w:rsidRDefault="00EB03BB" w:rsidP="00264189">
      <w:pPr>
        <w:spacing w:after="0" w:line="276" w:lineRule="auto"/>
        <w:jc w:val="both"/>
        <w:rPr>
          <w:rFonts w:ascii="Times New Roman" w:hAnsi="Times New Roman" w:cs="Times New Roman"/>
          <w:lang w:val="en-GB"/>
        </w:rPr>
      </w:pPr>
    </w:p>
    <w:p w14:paraId="43E93581" w14:textId="7FBBBE7E" w:rsidR="00C96A45" w:rsidRPr="000D4D76" w:rsidRDefault="00C96A45" w:rsidP="00264189">
      <w:pPr>
        <w:pStyle w:val="ListParagraph"/>
        <w:numPr>
          <w:ilvl w:val="0"/>
          <w:numId w:val="21"/>
        </w:numPr>
        <w:spacing w:line="276" w:lineRule="auto"/>
        <w:jc w:val="both"/>
        <w:rPr>
          <w:sz w:val="22"/>
          <w:szCs w:val="22"/>
        </w:rPr>
      </w:pPr>
      <w:r w:rsidRPr="000D4D76">
        <w:rPr>
          <w:sz w:val="22"/>
          <w:szCs w:val="22"/>
          <w:lang w:val="en-GB"/>
        </w:rPr>
        <w:t xml:space="preserve">Finally, it is suggested to establish a </w:t>
      </w:r>
      <w:r w:rsidR="001C03EB" w:rsidRPr="000D4D76">
        <w:rPr>
          <w:b/>
          <w:bCs/>
          <w:sz w:val="22"/>
          <w:szCs w:val="22"/>
          <w:lang w:val="en-GB"/>
        </w:rPr>
        <w:t xml:space="preserve">Compliance </w:t>
      </w:r>
      <w:r w:rsidR="00FF1A38" w:rsidRPr="000D4D76">
        <w:rPr>
          <w:b/>
          <w:bCs/>
          <w:sz w:val="22"/>
          <w:szCs w:val="22"/>
          <w:lang w:val="en-GB"/>
        </w:rPr>
        <w:t>Programme</w:t>
      </w:r>
      <w:r w:rsidR="001C03EB" w:rsidRPr="000D4D76">
        <w:rPr>
          <w:sz w:val="22"/>
          <w:szCs w:val="22"/>
          <w:lang w:val="en-GB"/>
        </w:rPr>
        <w:t xml:space="preserve"> </w:t>
      </w:r>
      <w:r w:rsidR="001C03EB" w:rsidRPr="00876596">
        <w:rPr>
          <w:b/>
          <w:bCs/>
          <w:sz w:val="22"/>
          <w:szCs w:val="22"/>
          <w:lang w:val="en-GB"/>
        </w:rPr>
        <w:t xml:space="preserve">with integration of a </w:t>
      </w:r>
      <w:r w:rsidR="004F78CA" w:rsidRPr="00876596">
        <w:rPr>
          <w:b/>
          <w:bCs/>
          <w:sz w:val="22"/>
          <w:szCs w:val="22"/>
          <w:lang w:val="en-GB"/>
        </w:rPr>
        <w:t xml:space="preserve">full-time post </w:t>
      </w:r>
      <w:r w:rsidRPr="00876596">
        <w:rPr>
          <w:b/>
          <w:bCs/>
          <w:sz w:val="22"/>
          <w:szCs w:val="22"/>
          <w:lang w:val="en-GB"/>
        </w:rPr>
        <w:t>at P-3 level</w:t>
      </w:r>
      <w:r w:rsidRPr="000D4D76">
        <w:rPr>
          <w:sz w:val="22"/>
          <w:szCs w:val="22"/>
          <w:lang w:val="en-GB"/>
        </w:rPr>
        <w:t xml:space="preserve"> </w:t>
      </w:r>
      <w:r w:rsidR="004F78CA" w:rsidRPr="000D4D76">
        <w:rPr>
          <w:sz w:val="22"/>
          <w:szCs w:val="22"/>
          <w:lang w:val="en-GB"/>
        </w:rPr>
        <w:t xml:space="preserve">within the Secretariat to deliver on </w:t>
      </w:r>
      <w:r w:rsidR="00AC3FE4" w:rsidRPr="000D4D76">
        <w:rPr>
          <w:sz w:val="22"/>
          <w:szCs w:val="22"/>
          <w:lang w:val="en-GB"/>
        </w:rPr>
        <w:t xml:space="preserve">the </w:t>
      </w:r>
      <w:r w:rsidR="004F78CA" w:rsidRPr="000D4D76">
        <w:rPr>
          <w:sz w:val="22"/>
          <w:szCs w:val="22"/>
          <w:lang w:val="en-GB"/>
        </w:rPr>
        <w:t>programme</w:t>
      </w:r>
      <w:r w:rsidR="00C916C8" w:rsidRPr="000D4D76">
        <w:rPr>
          <w:sz w:val="22"/>
          <w:szCs w:val="22"/>
          <w:lang w:val="en-GB"/>
        </w:rPr>
        <w:t xml:space="preserve"> and improve the overall implementation </w:t>
      </w:r>
      <w:r w:rsidR="00D309C9" w:rsidRPr="000D4D76">
        <w:rPr>
          <w:sz w:val="22"/>
          <w:szCs w:val="22"/>
          <w:lang w:val="en-GB"/>
        </w:rPr>
        <w:t xml:space="preserve">and compliance </w:t>
      </w:r>
      <w:r w:rsidR="00C916C8" w:rsidRPr="000D4D76">
        <w:rPr>
          <w:sz w:val="22"/>
          <w:szCs w:val="22"/>
          <w:lang w:val="en-GB"/>
        </w:rPr>
        <w:t>rate throughout the Agreement area</w:t>
      </w:r>
      <w:r w:rsidRPr="000D4D76">
        <w:rPr>
          <w:sz w:val="22"/>
          <w:szCs w:val="22"/>
          <w:lang w:val="en-GB"/>
        </w:rPr>
        <w:t xml:space="preserve"> </w:t>
      </w:r>
      <w:r w:rsidRPr="000D4D76">
        <w:rPr>
          <w:sz w:val="22"/>
          <w:szCs w:val="22"/>
        </w:rPr>
        <w:t>(compare Art. II, III and VIII(c) of the Agreement)</w:t>
      </w:r>
      <w:r w:rsidR="00C419FB">
        <w:rPr>
          <w:sz w:val="22"/>
          <w:szCs w:val="22"/>
        </w:rPr>
        <w:t xml:space="preserve"> and attend also to other core </w:t>
      </w:r>
      <w:r w:rsidR="00E373A7">
        <w:rPr>
          <w:sz w:val="22"/>
          <w:szCs w:val="22"/>
        </w:rPr>
        <w:t xml:space="preserve">Secretariat </w:t>
      </w:r>
      <w:r w:rsidR="00C419FB">
        <w:rPr>
          <w:sz w:val="22"/>
          <w:szCs w:val="22"/>
        </w:rPr>
        <w:t xml:space="preserve">mandates under Article </w:t>
      </w:r>
      <w:r w:rsidR="00E373A7">
        <w:rPr>
          <w:sz w:val="22"/>
          <w:szCs w:val="22"/>
        </w:rPr>
        <w:t>VIII(e) of the Agreement</w:t>
      </w:r>
      <w:r w:rsidR="00E373A7" w:rsidRPr="00E373A7">
        <w:t xml:space="preserve"> </w:t>
      </w:r>
      <w:r w:rsidR="00E373A7">
        <w:rPr>
          <w:sz w:val="22"/>
          <w:szCs w:val="22"/>
        </w:rPr>
        <w:t xml:space="preserve">and </w:t>
      </w:r>
      <w:r w:rsidR="00E373A7" w:rsidRPr="00E373A7">
        <w:rPr>
          <w:sz w:val="22"/>
          <w:szCs w:val="22"/>
        </w:rPr>
        <w:t>paragraph</w:t>
      </w:r>
      <w:r w:rsidR="00D57C3D">
        <w:rPr>
          <w:sz w:val="22"/>
          <w:szCs w:val="22"/>
        </w:rPr>
        <w:t>s</w:t>
      </w:r>
      <w:r w:rsidR="00E373A7" w:rsidRPr="00E373A7">
        <w:rPr>
          <w:sz w:val="22"/>
          <w:szCs w:val="22"/>
        </w:rPr>
        <w:t xml:space="preserve"> </w:t>
      </w:r>
      <w:r w:rsidR="00E373A7">
        <w:rPr>
          <w:sz w:val="22"/>
          <w:szCs w:val="22"/>
        </w:rPr>
        <w:t>7.3</w:t>
      </w:r>
      <w:r w:rsidR="00D57C3D">
        <w:rPr>
          <w:sz w:val="22"/>
          <w:szCs w:val="22"/>
        </w:rPr>
        <w:t>, 7.4 and 7.5</w:t>
      </w:r>
      <w:r w:rsidR="00E373A7" w:rsidRPr="00E373A7">
        <w:rPr>
          <w:sz w:val="22"/>
          <w:szCs w:val="22"/>
        </w:rPr>
        <w:t xml:space="preserve"> of the AEWA Annex 3 (Action Plan)</w:t>
      </w:r>
      <w:r w:rsidR="004F78CA" w:rsidRPr="000D4D76">
        <w:rPr>
          <w:sz w:val="22"/>
          <w:szCs w:val="22"/>
          <w:lang w:val="en-GB"/>
        </w:rPr>
        <w:t xml:space="preserve">. </w:t>
      </w:r>
      <w:r w:rsidR="00923F37" w:rsidRPr="000D4D76">
        <w:rPr>
          <w:sz w:val="22"/>
          <w:szCs w:val="22"/>
        </w:rPr>
        <w:t>The analysis of national reports to MOP7 in 2018 and the final assessment of the implementation of the Strategic Plan 2009-2018, have provided evidence of very low levels of compliance by Parties with the provisions of the Agreement (e.g.</w:t>
      </w:r>
      <w:r w:rsidR="00AC3FE4" w:rsidRPr="000D4D76">
        <w:rPr>
          <w:sz w:val="22"/>
          <w:szCs w:val="22"/>
        </w:rPr>
        <w:t>,</w:t>
      </w:r>
      <w:r w:rsidR="00923F37" w:rsidRPr="000D4D76">
        <w:rPr>
          <w:sz w:val="22"/>
          <w:szCs w:val="22"/>
        </w:rPr>
        <w:t xml:space="preserve"> only 12 % of the Parties reported full protection of all Column-A-listed populations). </w:t>
      </w:r>
      <w:r w:rsidRPr="000D4D76">
        <w:rPr>
          <w:sz w:val="22"/>
          <w:szCs w:val="22"/>
        </w:rPr>
        <w:t xml:space="preserve">Such a position cannot depend on </w:t>
      </w:r>
      <w:r w:rsidR="00B37477">
        <w:rPr>
          <w:sz w:val="22"/>
          <w:szCs w:val="22"/>
        </w:rPr>
        <w:t xml:space="preserve">voluntary </w:t>
      </w:r>
      <w:r w:rsidRPr="000D4D76">
        <w:rPr>
          <w:sz w:val="22"/>
          <w:szCs w:val="22"/>
        </w:rPr>
        <w:t>funding from individual countries as this might create a conflict e.g.</w:t>
      </w:r>
      <w:r w:rsidR="00AC3FE4" w:rsidRPr="000D4D76">
        <w:rPr>
          <w:sz w:val="22"/>
          <w:szCs w:val="22"/>
        </w:rPr>
        <w:t>,</w:t>
      </w:r>
      <w:r w:rsidRPr="000D4D76">
        <w:rPr>
          <w:sz w:val="22"/>
          <w:szCs w:val="22"/>
        </w:rPr>
        <w:t xml:space="preserve"> between donor Parties and Parties involved in case</w:t>
      </w:r>
      <w:r w:rsidR="00AC3FE4" w:rsidRPr="000D4D76">
        <w:rPr>
          <w:sz w:val="22"/>
          <w:szCs w:val="22"/>
        </w:rPr>
        <w:t xml:space="preserve">s relating to compliance </w:t>
      </w:r>
      <w:r w:rsidR="00D309C9" w:rsidRPr="000D4D76">
        <w:rPr>
          <w:sz w:val="22"/>
          <w:szCs w:val="22"/>
        </w:rPr>
        <w:t>review</w:t>
      </w:r>
      <w:r w:rsidR="00AC3FE4" w:rsidRPr="000D4D76">
        <w:rPr>
          <w:sz w:val="22"/>
          <w:szCs w:val="22"/>
        </w:rPr>
        <w:t>, e.g.,</w:t>
      </w:r>
      <w:r w:rsidRPr="000D4D76">
        <w:rPr>
          <w:sz w:val="22"/>
          <w:szCs w:val="22"/>
        </w:rPr>
        <w:t xml:space="preserve"> under the AEWA Implementation Review Process (IRP). </w:t>
      </w:r>
      <w:r w:rsidR="005A57C4" w:rsidRPr="000D4D76">
        <w:rPr>
          <w:sz w:val="22"/>
          <w:szCs w:val="22"/>
        </w:rPr>
        <w:t>This additional P-3 level post is expected to also free some staff time of the Head of Unit who could put a stronger focus on strategic work</w:t>
      </w:r>
      <w:r w:rsidR="00B37477" w:rsidRPr="00B37477">
        <w:t xml:space="preserve"> </w:t>
      </w:r>
      <w:r w:rsidR="00B37477" w:rsidRPr="00B37477">
        <w:rPr>
          <w:sz w:val="22"/>
          <w:szCs w:val="22"/>
        </w:rPr>
        <w:t>and Strategic Plan implementation</w:t>
      </w:r>
      <w:r w:rsidR="005A57C4" w:rsidRPr="000D4D76">
        <w:rPr>
          <w:sz w:val="22"/>
          <w:szCs w:val="22"/>
        </w:rPr>
        <w:t xml:space="preserve">. </w:t>
      </w:r>
      <w:r w:rsidR="00D309C9" w:rsidRPr="000D4D76">
        <w:rPr>
          <w:sz w:val="22"/>
          <w:szCs w:val="22"/>
        </w:rPr>
        <w:t xml:space="preserve">The establishment of a Compliance Programme and </w:t>
      </w:r>
      <w:r w:rsidR="00D04CE3" w:rsidRPr="000D4D76">
        <w:rPr>
          <w:sz w:val="22"/>
          <w:szCs w:val="22"/>
        </w:rPr>
        <w:t xml:space="preserve">a post of a </w:t>
      </w:r>
      <w:r w:rsidR="00D04CE3" w:rsidRPr="00876596">
        <w:rPr>
          <w:b/>
          <w:bCs/>
          <w:sz w:val="22"/>
          <w:szCs w:val="22"/>
        </w:rPr>
        <w:t>Compliance Officer</w:t>
      </w:r>
      <w:r w:rsidR="00D04CE3" w:rsidRPr="000D4D76">
        <w:rPr>
          <w:sz w:val="22"/>
          <w:szCs w:val="22"/>
        </w:rPr>
        <w:t xml:space="preserve"> is considered of key importance for improving the delivery and progress towards attainment of the objectives of the Agreement. </w:t>
      </w:r>
    </w:p>
    <w:p w14:paraId="3AA92ECA" w14:textId="64B67911" w:rsidR="00C96A45" w:rsidRPr="000D4D76" w:rsidRDefault="00C96A45" w:rsidP="00264189">
      <w:pPr>
        <w:spacing w:after="0" w:line="276" w:lineRule="auto"/>
        <w:jc w:val="both"/>
        <w:rPr>
          <w:rFonts w:ascii="Times New Roman" w:hAnsi="Times New Roman" w:cs="Times New Roman"/>
          <w:lang w:val="en-GB"/>
        </w:rPr>
      </w:pPr>
    </w:p>
    <w:p w14:paraId="5E22D17A" w14:textId="77777777" w:rsidR="00111849" w:rsidRDefault="00111849" w:rsidP="007304C4">
      <w:pPr>
        <w:spacing w:after="0" w:line="276" w:lineRule="auto"/>
        <w:jc w:val="both"/>
        <w:rPr>
          <w:rFonts w:ascii="Times New Roman" w:hAnsi="Times New Roman" w:cs="Times New Roman"/>
          <w:b/>
          <w:lang w:val="en-GB"/>
        </w:rPr>
      </w:pPr>
    </w:p>
    <w:p w14:paraId="228888A7" w14:textId="77777777" w:rsidR="00111849" w:rsidRDefault="00111849" w:rsidP="007304C4">
      <w:pPr>
        <w:spacing w:after="0" w:line="276" w:lineRule="auto"/>
        <w:jc w:val="both"/>
        <w:rPr>
          <w:rFonts w:ascii="Times New Roman" w:hAnsi="Times New Roman" w:cs="Times New Roman"/>
          <w:b/>
          <w:lang w:val="en-GB"/>
        </w:rPr>
      </w:pPr>
    </w:p>
    <w:p w14:paraId="7810FCA8" w14:textId="77777777" w:rsidR="00111849" w:rsidRDefault="00111849" w:rsidP="007304C4">
      <w:pPr>
        <w:spacing w:after="0" w:line="276" w:lineRule="auto"/>
        <w:jc w:val="both"/>
        <w:rPr>
          <w:rFonts w:ascii="Times New Roman" w:hAnsi="Times New Roman" w:cs="Times New Roman"/>
          <w:b/>
          <w:lang w:val="en-GB"/>
        </w:rPr>
      </w:pPr>
    </w:p>
    <w:p w14:paraId="0C3FFB0B" w14:textId="77777777" w:rsidR="008663F9" w:rsidRDefault="008663F9">
      <w:pPr>
        <w:rPr>
          <w:rFonts w:ascii="Times New Roman" w:hAnsi="Times New Roman" w:cs="Times New Roman"/>
          <w:b/>
          <w:lang w:val="en-GB"/>
        </w:rPr>
      </w:pPr>
      <w:r>
        <w:rPr>
          <w:rFonts w:ascii="Times New Roman" w:hAnsi="Times New Roman" w:cs="Times New Roman"/>
          <w:b/>
          <w:lang w:val="en-GB"/>
        </w:rPr>
        <w:br w:type="page"/>
      </w:r>
    </w:p>
    <w:p w14:paraId="395F0CF3" w14:textId="3BB790EF" w:rsidR="00236854" w:rsidRPr="00236854" w:rsidRDefault="00236854" w:rsidP="007304C4">
      <w:pPr>
        <w:spacing w:after="0" w:line="276" w:lineRule="auto"/>
        <w:jc w:val="both"/>
        <w:rPr>
          <w:rFonts w:ascii="Times New Roman" w:hAnsi="Times New Roman" w:cs="Times New Roman"/>
          <w:b/>
          <w:lang w:val="en-GB"/>
        </w:rPr>
      </w:pPr>
      <w:r w:rsidRPr="00236854">
        <w:rPr>
          <w:rFonts w:ascii="Times New Roman" w:hAnsi="Times New Roman" w:cs="Times New Roman"/>
          <w:b/>
          <w:lang w:val="en-GB"/>
        </w:rPr>
        <w:lastRenderedPageBreak/>
        <w:t>Conclusion:</w:t>
      </w:r>
    </w:p>
    <w:p w14:paraId="67209F67" w14:textId="69901AF1" w:rsidR="00236854" w:rsidRDefault="00236854" w:rsidP="007304C4">
      <w:pPr>
        <w:spacing w:after="0" w:line="276" w:lineRule="auto"/>
        <w:jc w:val="both"/>
        <w:rPr>
          <w:rFonts w:ascii="Times New Roman" w:hAnsi="Times New Roman" w:cs="Times New Roman"/>
          <w:bCs/>
          <w:lang w:val="en-GB"/>
        </w:rPr>
      </w:pPr>
    </w:p>
    <w:p w14:paraId="716ED54A" w14:textId="3268CF1A" w:rsidR="00236854" w:rsidRDefault="0028002E" w:rsidP="00236854">
      <w:pPr>
        <w:spacing w:after="0" w:line="276" w:lineRule="auto"/>
        <w:jc w:val="both"/>
        <w:rPr>
          <w:rFonts w:ascii="Times New Roman" w:hAnsi="Times New Roman" w:cs="Times New Roman"/>
          <w:lang w:val="en-GB"/>
        </w:rPr>
      </w:pPr>
      <w:r w:rsidRPr="00FF2EC2">
        <w:rPr>
          <w:rFonts w:ascii="Times New Roman" w:hAnsi="Times New Roman" w:cs="Times New Roman"/>
          <w:bCs/>
          <w:lang w:val="en-GB"/>
        </w:rPr>
        <w:t xml:space="preserve">The Secretariat is well aware </w:t>
      </w:r>
      <w:r w:rsidR="00256BA2">
        <w:rPr>
          <w:rFonts w:ascii="Times New Roman" w:hAnsi="Times New Roman" w:cs="Times New Roman"/>
          <w:bCs/>
          <w:lang w:val="en-GB"/>
        </w:rPr>
        <w:t xml:space="preserve">that </w:t>
      </w:r>
      <w:r w:rsidR="00611873">
        <w:rPr>
          <w:rFonts w:ascii="Times New Roman" w:hAnsi="Times New Roman" w:cs="Times New Roman"/>
          <w:bCs/>
          <w:lang w:val="en-GB"/>
        </w:rPr>
        <w:t>s</w:t>
      </w:r>
      <w:r w:rsidRPr="00FF2EC2">
        <w:rPr>
          <w:rFonts w:ascii="Times New Roman" w:hAnsi="Times New Roman" w:cs="Times New Roman"/>
          <w:bCs/>
          <w:lang w:val="en-GB"/>
        </w:rPr>
        <w:t>cenario</w:t>
      </w:r>
      <w:r w:rsidR="00236854">
        <w:rPr>
          <w:rFonts w:ascii="Times New Roman" w:hAnsi="Times New Roman" w:cs="Times New Roman"/>
          <w:bCs/>
          <w:lang w:val="en-GB"/>
        </w:rPr>
        <w:t>s 3 and</w:t>
      </w:r>
      <w:r w:rsidRPr="00FF2EC2">
        <w:rPr>
          <w:rFonts w:ascii="Times New Roman" w:hAnsi="Times New Roman" w:cs="Times New Roman"/>
          <w:bCs/>
          <w:lang w:val="en-GB"/>
        </w:rPr>
        <w:t xml:space="preserve"> 4 will increase the contributions of many </w:t>
      </w:r>
      <w:r w:rsidR="00256BA2">
        <w:rPr>
          <w:rFonts w:ascii="Times New Roman" w:hAnsi="Times New Roman" w:cs="Times New Roman"/>
          <w:bCs/>
          <w:lang w:val="en-GB"/>
        </w:rPr>
        <w:t>P</w:t>
      </w:r>
      <w:r w:rsidRPr="00FF2EC2">
        <w:rPr>
          <w:rFonts w:ascii="Times New Roman" w:hAnsi="Times New Roman" w:cs="Times New Roman"/>
          <w:bCs/>
          <w:lang w:val="en-GB"/>
        </w:rPr>
        <w:t>arties</w:t>
      </w:r>
      <w:r w:rsidR="00256BA2">
        <w:rPr>
          <w:rFonts w:ascii="Times New Roman" w:hAnsi="Times New Roman" w:cs="Times New Roman"/>
          <w:bCs/>
          <w:lang w:val="en-GB"/>
        </w:rPr>
        <w:t xml:space="preserve">. However, </w:t>
      </w:r>
      <w:r w:rsidR="00611873">
        <w:rPr>
          <w:rFonts w:ascii="Times New Roman" w:hAnsi="Times New Roman" w:cs="Times New Roman"/>
          <w:bCs/>
          <w:lang w:val="en-GB"/>
        </w:rPr>
        <w:t>their</w:t>
      </w:r>
      <w:r w:rsidR="00256BA2">
        <w:rPr>
          <w:rFonts w:ascii="Times New Roman" w:hAnsi="Times New Roman" w:cs="Times New Roman"/>
          <w:bCs/>
          <w:lang w:val="en-GB"/>
        </w:rPr>
        <w:t xml:space="preserve"> details should be considered carefully as </w:t>
      </w:r>
      <w:r w:rsidR="00236854">
        <w:rPr>
          <w:rFonts w:ascii="Times New Roman" w:hAnsi="Times New Roman" w:cs="Times New Roman"/>
          <w:bCs/>
          <w:lang w:val="en-GB"/>
        </w:rPr>
        <w:t>these are</w:t>
      </w:r>
      <w:r w:rsidR="00584A1C">
        <w:rPr>
          <w:rFonts w:ascii="Times New Roman" w:hAnsi="Times New Roman" w:cs="Times New Roman"/>
          <w:bCs/>
          <w:lang w:val="en-GB"/>
        </w:rPr>
        <w:t xml:space="preserve"> the only scenario</w:t>
      </w:r>
      <w:r w:rsidR="00236854">
        <w:rPr>
          <w:rFonts w:ascii="Times New Roman" w:hAnsi="Times New Roman" w:cs="Times New Roman"/>
          <w:bCs/>
          <w:lang w:val="en-GB"/>
        </w:rPr>
        <w:t>s</w:t>
      </w:r>
      <w:r w:rsidR="00584A1C">
        <w:rPr>
          <w:rFonts w:ascii="Times New Roman" w:hAnsi="Times New Roman" w:cs="Times New Roman"/>
          <w:bCs/>
          <w:lang w:val="en-GB"/>
        </w:rPr>
        <w:t xml:space="preserve"> which enable the Secretariat to </w:t>
      </w:r>
      <w:r w:rsidR="00FF0DE6">
        <w:rPr>
          <w:rFonts w:ascii="Times New Roman" w:hAnsi="Times New Roman" w:cs="Times New Roman"/>
          <w:bCs/>
          <w:lang w:val="en-GB"/>
        </w:rPr>
        <w:t xml:space="preserve">comply with the UN </w:t>
      </w:r>
      <w:r w:rsidR="00D04CE3">
        <w:rPr>
          <w:rFonts w:ascii="Times New Roman" w:hAnsi="Times New Roman" w:cs="Times New Roman"/>
          <w:bCs/>
          <w:lang w:val="en-GB"/>
        </w:rPr>
        <w:t xml:space="preserve">rules and </w:t>
      </w:r>
      <w:r w:rsidR="00FF0DE6">
        <w:rPr>
          <w:rFonts w:ascii="Times New Roman" w:hAnsi="Times New Roman" w:cs="Times New Roman"/>
          <w:bCs/>
          <w:lang w:val="en-GB"/>
        </w:rPr>
        <w:t xml:space="preserve">regulations (upgrade of P-positions) and </w:t>
      </w:r>
      <w:r w:rsidR="00FF1A38">
        <w:rPr>
          <w:rFonts w:ascii="Times New Roman" w:hAnsi="Times New Roman" w:cs="Times New Roman"/>
          <w:bCs/>
          <w:lang w:val="en-GB"/>
        </w:rPr>
        <w:t>secure</w:t>
      </w:r>
      <w:r w:rsidR="00302D82">
        <w:rPr>
          <w:rFonts w:ascii="Times New Roman" w:hAnsi="Times New Roman" w:cs="Times New Roman"/>
          <w:bCs/>
          <w:lang w:val="en-GB"/>
        </w:rPr>
        <w:t xml:space="preserve"> </w:t>
      </w:r>
      <w:r w:rsidR="00236854">
        <w:rPr>
          <w:rFonts w:ascii="Times New Roman" w:hAnsi="Times New Roman" w:cs="Times New Roman"/>
          <w:bCs/>
          <w:lang w:val="en-GB"/>
        </w:rPr>
        <w:t>the</w:t>
      </w:r>
      <w:r w:rsidR="00D04CE3">
        <w:rPr>
          <w:rFonts w:ascii="Times New Roman" w:hAnsi="Times New Roman" w:cs="Times New Roman"/>
          <w:bCs/>
          <w:lang w:val="en-GB"/>
        </w:rPr>
        <w:t xml:space="preserve"> attendance to</w:t>
      </w:r>
      <w:r w:rsidR="00302D82">
        <w:rPr>
          <w:rFonts w:ascii="Times New Roman" w:hAnsi="Times New Roman" w:cs="Times New Roman"/>
          <w:bCs/>
          <w:lang w:val="en-GB"/>
        </w:rPr>
        <w:t xml:space="preserve"> </w:t>
      </w:r>
      <w:r w:rsidR="00850D6E">
        <w:rPr>
          <w:rFonts w:ascii="Times New Roman" w:hAnsi="Times New Roman" w:cs="Times New Roman"/>
          <w:bCs/>
          <w:lang w:val="en-GB"/>
        </w:rPr>
        <w:t xml:space="preserve">mandatory tasks resulting from the </w:t>
      </w:r>
      <w:r w:rsidR="00F8283E">
        <w:rPr>
          <w:rFonts w:ascii="Times New Roman" w:hAnsi="Times New Roman" w:cs="Times New Roman"/>
          <w:bCs/>
          <w:lang w:val="en-GB"/>
        </w:rPr>
        <w:t>Agreement</w:t>
      </w:r>
      <w:r w:rsidR="00941B46">
        <w:rPr>
          <w:rFonts w:ascii="Times New Roman" w:hAnsi="Times New Roman" w:cs="Times New Roman"/>
          <w:bCs/>
          <w:lang w:val="en-GB"/>
        </w:rPr>
        <w:t xml:space="preserve"> </w:t>
      </w:r>
      <w:r w:rsidR="00850D6E">
        <w:rPr>
          <w:rFonts w:ascii="Times New Roman" w:hAnsi="Times New Roman" w:cs="Times New Roman"/>
          <w:bCs/>
          <w:lang w:val="en-GB"/>
        </w:rPr>
        <w:t xml:space="preserve">and </w:t>
      </w:r>
      <w:r w:rsidR="00F8283E">
        <w:rPr>
          <w:rFonts w:ascii="Times New Roman" w:hAnsi="Times New Roman" w:cs="Times New Roman"/>
          <w:bCs/>
          <w:lang w:val="en-GB"/>
        </w:rPr>
        <w:t>its</w:t>
      </w:r>
      <w:r w:rsidR="00850D6E">
        <w:rPr>
          <w:rFonts w:ascii="Times New Roman" w:hAnsi="Times New Roman" w:cs="Times New Roman"/>
          <w:bCs/>
          <w:lang w:val="en-GB"/>
        </w:rPr>
        <w:t xml:space="preserve"> Action plan </w:t>
      </w:r>
      <w:r w:rsidR="00FF1A38">
        <w:rPr>
          <w:rFonts w:ascii="Times New Roman" w:hAnsi="Times New Roman" w:cs="Times New Roman"/>
          <w:bCs/>
          <w:lang w:val="en-GB"/>
        </w:rPr>
        <w:t>(</w:t>
      </w:r>
      <w:r w:rsidR="00B37477">
        <w:rPr>
          <w:rFonts w:ascii="Times New Roman" w:hAnsi="Times New Roman" w:cs="Times New Roman"/>
          <w:bCs/>
          <w:lang w:val="en-GB"/>
        </w:rPr>
        <w:t xml:space="preserve">e.g. through </w:t>
      </w:r>
      <w:r w:rsidR="004973A3">
        <w:rPr>
          <w:rFonts w:ascii="Times New Roman" w:hAnsi="Times New Roman" w:cs="Times New Roman"/>
          <w:bCs/>
          <w:lang w:val="en-GB"/>
        </w:rPr>
        <w:t xml:space="preserve">securing the African </w:t>
      </w:r>
      <w:r w:rsidR="00576706">
        <w:rPr>
          <w:rFonts w:ascii="Times New Roman" w:hAnsi="Times New Roman" w:cs="Times New Roman"/>
          <w:bCs/>
          <w:lang w:val="en-GB"/>
        </w:rPr>
        <w:t xml:space="preserve">Initiative </w:t>
      </w:r>
      <w:r w:rsidR="00611873">
        <w:rPr>
          <w:rFonts w:ascii="Times New Roman" w:hAnsi="Times New Roman" w:cs="Times New Roman"/>
          <w:bCs/>
          <w:lang w:val="en-GB"/>
        </w:rPr>
        <w:t>U</w:t>
      </w:r>
      <w:r w:rsidR="004973A3">
        <w:rPr>
          <w:rFonts w:ascii="Times New Roman" w:hAnsi="Times New Roman" w:cs="Times New Roman"/>
          <w:bCs/>
          <w:lang w:val="en-GB"/>
        </w:rPr>
        <w:t xml:space="preserve">nit, </w:t>
      </w:r>
      <w:r w:rsidR="00FF1A38">
        <w:rPr>
          <w:rFonts w:ascii="Times New Roman" w:hAnsi="Times New Roman" w:cs="Times New Roman"/>
          <w:bCs/>
          <w:lang w:val="en-GB"/>
        </w:rPr>
        <w:t>coordinati</w:t>
      </w:r>
      <w:r w:rsidR="004973A3">
        <w:rPr>
          <w:rFonts w:ascii="Times New Roman" w:hAnsi="Times New Roman" w:cs="Times New Roman"/>
          <w:bCs/>
          <w:lang w:val="en-GB"/>
        </w:rPr>
        <w:t>ng</w:t>
      </w:r>
      <w:r w:rsidR="00FF1A38">
        <w:rPr>
          <w:rFonts w:ascii="Times New Roman" w:hAnsi="Times New Roman" w:cs="Times New Roman"/>
          <w:bCs/>
          <w:lang w:val="en-GB"/>
        </w:rPr>
        <w:t xml:space="preserve"> </w:t>
      </w:r>
      <w:r w:rsidR="00D04CE3">
        <w:rPr>
          <w:rFonts w:ascii="Times New Roman" w:hAnsi="Times New Roman" w:cs="Times New Roman"/>
          <w:bCs/>
          <w:lang w:val="en-GB"/>
        </w:rPr>
        <w:t xml:space="preserve">the development and implementation of </w:t>
      </w:r>
      <w:r w:rsidR="00FF1A38">
        <w:rPr>
          <w:rFonts w:ascii="Times New Roman" w:hAnsi="Times New Roman" w:cs="Times New Roman"/>
          <w:bCs/>
          <w:lang w:val="en-GB"/>
        </w:rPr>
        <w:t>ISSAP</w:t>
      </w:r>
      <w:r w:rsidR="004973A3">
        <w:rPr>
          <w:rFonts w:ascii="Times New Roman" w:hAnsi="Times New Roman" w:cs="Times New Roman"/>
          <w:bCs/>
          <w:lang w:val="en-GB"/>
        </w:rPr>
        <w:t>s</w:t>
      </w:r>
      <w:r w:rsidR="00611873">
        <w:rPr>
          <w:rFonts w:ascii="Times New Roman" w:hAnsi="Times New Roman" w:cs="Times New Roman"/>
          <w:bCs/>
          <w:lang w:val="en-GB"/>
        </w:rPr>
        <w:t xml:space="preserve"> </w:t>
      </w:r>
      <w:r w:rsidR="00302D82">
        <w:rPr>
          <w:rFonts w:ascii="Times New Roman" w:hAnsi="Times New Roman" w:cs="Times New Roman"/>
          <w:bCs/>
          <w:lang w:val="en-GB"/>
        </w:rPr>
        <w:t>and</w:t>
      </w:r>
      <w:r w:rsidR="00806966">
        <w:rPr>
          <w:rFonts w:ascii="Times New Roman" w:hAnsi="Times New Roman" w:cs="Times New Roman"/>
          <w:bCs/>
          <w:lang w:val="en-GB"/>
        </w:rPr>
        <w:t xml:space="preserve"> </w:t>
      </w:r>
      <w:r w:rsidR="00236854">
        <w:rPr>
          <w:rFonts w:ascii="Times New Roman" w:hAnsi="Times New Roman" w:cs="Times New Roman"/>
          <w:bCs/>
          <w:lang w:val="en-GB"/>
        </w:rPr>
        <w:t>establish</w:t>
      </w:r>
      <w:r w:rsidR="00611873">
        <w:rPr>
          <w:rFonts w:ascii="Times New Roman" w:hAnsi="Times New Roman" w:cs="Times New Roman"/>
          <w:bCs/>
          <w:lang w:val="en-GB"/>
        </w:rPr>
        <w:t>ing</w:t>
      </w:r>
      <w:r w:rsidR="00236854">
        <w:rPr>
          <w:rFonts w:ascii="Times New Roman" w:hAnsi="Times New Roman" w:cs="Times New Roman"/>
          <w:bCs/>
          <w:lang w:val="en-GB"/>
        </w:rPr>
        <w:t xml:space="preserve"> a </w:t>
      </w:r>
      <w:r w:rsidR="003B0937">
        <w:rPr>
          <w:rFonts w:ascii="Times New Roman" w:hAnsi="Times New Roman" w:cs="Times New Roman"/>
          <w:bCs/>
          <w:lang w:val="en-GB"/>
        </w:rPr>
        <w:t>C</w:t>
      </w:r>
      <w:r w:rsidR="00236854">
        <w:rPr>
          <w:rFonts w:ascii="Times New Roman" w:hAnsi="Times New Roman" w:cs="Times New Roman"/>
          <w:bCs/>
          <w:lang w:val="en-GB"/>
        </w:rPr>
        <w:t xml:space="preserve">ompliance </w:t>
      </w:r>
      <w:r w:rsidR="003B0937">
        <w:rPr>
          <w:rFonts w:ascii="Times New Roman" w:hAnsi="Times New Roman" w:cs="Times New Roman"/>
          <w:bCs/>
          <w:lang w:val="en-GB"/>
        </w:rPr>
        <w:t>P</w:t>
      </w:r>
      <w:r w:rsidR="00236854">
        <w:rPr>
          <w:rFonts w:ascii="Times New Roman" w:hAnsi="Times New Roman" w:cs="Times New Roman"/>
          <w:bCs/>
          <w:lang w:val="en-GB"/>
        </w:rPr>
        <w:t>rogramme</w:t>
      </w:r>
      <w:r w:rsidR="00611873">
        <w:rPr>
          <w:rFonts w:ascii="Times New Roman" w:hAnsi="Times New Roman" w:cs="Times New Roman"/>
          <w:bCs/>
          <w:lang w:val="en-GB"/>
        </w:rPr>
        <w:t>)</w:t>
      </w:r>
      <w:r w:rsidR="00FF1A38">
        <w:rPr>
          <w:rFonts w:ascii="Times New Roman" w:hAnsi="Times New Roman" w:cs="Times New Roman"/>
          <w:bCs/>
          <w:lang w:val="en-GB"/>
        </w:rPr>
        <w:t>.</w:t>
      </w:r>
      <w:r w:rsidR="00236854">
        <w:rPr>
          <w:rFonts w:ascii="Times New Roman" w:hAnsi="Times New Roman" w:cs="Times New Roman"/>
          <w:bCs/>
          <w:lang w:val="en-GB"/>
        </w:rPr>
        <w:t xml:space="preserve"> </w:t>
      </w:r>
    </w:p>
    <w:p w14:paraId="5167596F" w14:textId="77777777" w:rsidR="00236854" w:rsidRDefault="00236854" w:rsidP="00236854">
      <w:pPr>
        <w:spacing w:after="0" w:line="276" w:lineRule="auto"/>
        <w:jc w:val="both"/>
        <w:rPr>
          <w:rFonts w:ascii="Times New Roman" w:hAnsi="Times New Roman" w:cs="Times New Roman"/>
          <w:lang w:val="en-GB"/>
        </w:rPr>
      </w:pPr>
    </w:p>
    <w:p w14:paraId="7CECBB4C" w14:textId="337F2EEE" w:rsidR="006B401E" w:rsidRDefault="00236854" w:rsidP="00236854">
      <w:pPr>
        <w:spacing w:after="0" w:line="276" w:lineRule="auto"/>
        <w:jc w:val="both"/>
        <w:rPr>
          <w:rFonts w:ascii="Times New Roman" w:hAnsi="Times New Roman" w:cs="Times New Roman"/>
          <w:lang w:val="en-GB"/>
        </w:rPr>
      </w:pPr>
      <w:r>
        <w:rPr>
          <w:rFonts w:ascii="Times New Roman" w:hAnsi="Times New Roman" w:cs="Times New Roman"/>
          <w:lang w:val="en-GB"/>
        </w:rPr>
        <w:t>It should be noted that linking positions to different</w:t>
      </w:r>
      <w:r w:rsidR="00727E06">
        <w:rPr>
          <w:rFonts w:ascii="Times New Roman" w:hAnsi="Times New Roman" w:cs="Times New Roman"/>
          <w:lang w:val="en-GB"/>
        </w:rPr>
        <w:t xml:space="preserve">/ </w:t>
      </w:r>
      <w:r>
        <w:rPr>
          <w:rFonts w:ascii="Times New Roman" w:hAnsi="Times New Roman" w:cs="Times New Roman"/>
          <w:lang w:val="en-GB"/>
        </w:rPr>
        <w:t xml:space="preserve">changing sources of </w:t>
      </w:r>
      <w:r w:rsidR="009F7A3F">
        <w:rPr>
          <w:rFonts w:ascii="Times New Roman" w:hAnsi="Times New Roman" w:cs="Times New Roman"/>
          <w:lang w:val="en-GB"/>
        </w:rPr>
        <w:t xml:space="preserve">voluntary </w:t>
      </w:r>
      <w:r>
        <w:rPr>
          <w:rFonts w:ascii="Times New Roman" w:hAnsi="Times New Roman" w:cs="Times New Roman"/>
          <w:lang w:val="en-GB"/>
        </w:rPr>
        <w:t xml:space="preserve">funding creates </w:t>
      </w:r>
      <w:r w:rsidR="00C01E0A">
        <w:rPr>
          <w:rFonts w:ascii="Times New Roman" w:hAnsi="Times New Roman" w:cs="Times New Roman"/>
          <w:lang w:val="en-GB"/>
        </w:rPr>
        <w:t xml:space="preserve">a high risk for the Secretariat </w:t>
      </w:r>
      <w:r w:rsidR="00850D6E">
        <w:rPr>
          <w:rFonts w:ascii="Times New Roman" w:hAnsi="Times New Roman" w:cs="Times New Roman"/>
          <w:lang w:val="en-GB"/>
        </w:rPr>
        <w:t xml:space="preserve">not to be able to fulfil </w:t>
      </w:r>
      <w:r w:rsidR="00C01E0A">
        <w:rPr>
          <w:rFonts w:ascii="Times New Roman" w:hAnsi="Times New Roman" w:cs="Times New Roman"/>
          <w:lang w:val="en-GB"/>
        </w:rPr>
        <w:t>some activities</w:t>
      </w:r>
      <w:r w:rsidR="003B0937">
        <w:rPr>
          <w:rFonts w:ascii="Times New Roman" w:hAnsi="Times New Roman" w:cs="Times New Roman"/>
          <w:lang w:val="en-GB"/>
        </w:rPr>
        <w:t xml:space="preserve"> due to lacking funds</w:t>
      </w:r>
      <w:r>
        <w:rPr>
          <w:rFonts w:ascii="Times New Roman" w:hAnsi="Times New Roman" w:cs="Times New Roman"/>
          <w:lang w:val="en-GB"/>
        </w:rPr>
        <w:t xml:space="preserve">. Catering for these positions in the core-budget as proposed </w:t>
      </w:r>
      <w:r w:rsidR="00576706">
        <w:rPr>
          <w:rFonts w:ascii="Times New Roman" w:hAnsi="Times New Roman" w:cs="Times New Roman"/>
          <w:lang w:val="en-GB"/>
        </w:rPr>
        <w:t xml:space="preserve">under Scenarios 3 and 4 </w:t>
      </w:r>
      <w:r>
        <w:rPr>
          <w:rFonts w:ascii="Times New Roman" w:hAnsi="Times New Roman" w:cs="Times New Roman"/>
          <w:lang w:val="en-GB"/>
        </w:rPr>
        <w:t xml:space="preserve">will also free up valuable fundraising efforts for activities </w:t>
      </w:r>
      <w:r w:rsidR="00576706">
        <w:rPr>
          <w:rFonts w:ascii="Times New Roman" w:hAnsi="Times New Roman" w:cs="Times New Roman"/>
          <w:lang w:val="en-GB"/>
        </w:rPr>
        <w:t xml:space="preserve">directly relating to </w:t>
      </w:r>
      <w:r>
        <w:rPr>
          <w:rFonts w:ascii="Times New Roman" w:hAnsi="Times New Roman" w:cs="Times New Roman"/>
          <w:lang w:val="en-GB"/>
        </w:rPr>
        <w:t xml:space="preserve">the implementation of the Agreement. </w:t>
      </w:r>
    </w:p>
    <w:p w14:paraId="629FAEE0" w14:textId="77777777" w:rsidR="00866ED1" w:rsidRDefault="00866ED1" w:rsidP="00236854">
      <w:pPr>
        <w:spacing w:after="0" w:line="276" w:lineRule="auto"/>
        <w:jc w:val="both"/>
        <w:rPr>
          <w:rFonts w:ascii="Times New Roman" w:hAnsi="Times New Roman" w:cs="Times New Roman"/>
          <w:lang w:val="en-GB"/>
        </w:rPr>
      </w:pPr>
    </w:p>
    <w:p w14:paraId="04DFFEB0" w14:textId="77777777" w:rsidR="00866ED1" w:rsidRDefault="00866ED1" w:rsidP="00236854">
      <w:pPr>
        <w:spacing w:after="0" w:line="276" w:lineRule="auto"/>
        <w:jc w:val="both"/>
        <w:rPr>
          <w:rFonts w:ascii="Times New Roman" w:hAnsi="Times New Roman" w:cs="Times New Roman"/>
          <w:lang w:val="en-GB"/>
        </w:rPr>
      </w:pPr>
    </w:p>
    <w:p w14:paraId="7BBE2F92" w14:textId="77777777" w:rsidR="00866ED1" w:rsidRDefault="00866ED1" w:rsidP="00236854">
      <w:pPr>
        <w:spacing w:after="0" w:line="276" w:lineRule="auto"/>
        <w:jc w:val="both"/>
        <w:rPr>
          <w:rFonts w:ascii="Times New Roman" w:hAnsi="Times New Roman" w:cs="Times New Roman"/>
          <w:lang w:val="en-GB"/>
        </w:rPr>
      </w:pPr>
    </w:p>
    <w:p w14:paraId="1F0B339B" w14:textId="203A6840" w:rsidR="00866ED1" w:rsidRDefault="00866ED1" w:rsidP="00236854">
      <w:pPr>
        <w:spacing w:after="0" w:line="276" w:lineRule="auto"/>
        <w:jc w:val="both"/>
        <w:rPr>
          <w:rFonts w:ascii="Times New Roman" w:hAnsi="Times New Roman" w:cs="Times New Roman"/>
          <w:lang w:val="en-GB"/>
        </w:rPr>
        <w:sectPr w:rsidR="00866ED1" w:rsidSect="00106FDF">
          <w:headerReference w:type="even" r:id="rId8"/>
          <w:headerReference w:type="default" r:id="rId9"/>
          <w:footerReference w:type="even" r:id="rId10"/>
          <w:footerReference w:type="default" r:id="rId11"/>
          <w:headerReference w:type="first" r:id="rId12"/>
          <w:footerReference w:type="first" r:id="rId13"/>
          <w:pgSz w:w="11907" w:h="16840" w:code="9"/>
          <w:pgMar w:top="201" w:right="1134" w:bottom="993" w:left="1134" w:header="288" w:footer="288" w:gutter="0"/>
          <w:cols w:space="720"/>
          <w:titlePg/>
          <w:docGrid w:linePitch="360"/>
        </w:sectPr>
      </w:pPr>
    </w:p>
    <w:p w14:paraId="77269470" w14:textId="580DE967" w:rsidR="00450FC0" w:rsidRDefault="00450FC0" w:rsidP="00450FC0">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Tables </w:t>
      </w:r>
      <w:r w:rsidR="0035729C">
        <w:rPr>
          <w:rFonts w:ascii="Times New Roman" w:hAnsi="Times New Roman" w:cs="Times New Roman"/>
          <w:sz w:val="24"/>
          <w:szCs w:val="24"/>
          <w:lang w:val="en-GB"/>
        </w:rPr>
        <w:t>1</w:t>
      </w:r>
      <w:r>
        <w:rPr>
          <w:rFonts w:ascii="Times New Roman" w:hAnsi="Times New Roman" w:cs="Times New Roman"/>
          <w:sz w:val="24"/>
          <w:szCs w:val="24"/>
          <w:lang w:val="en-GB"/>
        </w:rPr>
        <w:t>-</w:t>
      </w:r>
      <w:r w:rsidR="0035729C">
        <w:rPr>
          <w:rFonts w:ascii="Times New Roman" w:hAnsi="Times New Roman" w:cs="Times New Roman"/>
          <w:sz w:val="24"/>
          <w:szCs w:val="24"/>
          <w:lang w:val="en-GB"/>
        </w:rPr>
        <w:t>5</w:t>
      </w:r>
      <w:r>
        <w:rPr>
          <w:rFonts w:ascii="Times New Roman" w:hAnsi="Times New Roman" w:cs="Times New Roman"/>
          <w:sz w:val="24"/>
          <w:szCs w:val="24"/>
          <w:lang w:val="en-GB"/>
        </w:rPr>
        <w:t>: Overview of costs for the individual posts added under each scenario</w:t>
      </w:r>
      <w:r w:rsidR="00736530">
        <w:rPr>
          <w:rFonts w:ascii="Times New Roman" w:hAnsi="Times New Roman" w:cs="Times New Roman"/>
          <w:sz w:val="24"/>
          <w:szCs w:val="24"/>
          <w:lang w:val="en-GB"/>
        </w:rPr>
        <w:t xml:space="preserve"> (in Euro)</w:t>
      </w:r>
    </w:p>
    <w:p w14:paraId="1E197A03" w14:textId="77777777" w:rsidR="00450FC0" w:rsidRDefault="00450FC0" w:rsidP="00450FC0">
      <w:pPr>
        <w:spacing w:after="0" w:line="276" w:lineRule="auto"/>
        <w:jc w:val="both"/>
        <w:rPr>
          <w:rFonts w:ascii="Times New Roman" w:hAnsi="Times New Roman" w:cs="Times New Roman"/>
          <w:sz w:val="24"/>
          <w:szCs w:val="24"/>
          <w:lang w:val="en-GB"/>
        </w:rPr>
      </w:pPr>
    </w:p>
    <w:p w14:paraId="526A792A" w14:textId="21F805B7" w:rsidR="00450FC0" w:rsidRDefault="00450FC0" w:rsidP="00450FC0">
      <w:pPr>
        <w:spacing w:after="0" w:line="276" w:lineRule="auto"/>
        <w:jc w:val="both"/>
        <w:rPr>
          <w:rFonts w:ascii="Times New Roman" w:hAnsi="Times New Roman" w:cs="Times New Roman"/>
          <w:b/>
          <w:bCs/>
          <w:sz w:val="24"/>
          <w:szCs w:val="24"/>
          <w:lang w:val="en-GB"/>
        </w:rPr>
      </w:pPr>
      <w:r w:rsidRPr="005542BF">
        <w:rPr>
          <w:rFonts w:ascii="Times New Roman" w:hAnsi="Times New Roman" w:cs="Times New Roman"/>
          <w:b/>
          <w:bCs/>
          <w:sz w:val="24"/>
          <w:szCs w:val="24"/>
          <w:lang w:val="en-GB"/>
        </w:rPr>
        <w:t>Scenario 1:</w:t>
      </w:r>
    </w:p>
    <w:p w14:paraId="60443A3E" w14:textId="347B41AD" w:rsidR="00BD0958" w:rsidRDefault="00BD0958" w:rsidP="007304C4">
      <w:pPr>
        <w:spacing w:after="0" w:line="276" w:lineRule="auto"/>
        <w:jc w:val="both"/>
        <w:rPr>
          <w:rFonts w:ascii="Times New Roman" w:hAnsi="Times New Roman" w:cs="Times New Roman"/>
          <w:bCs/>
          <w:lang w:val="en-GB"/>
        </w:rPr>
      </w:pPr>
    </w:p>
    <w:p w14:paraId="77936BED" w14:textId="19D41F2A" w:rsidR="00BD0958" w:rsidRDefault="00BD0958" w:rsidP="007304C4">
      <w:pPr>
        <w:spacing w:after="0" w:line="276" w:lineRule="auto"/>
        <w:jc w:val="both"/>
        <w:rPr>
          <w:rFonts w:ascii="Times New Roman" w:hAnsi="Times New Roman" w:cs="Times New Roman"/>
          <w:bCs/>
          <w:lang w:val="en-GB"/>
        </w:rPr>
      </w:pPr>
      <w:r w:rsidRPr="00BD0958">
        <w:rPr>
          <w:noProof/>
        </w:rPr>
        <w:drawing>
          <wp:inline distT="0" distB="0" distL="0" distR="0" wp14:anchorId="345D1E37" wp14:editId="1DB546D8">
            <wp:extent cx="9522460" cy="3149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2460" cy="3149600"/>
                    </a:xfrm>
                    <a:prstGeom prst="rect">
                      <a:avLst/>
                    </a:prstGeom>
                    <a:noFill/>
                    <a:ln>
                      <a:noFill/>
                    </a:ln>
                  </pic:spPr>
                </pic:pic>
              </a:graphicData>
            </a:graphic>
          </wp:inline>
        </w:drawing>
      </w:r>
    </w:p>
    <w:p w14:paraId="3F8113F7" w14:textId="55E7B7FB" w:rsidR="00450FC0" w:rsidRDefault="00450FC0" w:rsidP="007304C4">
      <w:pPr>
        <w:spacing w:after="0" w:line="276" w:lineRule="auto"/>
        <w:jc w:val="both"/>
        <w:rPr>
          <w:rFonts w:ascii="Times New Roman" w:hAnsi="Times New Roman" w:cs="Times New Roman"/>
          <w:bCs/>
          <w:lang w:val="en-GB"/>
        </w:rPr>
      </w:pPr>
    </w:p>
    <w:p w14:paraId="10F64F47" w14:textId="0FAED7B3" w:rsidR="00880906" w:rsidRPr="00124079" w:rsidRDefault="00124079" w:rsidP="007304C4">
      <w:pPr>
        <w:spacing w:after="0" w:line="276" w:lineRule="auto"/>
        <w:jc w:val="both"/>
        <w:rPr>
          <w:rFonts w:ascii="Times New Roman" w:hAnsi="Times New Roman" w:cs="Times New Roman"/>
          <w:b/>
          <w:lang w:val="en-GB"/>
        </w:rPr>
      </w:pPr>
      <w:r w:rsidRPr="00124079">
        <w:rPr>
          <w:rFonts w:ascii="Times New Roman" w:hAnsi="Times New Roman" w:cs="Times New Roman"/>
          <w:b/>
          <w:lang w:val="en-GB"/>
        </w:rPr>
        <w:t>Scenario 2:</w:t>
      </w:r>
      <w:r w:rsidR="00E25CFB">
        <w:rPr>
          <w:rFonts w:ascii="Times New Roman" w:hAnsi="Times New Roman" w:cs="Times New Roman"/>
          <w:b/>
          <w:lang w:val="en-GB"/>
        </w:rPr>
        <w:t xml:space="preserve"> </w:t>
      </w:r>
    </w:p>
    <w:p w14:paraId="1BA46D19" w14:textId="5855B369" w:rsidR="00F507F7" w:rsidRDefault="00F507F7" w:rsidP="007304C4">
      <w:pPr>
        <w:spacing w:after="0" w:line="276" w:lineRule="auto"/>
        <w:jc w:val="both"/>
        <w:rPr>
          <w:rFonts w:ascii="Times New Roman" w:hAnsi="Times New Roman" w:cs="Times New Roman"/>
          <w:bCs/>
          <w:lang w:val="en-GB"/>
        </w:rPr>
      </w:pPr>
    </w:p>
    <w:p w14:paraId="521DD090" w14:textId="7EC15B94" w:rsidR="00F83011" w:rsidRDefault="00423842" w:rsidP="007304C4">
      <w:pPr>
        <w:spacing w:after="0" w:line="276" w:lineRule="auto"/>
        <w:jc w:val="both"/>
        <w:rPr>
          <w:rFonts w:ascii="Times New Roman" w:hAnsi="Times New Roman" w:cs="Times New Roman"/>
          <w:bCs/>
          <w:lang w:val="en-GB"/>
        </w:rPr>
      </w:pPr>
      <w:r w:rsidRPr="00423842">
        <w:rPr>
          <w:rFonts w:ascii="Times New Roman" w:hAnsi="Times New Roman" w:cs="Times New Roman"/>
          <w:bCs/>
          <w:noProof/>
          <w:lang w:val="en-GB"/>
        </w:rPr>
        <w:drawing>
          <wp:inline distT="0" distB="0" distL="0" distR="0" wp14:anchorId="1545336D" wp14:editId="765C1FEF">
            <wp:extent cx="9522460" cy="139509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2460" cy="1395095"/>
                    </a:xfrm>
                    <a:prstGeom prst="rect">
                      <a:avLst/>
                    </a:prstGeom>
                    <a:noFill/>
                    <a:ln>
                      <a:noFill/>
                    </a:ln>
                  </pic:spPr>
                </pic:pic>
              </a:graphicData>
            </a:graphic>
          </wp:inline>
        </w:drawing>
      </w:r>
    </w:p>
    <w:p w14:paraId="56FBC557" w14:textId="77777777" w:rsidR="00A30DA5" w:rsidRDefault="00A30DA5">
      <w:pPr>
        <w:rPr>
          <w:rFonts w:ascii="Times New Roman" w:hAnsi="Times New Roman" w:cs="Times New Roman"/>
          <w:b/>
          <w:lang w:val="en-GB"/>
        </w:rPr>
      </w:pPr>
      <w:r>
        <w:rPr>
          <w:rFonts w:ascii="Times New Roman" w:hAnsi="Times New Roman" w:cs="Times New Roman"/>
          <w:b/>
          <w:lang w:val="en-GB"/>
        </w:rPr>
        <w:br w:type="page"/>
      </w:r>
    </w:p>
    <w:p w14:paraId="43683FE3" w14:textId="237B947A" w:rsidR="00450FC0" w:rsidRPr="00E80390" w:rsidRDefault="00450FC0" w:rsidP="007304C4">
      <w:pPr>
        <w:spacing w:after="0" w:line="276" w:lineRule="auto"/>
        <w:jc w:val="both"/>
        <w:rPr>
          <w:rFonts w:ascii="Times New Roman" w:hAnsi="Times New Roman" w:cs="Times New Roman"/>
          <w:b/>
          <w:lang w:val="en-GB"/>
        </w:rPr>
      </w:pPr>
      <w:r w:rsidRPr="00E80390">
        <w:rPr>
          <w:rFonts w:ascii="Times New Roman" w:hAnsi="Times New Roman" w:cs="Times New Roman"/>
          <w:b/>
          <w:lang w:val="en-GB"/>
        </w:rPr>
        <w:lastRenderedPageBreak/>
        <w:t>Scenario 3:</w:t>
      </w:r>
    </w:p>
    <w:p w14:paraId="69198C37" w14:textId="27C6DC93" w:rsidR="00A93147" w:rsidRDefault="00A93147" w:rsidP="007304C4">
      <w:pPr>
        <w:spacing w:after="0" w:line="276" w:lineRule="auto"/>
        <w:jc w:val="both"/>
        <w:rPr>
          <w:rFonts w:ascii="Times New Roman" w:hAnsi="Times New Roman" w:cs="Times New Roman"/>
          <w:bCs/>
          <w:lang w:val="en-GB"/>
        </w:rPr>
      </w:pPr>
    </w:p>
    <w:p w14:paraId="36A2E801" w14:textId="2EA7F0DA" w:rsidR="00A609D7" w:rsidRDefault="00A30DA5" w:rsidP="007304C4">
      <w:pPr>
        <w:spacing w:after="0" w:line="276" w:lineRule="auto"/>
        <w:jc w:val="both"/>
        <w:rPr>
          <w:rFonts w:ascii="Times New Roman" w:hAnsi="Times New Roman" w:cs="Times New Roman"/>
          <w:bCs/>
          <w:lang w:val="en-GB"/>
        </w:rPr>
      </w:pPr>
      <w:r w:rsidRPr="00A30DA5">
        <w:rPr>
          <w:rFonts w:ascii="Times New Roman" w:hAnsi="Times New Roman" w:cs="Times New Roman"/>
          <w:bCs/>
          <w:noProof/>
          <w:lang w:val="en-GB"/>
        </w:rPr>
        <w:drawing>
          <wp:inline distT="0" distB="0" distL="0" distR="0" wp14:anchorId="61625F29" wp14:editId="33B69985">
            <wp:extent cx="9522460" cy="1332230"/>
            <wp:effectExtent l="0" t="0" r="254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2460" cy="1332230"/>
                    </a:xfrm>
                    <a:prstGeom prst="rect">
                      <a:avLst/>
                    </a:prstGeom>
                    <a:noFill/>
                    <a:ln>
                      <a:noFill/>
                    </a:ln>
                  </pic:spPr>
                </pic:pic>
              </a:graphicData>
            </a:graphic>
          </wp:inline>
        </w:drawing>
      </w:r>
    </w:p>
    <w:p w14:paraId="6AEC56F7" w14:textId="2527FA58" w:rsidR="00A93147" w:rsidRDefault="00A93147" w:rsidP="007304C4">
      <w:pPr>
        <w:spacing w:after="0" w:line="276" w:lineRule="auto"/>
        <w:jc w:val="both"/>
        <w:rPr>
          <w:rFonts w:ascii="Times New Roman" w:hAnsi="Times New Roman" w:cs="Times New Roman"/>
          <w:bCs/>
          <w:lang w:val="en-GB"/>
        </w:rPr>
      </w:pPr>
    </w:p>
    <w:p w14:paraId="049EB111" w14:textId="56FB7B91" w:rsidR="00834E9C" w:rsidRDefault="00834E9C" w:rsidP="007304C4">
      <w:pPr>
        <w:spacing w:after="0" w:line="276" w:lineRule="auto"/>
        <w:jc w:val="both"/>
        <w:rPr>
          <w:rFonts w:ascii="Times New Roman" w:hAnsi="Times New Roman" w:cs="Times New Roman"/>
          <w:bCs/>
          <w:lang w:val="en-GB"/>
        </w:rPr>
      </w:pPr>
    </w:p>
    <w:p w14:paraId="08C051D4" w14:textId="550FF7EC" w:rsidR="00834E9C" w:rsidRDefault="00834E9C" w:rsidP="007304C4">
      <w:pPr>
        <w:spacing w:after="0" w:line="276" w:lineRule="auto"/>
        <w:jc w:val="both"/>
        <w:rPr>
          <w:rFonts w:ascii="Times New Roman" w:hAnsi="Times New Roman" w:cs="Times New Roman"/>
          <w:bCs/>
          <w:lang w:val="en-GB"/>
        </w:rPr>
      </w:pPr>
    </w:p>
    <w:p w14:paraId="730A039C" w14:textId="3CDFE3D7" w:rsidR="00B7516D" w:rsidRDefault="00BE40F2" w:rsidP="00450FC0">
      <w:pPr>
        <w:spacing w:after="0" w:line="276" w:lineRule="auto"/>
        <w:jc w:val="both"/>
        <w:rPr>
          <w:rFonts w:ascii="Times New Roman" w:hAnsi="Times New Roman" w:cs="Times New Roman"/>
          <w:bCs/>
          <w:lang w:val="en-GB"/>
        </w:rPr>
      </w:pPr>
      <w:r w:rsidRPr="00BE40F2">
        <w:rPr>
          <w:noProof/>
        </w:rPr>
        <w:drawing>
          <wp:inline distT="0" distB="0" distL="0" distR="0" wp14:anchorId="6904DD60" wp14:editId="1D438F92">
            <wp:extent cx="9522460" cy="16656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2460" cy="1665605"/>
                    </a:xfrm>
                    <a:prstGeom prst="rect">
                      <a:avLst/>
                    </a:prstGeom>
                    <a:noFill/>
                    <a:ln>
                      <a:noFill/>
                    </a:ln>
                  </pic:spPr>
                </pic:pic>
              </a:graphicData>
            </a:graphic>
          </wp:inline>
        </w:drawing>
      </w:r>
    </w:p>
    <w:p w14:paraId="547E0AAC" w14:textId="26340C01" w:rsidR="00E549B1" w:rsidRDefault="00E549B1" w:rsidP="00450FC0">
      <w:pPr>
        <w:spacing w:after="0" w:line="276" w:lineRule="auto"/>
        <w:jc w:val="both"/>
        <w:rPr>
          <w:rFonts w:ascii="Times New Roman" w:hAnsi="Times New Roman" w:cs="Times New Roman"/>
          <w:b/>
          <w:bCs/>
          <w:lang w:val="en-GB"/>
        </w:rPr>
      </w:pPr>
    </w:p>
    <w:p w14:paraId="35BD58AE" w14:textId="3BFFEEA4" w:rsidR="00331656" w:rsidRDefault="00331656" w:rsidP="00450FC0">
      <w:pPr>
        <w:spacing w:after="0" w:line="276" w:lineRule="auto"/>
        <w:jc w:val="both"/>
        <w:rPr>
          <w:rFonts w:ascii="Times New Roman" w:hAnsi="Times New Roman" w:cs="Times New Roman"/>
          <w:b/>
          <w:bCs/>
          <w:lang w:val="en-GB"/>
        </w:rPr>
      </w:pPr>
    </w:p>
    <w:p w14:paraId="6472E4D7" w14:textId="26C1EF16" w:rsidR="00331656" w:rsidRDefault="00331656" w:rsidP="00450FC0">
      <w:pPr>
        <w:spacing w:after="0" w:line="276" w:lineRule="auto"/>
        <w:jc w:val="both"/>
        <w:rPr>
          <w:rFonts w:ascii="Times New Roman" w:hAnsi="Times New Roman" w:cs="Times New Roman"/>
          <w:b/>
          <w:bCs/>
          <w:lang w:val="en-GB"/>
        </w:rPr>
      </w:pPr>
    </w:p>
    <w:p w14:paraId="78FDF6CE" w14:textId="41F2388B" w:rsidR="00331656" w:rsidRDefault="00331656" w:rsidP="00450FC0">
      <w:pPr>
        <w:spacing w:after="0" w:line="276" w:lineRule="auto"/>
        <w:jc w:val="both"/>
        <w:rPr>
          <w:rFonts w:ascii="Times New Roman" w:hAnsi="Times New Roman" w:cs="Times New Roman"/>
          <w:b/>
          <w:bCs/>
          <w:lang w:val="en-GB"/>
        </w:rPr>
      </w:pPr>
    </w:p>
    <w:p w14:paraId="04700225" w14:textId="580EEA28" w:rsidR="00331656" w:rsidRDefault="00331656" w:rsidP="00450FC0">
      <w:pPr>
        <w:spacing w:after="0" w:line="276" w:lineRule="auto"/>
        <w:jc w:val="both"/>
        <w:rPr>
          <w:rFonts w:ascii="Times New Roman" w:hAnsi="Times New Roman" w:cs="Times New Roman"/>
          <w:b/>
          <w:bCs/>
          <w:lang w:val="en-GB"/>
        </w:rPr>
      </w:pPr>
    </w:p>
    <w:p w14:paraId="4F39DA85" w14:textId="7980FFEC" w:rsidR="00331656" w:rsidRDefault="00331656" w:rsidP="00450FC0">
      <w:pPr>
        <w:spacing w:after="0" w:line="276" w:lineRule="auto"/>
        <w:jc w:val="both"/>
        <w:rPr>
          <w:rFonts w:ascii="Times New Roman" w:hAnsi="Times New Roman" w:cs="Times New Roman"/>
          <w:b/>
          <w:bCs/>
          <w:lang w:val="en-GB"/>
        </w:rPr>
      </w:pPr>
    </w:p>
    <w:p w14:paraId="64E6F83E" w14:textId="0BCE57F1" w:rsidR="00331656" w:rsidRDefault="00331656" w:rsidP="00450FC0">
      <w:pPr>
        <w:spacing w:after="0" w:line="276" w:lineRule="auto"/>
        <w:jc w:val="both"/>
        <w:rPr>
          <w:rFonts w:ascii="Times New Roman" w:hAnsi="Times New Roman" w:cs="Times New Roman"/>
          <w:b/>
          <w:bCs/>
          <w:lang w:val="en-GB"/>
        </w:rPr>
      </w:pPr>
    </w:p>
    <w:p w14:paraId="06105DDE" w14:textId="77777777" w:rsidR="00331656" w:rsidRDefault="00331656" w:rsidP="00450FC0">
      <w:pPr>
        <w:spacing w:after="0" w:line="276" w:lineRule="auto"/>
        <w:jc w:val="both"/>
        <w:rPr>
          <w:rFonts w:ascii="Times New Roman" w:hAnsi="Times New Roman" w:cs="Times New Roman"/>
          <w:b/>
          <w:bCs/>
          <w:lang w:val="en-GB"/>
        </w:rPr>
      </w:pPr>
    </w:p>
    <w:p w14:paraId="73A65BF4" w14:textId="77777777" w:rsidR="00A30DA5" w:rsidRDefault="00A30DA5">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5AB40ED9" w14:textId="13CE7D37" w:rsidR="00450FC0" w:rsidRDefault="00450FC0" w:rsidP="00450FC0">
      <w:pPr>
        <w:spacing w:after="0" w:line="276" w:lineRule="auto"/>
        <w:jc w:val="both"/>
        <w:rPr>
          <w:rFonts w:ascii="Times New Roman" w:hAnsi="Times New Roman" w:cs="Times New Roman"/>
          <w:b/>
          <w:bCs/>
          <w:sz w:val="24"/>
          <w:szCs w:val="24"/>
          <w:lang w:val="en-GB"/>
        </w:rPr>
      </w:pPr>
      <w:r w:rsidRPr="00450FC0">
        <w:rPr>
          <w:rFonts w:ascii="Times New Roman" w:hAnsi="Times New Roman" w:cs="Times New Roman"/>
          <w:b/>
          <w:bCs/>
          <w:sz w:val="24"/>
          <w:szCs w:val="24"/>
          <w:lang w:val="en-GB"/>
        </w:rPr>
        <w:lastRenderedPageBreak/>
        <w:t>Scenario 4 add-on:</w:t>
      </w:r>
    </w:p>
    <w:p w14:paraId="0AB75C0A" w14:textId="77777777" w:rsidR="00331656" w:rsidRPr="00450FC0" w:rsidRDefault="00331656" w:rsidP="00450FC0">
      <w:pPr>
        <w:spacing w:after="0" w:line="276" w:lineRule="auto"/>
        <w:jc w:val="both"/>
        <w:rPr>
          <w:rFonts w:ascii="Times New Roman" w:hAnsi="Times New Roman" w:cs="Times New Roman"/>
          <w:b/>
          <w:bCs/>
          <w:sz w:val="24"/>
          <w:szCs w:val="24"/>
          <w:lang w:val="en-GB"/>
        </w:rPr>
      </w:pPr>
    </w:p>
    <w:p w14:paraId="7D6316A0" w14:textId="6A20493D" w:rsidR="00BE40F2" w:rsidRDefault="0076062A" w:rsidP="007304C4">
      <w:pPr>
        <w:spacing w:after="0" w:line="276" w:lineRule="auto"/>
        <w:jc w:val="both"/>
        <w:rPr>
          <w:rFonts w:ascii="Times New Roman" w:hAnsi="Times New Roman" w:cs="Times New Roman"/>
          <w:lang w:val="en-GB"/>
        </w:rPr>
      </w:pPr>
      <w:r w:rsidRPr="0076062A">
        <w:rPr>
          <w:noProof/>
        </w:rPr>
        <w:drawing>
          <wp:inline distT="0" distB="0" distL="0" distR="0" wp14:anchorId="26F07550" wp14:editId="2D27C794">
            <wp:extent cx="8401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1050" cy="1581150"/>
                    </a:xfrm>
                    <a:prstGeom prst="rect">
                      <a:avLst/>
                    </a:prstGeom>
                    <a:noFill/>
                    <a:ln>
                      <a:noFill/>
                    </a:ln>
                  </pic:spPr>
                </pic:pic>
              </a:graphicData>
            </a:graphic>
          </wp:inline>
        </w:drawing>
      </w:r>
    </w:p>
    <w:p w14:paraId="7A2CCEFC" w14:textId="77777777" w:rsidR="00BE40F2" w:rsidRDefault="00BE40F2" w:rsidP="007304C4">
      <w:pPr>
        <w:spacing w:after="0" w:line="276" w:lineRule="auto"/>
        <w:jc w:val="both"/>
        <w:rPr>
          <w:rFonts w:ascii="Times New Roman" w:hAnsi="Times New Roman" w:cs="Times New Roman"/>
          <w:lang w:val="en-GB"/>
        </w:rPr>
      </w:pPr>
    </w:p>
    <w:p w14:paraId="10ACD961" w14:textId="0971D916" w:rsidR="006B401E" w:rsidRPr="00E549B1" w:rsidRDefault="00450FC0" w:rsidP="007304C4">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Further details for each scenario are provided in </w:t>
      </w:r>
      <w:r w:rsidRPr="00522C38">
        <w:rPr>
          <w:rFonts w:ascii="Times New Roman" w:hAnsi="Times New Roman" w:cs="Times New Roman"/>
          <w:b/>
          <w:lang w:val="en-GB"/>
        </w:rPr>
        <w:t>Annex 1</w:t>
      </w:r>
      <w:r w:rsidRPr="00AF5BD8">
        <w:rPr>
          <w:rFonts w:ascii="Times New Roman" w:hAnsi="Times New Roman" w:cs="Times New Roman"/>
          <w:lang w:val="en-GB"/>
        </w:rPr>
        <w:t xml:space="preserve">. </w:t>
      </w:r>
    </w:p>
    <w:p w14:paraId="5DD0B09D" w14:textId="77777777" w:rsidR="00450FC0" w:rsidRDefault="00450FC0" w:rsidP="007304C4">
      <w:pPr>
        <w:spacing w:after="0" w:line="276" w:lineRule="auto"/>
        <w:jc w:val="both"/>
        <w:rPr>
          <w:rFonts w:ascii="Times New Roman" w:hAnsi="Times New Roman" w:cs="Times New Roman"/>
          <w:bCs/>
          <w:lang w:val="en-GB"/>
        </w:rPr>
        <w:sectPr w:rsidR="00450FC0" w:rsidSect="00450FC0">
          <w:headerReference w:type="first" r:id="rId19"/>
          <w:pgSz w:w="16840" w:h="11907" w:orient="landscape" w:code="9"/>
          <w:pgMar w:top="1134" w:right="851" w:bottom="1134" w:left="993" w:header="720" w:footer="144" w:gutter="0"/>
          <w:cols w:space="720"/>
          <w:titlePg/>
          <w:docGrid w:linePitch="360"/>
        </w:sectPr>
      </w:pPr>
    </w:p>
    <w:p w14:paraId="0FDF35A3" w14:textId="5F11A8FB" w:rsidR="00A64DDE" w:rsidRPr="00A64DDE" w:rsidRDefault="00A64DDE" w:rsidP="00A64DDE">
      <w:pPr>
        <w:pStyle w:val="ListParagraph"/>
        <w:numPr>
          <w:ilvl w:val="0"/>
          <w:numId w:val="17"/>
        </w:numPr>
        <w:shd w:val="clear" w:color="auto" w:fill="D9E2F3" w:themeFill="accent1" w:themeFillTint="33"/>
        <w:ind w:left="426" w:hanging="426"/>
        <w:jc w:val="both"/>
        <w:rPr>
          <w:b/>
          <w:lang w:val="en-GB"/>
        </w:rPr>
      </w:pPr>
      <w:bookmarkStart w:id="5" w:name="_Hlk106175831"/>
      <w:r w:rsidRPr="00A64DDE">
        <w:rPr>
          <w:b/>
          <w:lang w:val="en-GB"/>
        </w:rPr>
        <w:lastRenderedPageBreak/>
        <w:t>Scale of contributions for 202</w:t>
      </w:r>
      <w:r w:rsidR="00D278FE">
        <w:rPr>
          <w:b/>
          <w:lang w:val="en-GB"/>
        </w:rPr>
        <w:t>3</w:t>
      </w:r>
      <w:r w:rsidRPr="00A64DDE">
        <w:rPr>
          <w:b/>
          <w:lang w:val="en-GB"/>
        </w:rPr>
        <w:t>-202</w:t>
      </w:r>
      <w:r w:rsidR="00D278FE">
        <w:rPr>
          <w:b/>
          <w:lang w:val="en-GB"/>
        </w:rPr>
        <w:t>5</w:t>
      </w:r>
    </w:p>
    <w:p w14:paraId="0119636B" w14:textId="77777777" w:rsidR="00A64DDE" w:rsidRDefault="00A64DDE" w:rsidP="00A64DDE">
      <w:pPr>
        <w:jc w:val="both"/>
        <w:rPr>
          <w:rFonts w:ascii="Times New Roman" w:hAnsi="Times New Roman" w:cs="Times New Roman"/>
          <w:b/>
          <w:lang w:val="en-GB"/>
        </w:rPr>
      </w:pPr>
    </w:p>
    <w:bookmarkEnd w:id="5"/>
    <w:p w14:paraId="4CBCAC2F" w14:textId="5BA8AB2A" w:rsidR="00A64DDE" w:rsidRDefault="00A64DDE" w:rsidP="00A64DDE">
      <w:pPr>
        <w:spacing w:after="0" w:line="276" w:lineRule="auto"/>
        <w:jc w:val="both"/>
        <w:rPr>
          <w:rFonts w:ascii="Times New Roman" w:hAnsi="Times New Roman" w:cs="Times New Roman"/>
        </w:rPr>
      </w:pPr>
      <w:r>
        <w:rPr>
          <w:rFonts w:ascii="Times New Roman" w:hAnsi="Times New Roman" w:cs="Times New Roman"/>
        </w:rPr>
        <w:t xml:space="preserve">At MOP7 the budget for 2019-2021 was adopted with a scale of contributions which returns to the UN scale of assessments, as primarily foreseen by the Agreement, but with a gradual transitional period planned </w:t>
      </w:r>
      <w:r w:rsidR="00576706">
        <w:rPr>
          <w:rFonts w:ascii="Times New Roman" w:hAnsi="Times New Roman" w:cs="Times New Roman"/>
        </w:rPr>
        <w:t>over</w:t>
      </w:r>
      <w:r>
        <w:rPr>
          <w:rFonts w:ascii="Times New Roman" w:hAnsi="Times New Roman" w:cs="Times New Roman"/>
        </w:rPr>
        <w:t xml:space="preserve"> two </w:t>
      </w:r>
      <w:r w:rsidR="00576706">
        <w:rPr>
          <w:rFonts w:ascii="Times New Roman" w:hAnsi="Times New Roman" w:cs="Times New Roman"/>
        </w:rPr>
        <w:t xml:space="preserve">consecutive </w:t>
      </w:r>
      <w:r>
        <w:rPr>
          <w:rFonts w:ascii="Times New Roman" w:hAnsi="Times New Roman" w:cs="Times New Roman"/>
        </w:rPr>
        <w:t xml:space="preserve">MOP cycles (six years). </w:t>
      </w:r>
      <w:r w:rsidR="00BD2E19">
        <w:rPr>
          <w:rFonts w:ascii="Times New Roman" w:hAnsi="Times New Roman" w:cs="Times New Roman"/>
        </w:rPr>
        <w:t xml:space="preserve">The 2016-2018 UN scale was used for the calculations as the 2019-2021 one was not yet approved by the UN GA. </w:t>
      </w:r>
      <w:r>
        <w:rPr>
          <w:rFonts w:ascii="Times New Roman" w:hAnsi="Times New Roman" w:cs="Times New Roman"/>
        </w:rPr>
        <w:t xml:space="preserve">At the same time, the maximum threshold of 20 % was maintained as well as the application of a minimum contribution of EUR 2,000, </w:t>
      </w:r>
      <w:r w:rsidR="00576706">
        <w:rPr>
          <w:rFonts w:ascii="Times New Roman" w:hAnsi="Times New Roman" w:cs="Times New Roman"/>
        </w:rPr>
        <w:t xml:space="preserve">while </w:t>
      </w:r>
      <w:r>
        <w:rPr>
          <w:rFonts w:ascii="Times New Roman" w:hAnsi="Times New Roman" w:cs="Times New Roman"/>
        </w:rPr>
        <w:t xml:space="preserve">contributions that would </w:t>
      </w:r>
      <w:r w:rsidR="00576706">
        <w:rPr>
          <w:rFonts w:ascii="Times New Roman" w:hAnsi="Times New Roman" w:cs="Times New Roman"/>
        </w:rPr>
        <w:t xml:space="preserve">have </w:t>
      </w:r>
      <w:r>
        <w:rPr>
          <w:rFonts w:ascii="Times New Roman" w:hAnsi="Times New Roman" w:cs="Times New Roman"/>
        </w:rPr>
        <w:t>decrease</w:t>
      </w:r>
      <w:r w:rsidR="00C86E81">
        <w:rPr>
          <w:rFonts w:ascii="Times New Roman" w:hAnsi="Times New Roman" w:cs="Times New Roman"/>
        </w:rPr>
        <w:t>d</w:t>
      </w:r>
      <w:r>
        <w:rPr>
          <w:rFonts w:ascii="Times New Roman" w:hAnsi="Times New Roman" w:cs="Times New Roman"/>
        </w:rPr>
        <w:t xml:space="preserve"> were frozen to the advantage of increasing contributions</w:t>
      </w:r>
      <w:r w:rsidR="0041068D">
        <w:rPr>
          <w:rFonts w:ascii="Times New Roman" w:hAnsi="Times New Roman" w:cs="Times New Roman"/>
        </w:rPr>
        <w:t>, allowing a smoother transition</w:t>
      </w:r>
      <w:r>
        <w:rPr>
          <w:rFonts w:ascii="Times New Roman" w:hAnsi="Times New Roman" w:cs="Times New Roman"/>
        </w:rPr>
        <w:t xml:space="preserve">. Thus, the adopted scale </w:t>
      </w:r>
      <w:r w:rsidR="00576706">
        <w:rPr>
          <w:rFonts w:ascii="Times New Roman" w:hAnsi="Times New Roman" w:cs="Times New Roman"/>
        </w:rPr>
        <w:t xml:space="preserve">of contributions for the distribution of the 2019-2021 triennial budget </w:t>
      </w:r>
      <w:r>
        <w:rPr>
          <w:rFonts w:ascii="Times New Roman" w:hAnsi="Times New Roman" w:cs="Times New Roman"/>
        </w:rPr>
        <w:t>represented a modified version of the UN scale of assessment with integration of the above-mentioned criteria.</w:t>
      </w:r>
      <w:r w:rsidR="00B26AFE">
        <w:rPr>
          <w:rFonts w:ascii="Times New Roman" w:hAnsi="Times New Roman" w:cs="Times New Roman"/>
        </w:rPr>
        <w:t xml:space="preserve"> </w:t>
      </w:r>
    </w:p>
    <w:p w14:paraId="24B3DC94" w14:textId="77777777" w:rsidR="00303440" w:rsidRDefault="00303440" w:rsidP="00A64DDE">
      <w:pPr>
        <w:spacing w:after="0" w:line="276" w:lineRule="auto"/>
        <w:jc w:val="both"/>
        <w:rPr>
          <w:rFonts w:ascii="Times New Roman" w:hAnsi="Times New Roman" w:cs="Times New Roman"/>
        </w:rPr>
      </w:pPr>
    </w:p>
    <w:p w14:paraId="462CADFD" w14:textId="6187C662" w:rsidR="00A64DDE" w:rsidRDefault="00A64DDE" w:rsidP="00A64DDE">
      <w:pPr>
        <w:spacing w:after="0" w:line="276" w:lineRule="auto"/>
        <w:jc w:val="both"/>
        <w:rPr>
          <w:rFonts w:ascii="Times New Roman" w:hAnsi="Times New Roman" w:cs="Times New Roman"/>
        </w:rPr>
      </w:pPr>
      <w:r>
        <w:rPr>
          <w:rFonts w:ascii="Times New Roman" w:hAnsi="Times New Roman" w:cs="Times New Roman"/>
        </w:rPr>
        <w:t>The strict application of the UN scale of assessment for the budget 202</w:t>
      </w:r>
      <w:r w:rsidR="00D278FE">
        <w:rPr>
          <w:rFonts w:ascii="Times New Roman" w:hAnsi="Times New Roman" w:cs="Times New Roman"/>
        </w:rPr>
        <w:t>3</w:t>
      </w:r>
      <w:r>
        <w:rPr>
          <w:rFonts w:ascii="Times New Roman" w:hAnsi="Times New Roman" w:cs="Times New Roman"/>
        </w:rPr>
        <w:t>-202</w:t>
      </w:r>
      <w:r w:rsidR="00D278FE">
        <w:rPr>
          <w:rFonts w:ascii="Times New Roman" w:hAnsi="Times New Roman" w:cs="Times New Roman"/>
        </w:rPr>
        <w:t>5</w:t>
      </w:r>
      <w:r>
        <w:rPr>
          <w:rFonts w:ascii="Times New Roman" w:hAnsi="Times New Roman" w:cs="Times New Roman"/>
        </w:rPr>
        <w:t xml:space="preserve"> would create considerable increases </w:t>
      </w:r>
      <w:r w:rsidR="00576706">
        <w:rPr>
          <w:rFonts w:ascii="Times New Roman" w:hAnsi="Times New Roman" w:cs="Times New Roman"/>
        </w:rPr>
        <w:t>for</w:t>
      </w:r>
      <w:r>
        <w:rPr>
          <w:rFonts w:ascii="Times New Roman" w:hAnsi="Times New Roman" w:cs="Times New Roman"/>
        </w:rPr>
        <w:t xml:space="preserve"> a number of Parties, even if the budget was maintained at a zero nominal growth level. This could eventually lead to the adoption of a budget lower than the one adopted at MOP7, if no agreement was reached at MOP8. Other countries, however, would benefit from the</w:t>
      </w:r>
      <w:r w:rsidR="00576706">
        <w:rPr>
          <w:rFonts w:ascii="Times New Roman" w:hAnsi="Times New Roman" w:cs="Times New Roman"/>
        </w:rPr>
        <w:t xml:space="preserve"> strict</w:t>
      </w:r>
      <w:r>
        <w:rPr>
          <w:rFonts w:ascii="Times New Roman" w:hAnsi="Times New Roman" w:cs="Times New Roman"/>
        </w:rPr>
        <w:t xml:space="preserve"> application of the UN scale of assessment, although they might be willing to, at least, maintain the current level of financial commitment as stated during the financial working group discussions at MOP7. </w:t>
      </w:r>
    </w:p>
    <w:p w14:paraId="3B1B9542" w14:textId="77777777" w:rsidR="00A64DDE" w:rsidRDefault="00A64DDE" w:rsidP="00A64DDE">
      <w:pPr>
        <w:spacing w:after="0" w:line="276" w:lineRule="auto"/>
        <w:jc w:val="both"/>
        <w:rPr>
          <w:rFonts w:ascii="Times New Roman" w:hAnsi="Times New Roman" w:cs="Times New Roman"/>
        </w:rPr>
      </w:pPr>
    </w:p>
    <w:p w14:paraId="2C39D05B" w14:textId="30D28C0C" w:rsidR="00A64DDE" w:rsidRDefault="00A64DDE" w:rsidP="00A64DDE">
      <w:pPr>
        <w:spacing w:after="0" w:line="276" w:lineRule="auto"/>
        <w:jc w:val="both"/>
        <w:rPr>
          <w:rFonts w:ascii="Times New Roman" w:hAnsi="Times New Roman" w:cs="Times New Roman"/>
        </w:rPr>
      </w:pPr>
      <w:r>
        <w:rPr>
          <w:rFonts w:ascii="Times New Roman" w:hAnsi="Times New Roman" w:cs="Times New Roman"/>
        </w:rPr>
        <w:t xml:space="preserve">Taking into consideration the overall current financial constraints faced by all governments in </w:t>
      </w:r>
      <w:r w:rsidR="00EB023B">
        <w:rPr>
          <w:rFonts w:ascii="Times New Roman" w:hAnsi="Times New Roman" w:cs="Times New Roman"/>
        </w:rPr>
        <w:t xml:space="preserve">the </w:t>
      </w:r>
      <w:r>
        <w:rPr>
          <w:rFonts w:ascii="Times New Roman" w:hAnsi="Times New Roman" w:cs="Times New Roman"/>
        </w:rPr>
        <w:t>context of the COVID</w:t>
      </w:r>
      <w:r w:rsidR="00693FE1">
        <w:rPr>
          <w:rFonts w:ascii="Times New Roman" w:hAnsi="Times New Roman" w:cs="Times New Roman"/>
        </w:rPr>
        <w:t>-19</w:t>
      </w:r>
      <w:r>
        <w:rPr>
          <w:rFonts w:ascii="Times New Roman" w:hAnsi="Times New Roman" w:cs="Times New Roman"/>
        </w:rPr>
        <w:t xml:space="preserve"> pandemic</w:t>
      </w:r>
      <w:r w:rsidR="00576706">
        <w:rPr>
          <w:rFonts w:ascii="Times New Roman" w:hAnsi="Times New Roman" w:cs="Times New Roman"/>
        </w:rPr>
        <w:t>,</w:t>
      </w:r>
      <w:r>
        <w:rPr>
          <w:rFonts w:ascii="Times New Roman" w:hAnsi="Times New Roman" w:cs="Times New Roman"/>
        </w:rPr>
        <w:t xml:space="preserve"> </w:t>
      </w:r>
      <w:r w:rsidR="0041068D">
        <w:rPr>
          <w:rFonts w:ascii="Times New Roman" w:hAnsi="Times New Roman" w:cs="Times New Roman"/>
        </w:rPr>
        <w:t>the Standing Committee</w:t>
      </w:r>
      <w:r>
        <w:rPr>
          <w:rFonts w:ascii="Times New Roman" w:hAnsi="Times New Roman" w:cs="Times New Roman"/>
        </w:rPr>
        <w:t xml:space="preserve"> </w:t>
      </w:r>
      <w:r w:rsidR="0041068D">
        <w:rPr>
          <w:rFonts w:ascii="Times New Roman" w:hAnsi="Times New Roman" w:cs="Times New Roman"/>
        </w:rPr>
        <w:t>decided</w:t>
      </w:r>
      <w:r>
        <w:rPr>
          <w:rFonts w:ascii="Times New Roman" w:hAnsi="Times New Roman" w:cs="Times New Roman"/>
        </w:rPr>
        <w:t xml:space="preserve"> to maintain the criteria applied at MOP7 and to postpone the second step towards the full application of the UN scale of assessment and to reassess the budget situation and possibility of a full move towards the UN scale prior to MOP9</w:t>
      </w:r>
      <w:r w:rsidR="0041068D">
        <w:rPr>
          <w:rFonts w:ascii="Times New Roman" w:hAnsi="Times New Roman" w:cs="Times New Roman"/>
        </w:rPr>
        <w:t xml:space="preserve"> (StC16 decision)</w:t>
      </w:r>
      <w:r>
        <w:rPr>
          <w:rFonts w:ascii="Times New Roman" w:hAnsi="Times New Roman" w:cs="Times New Roman"/>
        </w:rPr>
        <w:t xml:space="preserve">. </w:t>
      </w:r>
      <w:r w:rsidR="002F5AEF">
        <w:rPr>
          <w:rFonts w:ascii="Times New Roman" w:hAnsi="Times New Roman" w:cs="Times New Roman"/>
        </w:rPr>
        <w:t>I</w:t>
      </w:r>
      <w:r>
        <w:rPr>
          <w:rFonts w:ascii="Times New Roman" w:hAnsi="Times New Roman" w:cs="Times New Roman"/>
        </w:rPr>
        <w:t>t will be crucial for the further functioning of the Agreement to choose a scale for 202</w:t>
      </w:r>
      <w:r w:rsidR="009D7FF5">
        <w:rPr>
          <w:rFonts w:ascii="Times New Roman" w:hAnsi="Times New Roman" w:cs="Times New Roman"/>
        </w:rPr>
        <w:t>3</w:t>
      </w:r>
      <w:r>
        <w:rPr>
          <w:rFonts w:ascii="Times New Roman" w:hAnsi="Times New Roman" w:cs="Times New Roman"/>
        </w:rPr>
        <w:t>-202</w:t>
      </w:r>
      <w:r w:rsidR="009D7FF5">
        <w:rPr>
          <w:rFonts w:ascii="Times New Roman" w:hAnsi="Times New Roman" w:cs="Times New Roman"/>
        </w:rPr>
        <w:t>5</w:t>
      </w:r>
      <w:r>
        <w:rPr>
          <w:rFonts w:ascii="Times New Roman" w:hAnsi="Times New Roman" w:cs="Times New Roman"/>
        </w:rPr>
        <w:t xml:space="preserve"> which will have no negative impact on the total budget to be shared by Parties. </w:t>
      </w:r>
    </w:p>
    <w:p w14:paraId="40FB028F" w14:textId="1955A5BC" w:rsidR="00A64DDE" w:rsidRDefault="00A64DDE" w:rsidP="00A64DDE">
      <w:pPr>
        <w:spacing w:after="0" w:line="276" w:lineRule="auto"/>
        <w:jc w:val="both"/>
        <w:rPr>
          <w:rFonts w:ascii="Times New Roman" w:hAnsi="Times New Roman" w:cs="Times New Roman"/>
        </w:rPr>
      </w:pPr>
    </w:p>
    <w:p w14:paraId="2A074C80" w14:textId="2764207C" w:rsidR="00264565" w:rsidRPr="00264565" w:rsidRDefault="00264565" w:rsidP="00264565">
      <w:pPr>
        <w:spacing w:after="0" w:line="276" w:lineRule="auto"/>
        <w:jc w:val="both"/>
        <w:rPr>
          <w:rFonts w:ascii="Times New Roman" w:hAnsi="Times New Roman" w:cs="Times New Roman"/>
        </w:rPr>
      </w:pPr>
      <w:r w:rsidRPr="00264565">
        <w:rPr>
          <w:rFonts w:ascii="Times New Roman" w:hAnsi="Times New Roman" w:cs="Times New Roman"/>
        </w:rPr>
        <w:t xml:space="preserve">As basis for calculations for the individual Party contributions to be adopted at MOP8 the Secretariat has used the </w:t>
      </w:r>
      <w:r w:rsidR="00C37069" w:rsidRPr="00264565">
        <w:rPr>
          <w:rFonts w:ascii="Times New Roman" w:hAnsi="Times New Roman" w:cs="Times New Roman"/>
        </w:rPr>
        <w:t xml:space="preserve">2022-2024 </w:t>
      </w:r>
      <w:r w:rsidRPr="00264565">
        <w:rPr>
          <w:rFonts w:ascii="Times New Roman" w:hAnsi="Times New Roman" w:cs="Times New Roman"/>
        </w:rPr>
        <w:t>UN scale of assessment</w:t>
      </w:r>
      <w:r w:rsidR="00FD75AD">
        <w:rPr>
          <w:rFonts w:ascii="Times New Roman" w:hAnsi="Times New Roman" w:cs="Times New Roman"/>
        </w:rPr>
        <w:t>,</w:t>
      </w:r>
      <w:r w:rsidRPr="00264565">
        <w:rPr>
          <w:rFonts w:ascii="Times New Roman" w:hAnsi="Times New Roman" w:cs="Times New Roman"/>
        </w:rPr>
        <w:t xml:space="preserve"> which will also determine the </w:t>
      </w:r>
      <w:r w:rsidR="00C37069">
        <w:rPr>
          <w:rFonts w:ascii="Times New Roman" w:hAnsi="Times New Roman" w:cs="Times New Roman"/>
        </w:rPr>
        <w:t xml:space="preserve">distribution of the AEWA core-budget </w:t>
      </w:r>
      <w:r w:rsidRPr="00264565">
        <w:rPr>
          <w:rFonts w:ascii="Times New Roman" w:hAnsi="Times New Roman" w:cs="Times New Roman"/>
        </w:rPr>
        <w:t>contributions for the year 2025</w:t>
      </w:r>
      <w:r w:rsidR="00C37069">
        <w:rPr>
          <w:rFonts w:ascii="Times New Roman" w:hAnsi="Times New Roman" w:cs="Times New Roman"/>
        </w:rPr>
        <w:t>, given that</w:t>
      </w:r>
      <w:r w:rsidRPr="00264565">
        <w:rPr>
          <w:rFonts w:ascii="Times New Roman" w:hAnsi="Times New Roman" w:cs="Times New Roman"/>
        </w:rPr>
        <w:t xml:space="preserve"> a new UN scale for 2025-2027 will only become available at the end of 2024. </w:t>
      </w:r>
      <w:r w:rsidR="000D3399">
        <w:rPr>
          <w:rFonts w:ascii="Times New Roman" w:hAnsi="Times New Roman" w:cs="Times New Roman"/>
        </w:rPr>
        <w:t xml:space="preserve">It should be noted that the application of the </w:t>
      </w:r>
      <w:r w:rsidR="00AC2E26">
        <w:rPr>
          <w:rFonts w:ascii="Times New Roman" w:hAnsi="Times New Roman" w:cs="Times New Roman"/>
        </w:rPr>
        <w:t xml:space="preserve">2022-2024 UN </w:t>
      </w:r>
      <w:r w:rsidR="000D3399">
        <w:rPr>
          <w:rFonts w:ascii="Times New Roman" w:hAnsi="Times New Roman" w:cs="Times New Roman"/>
        </w:rPr>
        <w:t xml:space="preserve">scale </w:t>
      </w:r>
      <w:r w:rsidR="00AC2E26">
        <w:rPr>
          <w:rFonts w:ascii="Times New Roman" w:hAnsi="Times New Roman" w:cs="Times New Roman"/>
        </w:rPr>
        <w:t xml:space="preserve">by itself </w:t>
      </w:r>
      <w:r w:rsidR="000D3399">
        <w:rPr>
          <w:rFonts w:ascii="Times New Roman" w:hAnsi="Times New Roman" w:cs="Times New Roman"/>
        </w:rPr>
        <w:t>cause</w:t>
      </w:r>
      <w:r w:rsidR="00866AA1">
        <w:rPr>
          <w:rFonts w:ascii="Times New Roman" w:hAnsi="Times New Roman" w:cs="Times New Roman"/>
        </w:rPr>
        <w:t>s</w:t>
      </w:r>
      <w:r w:rsidR="000D3399">
        <w:rPr>
          <w:rFonts w:ascii="Times New Roman" w:hAnsi="Times New Roman" w:cs="Times New Roman"/>
        </w:rPr>
        <w:t xml:space="preserve"> a</w:t>
      </w:r>
      <w:r w:rsidR="00AC2E26">
        <w:rPr>
          <w:rFonts w:ascii="Times New Roman" w:hAnsi="Times New Roman" w:cs="Times New Roman"/>
        </w:rPr>
        <w:t>n</w:t>
      </w:r>
      <w:r w:rsidR="000D3399">
        <w:rPr>
          <w:rFonts w:ascii="Times New Roman" w:hAnsi="Times New Roman" w:cs="Times New Roman"/>
        </w:rPr>
        <w:t xml:space="preserve"> increase for certain countries in comparison to the </w:t>
      </w:r>
      <w:r w:rsidR="00BD2E19">
        <w:rPr>
          <w:rFonts w:ascii="Times New Roman" w:hAnsi="Times New Roman" w:cs="Times New Roman"/>
        </w:rPr>
        <w:t xml:space="preserve">2016-2018 </w:t>
      </w:r>
      <w:r w:rsidR="000D3399">
        <w:rPr>
          <w:rFonts w:ascii="Times New Roman" w:hAnsi="Times New Roman" w:cs="Times New Roman"/>
        </w:rPr>
        <w:t xml:space="preserve">scale </w:t>
      </w:r>
      <w:r w:rsidR="00BD2E19">
        <w:rPr>
          <w:rFonts w:ascii="Times New Roman" w:hAnsi="Times New Roman" w:cs="Times New Roman"/>
        </w:rPr>
        <w:t xml:space="preserve">used for calculations at MOP7 </w:t>
      </w:r>
      <w:r w:rsidR="000D3399">
        <w:rPr>
          <w:rFonts w:ascii="Times New Roman" w:hAnsi="Times New Roman" w:cs="Times New Roman"/>
        </w:rPr>
        <w:t xml:space="preserve">due to </w:t>
      </w:r>
      <w:r w:rsidR="00866AA1">
        <w:rPr>
          <w:rFonts w:ascii="Times New Roman" w:hAnsi="Times New Roman" w:cs="Times New Roman"/>
        </w:rPr>
        <w:t>the new</w:t>
      </w:r>
      <w:r w:rsidR="00AC2E26">
        <w:rPr>
          <w:rFonts w:ascii="Times New Roman" w:hAnsi="Times New Roman" w:cs="Times New Roman"/>
        </w:rPr>
        <w:t>ly</w:t>
      </w:r>
      <w:r w:rsidR="00866AA1">
        <w:rPr>
          <w:rFonts w:ascii="Times New Roman" w:hAnsi="Times New Roman" w:cs="Times New Roman"/>
        </w:rPr>
        <w:t xml:space="preserve"> assess</w:t>
      </w:r>
      <w:r w:rsidR="00AC2E26">
        <w:rPr>
          <w:rFonts w:ascii="Times New Roman" w:hAnsi="Times New Roman" w:cs="Times New Roman"/>
        </w:rPr>
        <w:t xml:space="preserve">ed </w:t>
      </w:r>
      <w:r w:rsidR="00866AA1">
        <w:rPr>
          <w:rFonts w:ascii="Times New Roman" w:hAnsi="Times New Roman" w:cs="Times New Roman"/>
        </w:rPr>
        <w:t xml:space="preserve">economic capacity </w:t>
      </w:r>
      <w:r w:rsidR="00AC2E26">
        <w:rPr>
          <w:rFonts w:ascii="Times New Roman" w:hAnsi="Times New Roman" w:cs="Times New Roman"/>
        </w:rPr>
        <w:t>of each country</w:t>
      </w:r>
      <w:r w:rsidR="00866AA1">
        <w:rPr>
          <w:rFonts w:ascii="Times New Roman" w:hAnsi="Times New Roman" w:cs="Times New Roman"/>
        </w:rPr>
        <w:t xml:space="preserve">. </w:t>
      </w:r>
      <w:r w:rsidR="00AC2E26">
        <w:rPr>
          <w:rFonts w:ascii="Times New Roman" w:hAnsi="Times New Roman" w:cs="Times New Roman"/>
        </w:rPr>
        <w:t xml:space="preserve">This explains considerable increases for </w:t>
      </w:r>
      <w:r w:rsidR="008401FF">
        <w:rPr>
          <w:rFonts w:ascii="Times New Roman" w:hAnsi="Times New Roman" w:cs="Times New Roman"/>
        </w:rPr>
        <w:t>a</w:t>
      </w:r>
      <w:r w:rsidR="00AC2E26">
        <w:rPr>
          <w:rFonts w:ascii="Times New Roman" w:hAnsi="Times New Roman" w:cs="Times New Roman"/>
        </w:rPr>
        <w:t xml:space="preserve"> few individual cases under Scenario 2 under a still moderate budget increase.</w:t>
      </w:r>
    </w:p>
    <w:p w14:paraId="383A276D" w14:textId="77777777" w:rsidR="00264565" w:rsidRDefault="00264565" w:rsidP="00A64DDE">
      <w:pPr>
        <w:spacing w:after="0" w:line="276" w:lineRule="auto"/>
        <w:jc w:val="both"/>
        <w:rPr>
          <w:rFonts w:ascii="Times New Roman" w:hAnsi="Times New Roman" w:cs="Times New Roman"/>
        </w:rPr>
      </w:pPr>
    </w:p>
    <w:p w14:paraId="789DF712" w14:textId="58C75BCA" w:rsidR="00A64DDE" w:rsidRDefault="00A64DDE" w:rsidP="00A64DDE">
      <w:pPr>
        <w:spacing w:line="276" w:lineRule="auto"/>
        <w:jc w:val="both"/>
        <w:rPr>
          <w:rFonts w:ascii="Times New Roman" w:hAnsi="Times New Roman" w:cs="Times New Roman"/>
          <w:lang w:val="en-GB"/>
        </w:rPr>
      </w:pPr>
      <w:r>
        <w:rPr>
          <w:rFonts w:ascii="Times New Roman" w:hAnsi="Times New Roman" w:cs="Times New Roman"/>
          <w:b/>
          <w:lang w:val="en-GB"/>
        </w:rPr>
        <w:t xml:space="preserve">Annex </w:t>
      </w:r>
      <w:r w:rsidR="004216A5">
        <w:rPr>
          <w:rFonts w:ascii="Times New Roman" w:hAnsi="Times New Roman" w:cs="Times New Roman"/>
          <w:b/>
          <w:lang w:val="en-GB"/>
        </w:rPr>
        <w:t>1</w:t>
      </w:r>
      <w:r>
        <w:rPr>
          <w:rFonts w:ascii="Times New Roman" w:hAnsi="Times New Roman" w:cs="Times New Roman"/>
          <w:lang w:val="en-GB"/>
        </w:rPr>
        <w:t xml:space="preserve"> provides for each budget scenario a table showing the contributions calculated on </w:t>
      </w:r>
      <w:r w:rsidR="00C37069">
        <w:rPr>
          <w:rFonts w:ascii="Times New Roman" w:hAnsi="Times New Roman" w:cs="Times New Roman"/>
          <w:lang w:val="en-GB"/>
        </w:rPr>
        <w:t xml:space="preserve">the </w:t>
      </w:r>
      <w:r>
        <w:rPr>
          <w:rFonts w:ascii="Times New Roman" w:hAnsi="Times New Roman" w:cs="Times New Roman"/>
          <w:lang w:val="en-GB"/>
        </w:rPr>
        <w:t xml:space="preserve">basis of the criteria already applied at MOP7. </w:t>
      </w:r>
    </w:p>
    <w:p w14:paraId="5F1C668C" w14:textId="00B70092" w:rsidR="00A64DDE" w:rsidRDefault="00A64DDE" w:rsidP="00A64DDE">
      <w:pPr>
        <w:spacing w:line="276" w:lineRule="auto"/>
        <w:jc w:val="both"/>
        <w:rPr>
          <w:rFonts w:ascii="Times New Roman" w:hAnsi="Times New Roman" w:cs="Times New Roman"/>
          <w:lang w:val="en-GB"/>
        </w:rPr>
      </w:pPr>
      <w:r>
        <w:rPr>
          <w:rFonts w:ascii="Times New Roman" w:hAnsi="Times New Roman" w:cs="Times New Roman"/>
          <w:lang w:val="en-GB"/>
        </w:rPr>
        <w:t xml:space="preserve">Under </w:t>
      </w:r>
      <w:r w:rsidR="00223E37" w:rsidRPr="00223E37">
        <w:rPr>
          <w:rFonts w:ascii="Times New Roman" w:hAnsi="Times New Roman" w:cs="Times New Roman"/>
          <w:b/>
          <w:bCs/>
          <w:lang w:val="en-GB"/>
        </w:rPr>
        <w:t>S</w:t>
      </w:r>
      <w:r w:rsidRPr="00223E37">
        <w:rPr>
          <w:rFonts w:ascii="Times New Roman" w:hAnsi="Times New Roman" w:cs="Times New Roman"/>
          <w:b/>
          <w:bCs/>
          <w:lang w:val="en-GB"/>
        </w:rPr>
        <w:t>cenario</w:t>
      </w:r>
      <w:r w:rsidR="00223E37" w:rsidRPr="00223E37">
        <w:rPr>
          <w:rFonts w:ascii="Times New Roman" w:hAnsi="Times New Roman" w:cs="Times New Roman"/>
          <w:b/>
          <w:bCs/>
          <w:lang w:val="en-GB"/>
        </w:rPr>
        <w:t xml:space="preserve"> 1</w:t>
      </w:r>
      <w:r>
        <w:rPr>
          <w:rFonts w:ascii="Times New Roman" w:hAnsi="Times New Roman" w:cs="Times New Roman"/>
          <w:lang w:val="en-GB"/>
        </w:rPr>
        <w:t xml:space="preserve"> all contributions will be maintained with the same amounts as adopted at MOP7, except for Algeria and Nigeria, which </w:t>
      </w:r>
      <w:r w:rsidR="00C37069">
        <w:rPr>
          <w:rFonts w:ascii="Times New Roman" w:hAnsi="Times New Roman" w:cs="Times New Roman"/>
          <w:lang w:val="en-GB"/>
        </w:rPr>
        <w:t xml:space="preserve">had </w:t>
      </w:r>
      <w:r>
        <w:rPr>
          <w:rFonts w:ascii="Times New Roman" w:hAnsi="Times New Roman" w:cs="Times New Roman"/>
          <w:lang w:val="en-GB"/>
        </w:rPr>
        <w:t xml:space="preserve">both benefited from a threshold of 50 % applied </w:t>
      </w:r>
      <w:r w:rsidR="00C37069">
        <w:rPr>
          <w:rFonts w:ascii="Times New Roman" w:hAnsi="Times New Roman" w:cs="Times New Roman"/>
          <w:u w:val="single"/>
          <w:lang w:val="en-GB"/>
        </w:rPr>
        <w:t xml:space="preserve">on an </w:t>
      </w:r>
      <w:r>
        <w:rPr>
          <w:rFonts w:ascii="Times New Roman" w:hAnsi="Times New Roman" w:cs="Times New Roman"/>
          <w:u w:val="single"/>
          <w:lang w:val="en-GB"/>
        </w:rPr>
        <w:t>exceptional basis</w:t>
      </w:r>
      <w:r>
        <w:rPr>
          <w:rFonts w:ascii="Times New Roman" w:hAnsi="Times New Roman" w:cs="Times New Roman"/>
          <w:lang w:val="en-GB"/>
        </w:rPr>
        <w:t xml:space="preserve"> and offset by a withdrawal of 6,000 EUR from the Trust Fund Reserve at MOP7.</w:t>
      </w:r>
      <w:r>
        <w:rPr>
          <w:rStyle w:val="FootnoteReference"/>
          <w:rFonts w:ascii="Times New Roman" w:hAnsi="Times New Roman" w:cs="Times New Roman"/>
          <w:lang w:val="en-GB"/>
        </w:rPr>
        <w:footnoteReference w:id="7"/>
      </w:r>
      <w:r>
        <w:rPr>
          <w:rFonts w:ascii="Times New Roman" w:hAnsi="Times New Roman" w:cs="Times New Roman"/>
          <w:lang w:val="en-GB"/>
        </w:rPr>
        <w:t xml:space="preserve"> </w:t>
      </w:r>
      <w:r w:rsidR="00484D99">
        <w:rPr>
          <w:rFonts w:ascii="Times New Roman" w:hAnsi="Times New Roman" w:cs="Times New Roman"/>
          <w:lang w:val="en-GB"/>
        </w:rPr>
        <w:t>It should be noted that th</w:t>
      </w:r>
      <w:r w:rsidR="00A018A2">
        <w:rPr>
          <w:rFonts w:ascii="Times New Roman" w:hAnsi="Times New Roman" w:cs="Times New Roman"/>
          <w:lang w:val="en-GB"/>
        </w:rPr>
        <w:t>e</w:t>
      </w:r>
      <w:r w:rsidR="00484D99">
        <w:rPr>
          <w:rFonts w:ascii="Times New Roman" w:hAnsi="Times New Roman" w:cs="Times New Roman"/>
          <w:lang w:val="en-GB"/>
        </w:rPr>
        <w:t xml:space="preserve"> method </w:t>
      </w:r>
      <w:r w:rsidR="00A018A2">
        <w:rPr>
          <w:rFonts w:ascii="Times New Roman" w:hAnsi="Times New Roman" w:cs="Times New Roman"/>
          <w:lang w:val="en-GB"/>
        </w:rPr>
        <w:t xml:space="preserve">applied </w:t>
      </w:r>
      <w:r w:rsidR="00484D99">
        <w:rPr>
          <w:rFonts w:ascii="Times New Roman" w:hAnsi="Times New Roman" w:cs="Times New Roman"/>
          <w:lang w:val="en-GB"/>
        </w:rPr>
        <w:t xml:space="preserve">creates a </w:t>
      </w:r>
      <w:r w:rsidR="00A018A2">
        <w:rPr>
          <w:rFonts w:ascii="Times New Roman" w:hAnsi="Times New Roman" w:cs="Times New Roman"/>
          <w:lang w:val="en-GB"/>
        </w:rPr>
        <w:t>“</w:t>
      </w:r>
      <w:r w:rsidR="00484D99">
        <w:rPr>
          <w:rFonts w:ascii="Times New Roman" w:hAnsi="Times New Roman" w:cs="Times New Roman"/>
          <w:lang w:val="en-GB"/>
        </w:rPr>
        <w:t>saving</w:t>
      </w:r>
      <w:r w:rsidR="00A018A2">
        <w:rPr>
          <w:rFonts w:ascii="Times New Roman" w:hAnsi="Times New Roman" w:cs="Times New Roman"/>
          <w:lang w:val="en-GB"/>
        </w:rPr>
        <w:t>”</w:t>
      </w:r>
      <w:r w:rsidR="00484D99">
        <w:rPr>
          <w:rFonts w:ascii="Times New Roman" w:hAnsi="Times New Roman" w:cs="Times New Roman"/>
          <w:lang w:val="en-GB"/>
        </w:rPr>
        <w:t xml:space="preserve"> of 18,000 EUR as otherwise some Parties</w:t>
      </w:r>
      <w:r w:rsidR="00C37069">
        <w:rPr>
          <w:rFonts w:ascii="Times New Roman" w:hAnsi="Times New Roman" w:cs="Times New Roman"/>
          <w:lang w:val="en-GB"/>
        </w:rPr>
        <w:t>’</w:t>
      </w:r>
      <w:r w:rsidR="00484D99">
        <w:rPr>
          <w:rFonts w:ascii="Times New Roman" w:hAnsi="Times New Roman" w:cs="Times New Roman"/>
          <w:lang w:val="en-GB"/>
        </w:rPr>
        <w:t xml:space="preserve"> contributions would decrease below the amounts adopted at MOP7. </w:t>
      </w:r>
      <w:r>
        <w:rPr>
          <w:rFonts w:ascii="Times New Roman" w:hAnsi="Times New Roman" w:cs="Times New Roman"/>
          <w:lang w:val="en-GB"/>
        </w:rPr>
        <w:t>In addition to the 18,000 EUR</w:t>
      </w:r>
      <w:r w:rsidR="00C37069">
        <w:rPr>
          <w:rFonts w:ascii="Times New Roman" w:hAnsi="Times New Roman" w:cs="Times New Roman"/>
          <w:lang w:val="en-GB"/>
        </w:rPr>
        <w:t xml:space="preserve"> “savings”</w:t>
      </w:r>
      <w:r>
        <w:rPr>
          <w:rFonts w:ascii="Times New Roman" w:hAnsi="Times New Roman" w:cs="Times New Roman"/>
          <w:lang w:val="en-GB"/>
        </w:rPr>
        <w:t xml:space="preserve"> this scenario creates another saving</w:t>
      </w:r>
      <w:r w:rsidR="00C37069">
        <w:rPr>
          <w:rFonts w:ascii="Times New Roman" w:hAnsi="Times New Roman" w:cs="Times New Roman"/>
          <w:lang w:val="en-GB"/>
        </w:rPr>
        <w:t>s</w:t>
      </w:r>
      <w:r>
        <w:rPr>
          <w:rFonts w:ascii="Times New Roman" w:hAnsi="Times New Roman" w:cs="Times New Roman"/>
          <w:lang w:val="en-GB"/>
        </w:rPr>
        <w:t xml:space="preserve"> of 24,000 EUR, resulting from the contributions from the four new Parties that have acceded to the Agreement since MOP7 (Armenia, Malawi, Serbia, Turkmenistan). </w:t>
      </w:r>
      <w:r w:rsidR="0065691A">
        <w:rPr>
          <w:rFonts w:ascii="Times New Roman" w:hAnsi="Times New Roman" w:cs="Times New Roman"/>
          <w:lang w:val="en-GB"/>
        </w:rPr>
        <w:t xml:space="preserve">These two </w:t>
      </w:r>
      <w:r w:rsidR="00EB023B">
        <w:rPr>
          <w:rFonts w:ascii="Times New Roman" w:hAnsi="Times New Roman" w:cs="Times New Roman"/>
          <w:lang w:val="en-GB"/>
        </w:rPr>
        <w:t>“</w:t>
      </w:r>
      <w:r w:rsidR="0065691A">
        <w:rPr>
          <w:rFonts w:ascii="Times New Roman" w:hAnsi="Times New Roman" w:cs="Times New Roman"/>
          <w:lang w:val="en-GB"/>
        </w:rPr>
        <w:t>savings</w:t>
      </w:r>
      <w:r w:rsidR="00EB023B">
        <w:rPr>
          <w:rFonts w:ascii="Times New Roman" w:hAnsi="Times New Roman" w:cs="Times New Roman"/>
          <w:lang w:val="en-GB"/>
        </w:rPr>
        <w:t>”</w:t>
      </w:r>
      <w:r w:rsidR="0065691A">
        <w:rPr>
          <w:rFonts w:ascii="Times New Roman" w:hAnsi="Times New Roman" w:cs="Times New Roman"/>
          <w:lang w:val="en-GB"/>
        </w:rPr>
        <w:t xml:space="preserve"> are </w:t>
      </w:r>
      <w:r w:rsidR="00C37069">
        <w:rPr>
          <w:rFonts w:ascii="Times New Roman" w:hAnsi="Times New Roman" w:cs="Times New Roman"/>
          <w:lang w:val="en-GB"/>
        </w:rPr>
        <w:t xml:space="preserve">however </w:t>
      </w:r>
      <w:r w:rsidR="0065691A">
        <w:rPr>
          <w:rFonts w:ascii="Times New Roman" w:hAnsi="Times New Roman" w:cs="Times New Roman"/>
          <w:lang w:val="en-GB"/>
        </w:rPr>
        <w:t>fully absorbed by the additional costs</w:t>
      </w:r>
      <w:r w:rsidR="009F56C6">
        <w:rPr>
          <w:rFonts w:ascii="Times New Roman" w:hAnsi="Times New Roman" w:cs="Times New Roman"/>
          <w:lang w:val="en-GB"/>
        </w:rPr>
        <w:t xml:space="preserve"> charged by UNEP for </w:t>
      </w:r>
      <w:r w:rsidR="00C37069">
        <w:rPr>
          <w:rFonts w:ascii="Times New Roman" w:hAnsi="Times New Roman" w:cs="Times New Roman"/>
          <w:lang w:val="en-GB"/>
        </w:rPr>
        <w:t xml:space="preserve">the </w:t>
      </w:r>
      <w:r w:rsidR="009F56C6">
        <w:rPr>
          <w:rFonts w:ascii="Times New Roman" w:hAnsi="Times New Roman" w:cs="Times New Roman"/>
          <w:lang w:val="en-GB"/>
        </w:rPr>
        <w:t>UMOJA</w:t>
      </w:r>
      <w:r w:rsidR="00C37069">
        <w:rPr>
          <w:rFonts w:ascii="Times New Roman" w:hAnsi="Times New Roman" w:cs="Times New Roman"/>
          <w:lang w:val="en-GB"/>
        </w:rPr>
        <w:t xml:space="preserve"> ERP system implementation</w:t>
      </w:r>
      <w:r w:rsidR="009F56C6">
        <w:rPr>
          <w:rFonts w:ascii="Times New Roman" w:hAnsi="Times New Roman" w:cs="Times New Roman"/>
          <w:lang w:val="en-GB"/>
        </w:rPr>
        <w:t>.</w:t>
      </w:r>
    </w:p>
    <w:p w14:paraId="3C89276C" w14:textId="128C80C7" w:rsidR="00A64DDE" w:rsidRDefault="00A64DDE" w:rsidP="00A64DDE">
      <w:pPr>
        <w:spacing w:line="276" w:lineRule="auto"/>
        <w:jc w:val="both"/>
        <w:rPr>
          <w:rFonts w:ascii="Times New Roman" w:hAnsi="Times New Roman" w:cs="Times New Roman"/>
          <w:lang w:val="en-GB"/>
        </w:rPr>
      </w:pPr>
      <w:r>
        <w:rPr>
          <w:rFonts w:ascii="Times New Roman" w:hAnsi="Times New Roman" w:cs="Times New Roman"/>
          <w:lang w:val="en-GB"/>
        </w:rPr>
        <w:lastRenderedPageBreak/>
        <w:t xml:space="preserve">Under </w:t>
      </w:r>
      <w:r w:rsidRPr="0041068D">
        <w:rPr>
          <w:rFonts w:ascii="Times New Roman" w:hAnsi="Times New Roman" w:cs="Times New Roman"/>
          <w:b/>
          <w:bCs/>
          <w:lang w:val="en-GB"/>
        </w:rPr>
        <w:t xml:space="preserve">Scenario </w:t>
      </w:r>
      <w:r w:rsidR="0041068D" w:rsidRPr="0041068D">
        <w:rPr>
          <w:rFonts w:ascii="Times New Roman" w:hAnsi="Times New Roman" w:cs="Times New Roman"/>
          <w:b/>
          <w:bCs/>
          <w:lang w:val="en-GB"/>
        </w:rPr>
        <w:t>1</w:t>
      </w:r>
      <w:r w:rsidR="0041068D">
        <w:rPr>
          <w:rFonts w:ascii="Times New Roman" w:hAnsi="Times New Roman" w:cs="Times New Roman"/>
          <w:lang w:val="en-GB"/>
        </w:rPr>
        <w:t xml:space="preserve"> </w:t>
      </w:r>
      <w:r>
        <w:rPr>
          <w:rFonts w:ascii="Times New Roman" w:hAnsi="Times New Roman" w:cs="Times New Roman"/>
          <w:lang w:val="en-GB"/>
        </w:rPr>
        <w:t>no Party will have higher contributions than at MOP7 except Algeria and Nigeria</w:t>
      </w:r>
      <w:r w:rsidR="0041068D">
        <w:rPr>
          <w:rFonts w:ascii="Times New Roman" w:hAnsi="Times New Roman" w:cs="Times New Roman"/>
          <w:lang w:val="en-GB"/>
        </w:rPr>
        <w:t xml:space="preserve"> (see explanation </w:t>
      </w:r>
      <w:r w:rsidR="002F5AEF">
        <w:rPr>
          <w:rFonts w:ascii="Times New Roman" w:hAnsi="Times New Roman" w:cs="Times New Roman"/>
          <w:lang w:val="en-GB"/>
        </w:rPr>
        <w:t>above</w:t>
      </w:r>
      <w:r w:rsidR="0041068D">
        <w:rPr>
          <w:rFonts w:ascii="Times New Roman" w:hAnsi="Times New Roman" w:cs="Times New Roman"/>
          <w:lang w:val="en-GB"/>
        </w:rPr>
        <w:t>)</w:t>
      </w:r>
      <w:r>
        <w:rPr>
          <w:rFonts w:ascii="Times New Roman" w:hAnsi="Times New Roman" w:cs="Times New Roman"/>
          <w:lang w:val="en-GB"/>
        </w:rPr>
        <w:t>. There will also be no decreasing contributions.</w:t>
      </w:r>
    </w:p>
    <w:p w14:paraId="74BA26BC" w14:textId="459363E4" w:rsidR="00A64DDE" w:rsidRDefault="00A64DDE" w:rsidP="00A64DDE">
      <w:pPr>
        <w:spacing w:line="276" w:lineRule="auto"/>
        <w:jc w:val="both"/>
        <w:rPr>
          <w:rFonts w:ascii="Times New Roman" w:hAnsi="Times New Roman" w:cs="Times New Roman"/>
          <w:lang w:val="en-GB"/>
        </w:rPr>
      </w:pPr>
      <w:r>
        <w:rPr>
          <w:rFonts w:ascii="Times New Roman" w:hAnsi="Times New Roman" w:cs="Times New Roman"/>
          <w:lang w:val="en-GB"/>
        </w:rPr>
        <w:t xml:space="preserve">Under </w:t>
      </w:r>
      <w:r>
        <w:rPr>
          <w:rFonts w:ascii="Times New Roman" w:hAnsi="Times New Roman" w:cs="Times New Roman"/>
          <w:b/>
          <w:bCs/>
          <w:lang w:val="en-GB"/>
        </w:rPr>
        <w:t>Scenario 2</w:t>
      </w:r>
      <w:r w:rsidR="00C37069">
        <w:rPr>
          <w:rFonts w:ascii="Times New Roman" w:hAnsi="Times New Roman" w:cs="Times New Roman"/>
          <w:b/>
          <w:bCs/>
          <w:lang w:val="en-GB"/>
        </w:rPr>
        <w:t>,</w:t>
      </w:r>
      <w:r>
        <w:rPr>
          <w:rFonts w:ascii="Times New Roman" w:hAnsi="Times New Roman" w:cs="Times New Roman"/>
          <w:lang w:val="en-GB"/>
        </w:rPr>
        <w:t xml:space="preserve"> </w:t>
      </w:r>
      <w:r w:rsidR="00C37069">
        <w:rPr>
          <w:rFonts w:ascii="Times New Roman" w:hAnsi="Times New Roman" w:cs="Times New Roman"/>
          <w:lang w:val="en-GB"/>
        </w:rPr>
        <w:t>twenty (20)</w:t>
      </w:r>
      <w:r>
        <w:rPr>
          <w:rFonts w:ascii="Times New Roman" w:hAnsi="Times New Roman" w:cs="Times New Roman"/>
          <w:lang w:val="en-GB"/>
        </w:rPr>
        <w:t xml:space="preserve"> Parties (</w:t>
      </w:r>
      <w:r w:rsidR="00C37069">
        <w:rPr>
          <w:rFonts w:ascii="Times New Roman" w:hAnsi="Times New Roman" w:cs="Times New Roman"/>
          <w:lang w:val="en-GB"/>
        </w:rPr>
        <w:t xml:space="preserve">including </w:t>
      </w:r>
      <w:r>
        <w:rPr>
          <w:rFonts w:ascii="Times New Roman" w:hAnsi="Times New Roman" w:cs="Times New Roman"/>
          <w:lang w:val="en-GB"/>
        </w:rPr>
        <w:t xml:space="preserve">the EU) will have increasing contributions to the benefit of the AEWA </w:t>
      </w:r>
      <w:r w:rsidR="00C37069">
        <w:rPr>
          <w:rFonts w:ascii="Times New Roman" w:hAnsi="Times New Roman" w:cs="Times New Roman"/>
          <w:lang w:val="en-GB"/>
        </w:rPr>
        <w:t xml:space="preserve">core </w:t>
      </w:r>
      <w:r>
        <w:rPr>
          <w:rFonts w:ascii="Times New Roman" w:hAnsi="Times New Roman" w:cs="Times New Roman"/>
          <w:lang w:val="en-GB"/>
        </w:rPr>
        <w:t xml:space="preserve">budget. There will be no </w:t>
      </w:r>
      <w:r w:rsidR="00EB023B">
        <w:rPr>
          <w:rFonts w:ascii="Times New Roman" w:hAnsi="Times New Roman" w:cs="Times New Roman"/>
          <w:lang w:val="en-GB"/>
        </w:rPr>
        <w:t>“</w:t>
      </w:r>
      <w:r>
        <w:rPr>
          <w:rFonts w:ascii="Times New Roman" w:hAnsi="Times New Roman" w:cs="Times New Roman"/>
          <w:lang w:val="en-GB"/>
        </w:rPr>
        <w:t>saving</w:t>
      </w:r>
      <w:r w:rsidR="00C37069">
        <w:rPr>
          <w:rFonts w:ascii="Times New Roman" w:hAnsi="Times New Roman" w:cs="Times New Roman"/>
          <w:lang w:val="en-GB"/>
        </w:rPr>
        <w:t>s</w:t>
      </w:r>
      <w:r w:rsidR="00EB023B">
        <w:rPr>
          <w:rFonts w:ascii="Times New Roman" w:hAnsi="Times New Roman" w:cs="Times New Roman"/>
          <w:lang w:val="en-GB"/>
        </w:rPr>
        <w:t>”</w:t>
      </w:r>
      <w:r>
        <w:rPr>
          <w:rFonts w:ascii="Times New Roman" w:hAnsi="Times New Roman" w:cs="Times New Roman"/>
          <w:lang w:val="en-GB"/>
        </w:rPr>
        <w:t>, but also no withdrawal from the Trust Fund Reserve.</w:t>
      </w:r>
    </w:p>
    <w:p w14:paraId="246CE599" w14:textId="377A232D" w:rsidR="00A64DDE" w:rsidRDefault="00A64DDE" w:rsidP="00A64DDE">
      <w:pPr>
        <w:jc w:val="both"/>
        <w:rPr>
          <w:rFonts w:ascii="Times New Roman" w:hAnsi="Times New Roman" w:cs="Times New Roman"/>
          <w:bCs/>
        </w:rPr>
      </w:pPr>
      <w:r>
        <w:rPr>
          <w:rFonts w:ascii="Times New Roman" w:hAnsi="Times New Roman" w:cs="Times New Roman"/>
          <w:bCs/>
        </w:rPr>
        <w:t>Under</w:t>
      </w:r>
      <w:r>
        <w:rPr>
          <w:rFonts w:ascii="Times New Roman" w:hAnsi="Times New Roman" w:cs="Times New Roman"/>
          <w:b/>
        </w:rPr>
        <w:t xml:space="preserve"> Scenario 3</w:t>
      </w:r>
      <w:r w:rsidR="00C37069">
        <w:rPr>
          <w:rFonts w:ascii="Times New Roman" w:hAnsi="Times New Roman" w:cs="Times New Roman"/>
          <w:b/>
        </w:rPr>
        <w:t>,</w:t>
      </w:r>
      <w:r>
        <w:rPr>
          <w:rFonts w:ascii="Times New Roman" w:hAnsi="Times New Roman" w:cs="Times New Roman"/>
          <w:b/>
        </w:rPr>
        <w:t xml:space="preserve"> </w:t>
      </w:r>
      <w:r w:rsidR="00C37069">
        <w:rPr>
          <w:rFonts w:ascii="Times New Roman" w:hAnsi="Times New Roman" w:cs="Times New Roman"/>
          <w:bCs/>
        </w:rPr>
        <w:t>twenty-nine</w:t>
      </w:r>
      <w:r w:rsidR="00EB023B">
        <w:rPr>
          <w:rFonts w:ascii="Times New Roman" w:hAnsi="Times New Roman" w:cs="Times New Roman"/>
          <w:bCs/>
        </w:rPr>
        <w:t xml:space="preserve"> (29)</w:t>
      </w:r>
      <w:r>
        <w:rPr>
          <w:rFonts w:ascii="Times New Roman" w:hAnsi="Times New Roman" w:cs="Times New Roman"/>
          <w:bCs/>
        </w:rPr>
        <w:t xml:space="preserve"> Parties (</w:t>
      </w:r>
      <w:r w:rsidR="00C37069">
        <w:rPr>
          <w:rFonts w:ascii="Times New Roman" w:hAnsi="Times New Roman" w:cs="Times New Roman"/>
          <w:bCs/>
        </w:rPr>
        <w:t xml:space="preserve">including </w:t>
      </w:r>
      <w:r>
        <w:rPr>
          <w:rFonts w:ascii="Times New Roman" w:hAnsi="Times New Roman" w:cs="Times New Roman"/>
          <w:bCs/>
        </w:rPr>
        <w:t xml:space="preserve">the EU) will have increasing contributions to the benefit of the AEWA </w:t>
      </w:r>
      <w:r w:rsidR="00C37069">
        <w:rPr>
          <w:rFonts w:ascii="Times New Roman" w:hAnsi="Times New Roman" w:cs="Times New Roman"/>
          <w:bCs/>
        </w:rPr>
        <w:t xml:space="preserve">core </w:t>
      </w:r>
      <w:r>
        <w:rPr>
          <w:rFonts w:ascii="Times New Roman" w:hAnsi="Times New Roman" w:cs="Times New Roman"/>
          <w:bCs/>
        </w:rPr>
        <w:t xml:space="preserve">budget with special focus on the African Initiative. There will be no </w:t>
      </w:r>
      <w:r w:rsidR="00EB023B">
        <w:rPr>
          <w:rFonts w:ascii="Times New Roman" w:hAnsi="Times New Roman" w:cs="Times New Roman"/>
          <w:bCs/>
        </w:rPr>
        <w:t>“</w:t>
      </w:r>
      <w:r>
        <w:rPr>
          <w:rFonts w:ascii="Times New Roman" w:hAnsi="Times New Roman" w:cs="Times New Roman"/>
          <w:bCs/>
        </w:rPr>
        <w:t>saving</w:t>
      </w:r>
      <w:r w:rsidR="00C37069">
        <w:rPr>
          <w:rFonts w:ascii="Times New Roman" w:hAnsi="Times New Roman" w:cs="Times New Roman"/>
          <w:bCs/>
        </w:rPr>
        <w:t>s</w:t>
      </w:r>
      <w:r w:rsidR="00EB023B">
        <w:rPr>
          <w:rFonts w:ascii="Times New Roman" w:hAnsi="Times New Roman" w:cs="Times New Roman"/>
          <w:bCs/>
        </w:rPr>
        <w:t>”</w:t>
      </w:r>
      <w:r>
        <w:rPr>
          <w:rFonts w:ascii="Times New Roman" w:hAnsi="Times New Roman" w:cs="Times New Roman"/>
          <w:bCs/>
        </w:rPr>
        <w:t>, but also no withdrawal</w:t>
      </w:r>
      <w:r w:rsidR="00C37069">
        <w:rPr>
          <w:rFonts w:ascii="Times New Roman" w:hAnsi="Times New Roman" w:cs="Times New Roman"/>
          <w:bCs/>
        </w:rPr>
        <w:t xml:space="preserve"> from the </w:t>
      </w:r>
      <w:r w:rsidR="00C37069" w:rsidRPr="00C37069">
        <w:rPr>
          <w:rFonts w:ascii="Times New Roman" w:hAnsi="Times New Roman" w:cs="Times New Roman"/>
          <w:bCs/>
        </w:rPr>
        <w:t>Trust Fund Reserve</w:t>
      </w:r>
      <w:r>
        <w:rPr>
          <w:rFonts w:ascii="Times New Roman" w:hAnsi="Times New Roman" w:cs="Times New Roman"/>
          <w:bCs/>
        </w:rPr>
        <w:t xml:space="preserve">. </w:t>
      </w:r>
    </w:p>
    <w:p w14:paraId="00B0D642" w14:textId="0321FB5C" w:rsidR="00A64DDE" w:rsidRDefault="0041068D" w:rsidP="00A64DDE">
      <w:pPr>
        <w:jc w:val="both"/>
        <w:rPr>
          <w:rFonts w:ascii="Times New Roman" w:hAnsi="Times New Roman" w:cs="Times New Roman"/>
          <w:bCs/>
        </w:rPr>
      </w:pPr>
      <w:r>
        <w:rPr>
          <w:rFonts w:ascii="Times New Roman" w:hAnsi="Times New Roman" w:cs="Times New Roman"/>
          <w:bCs/>
        </w:rPr>
        <w:t>The</w:t>
      </w:r>
      <w:r w:rsidR="00A64DDE">
        <w:rPr>
          <w:rFonts w:ascii="Times New Roman" w:hAnsi="Times New Roman" w:cs="Times New Roman"/>
          <w:bCs/>
        </w:rPr>
        <w:t xml:space="preserve"> </w:t>
      </w:r>
      <w:r w:rsidR="00C37069">
        <w:rPr>
          <w:rFonts w:ascii="Times New Roman" w:hAnsi="Times New Roman" w:cs="Times New Roman"/>
          <w:bCs/>
        </w:rPr>
        <w:t xml:space="preserve">application of </w:t>
      </w:r>
      <w:r w:rsidR="00A64DDE">
        <w:rPr>
          <w:rFonts w:ascii="Times New Roman" w:hAnsi="Times New Roman" w:cs="Times New Roman"/>
          <w:b/>
        </w:rPr>
        <w:t xml:space="preserve">Scenario </w:t>
      </w:r>
      <w:r w:rsidR="00441FA0">
        <w:rPr>
          <w:rFonts w:ascii="Times New Roman" w:hAnsi="Times New Roman" w:cs="Times New Roman"/>
          <w:b/>
        </w:rPr>
        <w:t>4</w:t>
      </w:r>
      <w:r w:rsidR="00441FA0">
        <w:rPr>
          <w:rFonts w:ascii="Times New Roman" w:hAnsi="Times New Roman" w:cs="Times New Roman"/>
          <w:bCs/>
        </w:rPr>
        <w:t xml:space="preserve"> </w:t>
      </w:r>
      <w:r w:rsidR="00C37069">
        <w:rPr>
          <w:rFonts w:ascii="Times New Roman" w:hAnsi="Times New Roman" w:cs="Times New Roman"/>
          <w:bCs/>
        </w:rPr>
        <w:t xml:space="preserve">will </w:t>
      </w:r>
      <w:r w:rsidR="00A64DDE">
        <w:rPr>
          <w:rFonts w:ascii="Times New Roman" w:hAnsi="Times New Roman" w:cs="Times New Roman"/>
          <w:bCs/>
        </w:rPr>
        <w:t>create an increase for 3</w:t>
      </w:r>
      <w:r w:rsidR="00640418">
        <w:rPr>
          <w:rFonts w:ascii="Times New Roman" w:hAnsi="Times New Roman" w:cs="Times New Roman"/>
          <w:bCs/>
        </w:rPr>
        <w:t>3</w:t>
      </w:r>
      <w:r w:rsidR="00A64DDE">
        <w:rPr>
          <w:rFonts w:ascii="Times New Roman" w:hAnsi="Times New Roman" w:cs="Times New Roman"/>
          <w:bCs/>
        </w:rPr>
        <w:t xml:space="preserve"> Parties (</w:t>
      </w:r>
      <w:r w:rsidR="00C37069">
        <w:rPr>
          <w:rFonts w:ascii="Times New Roman" w:hAnsi="Times New Roman" w:cs="Times New Roman"/>
          <w:bCs/>
        </w:rPr>
        <w:t xml:space="preserve">including </w:t>
      </w:r>
      <w:r w:rsidR="00A64DDE">
        <w:rPr>
          <w:rFonts w:ascii="Times New Roman" w:hAnsi="Times New Roman" w:cs="Times New Roman"/>
          <w:bCs/>
        </w:rPr>
        <w:t xml:space="preserve">the EU) to the benefit of the AEWA </w:t>
      </w:r>
      <w:r w:rsidR="00C37069">
        <w:rPr>
          <w:rFonts w:ascii="Times New Roman" w:hAnsi="Times New Roman" w:cs="Times New Roman"/>
          <w:bCs/>
        </w:rPr>
        <w:t xml:space="preserve">core </w:t>
      </w:r>
      <w:r w:rsidR="00A64DDE">
        <w:rPr>
          <w:rFonts w:ascii="Times New Roman" w:hAnsi="Times New Roman" w:cs="Times New Roman"/>
          <w:bCs/>
        </w:rPr>
        <w:t xml:space="preserve">budget, taking into account </w:t>
      </w:r>
      <w:r w:rsidR="00C37069">
        <w:rPr>
          <w:rFonts w:ascii="Times New Roman" w:hAnsi="Times New Roman" w:cs="Times New Roman"/>
          <w:bCs/>
        </w:rPr>
        <w:t xml:space="preserve">delivery of </w:t>
      </w:r>
      <w:r w:rsidR="00A64DDE">
        <w:rPr>
          <w:rFonts w:ascii="Times New Roman" w:hAnsi="Times New Roman" w:cs="Times New Roman"/>
          <w:bCs/>
        </w:rPr>
        <w:t xml:space="preserve">the full mosaic of requirements and mandates under AEWA. There will be no </w:t>
      </w:r>
      <w:r w:rsidR="00EB023B">
        <w:rPr>
          <w:rFonts w:ascii="Times New Roman" w:hAnsi="Times New Roman" w:cs="Times New Roman"/>
          <w:bCs/>
        </w:rPr>
        <w:t>“</w:t>
      </w:r>
      <w:r w:rsidR="00A64DDE">
        <w:rPr>
          <w:rFonts w:ascii="Times New Roman" w:hAnsi="Times New Roman" w:cs="Times New Roman"/>
          <w:bCs/>
        </w:rPr>
        <w:t>saving</w:t>
      </w:r>
      <w:r w:rsidR="00EB023B">
        <w:rPr>
          <w:rFonts w:ascii="Times New Roman" w:hAnsi="Times New Roman" w:cs="Times New Roman"/>
          <w:bCs/>
        </w:rPr>
        <w:t>s”</w:t>
      </w:r>
      <w:r w:rsidR="00A64DDE">
        <w:rPr>
          <w:rFonts w:ascii="Times New Roman" w:hAnsi="Times New Roman" w:cs="Times New Roman"/>
          <w:bCs/>
        </w:rPr>
        <w:t xml:space="preserve"> and no withdrawal from the </w:t>
      </w:r>
      <w:r w:rsidR="00EB023B" w:rsidRPr="00EB023B">
        <w:rPr>
          <w:rFonts w:ascii="Times New Roman" w:hAnsi="Times New Roman" w:cs="Times New Roman"/>
          <w:bCs/>
        </w:rPr>
        <w:t xml:space="preserve">Trust Fund </w:t>
      </w:r>
      <w:r w:rsidR="00EB023B">
        <w:rPr>
          <w:rFonts w:ascii="Times New Roman" w:hAnsi="Times New Roman" w:cs="Times New Roman"/>
          <w:bCs/>
        </w:rPr>
        <w:t>R</w:t>
      </w:r>
      <w:r w:rsidR="00A64DDE">
        <w:rPr>
          <w:rFonts w:ascii="Times New Roman" w:hAnsi="Times New Roman" w:cs="Times New Roman"/>
          <w:bCs/>
        </w:rPr>
        <w:t xml:space="preserve">eserve. </w:t>
      </w:r>
    </w:p>
    <w:p w14:paraId="1B1853E2" w14:textId="2F67520A" w:rsidR="00A64DDE" w:rsidRDefault="00A64DDE" w:rsidP="00A64DDE">
      <w:pPr>
        <w:jc w:val="both"/>
        <w:rPr>
          <w:rFonts w:ascii="Times New Roman" w:hAnsi="Times New Roman" w:cs="Times New Roman"/>
          <w:bCs/>
          <w:u w:val="single"/>
        </w:rPr>
      </w:pPr>
      <w:r>
        <w:rPr>
          <w:rFonts w:ascii="Times New Roman" w:hAnsi="Times New Roman" w:cs="Times New Roman"/>
          <w:bCs/>
          <w:u w:val="single"/>
        </w:rPr>
        <w:t>Summary Scenario 2 – 4</w:t>
      </w:r>
      <w:r>
        <w:rPr>
          <w:rFonts w:ascii="Times New Roman" w:hAnsi="Times New Roman" w:cs="Times New Roman"/>
          <w:bCs/>
        </w:rPr>
        <w:t>: The Scenarios 2 – 4 create increases for some Parties to the benefit of the AEWA core budget. No Party will have lower contributions than at MOP7. A withdrawal from the Trust Fund Reserve is not foreseen under any scenario. However, a threshold for increases of e.g.</w:t>
      </w:r>
      <w:r w:rsidR="00C37069">
        <w:rPr>
          <w:rFonts w:ascii="Times New Roman" w:hAnsi="Times New Roman" w:cs="Times New Roman"/>
          <w:bCs/>
        </w:rPr>
        <w:t>,</w:t>
      </w:r>
      <w:r>
        <w:rPr>
          <w:rFonts w:ascii="Times New Roman" w:hAnsi="Times New Roman" w:cs="Times New Roman"/>
          <w:bCs/>
        </w:rPr>
        <w:t xml:space="preserve"> 60 % or 100 % could be considered in order to distribute the increases more evenly between Parties under Scenarios 2 – 4. </w:t>
      </w:r>
    </w:p>
    <w:p w14:paraId="0F56B788" w14:textId="77777777" w:rsidR="00A64DDE" w:rsidRDefault="00A64DDE" w:rsidP="00A64DDE">
      <w:pPr>
        <w:jc w:val="both"/>
        <w:rPr>
          <w:rFonts w:ascii="Times New Roman" w:hAnsi="Times New Roman" w:cs="Times New Roman"/>
          <w:b/>
        </w:rPr>
      </w:pPr>
    </w:p>
    <w:p w14:paraId="7577A6D9" w14:textId="33A58149" w:rsidR="00E456E9" w:rsidRPr="00A64DDE" w:rsidRDefault="00116F88" w:rsidP="00E456E9">
      <w:pPr>
        <w:pStyle w:val="ListParagraph"/>
        <w:numPr>
          <w:ilvl w:val="0"/>
          <w:numId w:val="17"/>
        </w:numPr>
        <w:shd w:val="clear" w:color="auto" w:fill="D9E2F3" w:themeFill="accent1" w:themeFillTint="33"/>
        <w:ind w:left="426" w:hanging="426"/>
        <w:jc w:val="both"/>
        <w:rPr>
          <w:b/>
          <w:lang w:val="en-GB"/>
        </w:rPr>
      </w:pPr>
      <w:r>
        <w:rPr>
          <w:b/>
          <w:lang w:val="en-GB"/>
        </w:rPr>
        <w:t xml:space="preserve">Draft </w:t>
      </w:r>
      <w:r w:rsidR="00E456E9">
        <w:rPr>
          <w:b/>
          <w:lang w:val="en-GB"/>
        </w:rPr>
        <w:t>Programme of Work of the Secretariat for 2023-2025</w:t>
      </w:r>
    </w:p>
    <w:p w14:paraId="0A48C21B" w14:textId="77777777" w:rsidR="00E456E9" w:rsidRDefault="00E456E9" w:rsidP="00E456E9">
      <w:pPr>
        <w:jc w:val="both"/>
        <w:rPr>
          <w:rFonts w:ascii="Times New Roman" w:hAnsi="Times New Roman" w:cs="Times New Roman"/>
          <w:b/>
          <w:lang w:val="en-GB"/>
        </w:rPr>
      </w:pPr>
    </w:p>
    <w:p w14:paraId="244B2F3F" w14:textId="6CB626BD" w:rsidR="00E456E9" w:rsidRPr="00E456E9" w:rsidRDefault="00E456E9" w:rsidP="00E456E9">
      <w:pPr>
        <w:jc w:val="both"/>
        <w:rPr>
          <w:rFonts w:ascii="Times New Roman" w:hAnsi="Times New Roman" w:cs="Times New Roman"/>
          <w:bCs/>
        </w:rPr>
      </w:pPr>
      <w:r w:rsidRPr="00E456E9">
        <w:rPr>
          <w:rFonts w:ascii="Times New Roman" w:hAnsi="Times New Roman" w:cs="Times New Roman"/>
          <w:bCs/>
        </w:rPr>
        <w:t xml:space="preserve">The Secretariat has developed the </w:t>
      </w:r>
      <w:r w:rsidR="008401FF">
        <w:rPr>
          <w:rFonts w:ascii="Times New Roman" w:hAnsi="Times New Roman" w:cs="Times New Roman"/>
          <w:bCs/>
        </w:rPr>
        <w:t xml:space="preserve">draft </w:t>
      </w:r>
      <w:r w:rsidRPr="00E456E9">
        <w:rPr>
          <w:rFonts w:ascii="Times New Roman" w:hAnsi="Times New Roman" w:cs="Times New Roman"/>
          <w:bCs/>
        </w:rPr>
        <w:t>Programme of Work (PoW)</w:t>
      </w:r>
      <w:r>
        <w:rPr>
          <w:rFonts w:ascii="Times New Roman" w:hAnsi="Times New Roman" w:cs="Times New Roman"/>
          <w:bCs/>
        </w:rPr>
        <w:t xml:space="preserve"> reflected under Annex 2 </w:t>
      </w:r>
      <w:r w:rsidRPr="00E456E9">
        <w:rPr>
          <w:rFonts w:ascii="Times New Roman" w:hAnsi="Times New Roman" w:cs="Times New Roman"/>
          <w:bCs/>
        </w:rPr>
        <w:t>upon request of the Standing Committee at its 19</w:t>
      </w:r>
      <w:r w:rsidRPr="00E456E9">
        <w:rPr>
          <w:rFonts w:ascii="Times New Roman" w:hAnsi="Times New Roman" w:cs="Times New Roman"/>
          <w:bCs/>
          <w:vertAlign w:val="superscript"/>
        </w:rPr>
        <w:t>th</w:t>
      </w:r>
      <w:r w:rsidRPr="00E456E9">
        <w:rPr>
          <w:rFonts w:ascii="Times New Roman" w:hAnsi="Times New Roman" w:cs="Times New Roman"/>
          <w:bCs/>
        </w:rPr>
        <w:t xml:space="preserve"> Meeting (27 September 2021). The purpose of the PoW is to provide Contracting Parties with a</w:t>
      </w:r>
      <w:r>
        <w:rPr>
          <w:rFonts w:ascii="Times New Roman" w:hAnsi="Times New Roman" w:cs="Times New Roman"/>
          <w:bCs/>
        </w:rPr>
        <w:t xml:space="preserve">n </w:t>
      </w:r>
      <w:r w:rsidRPr="00E456E9">
        <w:rPr>
          <w:rFonts w:ascii="Times New Roman" w:hAnsi="Times New Roman" w:cs="Times New Roman"/>
          <w:bCs/>
        </w:rPr>
        <w:t xml:space="preserve">overview of </w:t>
      </w:r>
      <w:r w:rsidR="00E558E1">
        <w:rPr>
          <w:rFonts w:ascii="Times New Roman" w:hAnsi="Times New Roman" w:cs="Times New Roman"/>
          <w:bCs/>
        </w:rPr>
        <w:t>the Secretariat’s mandates that could be implemented</w:t>
      </w:r>
      <w:r w:rsidRPr="00E456E9">
        <w:rPr>
          <w:rFonts w:ascii="Times New Roman" w:hAnsi="Times New Roman" w:cs="Times New Roman"/>
          <w:bCs/>
        </w:rPr>
        <w:t xml:space="preserve"> in light of the different budget scenarios. It is hoped that this piece of information will </w:t>
      </w:r>
      <w:r w:rsidR="008401FF">
        <w:rPr>
          <w:rFonts w:ascii="Times New Roman" w:hAnsi="Times New Roman" w:cs="Times New Roman"/>
          <w:bCs/>
        </w:rPr>
        <w:t xml:space="preserve">facilitate </w:t>
      </w:r>
      <w:r w:rsidRPr="00E456E9">
        <w:rPr>
          <w:rFonts w:ascii="Times New Roman" w:hAnsi="Times New Roman" w:cs="Times New Roman"/>
          <w:bCs/>
        </w:rPr>
        <w:t>the budget discussion and decision-making process at MOP8.</w:t>
      </w:r>
    </w:p>
    <w:p w14:paraId="73604885" w14:textId="4220D818" w:rsidR="00E456E9" w:rsidRPr="00E456E9" w:rsidRDefault="00E456E9" w:rsidP="00E456E9">
      <w:pPr>
        <w:jc w:val="both"/>
        <w:rPr>
          <w:rFonts w:ascii="Times New Roman" w:hAnsi="Times New Roman" w:cs="Times New Roman"/>
          <w:bCs/>
        </w:rPr>
      </w:pPr>
      <w:r w:rsidRPr="00E456E9">
        <w:rPr>
          <w:rFonts w:ascii="Times New Roman" w:hAnsi="Times New Roman" w:cs="Times New Roman"/>
          <w:bCs/>
        </w:rPr>
        <w:t xml:space="preserve">The </w:t>
      </w:r>
      <w:r w:rsidR="00116F88">
        <w:rPr>
          <w:rFonts w:ascii="Times New Roman" w:hAnsi="Times New Roman" w:cs="Times New Roman"/>
          <w:bCs/>
        </w:rPr>
        <w:t xml:space="preserve">draft </w:t>
      </w:r>
      <w:r w:rsidRPr="00E456E9">
        <w:rPr>
          <w:rFonts w:ascii="Times New Roman" w:hAnsi="Times New Roman" w:cs="Times New Roman"/>
          <w:bCs/>
        </w:rPr>
        <w:t xml:space="preserve">PoW </w:t>
      </w:r>
      <w:r>
        <w:rPr>
          <w:rFonts w:ascii="Times New Roman" w:hAnsi="Times New Roman" w:cs="Times New Roman"/>
          <w:bCs/>
        </w:rPr>
        <w:t>reflects</w:t>
      </w:r>
      <w:r w:rsidRPr="00E456E9">
        <w:rPr>
          <w:rFonts w:ascii="Times New Roman" w:hAnsi="Times New Roman" w:cs="Times New Roman"/>
          <w:bCs/>
        </w:rPr>
        <w:t xml:space="preserve"> all mandates received by the Secretariat through the Agreement text and its Action Plan, as well as through Resolutions and other strategic documents and decisions made since MOP1 (as far as still valid)</w:t>
      </w:r>
      <w:r w:rsidR="004665D0">
        <w:rPr>
          <w:rFonts w:ascii="Times New Roman" w:hAnsi="Times New Roman" w:cs="Times New Roman"/>
          <w:bCs/>
        </w:rPr>
        <w:t xml:space="preserve"> in form of a summary</w:t>
      </w:r>
      <w:r w:rsidRPr="00E456E9">
        <w:rPr>
          <w:rFonts w:ascii="Times New Roman" w:hAnsi="Times New Roman" w:cs="Times New Roman"/>
          <w:bCs/>
        </w:rPr>
        <w:t xml:space="preserve">. </w:t>
      </w:r>
      <w:r w:rsidR="004665D0">
        <w:rPr>
          <w:rFonts w:ascii="Times New Roman" w:hAnsi="Times New Roman" w:cs="Times New Roman"/>
          <w:bCs/>
        </w:rPr>
        <w:t>A</w:t>
      </w:r>
      <w:r>
        <w:rPr>
          <w:rFonts w:ascii="Times New Roman" w:hAnsi="Times New Roman" w:cs="Times New Roman"/>
          <w:bCs/>
        </w:rPr>
        <w:t xml:space="preserve"> full list of mandates and tasks was </w:t>
      </w:r>
      <w:r w:rsidR="004665D0">
        <w:rPr>
          <w:rFonts w:ascii="Times New Roman" w:hAnsi="Times New Roman" w:cs="Times New Roman"/>
          <w:bCs/>
        </w:rPr>
        <w:t>discussed at the 21</w:t>
      </w:r>
      <w:r w:rsidR="004665D0" w:rsidRPr="004665D0">
        <w:rPr>
          <w:rFonts w:ascii="Times New Roman" w:hAnsi="Times New Roman" w:cs="Times New Roman"/>
          <w:bCs/>
          <w:vertAlign w:val="superscript"/>
        </w:rPr>
        <w:t>st</w:t>
      </w:r>
      <w:r w:rsidR="004665D0">
        <w:rPr>
          <w:rFonts w:ascii="Times New Roman" w:hAnsi="Times New Roman" w:cs="Times New Roman"/>
          <w:bCs/>
        </w:rPr>
        <w:t xml:space="preserve"> Meeting of the Standing Committee and </w:t>
      </w:r>
      <w:r>
        <w:rPr>
          <w:rFonts w:ascii="Times New Roman" w:hAnsi="Times New Roman" w:cs="Times New Roman"/>
          <w:bCs/>
        </w:rPr>
        <w:t xml:space="preserve">used as </w:t>
      </w:r>
      <w:r w:rsidR="008401FF">
        <w:rPr>
          <w:rFonts w:ascii="Times New Roman" w:hAnsi="Times New Roman" w:cs="Times New Roman"/>
          <w:bCs/>
        </w:rPr>
        <w:t xml:space="preserve">the </w:t>
      </w:r>
      <w:r>
        <w:rPr>
          <w:rFonts w:ascii="Times New Roman" w:hAnsi="Times New Roman" w:cs="Times New Roman"/>
          <w:bCs/>
        </w:rPr>
        <w:t>basis for th</w:t>
      </w:r>
      <w:r w:rsidR="004665D0">
        <w:rPr>
          <w:rFonts w:ascii="Times New Roman" w:hAnsi="Times New Roman" w:cs="Times New Roman"/>
          <w:bCs/>
        </w:rPr>
        <w:t>is summary</w:t>
      </w:r>
      <w:r>
        <w:rPr>
          <w:rFonts w:ascii="Times New Roman" w:hAnsi="Times New Roman" w:cs="Times New Roman"/>
          <w:bCs/>
        </w:rPr>
        <w:t xml:space="preserve">.  </w:t>
      </w:r>
      <w:r w:rsidRPr="00E456E9">
        <w:rPr>
          <w:rFonts w:ascii="Times New Roman" w:hAnsi="Times New Roman" w:cs="Times New Roman"/>
          <w:bCs/>
        </w:rPr>
        <w:t xml:space="preserve"> </w:t>
      </w:r>
    </w:p>
    <w:p w14:paraId="4FCAFED7" w14:textId="67A4C33F" w:rsidR="00E456E9" w:rsidRPr="00E456E9" w:rsidRDefault="00E456E9" w:rsidP="00E456E9">
      <w:pPr>
        <w:jc w:val="both"/>
        <w:rPr>
          <w:rFonts w:ascii="Times New Roman" w:hAnsi="Times New Roman" w:cs="Times New Roman"/>
          <w:bCs/>
        </w:rPr>
      </w:pPr>
      <w:r w:rsidRPr="00E456E9">
        <w:rPr>
          <w:rFonts w:ascii="Times New Roman" w:hAnsi="Times New Roman" w:cs="Times New Roman"/>
          <w:bCs/>
        </w:rPr>
        <w:t xml:space="preserve">The first table </w:t>
      </w:r>
      <w:r w:rsidR="004665D0">
        <w:rPr>
          <w:rFonts w:ascii="Times New Roman" w:hAnsi="Times New Roman" w:cs="Times New Roman"/>
          <w:bCs/>
        </w:rPr>
        <w:t>of Annex 2</w:t>
      </w:r>
      <w:r w:rsidRPr="00E456E9">
        <w:rPr>
          <w:rFonts w:ascii="Times New Roman" w:hAnsi="Times New Roman" w:cs="Times New Roman"/>
          <w:bCs/>
        </w:rPr>
        <w:t xml:space="preserve"> reflects the staff situation under the budget scenarios 1 and 2 respectively, while the second table shows the situation under budget scenarios 3 and 4 (with three additional posts integrated under scenario 4)</w:t>
      </w:r>
      <w:r w:rsidR="008401FF">
        <w:rPr>
          <w:rFonts w:ascii="Times New Roman" w:hAnsi="Times New Roman" w:cs="Times New Roman"/>
          <w:bCs/>
        </w:rPr>
        <w:t xml:space="preserve"> vis-à-vis the mandates</w:t>
      </w:r>
      <w:r w:rsidRPr="00E456E9">
        <w:rPr>
          <w:rFonts w:ascii="Times New Roman" w:hAnsi="Times New Roman" w:cs="Times New Roman"/>
          <w:bCs/>
        </w:rPr>
        <w:t xml:space="preserve">. </w:t>
      </w:r>
    </w:p>
    <w:p w14:paraId="333C96B9" w14:textId="148B49AC" w:rsidR="00E456E9" w:rsidRDefault="00E456E9" w:rsidP="00E456E9">
      <w:pPr>
        <w:jc w:val="both"/>
        <w:rPr>
          <w:rFonts w:ascii="Times New Roman" w:hAnsi="Times New Roman" w:cs="Times New Roman"/>
          <w:bCs/>
        </w:rPr>
      </w:pPr>
      <w:r w:rsidRPr="00E456E9">
        <w:rPr>
          <w:rFonts w:ascii="Times New Roman" w:hAnsi="Times New Roman" w:cs="Times New Roman"/>
          <w:bCs/>
        </w:rPr>
        <w:t xml:space="preserve">The Secretariat wishes to stress that the amount of implemented mandates in 2023-2025 will strongly depend on the staff situation in 2023-2025 as important areas of work created under the mandates will need focused attention and would suffer </w:t>
      </w:r>
      <w:r w:rsidR="008401FF">
        <w:rPr>
          <w:rFonts w:ascii="Times New Roman" w:hAnsi="Times New Roman" w:cs="Times New Roman"/>
          <w:bCs/>
        </w:rPr>
        <w:t xml:space="preserve">if </w:t>
      </w:r>
      <w:r w:rsidRPr="00E456E9">
        <w:rPr>
          <w:rFonts w:ascii="Times New Roman" w:hAnsi="Times New Roman" w:cs="Times New Roman"/>
          <w:bCs/>
        </w:rPr>
        <w:t xml:space="preserve">staff </w:t>
      </w:r>
      <w:r w:rsidR="008401FF">
        <w:rPr>
          <w:rFonts w:ascii="Times New Roman" w:hAnsi="Times New Roman" w:cs="Times New Roman"/>
          <w:bCs/>
        </w:rPr>
        <w:t>capacity is lacking</w:t>
      </w:r>
      <w:r w:rsidRPr="00E456E9">
        <w:rPr>
          <w:rFonts w:ascii="Times New Roman" w:hAnsi="Times New Roman" w:cs="Times New Roman"/>
          <w:bCs/>
        </w:rPr>
        <w:t>. Voluntary contributions towards the implementation of activities are always important and highly valued by the Secretariat, but they cannot replace the need for responsible staff in charge of the respective area of work. Especially the implementation work under the Science, Implementation and Compliance Unit (SICU) as well as under the African Initiative Unit (AIU) will very much benefit and be pushed forward should the Contracting Parties decide to adopt a budget in the range of scenario 3 to 4.</w:t>
      </w:r>
    </w:p>
    <w:p w14:paraId="703D009A" w14:textId="5D10B0C7" w:rsidR="00BD2E19" w:rsidRPr="00E456E9" w:rsidRDefault="00E558E1" w:rsidP="00E456E9">
      <w:pPr>
        <w:jc w:val="both"/>
        <w:rPr>
          <w:rFonts w:ascii="Times New Roman" w:hAnsi="Times New Roman" w:cs="Times New Roman"/>
          <w:bCs/>
        </w:rPr>
      </w:pPr>
      <w:r>
        <w:rPr>
          <w:rFonts w:ascii="Times New Roman" w:hAnsi="Times New Roman" w:cs="Times New Roman"/>
          <w:bCs/>
        </w:rPr>
        <w:t xml:space="preserve">Finally it should be noted that </w:t>
      </w:r>
      <w:r w:rsidR="00116F88">
        <w:rPr>
          <w:rFonts w:ascii="Times New Roman" w:hAnsi="Times New Roman" w:cs="Times New Roman"/>
          <w:bCs/>
        </w:rPr>
        <w:t>the PoW</w:t>
      </w:r>
      <w:r w:rsidR="00BD2E19">
        <w:rPr>
          <w:rFonts w:ascii="Times New Roman" w:hAnsi="Times New Roman" w:cs="Times New Roman"/>
          <w:bCs/>
        </w:rPr>
        <w:t xml:space="preserve"> </w:t>
      </w:r>
      <w:r w:rsidR="00116F88">
        <w:rPr>
          <w:rFonts w:ascii="Times New Roman" w:hAnsi="Times New Roman" w:cs="Times New Roman"/>
          <w:bCs/>
        </w:rPr>
        <w:t>may need to be modified in the course of the triennium. E.g. i</w:t>
      </w:r>
      <w:r w:rsidR="00BB18D8">
        <w:rPr>
          <w:rFonts w:ascii="Times New Roman" w:hAnsi="Times New Roman" w:cs="Times New Roman"/>
          <w:bCs/>
        </w:rPr>
        <w:t xml:space="preserve">n case of a High Pathogenic Avian Influenza the Secretariat could need to allocate staff time to </w:t>
      </w:r>
      <w:r w:rsidR="00116F88">
        <w:rPr>
          <w:rFonts w:ascii="Times New Roman" w:hAnsi="Times New Roman" w:cs="Times New Roman"/>
          <w:bCs/>
        </w:rPr>
        <w:t xml:space="preserve">respond to </w:t>
      </w:r>
      <w:r w:rsidR="00BB18D8">
        <w:rPr>
          <w:rFonts w:ascii="Times New Roman" w:hAnsi="Times New Roman" w:cs="Times New Roman"/>
          <w:bCs/>
        </w:rPr>
        <w:t xml:space="preserve">such </w:t>
      </w:r>
      <w:r w:rsidR="00116F88">
        <w:rPr>
          <w:rFonts w:ascii="Times New Roman" w:hAnsi="Times New Roman" w:cs="Times New Roman"/>
          <w:bCs/>
        </w:rPr>
        <w:t xml:space="preserve">an </w:t>
      </w:r>
      <w:r w:rsidR="00BB18D8">
        <w:rPr>
          <w:rFonts w:ascii="Times New Roman" w:hAnsi="Times New Roman" w:cs="Times New Roman"/>
          <w:bCs/>
        </w:rPr>
        <w:t>emergenc</w:t>
      </w:r>
      <w:r w:rsidR="00116F88">
        <w:rPr>
          <w:rFonts w:ascii="Times New Roman" w:hAnsi="Times New Roman" w:cs="Times New Roman"/>
          <w:bCs/>
        </w:rPr>
        <w:t xml:space="preserve">y situation. Any modifications during the intersessional period will be discussed with the Standing Committee which will </w:t>
      </w:r>
      <w:r w:rsidR="00FC345E">
        <w:rPr>
          <w:rFonts w:ascii="Times New Roman" w:hAnsi="Times New Roman" w:cs="Times New Roman"/>
          <w:bCs/>
        </w:rPr>
        <w:t>make the final decisions</w:t>
      </w:r>
      <w:r w:rsidR="00BD2E19">
        <w:rPr>
          <w:rFonts w:ascii="Times New Roman" w:hAnsi="Times New Roman" w:cs="Times New Roman"/>
          <w:bCs/>
        </w:rPr>
        <w:t>.</w:t>
      </w:r>
    </w:p>
    <w:p w14:paraId="366EFE04" w14:textId="77777777" w:rsidR="00E456E9" w:rsidRPr="00E456E9" w:rsidRDefault="00E456E9" w:rsidP="00E456E9">
      <w:pPr>
        <w:jc w:val="both"/>
        <w:rPr>
          <w:rFonts w:ascii="Times New Roman" w:hAnsi="Times New Roman" w:cs="Times New Roman"/>
          <w:bCs/>
        </w:rPr>
      </w:pPr>
    </w:p>
    <w:p w14:paraId="6E92F547" w14:textId="0CCBA4C1" w:rsidR="00D4250C" w:rsidRDefault="00A64DDE" w:rsidP="00A64DDE">
      <w:pPr>
        <w:spacing w:after="0" w:line="276" w:lineRule="auto"/>
        <w:jc w:val="both"/>
        <w:rPr>
          <w:rFonts w:ascii="Times New Roman" w:hAnsi="Times New Roman" w:cs="Times New Roman"/>
          <w:bCs/>
          <w:lang w:val="en-GB"/>
        </w:rPr>
        <w:sectPr w:rsidR="00D4250C" w:rsidSect="00450FC0">
          <w:pgSz w:w="11907" w:h="16840" w:code="9"/>
          <w:pgMar w:top="993" w:right="851" w:bottom="851" w:left="1134" w:header="720" w:footer="144" w:gutter="0"/>
          <w:cols w:space="720"/>
          <w:titlePg/>
          <w:docGrid w:linePitch="360"/>
        </w:sectPr>
      </w:pPr>
      <w:r>
        <w:rPr>
          <w:rFonts w:ascii="Times New Roman" w:hAnsi="Times New Roman" w:cs="Times New Roman"/>
        </w:rPr>
        <w:br w:type="page"/>
      </w:r>
    </w:p>
    <w:p w14:paraId="6D6A7A24" w14:textId="300AD4AB" w:rsidR="00535D34" w:rsidRPr="007277C2" w:rsidRDefault="00A04FE2" w:rsidP="007277C2">
      <w:pPr>
        <w:jc w:val="center"/>
        <w:rPr>
          <w:rFonts w:ascii="Times New Roman" w:hAnsi="Times New Roman" w:cs="Times New Roman"/>
          <w:b/>
          <w:sz w:val="24"/>
          <w:szCs w:val="24"/>
          <w:lang w:val="en-GB"/>
        </w:rPr>
      </w:pPr>
      <w:r w:rsidRPr="007277C2">
        <w:rPr>
          <w:rFonts w:ascii="Times New Roman" w:hAnsi="Times New Roman" w:cs="Times New Roman"/>
          <w:b/>
          <w:sz w:val="24"/>
          <w:szCs w:val="24"/>
          <w:lang w:val="en-GB"/>
        </w:rPr>
        <w:lastRenderedPageBreak/>
        <w:t>Annex 1</w:t>
      </w:r>
      <w:r w:rsidR="002152FD" w:rsidRPr="007277C2">
        <w:rPr>
          <w:rFonts w:ascii="Times New Roman" w:hAnsi="Times New Roman" w:cs="Times New Roman"/>
          <w:b/>
          <w:sz w:val="24"/>
          <w:szCs w:val="24"/>
          <w:lang w:val="en-GB"/>
        </w:rPr>
        <w:t>: Budget scenarios 20</w:t>
      </w:r>
      <w:r w:rsidR="007277C2" w:rsidRPr="007277C2">
        <w:rPr>
          <w:rFonts w:ascii="Times New Roman" w:hAnsi="Times New Roman" w:cs="Times New Roman"/>
          <w:b/>
          <w:sz w:val="24"/>
          <w:szCs w:val="24"/>
          <w:lang w:val="en-GB"/>
        </w:rPr>
        <w:t>2</w:t>
      </w:r>
      <w:r w:rsidR="003F22DD">
        <w:rPr>
          <w:rFonts w:ascii="Times New Roman" w:hAnsi="Times New Roman" w:cs="Times New Roman"/>
          <w:b/>
          <w:sz w:val="24"/>
          <w:szCs w:val="24"/>
          <w:lang w:val="en-GB"/>
        </w:rPr>
        <w:t>3</w:t>
      </w:r>
      <w:r w:rsidR="002152FD" w:rsidRPr="007277C2">
        <w:rPr>
          <w:rFonts w:ascii="Times New Roman" w:hAnsi="Times New Roman" w:cs="Times New Roman"/>
          <w:b/>
          <w:sz w:val="24"/>
          <w:szCs w:val="24"/>
          <w:lang w:val="en-GB"/>
        </w:rPr>
        <w:t>-20</w:t>
      </w:r>
      <w:r w:rsidR="007277C2" w:rsidRPr="007277C2">
        <w:rPr>
          <w:rFonts w:ascii="Times New Roman" w:hAnsi="Times New Roman" w:cs="Times New Roman"/>
          <w:b/>
          <w:sz w:val="24"/>
          <w:szCs w:val="24"/>
          <w:lang w:val="en-GB"/>
        </w:rPr>
        <w:t>2</w:t>
      </w:r>
      <w:r w:rsidR="003F22DD">
        <w:rPr>
          <w:rFonts w:ascii="Times New Roman" w:hAnsi="Times New Roman" w:cs="Times New Roman"/>
          <w:b/>
          <w:sz w:val="24"/>
          <w:szCs w:val="24"/>
          <w:lang w:val="en-GB"/>
        </w:rPr>
        <w:t>5</w:t>
      </w:r>
    </w:p>
    <w:p w14:paraId="28DCAFCA" w14:textId="6AEE5E3A" w:rsidR="00A04FE2" w:rsidRPr="00535D34" w:rsidRDefault="00535D34" w:rsidP="00317573">
      <w:pPr>
        <w:jc w:val="both"/>
        <w:rPr>
          <w:rFonts w:ascii="Times New Roman" w:hAnsi="Times New Roman" w:cs="Times New Roman"/>
        </w:rPr>
      </w:pPr>
      <w:r w:rsidRPr="00D8137C">
        <w:rPr>
          <w:rFonts w:ascii="Times New Roman" w:hAnsi="Times New Roman" w:cs="Times New Roman"/>
          <w:b/>
        </w:rPr>
        <w:t>Scenar</w:t>
      </w:r>
      <w:r w:rsidRPr="00AF5BD8">
        <w:rPr>
          <w:rFonts w:ascii="Times New Roman" w:hAnsi="Times New Roman" w:cs="Times New Roman"/>
          <w:b/>
        </w:rPr>
        <w:t>io 1</w:t>
      </w:r>
      <w:r w:rsidRPr="00AF5BD8">
        <w:rPr>
          <w:rFonts w:ascii="Times New Roman" w:hAnsi="Times New Roman" w:cs="Times New Roman"/>
        </w:rPr>
        <w:t xml:space="preserve">: </w:t>
      </w:r>
      <w:r w:rsidRPr="002703A2">
        <w:rPr>
          <w:rFonts w:ascii="Times New Roman" w:hAnsi="Times New Roman" w:cs="Times New Roman"/>
          <w:b/>
        </w:rPr>
        <w:t>Zero nominal growth</w:t>
      </w:r>
      <w:r>
        <w:rPr>
          <w:rFonts w:ascii="Times New Roman" w:hAnsi="Times New Roman" w:cs="Times New Roman"/>
        </w:rPr>
        <w:t xml:space="preserve"> </w:t>
      </w:r>
      <w:r w:rsidR="00FF2EC2">
        <w:rPr>
          <w:rFonts w:ascii="Times New Roman" w:hAnsi="Times New Roman" w:cs="Times New Roman"/>
        </w:rPr>
        <w:t>(</w:t>
      </w:r>
      <w:r w:rsidRPr="00E502E6">
        <w:rPr>
          <w:rFonts w:ascii="Times New Roman" w:hAnsi="Times New Roman" w:cs="Times New Roman"/>
          <w:b/>
        </w:rPr>
        <w:t>0 % increase</w:t>
      </w:r>
      <w:r w:rsidR="00FF2EC2">
        <w:rPr>
          <w:rFonts w:ascii="Times New Roman" w:hAnsi="Times New Roman" w:cs="Times New Roman"/>
          <w:b/>
        </w:rPr>
        <w:t>)</w:t>
      </w:r>
      <w:r w:rsidR="003F22DD">
        <w:rPr>
          <w:rFonts w:ascii="Times New Roman" w:hAnsi="Times New Roman" w:cs="Times New Roman"/>
          <w:b/>
        </w:rPr>
        <w:t xml:space="preserve"> </w:t>
      </w:r>
    </w:p>
    <w:p w14:paraId="4734D46F" w14:textId="6C26A435" w:rsidR="00A64DDE" w:rsidRDefault="005505D2">
      <w:pPr>
        <w:rPr>
          <w:rFonts w:ascii="Times New Roman" w:hAnsi="Times New Roman" w:cs="Times New Roman"/>
          <w:b/>
          <w:lang w:val="it-IT"/>
        </w:rPr>
      </w:pPr>
      <w:r w:rsidRPr="005505D2">
        <w:rPr>
          <w:noProof/>
        </w:rPr>
        <w:drawing>
          <wp:inline distT="0" distB="0" distL="0" distR="0" wp14:anchorId="67E85C77" wp14:editId="62725274">
            <wp:extent cx="6120765" cy="785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7855585"/>
                    </a:xfrm>
                    <a:prstGeom prst="rect">
                      <a:avLst/>
                    </a:prstGeom>
                    <a:noFill/>
                    <a:ln>
                      <a:noFill/>
                    </a:ln>
                  </pic:spPr>
                </pic:pic>
              </a:graphicData>
            </a:graphic>
          </wp:inline>
        </w:drawing>
      </w:r>
    </w:p>
    <w:p w14:paraId="6C8B41C5" w14:textId="77777777" w:rsidR="00A64DDE" w:rsidRDefault="00A64DDE">
      <w:pPr>
        <w:rPr>
          <w:rFonts w:ascii="Times New Roman" w:hAnsi="Times New Roman" w:cs="Times New Roman"/>
          <w:b/>
          <w:lang w:val="it-IT"/>
        </w:rPr>
      </w:pPr>
    </w:p>
    <w:p w14:paraId="4D665713" w14:textId="77777777" w:rsidR="00A64DDE" w:rsidRDefault="00A64DDE">
      <w:pPr>
        <w:rPr>
          <w:rFonts w:ascii="Times New Roman" w:hAnsi="Times New Roman" w:cs="Times New Roman"/>
          <w:b/>
          <w:lang w:val="it-IT"/>
        </w:rPr>
      </w:pPr>
    </w:p>
    <w:p w14:paraId="03F4C022" w14:textId="77777777" w:rsidR="00A64DDE" w:rsidRDefault="00A64DDE">
      <w:pPr>
        <w:rPr>
          <w:rFonts w:ascii="Times New Roman" w:hAnsi="Times New Roman" w:cs="Times New Roman"/>
          <w:b/>
          <w:lang w:val="it-IT"/>
        </w:rPr>
      </w:pPr>
    </w:p>
    <w:p w14:paraId="24425813" w14:textId="70452ABD" w:rsidR="00A64DDE" w:rsidRDefault="00A64DDE">
      <w:pPr>
        <w:rPr>
          <w:rFonts w:ascii="Times New Roman" w:hAnsi="Times New Roman" w:cs="Times New Roman"/>
          <w:b/>
          <w:lang w:val="it-IT"/>
        </w:rPr>
      </w:pPr>
    </w:p>
    <w:p w14:paraId="5BD4552C" w14:textId="48EA0580" w:rsidR="00F02A69" w:rsidRDefault="00A64DDE" w:rsidP="00F02A69">
      <w:pPr>
        <w:rPr>
          <w:rFonts w:ascii="Times New Roman" w:hAnsi="Times New Roman" w:cs="Times New Roman"/>
          <w:b/>
          <w:lang w:val="it-IT"/>
        </w:rPr>
      </w:pPr>
      <w:r>
        <w:rPr>
          <w:rFonts w:ascii="Times New Roman" w:hAnsi="Times New Roman" w:cs="Times New Roman"/>
          <w:b/>
          <w:lang w:val="it-IT"/>
        </w:rPr>
        <w:lastRenderedPageBreak/>
        <w:t>Contr</w:t>
      </w:r>
      <w:r w:rsidR="00450FC0">
        <w:rPr>
          <w:rFonts w:ascii="Times New Roman" w:hAnsi="Times New Roman" w:cs="Times New Roman"/>
          <w:b/>
          <w:lang w:val="it-IT"/>
        </w:rPr>
        <w:t>ibutions</w:t>
      </w:r>
      <w:r>
        <w:rPr>
          <w:rFonts w:ascii="Times New Roman" w:hAnsi="Times New Roman" w:cs="Times New Roman"/>
          <w:b/>
          <w:lang w:val="it-IT"/>
        </w:rPr>
        <w:t xml:space="preserve"> of Parties under Scenario 1:</w:t>
      </w:r>
    </w:p>
    <w:p w14:paraId="6723A1E4" w14:textId="4E018AE1" w:rsidR="00F02A69" w:rsidRDefault="00156E0F" w:rsidP="00F02A69">
      <w:pPr>
        <w:rPr>
          <w:rFonts w:ascii="Times New Roman" w:hAnsi="Times New Roman" w:cs="Times New Roman"/>
          <w:b/>
          <w:lang w:val="it-IT"/>
        </w:rPr>
      </w:pPr>
      <w:r w:rsidRPr="00156E0F">
        <w:rPr>
          <w:noProof/>
        </w:rPr>
        <w:drawing>
          <wp:inline distT="0" distB="0" distL="0" distR="0" wp14:anchorId="0308AFF0" wp14:editId="450A3FC4">
            <wp:extent cx="6120765" cy="85070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507095"/>
                    </a:xfrm>
                    <a:prstGeom prst="rect">
                      <a:avLst/>
                    </a:prstGeom>
                    <a:noFill/>
                    <a:ln>
                      <a:noFill/>
                    </a:ln>
                  </pic:spPr>
                </pic:pic>
              </a:graphicData>
            </a:graphic>
          </wp:inline>
        </w:drawing>
      </w:r>
    </w:p>
    <w:p w14:paraId="426BB479" w14:textId="64E21100" w:rsidR="003569D1" w:rsidRDefault="006E4742" w:rsidP="00F02A69">
      <w:pPr>
        <w:rPr>
          <w:rFonts w:ascii="Times New Roman" w:hAnsi="Times New Roman" w:cs="Times New Roman"/>
          <w:b/>
          <w:lang w:val="it-IT"/>
        </w:rPr>
      </w:pPr>
      <w:r w:rsidRPr="006E4742">
        <w:rPr>
          <w:rFonts w:ascii="Times New Roman" w:hAnsi="Times New Roman" w:cs="Times New Roman"/>
          <w:b/>
          <w:lang w:val="it-IT"/>
        </w:rPr>
        <w:lastRenderedPageBreak/>
        <w:t xml:space="preserve"> </w:t>
      </w:r>
      <w:r w:rsidR="00A92F9C" w:rsidRPr="00A92F9C">
        <w:rPr>
          <w:noProof/>
        </w:rPr>
        <w:drawing>
          <wp:inline distT="0" distB="0" distL="0" distR="0" wp14:anchorId="6F0A00B5" wp14:editId="4A545E6B">
            <wp:extent cx="6120765" cy="417830"/>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417830"/>
                    </a:xfrm>
                    <a:prstGeom prst="rect">
                      <a:avLst/>
                    </a:prstGeom>
                    <a:noFill/>
                    <a:ln>
                      <a:noFill/>
                    </a:ln>
                  </pic:spPr>
                </pic:pic>
              </a:graphicData>
            </a:graphic>
          </wp:inline>
        </w:drawing>
      </w:r>
      <w:r w:rsidRPr="006E4742">
        <w:rPr>
          <w:noProof/>
        </w:rPr>
        <w:drawing>
          <wp:inline distT="0" distB="0" distL="0" distR="0" wp14:anchorId="4B9F5795" wp14:editId="49A0E93D">
            <wp:extent cx="6120765" cy="32423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242310"/>
                    </a:xfrm>
                    <a:prstGeom prst="rect">
                      <a:avLst/>
                    </a:prstGeom>
                    <a:noFill/>
                    <a:ln>
                      <a:noFill/>
                    </a:ln>
                  </pic:spPr>
                </pic:pic>
              </a:graphicData>
            </a:graphic>
          </wp:inline>
        </w:drawing>
      </w:r>
    </w:p>
    <w:p w14:paraId="3844F9B8" w14:textId="77777777" w:rsidR="004956BF" w:rsidRDefault="004956BF" w:rsidP="00F02A69">
      <w:pPr>
        <w:rPr>
          <w:rFonts w:ascii="Times New Roman" w:hAnsi="Times New Roman" w:cs="Times New Roman"/>
          <w:b/>
          <w:lang w:val="it-IT"/>
        </w:rPr>
      </w:pPr>
    </w:p>
    <w:p w14:paraId="636ECC51" w14:textId="77777777" w:rsidR="00F02A69" w:rsidRPr="00895AC7" w:rsidRDefault="00F02A69" w:rsidP="00F02A69">
      <w:pPr>
        <w:rPr>
          <w:rFonts w:ascii="Times New Roman" w:hAnsi="Times New Roman" w:cs="Times New Roman"/>
          <w:b/>
          <w:lang w:val="it-IT"/>
        </w:rPr>
      </w:pPr>
    </w:p>
    <w:p w14:paraId="416E1578" w14:textId="77777777" w:rsidR="004956BF" w:rsidRDefault="004956BF" w:rsidP="00130160">
      <w:pPr>
        <w:rPr>
          <w:rFonts w:ascii="Times New Roman" w:hAnsi="Times New Roman" w:cs="Times New Roman"/>
          <w:b/>
          <w:lang w:val="it-IT"/>
        </w:rPr>
      </w:pPr>
    </w:p>
    <w:p w14:paraId="5AEF3A33" w14:textId="77777777" w:rsidR="004956BF" w:rsidRDefault="004956BF" w:rsidP="00130160">
      <w:pPr>
        <w:rPr>
          <w:rFonts w:ascii="Times New Roman" w:hAnsi="Times New Roman" w:cs="Times New Roman"/>
          <w:b/>
          <w:lang w:val="it-IT"/>
        </w:rPr>
      </w:pPr>
    </w:p>
    <w:p w14:paraId="472EE914" w14:textId="77777777" w:rsidR="004956BF" w:rsidRDefault="004956BF" w:rsidP="00130160">
      <w:pPr>
        <w:rPr>
          <w:rFonts w:ascii="Times New Roman" w:hAnsi="Times New Roman" w:cs="Times New Roman"/>
          <w:b/>
          <w:lang w:val="it-IT"/>
        </w:rPr>
      </w:pPr>
    </w:p>
    <w:p w14:paraId="2567348E" w14:textId="77777777" w:rsidR="004956BF" w:rsidRDefault="004956BF" w:rsidP="00130160">
      <w:pPr>
        <w:rPr>
          <w:rFonts w:ascii="Times New Roman" w:hAnsi="Times New Roman" w:cs="Times New Roman"/>
          <w:b/>
          <w:lang w:val="it-IT"/>
        </w:rPr>
      </w:pPr>
    </w:p>
    <w:p w14:paraId="5E122F1A" w14:textId="77777777" w:rsidR="004956BF" w:rsidRDefault="004956BF" w:rsidP="00130160">
      <w:pPr>
        <w:rPr>
          <w:rFonts w:ascii="Times New Roman" w:hAnsi="Times New Roman" w:cs="Times New Roman"/>
          <w:b/>
          <w:lang w:val="it-IT"/>
        </w:rPr>
      </w:pPr>
    </w:p>
    <w:p w14:paraId="4994A8C1" w14:textId="77777777" w:rsidR="004956BF" w:rsidRDefault="004956BF" w:rsidP="00130160">
      <w:pPr>
        <w:rPr>
          <w:rFonts w:ascii="Times New Roman" w:hAnsi="Times New Roman" w:cs="Times New Roman"/>
          <w:b/>
          <w:lang w:val="it-IT"/>
        </w:rPr>
      </w:pPr>
    </w:p>
    <w:p w14:paraId="0D8C3696" w14:textId="77777777" w:rsidR="004956BF" w:rsidRDefault="004956BF" w:rsidP="00130160">
      <w:pPr>
        <w:rPr>
          <w:rFonts w:ascii="Times New Roman" w:hAnsi="Times New Roman" w:cs="Times New Roman"/>
          <w:b/>
          <w:lang w:val="it-IT"/>
        </w:rPr>
      </w:pPr>
    </w:p>
    <w:p w14:paraId="235EDAF4" w14:textId="77777777" w:rsidR="004956BF" w:rsidRDefault="004956BF" w:rsidP="00130160">
      <w:pPr>
        <w:rPr>
          <w:rFonts w:ascii="Times New Roman" w:hAnsi="Times New Roman" w:cs="Times New Roman"/>
          <w:b/>
          <w:lang w:val="it-IT"/>
        </w:rPr>
      </w:pPr>
    </w:p>
    <w:p w14:paraId="41B60953" w14:textId="77777777" w:rsidR="004956BF" w:rsidRDefault="004956BF" w:rsidP="00130160">
      <w:pPr>
        <w:rPr>
          <w:rFonts w:ascii="Times New Roman" w:hAnsi="Times New Roman" w:cs="Times New Roman"/>
          <w:b/>
          <w:lang w:val="it-IT"/>
        </w:rPr>
      </w:pPr>
    </w:p>
    <w:p w14:paraId="68153495" w14:textId="77777777" w:rsidR="004956BF" w:rsidRDefault="004956BF" w:rsidP="00130160">
      <w:pPr>
        <w:rPr>
          <w:rFonts w:ascii="Times New Roman" w:hAnsi="Times New Roman" w:cs="Times New Roman"/>
          <w:b/>
          <w:lang w:val="it-IT"/>
        </w:rPr>
      </w:pPr>
    </w:p>
    <w:p w14:paraId="5CD09BD5" w14:textId="77777777" w:rsidR="004956BF" w:rsidRDefault="004956BF" w:rsidP="00130160">
      <w:pPr>
        <w:rPr>
          <w:rFonts w:ascii="Times New Roman" w:hAnsi="Times New Roman" w:cs="Times New Roman"/>
          <w:b/>
          <w:lang w:val="it-IT"/>
        </w:rPr>
      </w:pPr>
    </w:p>
    <w:p w14:paraId="2839A9B9" w14:textId="77777777" w:rsidR="004956BF" w:rsidRDefault="004956BF" w:rsidP="00130160">
      <w:pPr>
        <w:rPr>
          <w:rFonts w:ascii="Times New Roman" w:hAnsi="Times New Roman" w:cs="Times New Roman"/>
          <w:b/>
          <w:lang w:val="it-IT"/>
        </w:rPr>
      </w:pPr>
    </w:p>
    <w:p w14:paraId="3983DA3E" w14:textId="77777777" w:rsidR="004956BF" w:rsidRDefault="004956BF" w:rsidP="00130160">
      <w:pPr>
        <w:rPr>
          <w:rFonts w:ascii="Times New Roman" w:hAnsi="Times New Roman" w:cs="Times New Roman"/>
          <w:b/>
          <w:lang w:val="it-IT"/>
        </w:rPr>
      </w:pPr>
    </w:p>
    <w:p w14:paraId="6257BB0F" w14:textId="77777777" w:rsidR="004956BF" w:rsidRDefault="004956BF" w:rsidP="00130160">
      <w:pPr>
        <w:rPr>
          <w:rFonts w:ascii="Times New Roman" w:hAnsi="Times New Roman" w:cs="Times New Roman"/>
          <w:b/>
          <w:lang w:val="it-IT"/>
        </w:rPr>
      </w:pPr>
    </w:p>
    <w:p w14:paraId="30293A50" w14:textId="77777777" w:rsidR="004956BF" w:rsidRDefault="004956BF" w:rsidP="00130160">
      <w:pPr>
        <w:rPr>
          <w:rFonts w:ascii="Times New Roman" w:hAnsi="Times New Roman" w:cs="Times New Roman"/>
          <w:b/>
          <w:lang w:val="it-IT"/>
        </w:rPr>
      </w:pPr>
    </w:p>
    <w:p w14:paraId="265B17EC" w14:textId="77777777" w:rsidR="004956BF" w:rsidRDefault="004956BF" w:rsidP="00130160">
      <w:pPr>
        <w:rPr>
          <w:rFonts w:ascii="Times New Roman" w:hAnsi="Times New Roman" w:cs="Times New Roman"/>
          <w:b/>
          <w:lang w:val="it-IT"/>
        </w:rPr>
      </w:pPr>
    </w:p>
    <w:p w14:paraId="296AED6C" w14:textId="77777777" w:rsidR="004956BF" w:rsidRDefault="004956BF" w:rsidP="00130160">
      <w:pPr>
        <w:rPr>
          <w:rFonts w:ascii="Times New Roman" w:hAnsi="Times New Roman" w:cs="Times New Roman"/>
          <w:b/>
          <w:lang w:val="it-IT"/>
        </w:rPr>
      </w:pPr>
    </w:p>
    <w:p w14:paraId="0A77E041" w14:textId="77777777" w:rsidR="004956BF" w:rsidRDefault="004956BF" w:rsidP="00130160">
      <w:pPr>
        <w:rPr>
          <w:rFonts w:ascii="Times New Roman" w:hAnsi="Times New Roman" w:cs="Times New Roman"/>
          <w:b/>
          <w:lang w:val="it-IT"/>
        </w:rPr>
      </w:pPr>
    </w:p>
    <w:p w14:paraId="1F59B295" w14:textId="77777777" w:rsidR="004956BF" w:rsidRDefault="004956BF" w:rsidP="00130160">
      <w:pPr>
        <w:rPr>
          <w:rFonts w:ascii="Times New Roman" w:hAnsi="Times New Roman" w:cs="Times New Roman"/>
          <w:b/>
          <w:lang w:val="it-IT"/>
        </w:rPr>
      </w:pPr>
    </w:p>
    <w:p w14:paraId="267C259F" w14:textId="46B4FE55" w:rsidR="00535D34" w:rsidRPr="00130160" w:rsidRDefault="00535D34" w:rsidP="00130160">
      <w:pPr>
        <w:rPr>
          <w:rFonts w:ascii="Times New Roman" w:hAnsi="Times New Roman" w:cs="Times New Roman"/>
          <w:b/>
          <w:lang w:val="it-IT"/>
        </w:rPr>
      </w:pPr>
      <w:r w:rsidRPr="00895AC7">
        <w:rPr>
          <w:rFonts w:ascii="Times New Roman" w:hAnsi="Times New Roman" w:cs="Times New Roman"/>
          <w:b/>
          <w:lang w:val="it-IT"/>
        </w:rPr>
        <w:t>Scenario 2</w:t>
      </w:r>
      <w:r w:rsidRPr="00895AC7">
        <w:rPr>
          <w:rFonts w:ascii="Times New Roman" w:hAnsi="Times New Roman" w:cs="Times New Roman"/>
          <w:lang w:val="it-IT"/>
        </w:rPr>
        <w:t xml:space="preserve">: </w:t>
      </w:r>
      <w:r w:rsidRPr="00895AC7">
        <w:rPr>
          <w:rFonts w:ascii="Times New Roman" w:hAnsi="Times New Roman" w:cs="Times New Roman"/>
          <w:b/>
          <w:lang w:val="it-IT"/>
        </w:rPr>
        <w:t xml:space="preserve">Zero </w:t>
      </w:r>
      <w:r w:rsidRPr="00E64549">
        <w:rPr>
          <w:rFonts w:ascii="Times New Roman" w:hAnsi="Times New Roman" w:cs="Times New Roman"/>
          <w:b/>
          <w:lang w:val="it-IT"/>
        </w:rPr>
        <w:t>real growth</w:t>
      </w:r>
      <w:r w:rsidRPr="00E64549">
        <w:rPr>
          <w:rFonts w:ascii="Times New Roman" w:hAnsi="Times New Roman" w:cs="Times New Roman"/>
          <w:lang w:val="it-IT"/>
        </w:rPr>
        <w:t xml:space="preserve"> </w:t>
      </w:r>
      <w:r w:rsidR="00FF2EC2" w:rsidRPr="00E64549">
        <w:rPr>
          <w:rFonts w:ascii="Times New Roman" w:hAnsi="Times New Roman" w:cs="Times New Roman"/>
          <w:lang w:val="it-IT"/>
        </w:rPr>
        <w:t>(</w:t>
      </w:r>
      <w:r w:rsidRPr="00E64549">
        <w:rPr>
          <w:rFonts w:ascii="Times New Roman" w:hAnsi="Times New Roman" w:cs="Times New Roman"/>
          <w:lang w:val="it-IT"/>
        </w:rPr>
        <w:t xml:space="preserve">+ </w:t>
      </w:r>
      <w:r w:rsidR="001C101B" w:rsidRPr="00E64549">
        <w:rPr>
          <w:rFonts w:ascii="Times New Roman" w:hAnsi="Times New Roman" w:cs="Times New Roman"/>
          <w:b/>
          <w:lang w:val="it-IT"/>
        </w:rPr>
        <w:t>6</w:t>
      </w:r>
      <w:r w:rsidR="00EB023B">
        <w:rPr>
          <w:rFonts w:ascii="Times New Roman" w:hAnsi="Times New Roman" w:cs="Times New Roman"/>
          <w:b/>
          <w:lang w:val="it-IT"/>
        </w:rPr>
        <w:t>.</w:t>
      </w:r>
      <w:r w:rsidR="001C101B" w:rsidRPr="00E64549">
        <w:rPr>
          <w:rFonts w:ascii="Times New Roman" w:hAnsi="Times New Roman" w:cs="Times New Roman"/>
          <w:b/>
          <w:lang w:val="it-IT"/>
        </w:rPr>
        <w:t>1</w:t>
      </w:r>
      <w:r w:rsidRPr="00E64549">
        <w:rPr>
          <w:rFonts w:ascii="Times New Roman" w:hAnsi="Times New Roman" w:cs="Times New Roman"/>
          <w:b/>
          <w:lang w:val="it-IT"/>
        </w:rPr>
        <w:t>/ Scenario 1</w:t>
      </w:r>
      <w:r w:rsidR="00FF2EC2" w:rsidRPr="00E64549">
        <w:rPr>
          <w:rFonts w:ascii="Times New Roman" w:hAnsi="Times New Roman" w:cs="Times New Roman"/>
          <w:b/>
          <w:lang w:val="it-IT"/>
        </w:rPr>
        <w:t>)</w:t>
      </w:r>
    </w:p>
    <w:p w14:paraId="6162705B" w14:textId="1DED929E" w:rsidR="00A64DDE" w:rsidRDefault="005505D2">
      <w:pPr>
        <w:rPr>
          <w:rFonts w:ascii="Times New Roman" w:hAnsi="Times New Roman" w:cs="Times New Roman"/>
          <w:b/>
        </w:rPr>
      </w:pPr>
      <w:r w:rsidRPr="005505D2">
        <w:rPr>
          <w:noProof/>
        </w:rPr>
        <w:drawing>
          <wp:inline distT="0" distB="0" distL="0" distR="0" wp14:anchorId="21CF9E9D" wp14:editId="31C9D917">
            <wp:extent cx="6120765" cy="7606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7606030"/>
                    </a:xfrm>
                    <a:prstGeom prst="rect">
                      <a:avLst/>
                    </a:prstGeom>
                    <a:noFill/>
                    <a:ln>
                      <a:noFill/>
                    </a:ln>
                  </pic:spPr>
                </pic:pic>
              </a:graphicData>
            </a:graphic>
          </wp:inline>
        </w:drawing>
      </w:r>
    </w:p>
    <w:p w14:paraId="163E7913" w14:textId="45B1C4D1" w:rsidR="00A64DDE" w:rsidRDefault="00A64DDE">
      <w:pPr>
        <w:rPr>
          <w:rFonts w:ascii="Times New Roman" w:hAnsi="Times New Roman" w:cs="Times New Roman"/>
          <w:b/>
        </w:rPr>
      </w:pPr>
    </w:p>
    <w:p w14:paraId="6A269EC0" w14:textId="5A965ADD" w:rsidR="00672EA6" w:rsidRDefault="00672EA6">
      <w:pPr>
        <w:rPr>
          <w:rFonts w:ascii="Times New Roman" w:hAnsi="Times New Roman" w:cs="Times New Roman"/>
          <w:b/>
        </w:rPr>
      </w:pPr>
    </w:p>
    <w:p w14:paraId="22EE7706" w14:textId="62B9722D" w:rsidR="00A64DDE" w:rsidRDefault="00A64DDE">
      <w:pPr>
        <w:rPr>
          <w:rFonts w:ascii="Times New Roman" w:hAnsi="Times New Roman" w:cs="Times New Roman"/>
          <w:b/>
        </w:rPr>
      </w:pPr>
    </w:p>
    <w:p w14:paraId="3D638355" w14:textId="70639097" w:rsidR="00A64DDE" w:rsidRDefault="00A64DDE">
      <w:pPr>
        <w:rPr>
          <w:rFonts w:ascii="Times New Roman" w:hAnsi="Times New Roman" w:cs="Times New Roman"/>
          <w:b/>
        </w:rPr>
      </w:pPr>
    </w:p>
    <w:p w14:paraId="6C0FCE90" w14:textId="4F024520" w:rsidR="00C9180A" w:rsidRDefault="00A64DDE" w:rsidP="00C9180A">
      <w:pPr>
        <w:rPr>
          <w:rFonts w:ascii="Times New Roman" w:hAnsi="Times New Roman" w:cs="Times New Roman"/>
          <w:b/>
        </w:rPr>
      </w:pPr>
      <w:r>
        <w:rPr>
          <w:rFonts w:ascii="Times New Roman" w:hAnsi="Times New Roman" w:cs="Times New Roman"/>
          <w:b/>
        </w:rPr>
        <w:lastRenderedPageBreak/>
        <w:t>Contributions of Parties under Scenario 2:</w:t>
      </w:r>
    </w:p>
    <w:p w14:paraId="004692DA" w14:textId="57A042E2" w:rsidR="00C9180A" w:rsidRDefault="008F07C6" w:rsidP="00C9180A">
      <w:pPr>
        <w:rPr>
          <w:rFonts w:ascii="Times New Roman" w:hAnsi="Times New Roman" w:cs="Times New Roman"/>
          <w:b/>
        </w:rPr>
      </w:pPr>
      <w:r w:rsidRPr="008F07C6">
        <w:rPr>
          <w:noProof/>
        </w:rPr>
        <w:drawing>
          <wp:inline distT="0" distB="0" distL="0" distR="0" wp14:anchorId="374B33B2" wp14:editId="3114F5D4">
            <wp:extent cx="6120765" cy="8950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8950960"/>
                    </a:xfrm>
                    <a:prstGeom prst="rect">
                      <a:avLst/>
                    </a:prstGeom>
                    <a:noFill/>
                    <a:ln>
                      <a:noFill/>
                    </a:ln>
                  </pic:spPr>
                </pic:pic>
              </a:graphicData>
            </a:graphic>
          </wp:inline>
        </w:drawing>
      </w:r>
    </w:p>
    <w:p w14:paraId="010A3029" w14:textId="53A0E469" w:rsidR="002B30CC" w:rsidRPr="00AF5BD8" w:rsidRDefault="002B30CC" w:rsidP="00C9180A">
      <w:pPr>
        <w:rPr>
          <w:rFonts w:ascii="Times New Roman" w:hAnsi="Times New Roman" w:cs="Times New Roman"/>
          <w:b/>
        </w:rPr>
      </w:pPr>
      <w:r w:rsidRPr="002B30CC">
        <w:rPr>
          <w:noProof/>
        </w:rPr>
        <w:lastRenderedPageBreak/>
        <w:drawing>
          <wp:inline distT="0" distB="0" distL="0" distR="0" wp14:anchorId="1A3B8F40" wp14:editId="50F28754">
            <wp:extent cx="6120765" cy="459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459740"/>
                    </a:xfrm>
                    <a:prstGeom prst="rect">
                      <a:avLst/>
                    </a:prstGeom>
                    <a:noFill/>
                    <a:ln>
                      <a:noFill/>
                    </a:ln>
                  </pic:spPr>
                </pic:pic>
              </a:graphicData>
            </a:graphic>
          </wp:inline>
        </w:drawing>
      </w:r>
      <w:r w:rsidR="0035729C" w:rsidRPr="0035729C">
        <w:rPr>
          <w:rFonts w:ascii="Times New Roman" w:hAnsi="Times New Roman" w:cs="Times New Roman"/>
          <w:b/>
        </w:rPr>
        <w:t xml:space="preserve"> </w:t>
      </w:r>
      <w:r w:rsidR="003840F4" w:rsidRPr="003840F4">
        <w:rPr>
          <w:noProof/>
        </w:rPr>
        <w:drawing>
          <wp:inline distT="0" distB="0" distL="0" distR="0" wp14:anchorId="793E6E78" wp14:editId="02B4CC47">
            <wp:extent cx="6120765" cy="3403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403600"/>
                    </a:xfrm>
                    <a:prstGeom prst="rect">
                      <a:avLst/>
                    </a:prstGeom>
                    <a:noFill/>
                    <a:ln>
                      <a:noFill/>
                    </a:ln>
                  </pic:spPr>
                </pic:pic>
              </a:graphicData>
            </a:graphic>
          </wp:inline>
        </w:drawing>
      </w:r>
    </w:p>
    <w:p w14:paraId="189043C3" w14:textId="77777777" w:rsidR="0035729C" w:rsidRDefault="0035729C" w:rsidP="00C05C6A">
      <w:pPr>
        <w:rPr>
          <w:rFonts w:ascii="Times New Roman" w:hAnsi="Times New Roman" w:cs="Times New Roman"/>
          <w:b/>
        </w:rPr>
      </w:pPr>
    </w:p>
    <w:p w14:paraId="7C3F3344" w14:textId="77777777" w:rsidR="0035729C" w:rsidRDefault="0035729C" w:rsidP="00C05C6A">
      <w:pPr>
        <w:rPr>
          <w:rFonts w:ascii="Times New Roman" w:hAnsi="Times New Roman" w:cs="Times New Roman"/>
          <w:b/>
        </w:rPr>
      </w:pPr>
    </w:p>
    <w:p w14:paraId="235EBAEF" w14:textId="77777777" w:rsidR="0035729C" w:rsidRDefault="0035729C" w:rsidP="00C05C6A">
      <w:pPr>
        <w:rPr>
          <w:rFonts w:ascii="Times New Roman" w:hAnsi="Times New Roman" w:cs="Times New Roman"/>
          <w:b/>
        </w:rPr>
      </w:pPr>
    </w:p>
    <w:p w14:paraId="29DCFB54" w14:textId="77777777" w:rsidR="0035729C" w:rsidRDefault="0035729C" w:rsidP="00C05C6A">
      <w:pPr>
        <w:rPr>
          <w:rFonts w:ascii="Times New Roman" w:hAnsi="Times New Roman" w:cs="Times New Roman"/>
          <w:b/>
        </w:rPr>
      </w:pPr>
    </w:p>
    <w:p w14:paraId="7F3EC077" w14:textId="77777777" w:rsidR="0035729C" w:rsidRDefault="0035729C" w:rsidP="00C05C6A">
      <w:pPr>
        <w:rPr>
          <w:rFonts w:ascii="Times New Roman" w:hAnsi="Times New Roman" w:cs="Times New Roman"/>
          <w:b/>
        </w:rPr>
      </w:pPr>
    </w:p>
    <w:p w14:paraId="03F3C0A9" w14:textId="77777777" w:rsidR="0035729C" w:rsidRDefault="0035729C" w:rsidP="00C05C6A">
      <w:pPr>
        <w:rPr>
          <w:rFonts w:ascii="Times New Roman" w:hAnsi="Times New Roman" w:cs="Times New Roman"/>
          <w:b/>
        </w:rPr>
      </w:pPr>
    </w:p>
    <w:p w14:paraId="6B82D080" w14:textId="77777777" w:rsidR="0035729C" w:rsidRDefault="0035729C" w:rsidP="00C05C6A">
      <w:pPr>
        <w:rPr>
          <w:rFonts w:ascii="Times New Roman" w:hAnsi="Times New Roman" w:cs="Times New Roman"/>
          <w:b/>
        </w:rPr>
      </w:pPr>
    </w:p>
    <w:p w14:paraId="68EC3CD4" w14:textId="77777777" w:rsidR="0035729C" w:rsidRDefault="0035729C" w:rsidP="00C05C6A">
      <w:pPr>
        <w:rPr>
          <w:rFonts w:ascii="Times New Roman" w:hAnsi="Times New Roman" w:cs="Times New Roman"/>
          <w:b/>
        </w:rPr>
      </w:pPr>
    </w:p>
    <w:p w14:paraId="2C0212AA" w14:textId="77777777" w:rsidR="0035729C" w:rsidRDefault="0035729C" w:rsidP="00C05C6A">
      <w:pPr>
        <w:rPr>
          <w:rFonts w:ascii="Times New Roman" w:hAnsi="Times New Roman" w:cs="Times New Roman"/>
          <w:b/>
        </w:rPr>
      </w:pPr>
    </w:p>
    <w:p w14:paraId="2B37E929" w14:textId="77777777" w:rsidR="0035729C" w:rsidRDefault="0035729C" w:rsidP="00C05C6A">
      <w:pPr>
        <w:rPr>
          <w:rFonts w:ascii="Times New Roman" w:hAnsi="Times New Roman" w:cs="Times New Roman"/>
          <w:b/>
        </w:rPr>
      </w:pPr>
    </w:p>
    <w:p w14:paraId="4E2FE62B" w14:textId="77777777" w:rsidR="0035729C" w:rsidRDefault="0035729C" w:rsidP="00C05C6A">
      <w:pPr>
        <w:rPr>
          <w:rFonts w:ascii="Times New Roman" w:hAnsi="Times New Roman" w:cs="Times New Roman"/>
          <w:b/>
        </w:rPr>
      </w:pPr>
    </w:p>
    <w:p w14:paraId="2A41A34E" w14:textId="77777777" w:rsidR="0035729C" w:rsidRDefault="0035729C" w:rsidP="00C05C6A">
      <w:pPr>
        <w:rPr>
          <w:rFonts w:ascii="Times New Roman" w:hAnsi="Times New Roman" w:cs="Times New Roman"/>
          <w:b/>
        </w:rPr>
      </w:pPr>
    </w:p>
    <w:p w14:paraId="5670D77E" w14:textId="77777777" w:rsidR="0035729C" w:rsidRDefault="0035729C" w:rsidP="00C05C6A">
      <w:pPr>
        <w:rPr>
          <w:rFonts w:ascii="Times New Roman" w:hAnsi="Times New Roman" w:cs="Times New Roman"/>
          <w:b/>
        </w:rPr>
      </w:pPr>
    </w:p>
    <w:p w14:paraId="45B7C90E" w14:textId="77777777" w:rsidR="0035729C" w:rsidRDefault="0035729C" w:rsidP="00C05C6A">
      <w:pPr>
        <w:rPr>
          <w:rFonts w:ascii="Times New Roman" w:hAnsi="Times New Roman" w:cs="Times New Roman"/>
          <w:b/>
        </w:rPr>
      </w:pPr>
    </w:p>
    <w:p w14:paraId="0BA0AC3F" w14:textId="77777777" w:rsidR="0035729C" w:rsidRDefault="0035729C" w:rsidP="00C05C6A">
      <w:pPr>
        <w:rPr>
          <w:rFonts w:ascii="Times New Roman" w:hAnsi="Times New Roman" w:cs="Times New Roman"/>
          <w:b/>
        </w:rPr>
      </w:pPr>
    </w:p>
    <w:p w14:paraId="50F13253" w14:textId="77777777" w:rsidR="0035729C" w:rsidRDefault="0035729C" w:rsidP="00C05C6A">
      <w:pPr>
        <w:rPr>
          <w:rFonts w:ascii="Times New Roman" w:hAnsi="Times New Roman" w:cs="Times New Roman"/>
          <w:b/>
        </w:rPr>
      </w:pPr>
    </w:p>
    <w:p w14:paraId="23ECAD24" w14:textId="77777777" w:rsidR="0035729C" w:rsidRDefault="0035729C" w:rsidP="00C05C6A">
      <w:pPr>
        <w:rPr>
          <w:rFonts w:ascii="Times New Roman" w:hAnsi="Times New Roman" w:cs="Times New Roman"/>
          <w:b/>
        </w:rPr>
      </w:pPr>
    </w:p>
    <w:p w14:paraId="5ACC9C46" w14:textId="77777777" w:rsidR="0035729C" w:rsidRDefault="0035729C" w:rsidP="00C05C6A">
      <w:pPr>
        <w:rPr>
          <w:rFonts w:ascii="Times New Roman" w:hAnsi="Times New Roman" w:cs="Times New Roman"/>
          <w:b/>
        </w:rPr>
      </w:pPr>
    </w:p>
    <w:p w14:paraId="41067629" w14:textId="77777777" w:rsidR="003840F4" w:rsidRDefault="003840F4" w:rsidP="00C05C6A">
      <w:pPr>
        <w:rPr>
          <w:rFonts w:ascii="Times New Roman" w:hAnsi="Times New Roman" w:cs="Times New Roman"/>
          <w:b/>
        </w:rPr>
      </w:pPr>
    </w:p>
    <w:p w14:paraId="494D6B09" w14:textId="308E7B30" w:rsidR="00535D34" w:rsidRPr="00406768" w:rsidRDefault="00535D34" w:rsidP="00C05C6A">
      <w:pPr>
        <w:rPr>
          <w:rFonts w:ascii="Times New Roman" w:hAnsi="Times New Roman" w:cs="Times New Roman"/>
          <w:b/>
          <w:bCs/>
        </w:rPr>
      </w:pPr>
      <w:r w:rsidRPr="00AF5BD8">
        <w:rPr>
          <w:rFonts w:ascii="Times New Roman" w:hAnsi="Times New Roman" w:cs="Times New Roman"/>
          <w:b/>
        </w:rPr>
        <w:lastRenderedPageBreak/>
        <w:t>Scenario 3</w:t>
      </w:r>
      <w:r w:rsidRPr="00AF5BD8">
        <w:rPr>
          <w:rFonts w:ascii="Times New Roman" w:hAnsi="Times New Roman" w:cs="Times New Roman"/>
        </w:rPr>
        <w:t xml:space="preserve">: </w:t>
      </w:r>
      <w:r w:rsidR="0009211F">
        <w:rPr>
          <w:rFonts w:ascii="Times New Roman" w:hAnsi="Times New Roman" w:cs="Times New Roman"/>
          <w:b/>
          <w:bCs/>
        </w:rPr>
        <w:t>Consolidat</w:t>
      </w:r>
      <w:r w:rsidR="00794B49">
        <w:rPr>
          <w:rFonts w:ascii="Times New Roman" w:hAnsi="Times New Roman" w:cs="Times New Roman"/>
          <w:b/>
          <w:bCs/>
        </w:rPr>
        <w:t>ing</w:t>
      </w:r>
      <w:r w:rsidR="0009211F">
        <w:rPr>
          <w:rFonts w:ascii="Times New Roman" w:hAnsi="Times New Roman" w:cs="Times New Roman"/>
          <w:b/>
          <w:bCs/>
        </w:rPr>
        <w:t xml:space="preserve"> the current </w:t>
      </w:r>
      <w:r w:rsidR="00794B49">
        <w:rPr>
          <w:rFonts w:ascii="Times New Roman" w:hAnsi="Times New Roman" w:cs="Times New Roman"/>
          <w:b/>
          <w:bCs/>
        </w:rPr>
        <w:t>staff composition</w:t>
      </w:r>
      <w:r w:rsidR="00ED20E7" w:rsidRPr="00406768">
        <w:rPr>
          <w:rFonts w:ascii="Times New Roman" w:hAnsi="Times New Roman" w:cs="Times New Roman"/>
          <w:b/>
          <w:bCs/>
        </w:rPr>
        <w:t xml:space="preserve"> </w:t>
      </w:r>
      <w:r w:rsidR="00FF2EC2">
        <w:rPr>
          <w:rFonts w:ascii="Times New Roman" w:hAnsi="Times New Roman" w:cs="Times New Roman"/>
          <w:b/>
          <w:bCs/>
        </w:rPr>
        <w:t>(</w:t>
      </w:r>
      <w:r w:rsidR="00C84A1B" w:rsidRPr="00406768">
        <w:rPr>
          <w:rFonts w:ascii="Times New Roman" w:hAnsi="Times New Roman" w:cs="Times New Roman"/>
          <w:b/>
          <w:bCs/>
        </w:rPr>
        <w:t xml:space="preserve">+ </w:t>
      </w:r>
      <w:r w:rsidR="00BE7567">
        <w:rPr>
          <w:rFonts w:ascii="Times New Roman" w:hAnsi="Times New Roman" w:cs="Times New Roman"/>
          <w:b/>
          <w:bCs/>
        </w:rPr>
        <w:t>19</w:t>
      </w:r>
      <w:r w:rsidR="00612545">
        <w:rPr>
          <w:rFonts w:ascii="Times New Roman" w:hAnsi="Times New Roman" w:cs="Times New Roman"/>
          <w:b/>
          <w:bCs/>
        </w:rPr>
        <w:t>.9</w:t>
      </w:r>
      <w:r w:rsidR="000C7CAC" w:rsidRPr="00406768">
        <w:rPr>
          <w:rFonts w:ascii="Times New Roman" w:hAnsi="Times New Roman" w:cs="Times New Roman"/>
          <w:b/>
          <w:bCs/>
        </w:rPr>
        <w:t xml:space="preserve"> </w:t>
      </w:r>
      <w:r w:rsidRPr="00406768">
        <w:rPr>
          <w:rFonts w:ascii="Times New Roman" w:hAnsi="Times New Roman" w:cs="Times New Roman"/>
          <w:b/>
          <w:bCs/>
        </w:rPr>
        <w:t>%/Scenario 2</w:t>
      </w:r>
      <w:r w:rsidR="00FF2EC2">
        <w:rPr>
          <w:rFonts w:ascii="Times New Roman" w:hAnsi="Times New Roman" w:cs="Times New Roman"/>
          <w:b/>
          <w:bCs/>
        </w:rPr>
        <w:t>)</w:t>
      </w:r>
      <w:r w:rsidRPr="00406768">
        <w:rPr>
          <w:rFonts w:ascii="Times New Roman" w:hAnsi="Times New Roman" w:cs="Times New Roman"/>
          <w:b/>
          <w:bCs/>
        </w:rPr>
        <w:t xml:space="preserve"> </w:t>
      </w:r>
    </w:p>
    <w:p w14:paraId="3F87A9BF" w14:textId="37ECA853" w:rsidR="00A64DDE" w:rsidRDefault="005505D2">
      <w:pPr>
        <w:rPr>
          <w:rFonts w:ascii="Times New Roman" w:hAnsi="Times New Roman" w:cs="Times New Roman"/>
          <w:b/>
          <w:lang w:val="en-GB"/>
        </w:rPr>
      </w:pPr>
      <w:r w:rsidRPr="005505D2">
        <w:rPr>
          <w:noProof/>
        </w:rPr>
        <w:drawing>
          <wp:inline distT="0" distB="0" distL="0" distR="0" wp14:anchorId="66B61FE9" wp14:editId="7DF98159">
            <wp:extent cx="6120765" cy="75203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7520305"/>
                    </a:xfrm>
                    <a:prstGeom prst="rect">
                      <a:avLst/>
                    </a:prstGeom>
                    <a:noFill/>
                    <a:ln>
                      <a:noFill/>
                    </a:ln>
                  </pic:spPr>
                </pic:pic>
              </a:graphicData>
            </a:graphic>
          </wp:inline>
        </w:drawing>
      </w:r>
    </w:p>
    <w:p w14:paraId="419046CD" w14:textId="7A42C266" w:rsidR="00A64DDE" w:rsidRDefault="00A64DDE">
      <w:pPr>
        <w:rPr>
          <w:rFonts w:ascii="Times New Roman" w:hAnsi="Times New Roman" w:cs="Times New Roman"/>
          <w:b/>
          <w:lang w:val="en-GB"/>
        </w:rPr>
      </w:pPr>
    </w:p>
    <w:p w14:paraId="2BB895C7" w14:textId="6356B095" w:rsidR="00A64DDE" w:rsidRDefault="00A64DDE">
      <w:pPr>
        <w:rPr>
          <w:rFonts w:ascii="Times New Roman" w:hAnsi="Times New Roman" w:cs="Times New Roman"/>
          <w:b/>
          <w:lang w:val="en-GB"/>
        </w:rPr>
      </w:pPr>
    </w:p>
    <w:p w14:paraId="251DA649" w14:textId="77777777" w:rsidR="00CD7CE0" w:rsidRDefault="00CD7CE0">
      <w:pPr>
        <w:rPr>
          <w:rFonts w:ascii="Times New Roman" w:hAnsi="Times New Roman" w:cs="Times New Roman"/>
          <w:b/>
          <w:lang w:val="en-GB"/>
        </w:rPr>
      </w:pPr>
      <w:bookmarkStart w:id="6" w:name="_Hlk76393892"/>
    </w:p>
    <w:p w14:paraId="4E580413" w14:textId="77777777" w:rsidR="00AD3903" w:rsidRDefault="00AD3903">
      <w:pPr>
        <w:rPr>
          <w:rFonts w:ascii="Times New Roman" w:hAnsi="Times New Roman" w:cs="Times New Roman"/>
          <w:b/>
          <w:lang w:val="en-GB"/>
        </w:rPr>
      </w:pPr>
    </w:p>
    <w:p w14:paraId="3A51ACA8" w14:textId="77777777" w:rsidR="005505D2" w:rsidRDefault="005505D2">
      <w:pPr>
        <w:rPr>
          <w:rFonts w:ascii="Times New Roman" w:hAnsi="Times New Roman" w:cs="Times New Roman"/>
          <w:b/>
          <w:lang w:val="en-GB"/>
        </w:rPr>
      </w:pPr>
      <w:r>
        <w:rPr>
          <w:rFonts w:ascii="Times New Roman" w:hAnsi="Times New Roman" w:cs="Times New Roman"/>
          <w:b/>
          <w:lang w:val="en-GB"/>
        </w:rPr>
        <w:br w:type="page"/>
      </w:r>
    </w:p>
    <w:p w14:paraId="39B51057" w14:textId="67E43EFF" w:rsidR="00EE51D4" w:rsidRDefault="00A64DDE">
      <w:pPr>
        <w:rPr>
          <w:rFonts w:ascii="Times New Roman" w:hAnsi="Times New Roman" w:cs="Times New Roman"/>
          <w:b/>
          <w:lang w:val="en-GB"/>
        </w:rPr>
      </w:pPr>
      <w:r>
        <w:rPr>
          <w:rFonts w:ascii="Times New Roman" w:hAnsi="Times New Roman" w:cs="Times New Roman"/>
          <w:b/>
          <w:lang w:val="en-GB"/>
        </w:rPr>
        <w:lastRenderedPageBreak/>
        <w:t>Contributions of Parties under Scenario 3</w:t>
      </w:r>
      <w:bookmarkEnd w:id="6"/>
      <w:r>
        <w:rPr>
          <w:rFonts w:ascii="Times New Roman" w:hAnsi="Times New Roman" w:cs="Times New Roman"/>
          <w:b/>
          <w:lang w:val="en-GB"/>
        </w:rPr>
        <w:t>:</w:t>
      </w:r>
    </w:p>
    <w:p w14:paraId="785C819F" w14:textId="77777777" w:rsidR="00A2553B" w:rsidRDefault="00FA7019">
      <w:pPr>
        <w:rPr>
          <w:rFonts w:ascii="Times New Roman" w:hAnsi="Times New Roman" w:cs="Times New Roman"/>
          <w:b/>
        </w:rPr>
      </w:pPr>
      <w:r w:rsidRPr="00FA7019">
        <w:rPr>
          <w:noProof/>
        </w:rPr>
        <w:drawing>
          <wp:inline distT="0" distB="0" distL="0" distR="0" wp14:anchorId="1571C5F4" wp14:editId="4BC05B6C">
            <wp:extent cx="6120765" cy="8809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8809355"/>
                    </a:xfrm>
                    <a:prstGeom prst="rect">
                      <a:avLst/>
                    </a:prstGeom>
                    <a:noFill/>
                    <a:ln>
                      <a:noFill/>
                    </a:ln>
                  </pic:spPr>
                </pic:pic>
              </a:graphicData>
            </a:graphic>
          </wp:inline>
        </w:drawing>
      </w:r>
      <w:r w:rsidR="00A2553B" w:rsidRPr="00A2553B">
        <w:rPr>
          <w:rFonts w:ascii="Times New Roman" w:hAnsi="Times New Roman" w:cs="Times New Roman"/>
          <w:b/>
        </w:rPr>
        <w:t xml:space="preserve"> </w:t>
      </w:r>
    </w:p>
    <w:p w14:paraId="776CE060" w14:textId="1BB82FE2" w:rsidR="00A2553B" w:rsidRDefault="00A2553B">
      <w:pPr>
        <w:rPr>
          <w:rFonts w:ascii="Times New Roman" w:hAnsi="Times New Roman" w:cs="Times New Roman"/>
          <w:b/>
        </w:rPr>
      </w:pPr>
      <w:r w:rsidRPr="00A2553B">
        <w:rPr>
          <w:noProof/>
        </w:rPr>
        <w:lastRenderedPageBreak/>
        <w:drawing>
          <wp:inline distT="0" distB="0" distL="0" distR="0" wp14:anchorId="3AA1785C" wp14:editId="7B39E6DF">
            <wp:extent cx="6120765" cy="4724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472440"/>
                    </a:xfrm>
                    <a:prstGeom prst="rect">
                      <a:avLst/>
                    </a:prstGeom>
                    <a:noFill/>
                    <a:ln>
                      <a:noFill/>
                    </a:ln>
                  </pic:spPr>
                </pic:pic>
              </a:graphicData>
            </a:graphic>
          </wp:inline>
        </w:drawing>
      </w:r>
      <w:r>
        <w:rPr>
          <w:rFonts w:ascii="Times New Roman" w:hAnsi="Times New Roman" w:cs="Times New Roman"/>
          <w:b/>
          <w:noProof/>
        </w:rPr>
        <w:drawing>
          <wp:inline distT="0" distB="0" distL="0" distR="0" wp14:anchorId="530E347D" wp14:editId="32FC7F9B">
            <wp:extent cx="6120765" cy="33407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340735"/>
                    </a:xfrm>
                    <a:prstGeom prst="rect">
                      <a:avLst/>
                    </a:prstGeom>
                    <a:noFill/>
                  </pic:spPr>
                </pic:pic>
              </a:graphicData>
            </a:graphic>
          </wp:inline>
        </w:drawing>
      </w:r>
    </w:p>
    <w:p w14:paraId="5197D9C6" w14:textId="59B1AEDD" w:rsidR="002C4821" w:rsidRDefault="002C4821">
      <w:pPr>
        <w:rPr>
          <w:rFonts w:ascii="Times New Roman" w:hAnsi="Times New Roman" w:cs="Times New Roman"/>
          <w:b/>
        </w:rPr>
      </w:pPr>
    </w:p>
    <w:p w14:paraId="5D6F963A" w14:textId="77777777" w:rsidR="002C4821" w:rsidRDefault="002C4821">
      <w:pPr>
        <w:rPr>
          <w:rFonts w:ascii="Times New Roman" w:hAnsi="Times New Roman" w:cs="Times New Roman"/>
          <w:b/>
        </w:rPr>
      </w:pPr>
    </w:p>
    <w:p w14:paraId="5EF5E2FB" w14:textId="77777777" w:rsidR="00336958" w:rsidRDefault="00336958">
      <w:pPr>
        <w:rPr>
          <w:rFonts w:ascii="Times New Roman" w:hAnsi="Times New Roman" w:cs="Times New Roman"/>
          <w:b/>
        </w:rPr>
      </w:pPr>
      <w:r>
        <w:rPr>
          <w:rFonts w:ascii="Times New Roman" w:hAnsi="Times New Roman" w:cs="Times New Roman"/>
          <w:b/>
        </w:rPr>
        <w:br w:type="page"/>
      </w:r>
    </w:p>
    <w:p w14:paraId="72870BA6" w14:textId="6BBD8702" w:rsidR="00535D34" w:rsidRDefault="00535D34" w:rsidP="00EB14E8">
      <w:pPr>
        <w:rPr>
          <w:rFonts w:ascii="Times New Roman" w:hAnsi="Times New Roman" w:cs="Times New Roman"/>
          <w:b/>
        </w:rPr>
      </w:pPr>
      <w:r w:rsidRPr="00EB7AB8">
        <w:rPr>
          <w:rFonts w:ascii="Times New Roman" w:hAnsi="Times New Roman" w:cs="Times New Roman"/>
          <w:b/>
        </w:rPr>
        <w:lastRenderedPageBreak/>
        <w:t>Scenario 4</w:t>
      </w:r>
      <w:r w:rsidRPr="00EB7AB8">
        <w:rPr>
          <w:rFonts w:ascii="Times New Roman" w:hAnsi="Times New Roman" w:cs="Times New Roman"/>
          <w:b/>
          <w:bCs/>
        </w:rPr>
        <w:t xml:space="preserve">: </w:t>
      </w:r>
      <w:r w:rsidR="002A5434">
        <w:rPr>
          <w:rFonts w:ascii="Times New Roman" w:hAnsi="Times New Roman" w:cs="Times New Roman"/>
          <w:b/>
          <w:bCs/>
        </w:rPr>
        <w:t>Consolidating the current Secretariat team and strengthening the Science, Implementation and Compliance Unit</w:t>
      </w:r>
      <w:r w:rsidR="002A5434" w:rsidRPr="00EB7AB8">
        <w:rPr>
          <w:rFonts w:ascii="Times New Roman" w:hAnsi="Times New Roman" w:cs="Times New Roman"/>
          <w:b/>
          <w:bCs/>
        </w:rPr>
        <w:t xml:space="preserve"> </w:t>
      </w:r>
      <w:r w:rsidR="00FF2EC2" w:rsidRPr="00EB7AB8">
        <w:rPr>
          <w:rFonts w:ascii="Times New Roman" w:hAnsi="Times New Roman" w:cs="Times New Roman"/>
          <w:b/>
          <w:bCs/>
        </w:rPr>
        <w:t>(</w:t>
      </w:r>
      <w:r w:rsidRPr="00EB7AB8">
        <w:rPr>
          <w:rFonts w:ascii="Times New Roman" w:hAnsi="Times New Roman" w:cs="Times New Roman"/>
          <w:b/>
          <w:bCs/>
        </w:rPr>
        <w:t xml:space="preserve">+ </w:t>
      </w:r>
      <w:r w:rsidR="00BE7567">
        <w:rPr>
          <w:rFonts w:ascii="Times New Roman" w:hAnsi="Times New Roman" w:cs="Times New Roman"/>
          <w:b/>
          <w:bCs/>
        </w:rPr>
        <w:t>24</w:t>
      </w:r>
      <w:r w:rsidR="005A57C4">
        <w:rPr>
          <w:rFonts w:ascii="Times New Roman" w:hAnsi="Times New Roman" w:cs="Times New Roman"/>
          <w:b/>
          <w:bCs/>
        </w:rPr>
        <w:t>.</w:t>
      </w:r>
      <w:r w:rsidR="00870943">
        <w:rPr>
          <w:rFonts w:ascii="Times New Roman" w:hAnsi="Times New Roman" w:cs="Times New Roman"/>
          <w:b/>
          <w:bCs/>
        </w:rPr>
        <w:t>4</w:t>
      </w:r>
      <w:r w:rsidR="00ED20E7" w:rsidRPr="00EB7AB8">
        <w:rPr>
          <w:rFonts w:ascii="Times New Roman" w:hAnsi="Times New Roman" w:cs="Times New Roman"/>
          <w:b/>
          <w:bCs/>
        </w:rPr>
        <w:t xml:space="preserve"> </w:t>
      </w:r>
      <w:r w:rsidRPr="00EB7AB8">
        <w:rPr>
          <w:rFonts w:ascii="Times New Roman" w:hAnsi="Times New Roman" w:cs="Times New Roman"/>
          <w:b/>
          <w:bCs/>
        </w:rPr>
        <w:t>% increase/Scenario</w:t>
      </w:r>
      <w:r w:rsidRPr="00EB7AB8">
        <w:rPr>
          <w:rFonts w:ascii="Times New Roman" w:hAnsi="Times New Roman" w:cs="Times New Roman"/>
          <w:b/>
        </w:rPr>
        <w:t xml:space="preserve"> 3</w:t>
      </w:r>
      <w:r w:rsidR="00FF2EC2" w:rsidRPr="00EB7AB8">
        <w:rPr>
          <w:rFonts w:ascii="Times New Roman" w:hAnsi="Times New Roman" w:cs="Times New Roman"/>
          <w:b/>
        </w:rPr>
        <w:t>)</w:t>
      </w:r>
      <w:r w:rsidR="00806EB9">
        <w:rPr>
          <w:rFonts w:ascii="Times New Roman" w:hAnsi="Times New Roman" w:cs="Times New Roman"/>
          <w:b/>
        </w:rPr>
        <w:t xml:space="preserve"> </w:t>
      </w:r>
    </w:p>
    <w:p w14:paraId="6A2A7C81" w14:textId="2AA848B1" w:rsidR="00EB7AB8" w:rsidRDefault="005505D2" w:rsidP="00A76678">
      <w:pPr>
        <w:jc w:val="both"/>
        <w:rPr>
          <w:rFonts w:ascii="Times New Roman" w:hAnsi="Times New Roman" w:cs="Times New Roman"/>
          <w:b/>
          <w:lang w:val="en-GB"/>
        </w:rPr>
      </w:pPr>
      <w:r w:rsidRPr="005505D2">
        <w:rPr>
          <w:noProof/>
        </w:rPr>
        <w:drawing>
          <wp:inline distT="0" distB="0" distL="0" distR="0" wp14:anchorId="05A5DCDF" wp14:editId="172A7BDB">
            <wp:extent cx="6120765" cy="6862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6862445"/>
                    </a:xfrm>
                    <a:prstGeom prst="rect">
                      <a:avLst/>
                    </a:prstGeom>
                    <a:noFill/>
                    <a:ln>
                      <a:noFill/>
                    </a:ln>
                  </pic:spPr>
                </pic:pic>
              </a:graphicData>
            </a:graphic>
          </wp:inline>
        </w:drawing>
      </w:r>
    </w:p>
    <w:p w14:paraId="7BB3249E" w14:textId="4DA0E542" w:rsidR="00EB7AB8" w:rsidRDefault="00EB7AB8" w:rsidP="00A76678">
      <w:pPr>
        <w:jc w:val="both"/>
        <w:rPr>
          <w:rFonts w:ascii="Times New Roman" w:hAnsi="Times New Roman" w:cs="Times New Roman"/>
          <w:b/>
          <w:lang w:val="en-GB"/>
        </w:rPr>
      </w:pPr>
    </w:p>
    <w:p w14:paraId="7B2C7A8A" w14:textId="77777777" w:rsidR="005716F4" w:rsidRDefault="005716F4">
      <w:pPr>
        <w:rPr>
          <w:rFonts w:ascii="Times New Roman" w:hAnsi="Times New Roman" w:cs="Times New Roman"/>
          <w:b/>
          <w:lang w:val="en-GB"/>
        </w:rPr>
      </w:pPr>
      <w:r>
        <w:rPr>
          <w:rFonts w:ascii="Times New Roman" w:hAnsi="Times New Roman" w:cs="Times New Roman"/>
          <w:b/>
          <w:lang w:val="en-GB"/>
        </w:rPr>
        <w:br w:type="page"/>
      </w:r>
    </w:p>
    <w:p w14:paraId="5D88151F" w14:textId="77777777" w:rsidR="001F280A" w:rsidRDefault="00EB7AB8" w:rsidP="00A76678">
      <w:pPr>
        <w:jc w:val="both"/>
        <w:rPr>
          <w:rFonts w:ascii="Times New Roman" w:hAnsi="Times New Roman" w:cs="Times New Roman"/>
          <w:b/>
          <w:lang w:val="en-GB"/>
        </w:rPr>
      </w:pPr>
      <w:r w:rsidRPr="00EB7AB8">
        <w:rPr>
          <w:rFonts w:ascii="Times New Roman" w:hAnsi="Times New Roman" w:cs="Times New Roman"/>
          <w:b/>
          <w:lang w:val="en-GB"/>
        </w:rPr>
        <w:lastRenderedPageBreak/>
        <w:t xml:space="preserve">Contributions of Parties under Scenario </w:t>
      </w:r>
      <w:r>
        <w:rPr>
          <w:rFonts w:ascii="Times New Roman" w:hAnsi="Times New Roman" w:cs="Times New Roman"/>
          <w:b/>
          <w:lang w:val="en-GB"/>
        </w:rPr>
        <w:t>4</w:t>
      </w:r>
    </w:p>
    <w:p w14:paraId="002DB75F" w14:textId="1B9E100E" w:rsidR="00C957D8" w:rsidRDefault="002A5434" w:rsidP="00A76678">
      <w:pPr>
        <w:jc w:val="both"/>
        <w:rPr>
          <w:rFonts w:ascii="Times New Roman" w:hAnsi="Times New Roman" w:cs="Times New Roman"/>
          <w:b/>
          <w:lang w:val="en-GB"/>
        </w:rPr>
      </w:pPr>
      <w:r>
        <w:rPr>
          <w:rFonts w:ascii="Times New Roman" w:hAnsi="Times New Roman" w:cs="Times New Roman"/>
          <w:b/>
          <w:lang w:val="en-GB"/>
        </w:rPr>
        <w:t xml:space="preserve"> </w:t>
      </w:r>
      <w:r w:rsidR="008B316E" w:rsidRPr="008B316E">
        <w:rPr>
          <w:noProof/>
        </w:rPr>
        <w:drawing>
          <wp:inline distT="0" distB="0" distL="0" distR="0" wp14:anchorId="5AD6B2C5" wp14:editId="2295B429">
            <wp:extent cx="6120765" cy="88798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8879840"/>
                    </a:xfrm>
                    <a:prstGeom prst="rect">
                      <a:avLst/>
                    </a:prstGeom>
                    <a:noFill/>
                    <a:ln>
                      <a:noFill/>
                    </a:ln>
                  </pic:spPr>
                </pic:pic>
              </a:graphicData>
            </a:graphic>
          </wp:inline>
        </w:drawing>
      </w:r>
      <w:r w:rsidR="001F280A" w:rsidRPr="001F280A">
        <w:rPr>
          <w:rFonts w:ascii="Times New Roman" w:hAnsi="Times New Roman" w:cs="Times New Roman"/>
          <w:b/>
          <w:lang w:val="en-GB"/>
        </w:rPr>
        <w:t xml:space="preserve"> </w:t>
      </w:r>
      <w:r w:rsidR="001F280A" w:rsidRPr="001F280A">
        <w:rPr>
          <w:noProof/>
        </w:rPr>
        <w:lastRenderedPageBreak/>
        <w:drawing>
          <wp:inline distT="0" distB="0" distL="0" distR="0" wp14:anchorId="4319E8D5" wp14:editId="6FE74850">
            <wp:extent cx="6120765" cy="476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476250"/>
                    </a:xfrm>
                    <a:prstGeom prst="rect">
                      <a:avLst/>
                    </a:prstGeom>
                    <a:noFill/>
                    <a:ln>
                      <a:noFill/>
                    </a:ln>
                  </pic:spPr>
                </pic:pic>
              </a:graphicData>
            </a:graphic>
          </wp:inline>
        </w:drawing>
      </w:r>
      <w:r w:rsidR="00062521" w:rsidRPr="00062521">
        <w:rPr>
          <w:rFonts w:ascii="Times New Roman" w:hAnsi="Times New Roman" w:cs="Times New Roman"/>
          <w:b/>
          <w:lang w:val="en-GB"/>
        </w:rPr>
        <w:t xml:space="preserve"> </w:t>
      </w:r>
      <w:r w:rsidR="001F280A" w:rsidRPr="001F280A">
        <w:rPr>
          <w:noProof/>
        </w:rPr>
        <w:drawing>
          <wp:inline distT="0" distB="0" distL="0" distR="0" wp14:anchorId="24E2B476" wp14:editId="743E0D70">
            <wp:extent cx="6120765" cy="3368675"/>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368675"/>
                    </a:xfrm>
                    <a:prstGeom prst="rect">
                      <a:avLst/>
                    </a:prstGeom>
                    <a:noFill/>
                    <a:ln>
                      <a:noFill/>
                    </a:ln>
                  </pic:spPr>
                </pic:pic>
              </a:graphicData>
            </a:graphic>
          </wp:inline>
        </w:drawing>
      </w:r>
    </w:p>
    <w:p w14:paraId="19DABBCF" w14:textId="7763BC0D" w:rsidR="00D95B12" w:rsidRDefault="00D95B12" w:rsidP="00A76678">
      <w:pPr>
        <w:jc w:val="both"/>
        <w:rPr>
          <w:rFonts w:ascii="Times New Roman" w:hAnsi="Times New Roman" w:cs="Times New Roman"/>
          <w:b/>
          <w:lang w:val="en-GB"/>
        </w:rPr>
      </w:pPr>
    </w:p>
    <w:p w14:paraId="48324658" w14:textId="4BC16F1E" w:rsidR="00D95B12" w:rsidRDefault="00D95B12" w:rsidP="00A76678">
      <w:pPr>
        <w:jc w:val="both"/>
        <w:rPr>
          <w:rFonts w:ascii="Times New Roman" w:hAnsi="Times New Roman" w:cs="Times New Roman"/>
          <w:b/>
          <w:lang w:val="en-GB"/>
        </w:rPr>
      </w:pPr>
    </w:p>
    <w:p w14:paraId="56D0A0DF" w14:textId="1CB87616" w:rsidR="00D95B12" w:rsidRDefault="00D95B12" w:rsidP="00A76678">
      <w:pPr>
        <w:jc w:val="both"/>
        <w:rPr>
          <w:rFonts w:ascii="Times New Roman" w:hAnsi="Times New Roman" w:cs="Times New Roman"/>
          <w:b/>
          <w:lang w:val="en-GB"/>
        </w:rPr>
      </w:pPr>
    </w:p>
    <w:p w14:paraId="6B96F31F" w14:textId="18F9D0E5" w:rsidR="00D95B12" w:rsidRDefault="00D95B12" w:rsidP="00A76678">
      <w:pPr>
        <w:jc w:val="both"/>
        <w:rPr>
          <w:rFonts w:ascii="Times New Roman" w:hAnsi="Times New Roman" w:cs="Times New Roman"/>
          <w:b/>
          <w:lang w:val="en-GB"/>
        </w:rPr>
      </w:pPr>
    </w:p>
    <w:p w14:paraId="42CF9292" w14:textId="3036B96A" w:rsidR="00D95B12" w:rsidRDefault="00D95B12" w:rsidP="00A76678">
      <w:pPr>
        <w:jc w:val="both"/>
        <w:rPr>
          <w:rFonts w:ascii="Times New Roman" w:hAnsi="Times New Roman" w:cs="Times New Roman"/>
          <w:b/>
          <w:lang w:val="en-GB"/>
        </w:rPr>
      </w:pPr>
    </w:p>
    <w:p w14:paraId="3E73F133" w14:textId="00F8F544" w:rsidR="00D95B12" w:rsidRDefault="00D95B12" w:rsidP="00A76678">
      <w:pPr>
        <w:jc w:val="both"/>
        <w:rPr>
          <w:rFonts w:ascii="Times New Roman" w:hAnsi="Times New Roman" w:cs="Times New Roman"/>
          <w:b/>
          <w:lang w:val="en-GB"/>
        </w:rPr>
      </w:pPr>
    </w:p>
    <w:p w14:paraId="69E5ECF8" w14:textId="34C0D9EF" w:rsidR="00D95B12" w:rsidRDefault="00D95B12" w:rsidP="00A76678">
      <w:pPr>
        <w:jc w:val="both"/>
        <w:rPr>
          <w:rFonts w:ascii="Times New Roman" w:hAnsi="Times New Roman" w:cs="Times New Roman"/>
          <w:b/>
          <w:lang w:val="en-GB"/>
        </w:rPr>
      </w:pPr>
    </w:p>
    <w:p w14:paraId="65758415" w14:textId="685906CC" w:rsidR="00D95B12" w:rsidRDefault="00D95B12" w:rsidP="00A76678">
      <w:pPr>
        <w:jc w:val="both"/>
        <w:rPr>
          <w:rFonts w:ascii="Times New Roman" w:hAnsi="Times New Roman" w:cs="Times New Roman"/>
          <w:b/>
          <w:lang w:val="en-GB"/>
        </w:rPr>
      </w:pPr>
    </w:p>
    <w:p w14:paraId="3A66B2E6" w14:textId="10EA05E3" w:rsidR="00D95B12" w:rsidRDefault="00D95B12" w:rsidP="00A76678">
      <w:pPr>
        <w:jc w:val="both"/>
        <w:rPr>
          <w:rFonts w:ascii="Times New Roman" w:hAnsi="Times New Roman" w:cs="Times New Roman"/>
          <w:b/>
          <w:lang w:val="en-GB"/>
        </w:rPr>
      </w:pPr>
    </w:p>
    <w:p w14:paraId="7CF09141" w14:textId="340168DE" w:rsidR="00D95B12" w:rsidRDefault="00D95B12" w:rsidP="00A76678">
      <w:pPr>
        <w:jc w:val="both"/>
        <w:rPr>
          <w:rFonts w:ascii="Times New Roman" w:hAnsi="Times New Roman" w:cs="Times New Roman"/>
          <w:b/>
          <w:lang w:val="en-GB"/>
        </w:rPr>
      </w:pPr>
    </w:p>
    <w:p w14:paraId="3520E909" w14:textId="4A98D6AF" w:rsidR="00D95B12" w:rsidRDefault="00D95B12" w:rsidP="00A76678">
      <w:pPr>
        <w:jc w:val="both"/>
        <w:rPr>
          <w:rFonts w:ascii="Times New Roman" w:hAnsi="Times New Roman" w:cs="Times New Roman"/>
          <w:b/>
          <w:lang w:val="en-GB"/>
        </w:rPr>
      </w:pPr>
    </w:p>
    <w:p w14:paraId="6470DE4D" w14:textId="590D0AEF" w:rsidR="00D95B12" w:rsidRDefault="00D95B12" w:rsidP="00A76678">
      <w:pPr>
        <w:jc w:val="both"/>
        <w:rPr>
          <w:rFonts w:ascii="Times New Roman" w:hAnsi="Times New Roman" w:cs="Times New Roman"/>
          <w:b/>
          <w:lang w:val="en-GB"/>
        </w:rPr>
      </w:pPr>
    </w:p>
    <w:p w14:paraId="6469604B" w14:textId="39A0058C" w:rsidR="00D95B12" w:rsidRDefault="00D95B12" w:rsidP="00A76678">
      <w:pPr>
        <w:jc w:val="both"/>
        <w:rPr>
          <w:rFonts w:ascii="Times New Roman" w:hAnsi="Times New Roman" w:cs="Times New Roman"/>
          <w:b/>
          <w:lang w:val="en-GB"/>
        </w:rPr>
      </w:pPr>
    </w:p>
    <w:p w14:paraId="4B019FB4" w14:textId="1858A00C" w:rsidR="00D95B12" w:rsidRDefault="00D95B12" w:rsidP="00A76678">
      <w:pPr>
        <w:jc w:val="both"/>
        <w:rPr>
          <w:rFonts w:ascii="Times New Roman" w:hAnsi="Times New Roman" w:cs="Times New Roman"/>
          <w:b/>
          <w:lang w:val="en-GB"/>
        </w:rPr>
      </w:pPr>
    </w:p>
    <w:p w14:paraId="2919120B" w14:textId="6C6ABDA3" w:rsidR="00D95B12" w:rsidRDefault="00D95B12" w:rsidP="00A76678">
      <w:pPr>
        <w:jc w:val="both"/>
        <w:rPr>
          <w:rFonts w:ascii="Times New Roman" w:hAnsi="Times New Roman" w:cs="Times New Roman"/>
          <w:b/>
          <w:lang w:val="en-GB"/>
        </w:rPr>
      </w:pPr>
    </w:p>
    <w:p w14:paraId="55FA1A16" w14:textId="76C7B234" w:rsidR="00E456E9" w:rsidRDefault="00E456E9" w:rsidP="00A76678">
      <w:pPr>
        <w:jc w:val="both"/>
        <w:rPr>
          <w:rFonts w:ascii="Times New Roman" w:hAnsi="Times New Roman" w:cs="Times New Roman"/>
          <w:b/>
          <w:lang w:val="en-GB"/>
        </w:rPr>
      </w:pPr>
    </w:p>
    <w:p w14:paraId="660C6A87" w14:textId="055F9DC8" w:rsidR="00E456E9" w:rsidRDefault="00E456E9" w:rsidP="00A76678">
      <w:pPr>
        <w:jc w:val="both"/>
        <w:rPr>
          <w:rFonts w:ascii="Times New Roman" w:hAnsi="Times New Roman" w:cs="Times New Roman"/>
          <w:b/>
          <w:lang w:val="en-GB"/>
        </w:rPr>
      </w:pPr>
    </w:p>
    <w:p w14:paraId="4034A1E0" w14:textId="3E32EC43" w:rsidR="00E456E9" w:rsidRDefault="00E456E9" w:rsidP="00A76678">
      <w:pPr>
        <w:jc w:val="both"/>
        <w:rPr>
          <w:rFonts w:ascii="Times New Roman" w:hAnsi="Times New Roman" w:cs="Times New Roman"/>
          <w:b/>
          <w:lang w:val="en-GB"/>
        </w:rPr>
      </w:pPr>
    </w:p>
    <w:p w14:paraId="429E90AB" w14:textId="5820D127" w:rsidR="00E456E9" w:rsidRDefault="00E456E9" w:rsidP="00A76678">
      <w:pPr>
        <w:jc w:val="both"/>
        <w:rPr>
          <w:rFonts w:ascii="Times New Roman" w:hAnsi="Times New Roman" w:cs="Times New Roman"/>
          <w:b/>
          <w:lang w:val="en-GB"/>
        </w:rPr>
      </w:pPr>
    </w:p>
    <w:p w14:paraId="50CEA970" w14:textId="77777777" w:rsidR="009C4CFA" w:rsidRDefault="009C4CFA" w:rsidP="00A76678">
      <w:pPr>
        <w:jc w:val="both"/>
        <w:rPr>
          <w:rFonts w:ascii="Times New Roman" w:hAnsi="Times New Roman" w:cs="Times New Roman"/>
          <w:b/>
          <w:sz w:val="24"/>
          <w:szCs w:val="24"/>
          <w:lang w:val="en-GB"/>
        </w:rPr>
        <w:sectPr w:rsidR="009C4CFA" w:rsidSect="00494B4F">
          <w:headerReference w:type="first" r:id="rId36"/>
          <w:pgSz w:w="11907" w:h="16840" w:code="9"/>
          <w:pgMar w:top="567" w:right="1134" w:bottom="851" w:left="1134" w:header="720" w:footer="2" w:gutter="0"/>
          <w:cols w:space="720"/>
          <w:titlePg/>
          <w:docGrid w:linePitch="360"/>
        </w:sectPr>
      </w:pPr>
    </w:p>
    <w:p w14:paraId="7E04A79F" w14:textId="7F253838" w:rsidR="00E456E9" w:rsidRDefault="00E456E9" w:rsidP="00A76678">
      <w:pPr>
        <w:jc w:val="both"/>
        <w:rPr>
          <w:rFonts w:ascii="Times New Roman" w:hAnsi="Times New Roman" w:cs="Times New Roman"/>
          <w:b/>
          <w:sz w:val="24"/>
          <w:szCs w:val="24"/>
          <w:lang w:val="en-GB"/>
        </w:rPr>
      </w:pPr>
      <w:r w:rsidRPr="00E456E9">
        <w:rPr>
          <w:rFonts w:ascii="Times New Roman" w:hAnsi="Times New Roman" w:cs="Times New Roman"/>
          <w:b/>
          <w:sz w:val="24"/>
          <w:szCs w:val="24"/>
          <w:lang w:val="en-GB"/>
        </w:rPr>
        <w:lastRenderedPageBreak/>
        <w:t xml:space="preserve">Annex 2: </w:t>
      </w:r>
      <w:r w:rsidR="008401FF">
        <w:rPr>
          <w:rFonts w:ascii="Times New Roman" w:hAnsi="Times New Roman" w:cs="Times New Roman"/>
          <w:b/>
          <w:sz w:val="24"/>
          <w:szCs w:val="24"/>
          <w:lang w:val="en-GB"/>
        </w:rPr>
        <w:t xml:space="preserve">Draft </w:t>
      </w:r>
      <w:r w:rsidRPr="00E456E9">
        <w:rPr>
          <w:rFonts w:ascii="Times New Roman" w:hAnsi="Times New Roman" w:cs="Times New Roman"/>
          <w:b/>
          <w:sz w:val="24"/>
          <w:szCs w:val="24"/>
          <w:lang w:val="en-GB"/>
        </w:rPr>
        <w:t>Programme of Work of the Secretariat for 2023-2025</w:t>
      </w:r>
    </w:p>
    <w:p w14:paraId="51EAB534" w14:textId="2C724CD3" w:rsidR="001F5A84" w:rsidRPr="001F5A84" w:rsidRDefault="001F5A84" w:rsidP="00A76678">
      <w:pPr>
        <w:jc w:val="both"/>
        <w:rPr>
          <w:rFonts w:ascii="Times New Roman" w:hAnsi="Times New Roman" w:cs="Times New Roman"/>
          <w:b/>
          <w:lang w:val="en-GB"/>
        </w:rPr>
      </w:pPr>
      <w:r w:rsidRPr="001F5A84">
        <w:rPr>
          <w:rFonts w:ascii="Times New Roman" w:hAnsi="Times New Roman" w:cs="Times New Roman"/>
          <w:b/>
          <w:lang w:val="en-GB"/>
        </w:rPr>
        <w:t>Scenario 1 and 2:</w:t>
      </w:r>
    </w:p>
    <w:p w14:paraId="168475C7" w14:textId="0C0B1E0E" w:rsidR="00E456E9" w:rsidRDefault="001F5A84" w:rsidP="00D95B12">
      <w:pPr>
        <w:jc w:val="both"/>
        <w:rPr>
          <w:rFonts w:ascii="Times New Roman" w:hAnsi="Times New Roman" w:cs="Times New Roman"/>
          <w:bCs/>
        </w:rPr>
      </w:pPr>
      <w:r w:rsidRPr="001F5A84">
        <w:rPr>
          <w:noProof/>
        </w:rPr>
        <w:drawing>
          <wp:inline distT="0" distB="0" distL="0" distR="0" wp14:anchorId="75A058EA" wp14:editId="4389799C">
            <wp:extent cx="9792970" cy="523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92970" cy="5238750"/>
                    </a:xfrm>
                    <a:prstGeom prst="rect">
                      <a:avLst/>
                    </a:prstGeom>
                    <a:noFill/>
                    <a:ln>
                      <a:noFill/>
                    </a:ln>
                  </pic:spPr>
                </pic:pic>
              </a:graphicData>
            </a:graphic>
          </wp:inline>
        </w:drawing>
      </w:r>
    </w:p>
    <w:p w14:paraId="218CC466" w14:textId="670FC8AB" w:rsidR="001F5A84" w:rsidRDefault="001F5A84" w:rsidP="00D95B12">
      <w:pPr>
        <w:jc w:val="both"/>
        <w:rPr>
          <w:rFonts w:ascii="Times New Roman" w:hAnsi="Times New Roman" w:cs="Times New Roman"/>
          <w:bCs/>
        </w:rPr>
      </w:pPr>
    </w:p>
    <w:p w14:paraId="63924014" w14:textId="7CB1380C" w:rsidR="001F5A84" w:rsidRDefault="001F5A84" w:rsidP="00D95B12">
      <w:pPr>
        <w:jc w:val="both"/>
        <w:rPr>
          <w:rFonts w:ascii="Times New Roman" w:hAnsi="Times New Roman" w:cs="Times New Roman"/>
          <w:bCs/>
        </w:rPr>
      </w:pPr>
    </w:p>
    <w:p w14:paraId="35C01D12" w14:textId="656A546F" w:rsidR="001F5A84" w:rsidRDefault="001F5A84" w:rsidP="00D95B12">
      <w:pPr>
        <w:jc w:val="both"/>
        <w:rPr>
          <w:rFonts w:ascii="Times New Roman" w:hAnsi="Times New Roman" w:cs="Times New Roman"/>
          <w:bCs/>
        </w:rPr>
      </w:pPr>
      <w:r w:rsidRPr="001F5A84">
        <w:rPr>
          <w:noProof/>
        </w:rPr>
        <w:drawing>
          <wp:inline distT="0" distB="0" distL="0" distR="0" wp14:anchorId="2759951E" wp14:editId="7F3CD681">
            <wp:extent cx="979297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92970" cy="838200"/>
                    </a:xfrm>
                    <a:prstGeom prst="rect">
                      <a:avLst/>
                    </a:prstGeom>
                    <a:noFill/>
                    <a:ln>
                      <a:noFill/>
                    </a:ln>
                  </pic:spPr>
                </pic:pic>
              </a:graphicData>
            </a:graphic>
          </wp:inline>
        </w:drawing>
      </w:r>
      <w:r w:rsidRPr="001F5A84">
        <w:rPr>
          <w:noProof/>
        </w:rPr>
        <w:drawing>
          <wp:inline distT="0" distB="0" distL="0" distR="0" wp14:anchorId="582509ED" wp14:editId="31F37F60">
            <wp:extent cx="9792970" cy="3593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92970" cy="3593465"/>
                    </a:xfrm>
                    <a:prstGeom prst="rect">
                      <a:avLst/>
                    </a:prstGeom>
                    <a:noFill/>
                    <a:ln>
                      <a:noFill/>
                    </a:ln>
                  </pic:spPr>
                </pic:pic>
              </a:graphicData>
            </a:graphic>
          </wp:inline>
        </w:drawing>
      </w:r>
    </w:p>
    <w:p w14:paraId="3B36249E" w14:textId="119722BD" w:rsidR="001F5A84" w:rsidRDefault="001F5A84" w:rsidP="00D95B12">
      <w:pPr>
        <w:jc w:val="both"/>
        <w:rPr>
          <w:rFonts w:ascii="Times New Roman" w:hAnsi="Times New Roman" w:cs="Times New Roman"/>
          <w:bCs/>
        </w:rPr>
      </w:pPr>
    </w:p>
    <w:p w14:paraId="6E1C5665" w14:textId="502B4133" w:rsidR="001F5A84" w:rsidRDefault="001F5A84" w:rsidP="00D95B12">
      <w:pPr>
        <w:jc w:val="both"/>
        <w:rPr>
          <w:rFonts w:ascii="Times New Roman" w:hAnsi="Times New Roman" w:cs="Times New Roman"/>
          <w:bCs/>
        </w:rPr>
      </w:pPr>
    </w:p>
    <w:p w14:paraId="26711992" w14:textId="5BEEB9EC" w:rsidR="001F5A84" w:rsidRDefault="001F5A84" w:rsidP="00D95B12">
      <w:pPr>
        <w:jc w:val="both"/>
        <w:rPr>
          <w:rFonts w:ascii="Times New Roman" w:hAnsi="Times New Roman" w:cs="Times New Roman"/>
          <w:bCs/>
        </w:rPr>
      </w:pPr>
    </w:p>
    <w:p w14:paraId="705F824D" w14:textId="1B16AF92" w:rsidR="001F5A84" w:rsidRDefault="001F5A84" w:rsidP="00D95B12">
      <w:pPr>
        <w:jc w:val="both"/>
        <w:rPr>
          <w:rFonts w:ascii="Times New Roman" w:hAnsi="Times New Roman" w:cs="Times New Roman"/>
          <w:bCs/>
        </w:rPr>
      </w:pPr>
    </w:p>
    <w:p w14:paraId="505A4795" w14:textId="5751D923" w:rsidR="001F5A84" w:rsidRDefault="001F5A84" w:rsidP="00D95B12">
      <w:pPr>
        <w:jc w:val="both"/>
        <w:rPr>
          <w:rFonts w:ascii="Times New Roman" w:hAnsi="Times New Roman" w:cs="Times New Roman"/>
          <w:bCs/>
        </w:rPr>
      </w:pPr>
      <w:r>
        <w:rPr>
          <w:rFonts w:ascii="Times New Roman" w:hAnsi="Times New Roman" w:cs="Times New Roman"/>
          <w:bCs/>
        </w:rPr>
        <w:lastRenderedPageBreak/>
        <w:t>Scenario 3 and 4:</w:t>
      </w:r>
    </w:p>
    <w:p w14:paraId="300AAE30" w14:textId="0FB8686A" w:rsidR="001F5A84" w:rsidRDefault="001F5A84" w:rsidP="00D95B12">
      <w:pPr>
        <w:jc w:val="both"/>
        <w:rPr>
          <w:rFonts w:ascii="Times New Roman" w:hAnsi="Times New Roman" w:cs="Times New Roman"/>
          <w:bCs/>
        </w:rPr>
      </w:pPr>
      <w:r w:rsidRPr="001F5A84">
        <w:rPr>
          <w:noProof/>
        </w:rPr>
        <w:drawing>
          <wp:inline distT="0" distB="0" distL="0" distR="0" wp14:anchorId="673D649A" wp14:editId="22E03E07">
            <wp:extent cx="9792970" cy="4901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92970" cy="4901565"/>
                    </a:xfrm>
                    <a:prstGeom prst="rect">
                      <a:avLst/>
                    </a:prstGeom>
                    <a:noFill/>
                    <a:ln>
                      <a:noFill/>
                    </a:ln>
                  </pic:spPr>
                </pic:pic>
              </a:graphicData>
            </a:graphic>
          </wp:inline>
        </w:drawing>
      </w:r>
    </w:p>
    <w:p w14:paraId="308A6421" w14:textId="6A2069D6" w:rsidR="001F5A84" w:rsidRDefault="001F5A84" w:rsidP="00D95B12">
      <w:pPr>
        <w:jc w:val="both"/>
        <w:rPr>
          <w:rFonts w:ascii="Times New Roman" w:hAnsi="Times New Roman" w:cs="Times New Roman"/>
          <w:bCs/>
        </w:rPr>
      </w:pPr>
    </w:p>
    <w:p w14:paraId="7889355E" w14:textId="4A1E8948" w:rsidR="001F5A84" w:rsidRDefault="001F5A84" w:rsidP="00D95B12">
      <w:pPr>
        <w:jc w:val="both"/>
        <w:rPr>
          <w:rFonts w:ascii="Times New Roman" w:hAnsi="Times New Roman" w:cs="Times New Roman"/>
          <w:bCs/>
        </w:rPr>
      </w:pPr>
      <w:r w:rsidRPr="001F5A84">
        <w:rPr>
          <w:noProof/>
        </w:rPr>
        <w:lastRenderedPageBreak/>
        <w:drawing>
          <wp:inline distT="0" distB="0" distL="0" distR="0" wp14:anchorId="4F0385D7" wp14:editId="2B521CE1">
            <wp:extent cx="9792970" cy="784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92970" cy="784225"/>
                    </a:xfrm>
                    <a:prstGeom prst="rect">
                      <a:avLst/>
                    </a:prstGeom>
                    <a:noFill/>
                    <a:ln>
                      <a:noFill/>
                    </a:ln>
                  </pic:spPr>
                </pic:pic>
              </a:graphicData>
            </a:graphic>
          </wp:inline>
        </w:drawing>
      </w:r>
      <w:r w:rsidRPr="001F5A84">
        <w:rPr>
          <w:noProof/>
        </w:rPr>
        <w:drawing>
          <wp:inline distT="0" distB="0" distL="0" distR="0" wp14:anchorId="76D25A86" wp14:editId="11BC4810">
            <wp:extent cx="9792970" cy="3361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92970" cy="3361690"/>
                    </a:xfrm>
                    <a:prstGeom prst="rect">
                      <a:avLst/>
                    </a:prstGeom>
                    <a:noFill/>
                    <a:ln>
                      <a:noFill/>
                    </a:ln>
                  </pic:spPr>
                </pic:pic>
              </a:graphicData>
            </a:graphic>
          </wp:inline>
        </w:drawing>
      </w:r>
    </w:p>
    <w:p w14:paraId="10855C30" w14:textId="672E466C" w:rsidR="00F536B5" w:rsidRDefault="00F536B5" w:rsidP="00D95B12">
      <w:pPr>
        <w:jc w:val="both"/>
        <w:rPr>
          <w:rFonts w:ascii="Times New Roman" w:hAnsi="Times New Roman" w:cs="Times New Roman"/>
          <w:bCs/>
        </w:rPr>
      </w:pPr>
    </w:p>
    <w:p w14:paraId="755084C8" w14:textId="2D02EDE9" w:rsidR="00F536B5" w:rsidRDefault="00F536B5" w:rsidP="00D95B12">
      <w:pPr>
        <w:jc w:val="both"/>
        <w:rPr>
          <w:rFonts w:ascii="Times New Roman" w:hAnsi="Times New Roman" w:cs="Times New Roman"/>
          <w:bCs/>
        </w:rPr>
      </w:pPr>
    </w:p>
    <w:p w14:paraId="646DC3DB" w14:textId="61FF9BF2" w:rsidR="00F536B5" w:rsidRDefault="00F536B5" w:rsidP="00D95B12">
      <w:pPr>
        <w:jc w:val="both"/>
        <w:rPr>
          <w:rFonts w:ascii="Times New Roman" w:hAnsi="Times New Roman" w:cs="Times New Roman"/>
          <w:bCs/>
        </w:rPr>
      </w:pPr>
    </w:p>
    <w:p w14:paraId="260E88A1" w14:textId="169C49AE" w:rsidR="00F536B5" w:rsidRDefault="00F536B5" w:rsidP="00D95B12">
      <w:pPr>
        <w:jc w:val="both"/>
        <w:rPr>
          <w:rFonts w:ascii="Times New Roman" w:hAnsi="Times New Roman" w:cs="Times New Roman"/>
          <w:bCs/>
        </w:rPr>
      </w:pPr>
    </w:p>
    <w:p w14:paraId="04C34CBD" w14:textId="5363AECC" w:rsidR="00F536B5" w:rsidRDefault="00F536B5" w:rsidP="00D95B12">
      <w:pPr>
        <w:jc w:val="both"/>
        <w:rPr>
          <w:rFonts w:ascii="Times New Roman" w:hAnsi="Times New Roman" w:cs="Times New Roman"/>
          <w:bCs/>
        </w:rPr>
      </w:pPr>
    </w:p>
    <w:p w14:paraId="3235B488" w14:textId="515B98E0" w:rsidR="00F536B5" w:rsidRDefault="00F536B5" w:rsidP="00D95B12">
      <w:pPr>
        <w:jc w:val="both"/>
        <w:rPr>
          <w:rFonts w:ascii="Times New Roman" w:hAnsi="Times New Roman" w:cs="Times New Roman"/>
          <w:bCs/>
        </w:rPr>
      </w:pPr>
    </w:p>
    <w:p w14:paraId="4204B08D" w14:textId="45BBDB28" w:rsidR="00F536B5" w:rsidRPr="00F536B5" w:rsidRDefault="00F536B5" w:rsidP="00D95B12">
      <w:pPr>
        <w:jc w:val="both"/>
        <w:rPr>
          <w:rFonts w:ascii="Times New Roman" w:hAnsi="Times New Roman" w:cs="Times New Roman"/>
          <w:b/>
        </w:rPr>
      </w:pPr>
      <w:r w:rsidRPr="00F536B5">
        <w:rPr>
          <w:rFonts w:ascii="Times New Roman" w:hAnsi="Times New Roman" w:cs="Times New Roman"/>
          <w:b/>
        </w:rPr>
        <w:lastRenderedPageBreak/>
        <w:t>Legend:</w:t>
      </w:r>
    </w:p>
    <w:p w14:paraId="52D8DA59" w14:textId="6ECA95FF" w:rsidR="00D95B12" w:rsidRDefault="00581D2B" w:rsidP="00A76678">
      <w:pPr>
        <w:jc w:val="both"/>
      </w:pPr>
      <w:r w:rsidRPr="00581D2B">
        <w:rPr>
          <w:noProof/>
        </w:rPr>
        <w:drawing>
          <wp:inline distT="0" distB="0" distL="0" distR="0" wp14:anchorId="49381DDB" wp14:editId="37DCF369">
            <wp:extent cx="9792970" cy="23615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92970" cy="2361565"/>
                    </a:xfrm>
                    <a:prstGeom prst="rect">
                      <a:avLst/>
                    </a:prstGeom>
                    <a:noFill/>
                    <a:ln>
                      <a:noFill/>
                    </a:ln>
                  </pic:spPr>
                </pic:pic>
              </a:graphicData>
            </a:graphic>
          </wp:inline>
        </w:drawing>
      </w:r>
    </w:p>
    <w:p w14:paraId="5EB29D04" w14:textId="67E48F87" w:rsidR="00F536B5" w:rsidRDefault="00F536B5" w:rsidP="00A76678">
      <w:pPr>
        <w:jc w:val="both"/>
      </w:pPr>
    </w:p>
    <w:p w14:paraId="4663299A" w14:textId="6B7DEF3D" w:rsidR="00F536B5" w:rsidRDefault="00F536B5" w:rsidP="00A76678">
      <w:pPr>
        <w:jc w:val="both"/>
        <w:rPr>
          <w:rFonts w:ascii="Times New Roman" w:hAnsi="Times New Roman" w:cs="Times New Roman"/>
          <w:b/>
          <w:lang w:val="en-GB"/>
        </w:rPr>
      </w:pPr>
      <w:r w:rsidRPr="00F536B5">
        <w:rPr>
          <w:noProof/>
        </w:rPr>
        <w:drawing>
          <wp:inline distT="0" distB="0" distL="0" distR="0" wp14:anchorId="7A5BA354" wp14:editId="119B720F">
            <wp:extent cx="896302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63025" cy="600075"/>
                    </a:xfrm>
                    <a:prstGeom prst="rect">
                      <a:avLst/>
                    </a:prstGeom>
                    <a:noFill/>
                    <a:ln>
                      <a:noFill/>
                    </a:ln>
                  </pic:spPr>
                </pic:pic>
              </a:graphicData>
            </a:graphic>
          </wp:inline>
        </w:drawing>
      </w:r>
    </w:p>
    <w:p w14:paraId="594FDE8F" w14:textId="774D357C" w:rsidR="00F536B5" w:rsidRDefault="00F536B5" w:rsidP="00A76678">
      <w:pPr>
        <w:jc w:val="both"/>
        <w:rPr>
          <w:rFonts w:ascii="Times New Roman" w:hAnsi="Times New Roman" w:cs="Times New Roman"/>
          <w:b/>
          <w:lang w:val="en-GB"/>
        </w:rPr>
      </w:pPr>
    </w:p>
    <w:p w14:paraId="6809C011" w14:textId="6854E2F1" w:rsidR="00F536B5" w:rsidRDefault="00F536B5" w:rsidP="00A76678">
      <w:pPr>
        <w:jc w:val="both"/>
        <w:rPr>
          <w:rFonts w:ascii="Times New Roman" w:hAnsi="Times New Roman" w:cs="Times New Roman"/>
          <w:b/>
          <w:lang w:val="en-GB"/>
        </w:rPr>
      </w:pPr>
      <w:r w:rsidRPr="00F536B5">
        <w:rPr>
          <w:noProof/>
        </w:rPr>
        <w:drawing>
          <wp:inline distT="0" distB="0" distL="0" distR="0" wp14:anchorId="191A6B01" wp14:editId="472B6F2D">
            <wp:extent cx="760095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00950" cy="990600"/>
                    </a:xfrm>
                    <a:prstGeom prst="rect">
                      <a:avLst/>
                    </a:prstGeom>
                    <a:noFill/>
                    <a:ln>
                      <a:noFill/>
                    </a:ln>
                  </pic:spPr>
                </pic:pic>
              </a:graphicData>
            </a:graphic>
          </wp:inline>
        </w:drawing>
      </w:r>
    </w:p>
    <w:p w14:paraId="2065153F" w14:textId="77777777" w:rsidR="00D95B12" w:rsidRDefault="00D95B12" w:rsidP="00A76678">
      <w:pPr>
        <w:jc w:val="both"/>
        <w:rPr>
          <w:rFonts w:ascii="Times New Roman" w:hAnsi="Times New Roman" w:cs="Times New Roman"/>
          <w:b/>
          <w:lang w:val="en-GB"/>
        </w:rPr>
      </w:pPr>
    </w:p>
    <w:sectPr w:rsidR="00D95B12" w:rsidSect="009C4CFA">
      <w:pgSz w:w="16840" w:h="11907" w:orient="landscape" w:code="9"/>
      <w:pgMar w:top="1134" w:right="567" w:bottom="1134" w:left="851" w:header="720" w:footer="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1703" w14:textId="77777777" w:rsidR="00C56B3F" w:rsidRDefault="00C56B3F" w:rsidP="007A39F7">
      <w:pPr>
        <w:spacing w:after="0" w:line="240" w:lineRule="auto"/>
      </w:pPr>
      <w:r>
        <w:separator/>
      </w:r>
    </w:p>
  </w:endnote>
  <w:endnote w:type="continuationSeparator" w:id="0">
    <w:p w14:paraId="10709A34" w14:textId="77777777" w:rsidR="00C56B3F" w:rsidRDefault="00C56B3F"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CDA" w14:textId="77777777" w:rsidR="00C0026B" w:rsidRDefault="00C0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9948"/>
      <w:docPartObj>
        <w:docPartGallery w:val="Page Numbers (Bottom of Page)"/>
        <w:docPartUnique/>
      </w:docPartObj>
    </w:sdtPr>
    <w:sdtEndPr>
      <w:rPr>
        <w:rFonts w:ascii="Times New Roman" w:hAnsi="Times New Roman" w:cs="Times New Roman"/>
        <w:noProof/>
        <w:sz w:val="20"/>
        <w:szCs w:val="20"/>
      </w:rPr>
    </w:sdtEndPr>
    <w:sdtContent>
      <w:p w14:paraId="67C9F228" w14:textId="0BDE836A" w:rsidR="008004D2" w:rsidRPr="00106FDF" w:rsidRDefault="008004D2" w:rsidP="00106FDF">
        <w:pPr>
          <w:pStyle w:val="Footer"/>
          <w:jc w:val="center"/>
          <w:rPr>
            <w:rFonts w:ascii="Times New Roman" w:hAnsi="Times New Roman" w:cs="Times New Roman"/>
            <w:sz w:val="20"/>
            <w:szCs w:val="20"/>
          </w:rPr>
        </w:pPr>
        <w:r w:rsidRPr="00106FDF">
          <w:rPr>
            <w:rFonts w:ascii="Times New Roman" w:hAnsi="Times New Roman" w:cs="Times New Roman"/>
            <w:sz w:val="20"/>
            <w:szCs w:val="20"/>
          </w:rPr>
          <w:fldChar w:fldCharType="begin"/>
        </w:r>
        <w:r w:rsidRPr="00106FDF">
          <w:rPr>
            <w:rFonts w:ascii="Times New Roman" w:hAnsi="Times New Roman" w:cs="Times New Roman"/>
            <w:sz w:val="20"/>
            <w:szCs w:val="20"/>
          </w:rPr>
          <w:instrText xml:space="preserve"> PAGE   \* MERGEFORMAT </w:instrText>
        </w:r>
        <w:r w:rsidRPr="00106FDF">
          <w:rPr>
            <w:rFonts w:ascii="Times New Roman" w:hAnsi="Times New Roman" w:cs="Times New Roman"/>
            <w:sz w:val="20"/>
            <w:szCs w:val="20"/>
          </w:rPr>
          <w:fldChar w:fldCharType="separate"/>
        </w:r>
        <w:r w:rsidRPr="00106FDF">
          <w:rPr>
            <w:rFonts w:ascii="Times New Roman" w:hAnsi="Times New Roman" w:cs="Times New Roman"/>
            <w:noProof/>
            <w:sz w:val="20"/>
            <w:szCs w:val="20"/>
          </w:rPr>
          <w:t>2</w:t>
        </w:r>
        <w:r w:rsidRPr="00106FDF">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5451"/>
      <w:docPartObj>
        <w:docPartGallery w:val="Page Numbers (Bottom of Page)"/>
        <w:docPartUnique/>
      </w:docPartObj>
    </w:sdtPr>
    <w:sdtEndPr>
      <w:rPr>
        <w:rFonts w:ascii="Times New Roman" w:hAnsi="Times New Roman" w:cs="Times New Roman"/>
        <w:noProof/>
      </w:rPr>
    </w:sdtEndPr>
    <w:sdtContent>
      <w:p w14:paraId="10ADC297" w14:textId="462EC8EA" w:rsidR="008004D2" w:rsidRPr="001F79CC" w:rsidRDefault="003F7BA1">
        <w:pPr>
          <w:pStyle w:val="Footer"/>
          <w:jc w:val="center"/>
          <w:rPr>
            <w:rFonts w:ascii="Times New Roman" w:hAnsi="Times New Roman" w:cs="Times New Roman"/>
          </w:rPr>
        </w:pPr>
      </w:p>
    </w:sdtContent>
  </w:sdt>
  <w:p w14:paraId="7740EC14" w14:textId="1F458A96" w:rsidR="008004D2" w:rsidRDefault="00860DF9" w:rsidP="00860DF9">
    <w:pPr>
      <w:pStyle w:val="Footer"/>
      <w:tabs>
        <w:tab w:val="clear" w:pos="4680"/>
        <w:tab w:val="clear" w:pos="9360"/>
        <w:tab w:val="left" w:pos="5658"/>
        <w:tab w:val="left" w:pos="80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002" w14:textId="77777777" w:rsidR="00C56B3F" w:rsidRDefault="00C56B3F" w:rsidP="007A39F7">
      <w:pPr>
        <w:spacing w:after="0" w:line="240" w:lineRule="auto"/>
      </w:pPr>
      <w:r>
        <w:separator/>
      </w:r>
    </w:p>
  </w:footnote>
  <w:footnote w:type="continuationSeparator" w:id="0">
    <w:p w14:paraId="1BEB7752" w14:textId="77777777" w:rsidR="00C56B3F" w:rsidRDefault="00C56B3F" w:rsidP="007A39F7">
      <w:pPr>
        <w:spacing w:after="0" w:line="240" w:lineRule="auto"/>
      </w:pPr>
      <w:r>
        <w:continuationSeparator/>
      </w:r>
    </w:p>
  </w:footnote>
  <w:footnote w:id="1">
    <w:p w14:paraId="3FCF84A2" w14:textId="15F7A3AD" w:rsidR="001F280B" w:rsidRDefault="001F280B" w:rsidP="00111849">
      <w:pPr>
        <w:pStyle w:val="FootnoteText"/>
        <w:jc w:val="both"/>
      </w:pPr>
      <w:r>
        <w:rPr>
          <w:rStyle w:val="FootnoteReference"/>
        </w:rPr>
        <w:footnoteRef/>
      </w:r>
      <w:r>
        <w:t xml:space="preserve"> </w:t>
      </w:r>
      <w:r>
        <w:rPr>
          <w:rFonts w:ascii="Times New Roman" w:hAnsi="Times New Roman" w:cs="Times New Roman"/>
        </w:rPr>
        <w:t>Full time or part-time, representing 7.3 full time equivalent posts.</w:t>
      </w:r>
    </w:p>
  </w:footnote>
  <w:footnote w:id="2">
    <w:p w14:paraId="2B76B555" w14:textId="73374914" w:rsidR="000304EE" w:rsidRPr="001F280B" w:rsidRDefault="000304EE" w:rsidP="00111849">
      <w:pPr>
        <w:pStyle w:val="FootnoteText"/>
        <w:jc w:val="both"/>
        <w:rPr>
          <w:rFonts w:ascii="Times New Roman" w:hAnsi="Times New Roman" w:cs="Times New Roman"/>
        </w:rPr>
      </w:pPr>
      <w:r w:rsidRPr="001F280B">
        <w:rPr>
          <w:rStyle w:val="FootnoteReference"/>
          <w:rFonts w:ascii="Times New Roman" w:hAnsi="Times New Roman" w:cs="Times New Roman"/>
        </w:rPr>
        <w:footnoteRef/>
      </w:r>
      <w:r w:rsidR="001F280B">
        <w:rPr>
          <w:rFonts w:ascii="Times New Roman" w:hAnsi="Times New Roman" w:cs="Times New Roman"/>
        </w:rPr>
        <w:t xml:space="preserve"> Coordinator for the African Initiative from 50 % to 100 %, </w:t>
      </w:r>
      <w:r w:rsidR="001F280B" w:rsidRPr="001F280B">
        <w:rPr>
          <w:rFonts w:ascii="Times New Roman" w:hAnsi="Times New Roman" w:cs="Times New Roman"/>
        </w:rPr>
        <w:t>Programme Management Assistant (</w:t>
      </w:r>
      <w:r w:rsidRPr="001F280B">
        <w:rPr>
          <w:rFonts w:ascii="Times New Roman" w:hAnsi="Times New Roman" w:cs="Times New Roman"/>
        </w:rPr>
        <w:t>African Initiative</w:t>
      </w:r>
      <w:r w:rsidR="001F280B" w:rsidRPr="001F280B">
        <w:rPr>
          <w:rFonts w:ascii="Times New Roman" w:hAnsi="Times New Roman" w:cs="Times New Roman"/>
        </w:rPr>
        <w:t>) from 50 % to 80 %, Information Assistant from 50 % to 80 % with additional 20 % financed by CMS (100 %)</w:t>
      </w:r>
      <w:r w:rsidR="001F280B">
        <w:rPr>
          <w:rFonts w:ascii="Times New Roman" w:hAnsi="Times New Roman" w:cs="Times New Roman"/>
        </w:rPr>
        <w:t xml:space="preserve">, </w:t>
      </w:r>
      <w:r w:rsidR="001F280B" w:rsidRPr="001F280B">
        <w:rPr>
          <w:rFonts w:ascii="Times New Roman" w:hAnsi="Times New Roman" w:cs="Times New Roman"/>
        </w:rPr>
        <w:t>Programme Management Assistant (SICU) from 80 % to 100 %.</w:t>
      </w:r>
      <w:r w:rsidRPr="001F280B">
        <w:rPr>
          <w:rFonts w:ascii="Times New Roman" w:hAnsi="Times New Roman" w:cs="Times New Roman"/>
        </w:rPr>
        <w:t xml:space="preserve"> </w:t>
      </w:r>
    </w:p>
  </w:footnote>
  <w:footnote w:id="3">
    <w:p w14:paraId="07B40792" w14:textId="0E478F99" w:rsidR="008004D2" w:rsidRPr="00B01E91" w:rsidRDefault="008004D2" w:rsidP="00111849">
      <w:pPr>
        <w:pStyle w:val="FootnoteText"/>
        <w:jc w:val="both"/>
        <w:rPr>
          <w:rFonts w:ascii="Times New Roman" w:hAnsi="Times New Roman" w:cs="Times New Roman"/>
        </w:rPr>
      </w:pPr>
      <w:r w:rsidRPr="00B01E91">
        <w:rPr>
          <w:rStyle w:val="FootnoteReference"/>
          <w:rFonts w:ascii="Times New Roman" w:hAnsi="Times New Roman" w:cs="Times New Roman"/>
        </w:rPr>
        <w:footnoteRef/>
      </w:r>
      <w:r w:rsidRPr="00B01E91">
        <w:rPr>
          <w:rFonts w:ascii="Times New Roman" w:hAnsi="Times New Roman" w:cs="Times New Roman"/>
        </w:rPr>
        <w:t xml:space="preserve"> Coordinator of Single Species Action Plans</w:t>
      </w:r>
      <w:r w:rsidR="001F280B">
        <w:rPr>
          <w:rFonts w:ascii="Times New Roman" w:hAnsi="Times New Roman" w:cs="Times New Roman"/>
        </w:rPr>
        <w:t>.</w:t>
      </w:r>
    </w:p>
  </w:footnote>
  <w:footnote w:id="4">
    <w:p w14:paraId="69057BA8" w14:textId="1BB68833" w:rsidR="003775A2" w:rsidRPr="003775A2" w:rsidRDefault="003775A2">
      <w:pPr>
        <w:pStyle w:val="FootnoteText"/>
        <w:rPr>
          <w:rFonts w:ascii="Times New Roman" w:hAnsi="Times New Roman" w:cs="Times New Roman"/>
        </w:rPr>
      </w:pPr>
      <w:r w:rsidRPr="003775A2">
        <w:rPr>
          <w:rStyle w:val="FootnoteReference"/>
          <w:rFonts w:ascii="Times New Roman" w:hAnsi="Times New Roman" w:cs="Times New Roman"/>
        </w:rPr>
        <w:footnoteRef/>
      </w:r>
      <w:r w:rsidRPr="003775A2">
        <w:rPr>
          <w:rFonts w:ascii="Times New Roman" w:hAnsi="Times New Roman" w:cs="Times New Roman"/>
        </w:rPr>
        <w:t xml:space="preserve"> 20 % of the post of Information Assistant are financed by the CMS Secretariat.</w:t>
      </w:r>
    </w:p>
  </w:footnote>
  <w:footnote w:id="5">
    <w:p w14:paraId="7FFD73DB" w14:textId="39BE4A17" w:rsidR="003775A2" w:rsidRPr="003775A2" w:rsidRDefault="003775A2" w:rsidP="00BC4F34">
      <w:pPr>
        <w:pStyle w:val="FootnoteText"/>
        <w:jc w:val="both"/>
        <w:rPr>
          <w:rFonts w:ascii="Times New Roman" w:hAnsi="Times New Roman" w:cs="Times New Roman"/>
        </w:rPr>
      </w:pPr>
      <w:r w:rsidRPr="003775A2">
        <w:rPr>
          <w:rStyle w:val="FootnoteReference"/>
          <w:rFonts w:ascii="Times New Roman" w:hAnsi="Times New Roman" w:cs="Times New Roman"/>
        </w:rPr>
        <w:footnoteRef/>
      </w:r>
      <w:r w:rsidRPr="003775A2">
        <w:rPr>
          <w:rFonts w:ascii="Times New Roman" w:hAnsi="Times New Roman" w:cs="Times New Roman"/>
        </w:rPr>
        <w:t xml:space="preserve"> </w:t>
      </w:r>
      <w:r>
        <w:rPr>
          <w:rFonts w:ascii="Times New Roman" w:hAnsi="Times New Roman" w:cs="Times New Roman"/>
        </w:rPr>
        <w:t>T</w:t>
      </w:r>
      <w:r w:rsidRPr="003775A2">
        <w:rPr>
          <w:rFonts w:ascii="Times New Roman" w:hAnsi="Times New Roman" w:cs="Times New Roman"/>
        </w:rPr>
        <w:t xml:space="preserve">he P2 </w:t>
      </w:r>
      <w:r>
        <w:rPr>
          <w:rFonts w:ascii="Times New Roman" w:hAnsi="Times New Roman" w:cs="Times New Roman"/>
        </w:rPr>
        <w:t>I</w:t>
      </w:r>
      <w:r w:rsidRPr="003775A2">
        <w:rPr>
          <w:rFonts w:ascii="Times New Roman" w:hAnsi="Times New Roman" w:cs="Times New Roman"/>
        </w:rPr>
        <w:t xml:space="preserve">nformation </w:t>
      </w:r>
      <w:r>
        <w:rPr>
          <w:rFonts w:ascii="Times New Roman" w:hAnsi="Times New Roman" w:cs="Times New Roman"/>
        </w:rPr>
        <w:t>O</w:t>
      </w:r>
      <w:r w:rsidRPr="003775A2">
        <w:rPr>
          <w:rFonts w:ascii="Times New Roman" w:hAnsi="Times New Roman" w:cs="Times New Roman"/>
        </w:rPr>
        <w:t xml:space="preserve">fficer is no longer </w:t>
      </w:r>
      <w:r>
        <w:rPr>
          <w:rFonts w:ascii="Times New Roman" w:hAnsi="Times New Roman" w:cs="Times New Roman"/>
        </w:rPr>
        <w:t>functioning as Coordinator of</w:t>
      </w:r>
      <w:r w:rsidRPr="003775A2">
        <w:rPr>
          <w:rFonts w:ascii="Times New Roman" w:hAnsi="Times New Roman" w:cs="Times New Roman"/>
        </w:rPr>
        <w:t xml:space="preserve"> the IMCA team and </w:t>
      </w:r>
      <w:r>
        <w:rPr>
          <w:rFonts w:ascii="Times New Roman" w:hAnsi="Times New Roman" w:cs="Times New Roman"/>
        </w:rPr>
        <w:t>his</w:t>
      </w:r>
      <w:r w:rsidRPr="003775A2">
        <w:rPr>
          <w:rFonts w:ascii="Times New Roman" w:hAnsi="Times New Roman" w:cs="Times New Roman"/>
        </w:rPr>
        <w:t xml:space="preserve"> new job description will be </w:t>
      </w:r>
      <w:r>
        <w:rPr>
          <w:rFonts w:ascii="Times New Roman" w:hAnsi="Times New Roman" w:cs="Times New Roman"/>
        </w:rPr>
        <w:t>classified</w:t>
      </w:r>
      <w:r w:rsidRPr="003775A2">
        <w:rPr>
          <w:rFonts w:ascii="Times New Roman" w:hAnsi="Times New Roman" w:cs="Times New Roman"/>
        </w:rPr>
        <w:t xml:space="preserve"> by UNEP/UNON to confirm </w:t>
      </w:r>
      <w:r w:rsidR="00BC4F34">
        <w:rPr>
          <w:rFonts w:ascii="Times New Roman" w:hAnsi="Times New Roman" w:cs="Times New Roman"/>
        </w:rPr>
        <w:t>the upgrade recommended in 2016</w:t>
      </w:r>
      <w:r w:rsidRPr="003775A2">
        <w:rPr>
          <w:rFonts w:ascii="Times New Roman" w:hAnsi="Times New Roman" w:cs="Times New Roman"/>
        </w:rPr>
        <w:t xml:space="preserve">. The </w:t>
      </w:r>
      <w:r w:rsidR="00BC4F34">
        <w:rPr>
          <w:rFonts w:ascii="Times New Roman" w:hAnsi="Times New Roman" w:cs="Times New Roman"/>
        </w:rPr>
        <w:t>classification</w:t>
      </w:r>
      <w:r w:rsidRPr="003775A2">
        <w:rPr>
          <w:rFonts w:ascii="Times New Roman" w:hAnsi="Times New Roman" w:cs="Times New Roman"/>
        </w:rPr>
        <w:t xml:space="preserve"> is expected</w:t>
      </w:r>
      <w:r w:rsidR="00BC4F34">
        <w:rPr>
          <w:rFonts w:ascii="Times New Roman" w:hAnsi="Times New Roman" w:cs="Times New Roman"/>
        </w:rPr>
        <w:t xml:space="preserve"> </w:t>
      </w:r>
      <w:r w:rsidRPr="003775A2">
        <w:rPr>
          <w:rFonts w:ascii="Times New Roman" w:hAnsi="Times New Roman" w:cs="Times New Roman"/>
        </w:rPr>
        <w:t xml:space="preserve">before the </w:t>
      </w:r>
      <w:r w:rsidR="00BC4F34">
        <w:rPr>
          <w:rFonts w:ascii="Times New Roman" w:hAnsi="Times New Roman" w:cs="Times New Roman"/>
        </w:rPr>
        <w:t xml:space="preserve">MOP8 budget document </w:t>
      </w:r>
      <w:r w:rsidRPr="003775A2">
        <w:rPr>
          <w:rFonts w:ascii="Times New Roman" w:hAnsi="Times New Roman" w:cs="Times New Roman"/>
        </w:rPr>
        <w:t>deadline</w:t>
      </w:r>
      <w:r w:rsidR="00BC4F34">
        <w:rPr>
          <w:rFonts w:ascii="Times New Roman" w:hAnsi="Times New Roman" w:cs="Times New Roman"/>
        </w:rPr>
        <w:t xml:space="preserve"> and will be taken into account for the budget proposal submitted to MOP8.</w:t>
      </w:r>
    </w:p>
  </w:footnote>
  <w:footnote w:id="6">
    <w:p w14:paraId="5A0982F9" w14:textId="1EE2CEAC" w:rsidR="00BC4F34" w:rsidRPr="00BC4F34" w:rsidRDefault="00BC4F34">
      <w:pPr>
        <w:pStyle w:val="FootnoteText"/>
        <w:rPr>
          <w:rFonts w:ascii="Times New Roman" w:hAnsi="Times New Roman" w:cs="Times New Roman"/>
        </w:rPr>
      </w:pPr>
      <w:r w:rsidRPr="00BC4F34">
        <w:rPr>
          <w:rStyle w:val="FootnoteReference"/>
          <w:rFonts w:ascii="Times New Roman" w:hAnsi="Times New Roman" w:cs="Times New Roman"/>
        </w:rPr>
        <w:footnoteRef/>
      </w:r>
      <w:r w:rsidRPr="00BC4F34">
        <w:rPr>
          <w:rFonts w:ascii="Times New Roman" w:hAnsi="Times New Roman" w:cs="Times New Roman"/>
        </w:rPr>
        <w:t xml:space="preserve"> The MOP8 numbering is pending.</w:t>
      </w:r>
    </w:p>
  </w:footnote>
  <w:footnote w:id="7">
    <w:p w14:paraId="7B7C2EC1" w14:textId="77777777" w:rsidR="008004D2" w:rsidRDefault="008004D2" w:rsidP="00A64DDE">
      <w:pPr>
        <w:widowControl w:val="0"/>
        <w:suppressAutoHyphens/>
        <w:autoSpaceDE w:val="0"/>
        <w:autoSpaceDN w:val="0"/>
        <w:spacing w:after="0" w:line="276" w:lineRule="auto"/>
        <w:jc w:val="both"/>
        <w:textAlignment w:val="baseline"/>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Parties decided through Resolution 7.12 “to set a threshold of 100% increase for all Parties’ contributions during the transitional period towards the UN scale of contributions, except for Algeria and Nigeria, Parties with oil-based economy, for which a threshold of 50% is applied with respect to the budget 2019-2021 at exceptional basis and to be offset by a withdrawal from the AEWA Trust Fund (AWL) of EUR 6,000”. </w:t>
      </w:r>
    </w:p>
    <w:p w14:paraId="661A91DE" w14:textId="77777777" w:rsidR="008004D2" w:rsidRDefault="008004D2" w:rsidP="00A64DD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4C7E" w14:textId="77777777" w:rsidR="00C0026B" w:rsidRDefault="00C0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F4C1" w14:textId="77777777" w:rsidR="008004D2" w:rsidRDefault="008004D2">
    <w:pPr>
      <w:pStyle w:val="Header"/>
    </w:pPr>
  </w:p>
  <w:p w14:paraId="17B44218" w14:textId="77777777" w:rsidR="008004D2" w:rsidRPr="00895AC7" w:rsidRDefault="008004D2" w:rsidP="0089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5EF" w14:textId="3502735F" w:rsidR="008004D2" w:rsidRDefault="008004D2" w:rsidP="006F706D">
    <w:pPr>
      <w:pStyle w:val="Header"/>
    </w:pPr>
  </w:p>
  <w:tbl>
    <w:tblPr>
      <w:tblW w:w="5008" w:type="pct"/>
      <w:tblBorders>
        <w:bottom w:val="single" w:sz="2" w:space="0" w:color="auto"/>
      </w:tblBorders>
      <w:tblLook w:val="0000" w:firstRow="0" w:lastRow="0" w:firstColumn="0" w:lastColumn="0" w:noHBand="0" w:noVBand="0"/>
    </w:tblPr>
    <w:tblGrid>
      <w:gridCol w:w="2215"/>
      <w:gridCol w:w="5132"/>
      <w:gridCol w:w="2307"/>
    </w:tblGrid>
    <w:tr w:rsidR="008004D2" w:rsidRPr="0084371E" w14:paraId="34939997" w14:textId="77777777" w:rsidTr="007C32BC">
      <w:trPr>
        <w:trHeight w:val="857"/>
      </w:trPr>
      <w:tc>
        <w:tcPr>
          <w:tcW w:w="1147" w:type="pct"/>
        </w:tcPr>
        <w:p w14:paraId="566DBB85" w14:textId="77777777" w:rsidR="008004D2" w:rsidRPr="0084371E" w:rsidRDefault="008004D2" w:rsidP="006F706D">
          <w:pPr>
            <w:spacing w:after="0" w:line="240" w:lineRule="auto"/>
            <w:rPr>
              <w:rFonts w:ascii="Times New Roman" w:eastAsia="Times New Roman" w:hAnsi="Times New Roman" w:cs="Times New Roman"/>
              <w:sz w:val="24"/>
              <w:szCs w:val="24"/>
              <w:lang w:val="en-GB"/>
            </w:rPr>
          </w:pPr>
          <w:bookmarkStart w:id="4" w:name="_Hlk513643711"/>
          <w:r w:rsidRPr="0084371E">
            <w:rPr>
              <w:rFonts w:ascii="Times New Roman" w:eastAsia="Times New Roman" w:hAnsi="Times New Roman" w:cs="Times New Roman"/>
              <w:noProof/>
              <w:sz w:val="24"/>
              <w:szCs w:val="24"/>
              <w:lang w:val="de-DE" w:eastAsia="de-DE"/>
            </w:rPr>
            <w:drawing>
              <wp:inline distT="0" distB="0" distL="0" distR="0" wp14:anchorId="61BADCFF" wp14:editId="58BD1713">
                <wp:extent cx="800100" cy="666750"/>
                <wp:effectExtent l="0" t="0" r="0" b="0"/>
                <wp:docPr id="4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8" w:type="pct"/>
        </w:tcPr>
        <w:p w14:paraId="4ABFB1E9" w14:textId="77777777" w:rsidR="008004D2" w:rsidRPr="0084371E" w:rsidRDefault="008004D2" w:rsidP="006F706D">
          <w:pPr>
            <w:spacing w:after="0" w:line="240" w:lineRule="auto"/>
            <w:jc w:val="center"/>
            <w:rPr>
              <w:rFonts w:ascii="Times New Roman" w:eastAsia="Times New Roman" w:hAnsi="Times New Roman" w:cs="Times New Roman"/>
              <w:i/>
              <w:lang w:val="en-GB"/>
            </w:rPr>
          </w:pPr>
          <w:r w:rsidRPr="0084371E">
            <w:rPr>
              <w:rFonts w:ascii="Times New Roman" w:eastAsia="Times New Roman" w:hAnsi="Times New Roman" w:cs="Times New Roman"/>
              <w:i/>
              <w:lang w:val="en-GB"/>
            </w:rPr>
            <w:t>AGREEMENT ON THE CONSERVATION OF</w:t>
          </w:r>
        </w:p>
        <w:p w14:paraId="37191442" w14:textId="77777777" w:rsidR="008004D2" w:rsidRPr="0084371E" w:rsidRDefault="008004D2" w:rsidP="006F706D">
          <w:pPr>
            <w:spacing w:after="0" w:line="240" w:lineRule="auto"/>
            <w:jc w:val="center"/>
            <w:rPr>
              <w:rFonts w:ascii="Times New Roman" w:eastAsia="Times New Roman" w:hAnsi="Times New Roman" w:cs="Times New Roman"/>
              <w:sz w:val="24"/>
              <w:szCs w:val="24"/>
              <w:lang w:val="en-GB"/>
            </w:rPr>
          </w:pPr>
          <w:r w:rsidRPr="0084371E">
            <w:rPr>
              <w:rFonts w:ascii="Times New Roman" w:eastAsia="Times New Roman" w:hAnsi="Times New Roman" w:cs="Times New Roman"/>
              <w:i/>
              <w:lang w:val="en-GB"/>
            </w:rPr>
            <w:t>AFRICAN-EURASIAN MIGRATORY WATERBIRDS</w:t>
          </w:r>
        </w:p>
      </w:tc>
      <w:tc>
        <w:tcPr>
          <w:tcW w:w="1194" w:type="pct"/>
        </w:tcPr>
        <w:p w14:paraId="582AEEEF" w14:textId="25B8ABD2" w:rsidR="008004D2" w:rsidRPr="0084371E" w:rsidRDefault="008004D2" w:rsidP="006F706D">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Doc. AEWA/</w:t>
          </w:r>
          <w:r w:rsidR="00B267D0">
            <w:rPr>
              <w:rFonts w:ascii="Times New Roman" w:eastAsia="Times New Roman" w:hAnsi="Times New Roman" w:cs="Times New Roman"/>
              <w:i/>
              <w:iCs/>
              <w:sz w:val="20"/>
              <w:szCs w:val="20"/>
              <w:lang w:val="it-IT"/>
            </w:rPr>
            <w:t>MOP</w:t>
          </w:r>
          <w:r w:rsidR="00CA7C2C">
            <w:rPr>
              <w:rFonts w:ascii="Times New Roman" w:eastAsia="Times New Roman" w:hAnsi="Times New Roman" w:cs="Times New Roman"/>
              <w:i/>
              <w:iCs/>
              <w:sz w:val="20"/>
              <w:szCs w:val="20"/>
              <w:lang w:val="it-IT"/>
            </w:rPr>
            <w:t xml:space="preserve"> </w:t>
          </w:r>
          <w:r w:rsidR="00B267D0">
            <w:rPr>
              <w:rFonts w:ascii="Times New Roman" w:eastAsia="Times New Roman" w:hAnsi="Times New Roman" w:cs="Times New Roman"/>
              <w:i/>
              <w:iCs/>
              <w:sz w:val="20"/>
              <w:szCs w:val="20"/>
              <w:lang w:val="it-IT"/>
            </w:rPr>
            <w:t>8</w:t>
          </w:r>
          <w:r w:rsidR="00EC699B">
            <w:rPr>
              <w:rFonts w:ascii="Times New Roman" w:eastAsia="Times New Roman" w:hAnsi="Times New Roman" w:cs="Times New Roman"/>
              <w:i/>
              <w:iCs/>
              <w:sz w:val="20"/>
              <w:szCs w:val="20"/>
              <w:lang w:val="it-IT"/>
            </w:rPr>
            <w:t>.</w:t>
          </w:r>
          <w:r w:rsidR="00B267D0">
            <w:rPr>
              <w:rFonts w:ascii="Times New Roman" w:eastAsia="Times New Roman" w:hAnsi="Times New Roman" w:cs="Times New Roman"/>
              <w:i/>
              <w:iCs/>
              <w:sz w:val="20"/>
              <w:szCs w:val="20"/>
              <w:lang w:val="it-IT"/>
            </w:rPr>
            <w:t>39</w:t>
          </w:r>
          <w:r w:rsidR="00D4324A">
            <w:rPr>
              <w:rFonts w:ascii="Times New Roman" w:eastAsia="Times New Roman" w:hAnsi="Times New Roman" w:cs="Times New Roman"/>
              <w:i/>
              <w:iCs/>
              <w:sz w:val="20"/>
              <w:szCs w:val="20"/>
              <w:lang w:val="it-IT"/>
            </w:rPr>
            <w:t xml:space="preserve"> Corr. 1</w:t>
          </w:r>
        </w:p>
        <w:p w14:paraId="021D2131" w14:textId="573EECCE" w:rsidR="008004D2" w:rsidRPr="0084371E" w:rsidRDefault="008004D2" w:rsidP="006F706D">
          <w:pPr>
            <w:spacing w:after="0" w:line="276" w:lineRule="auto"/>
            <w:jc w:val="right"/>
            <w:rPr>
              <w:rFonts w:ascii="Times New Roman" w:eastAsia="Times New Roman" w:hAnsi="Times New Roman" w:cs="Times New Roman"/>
              <w:i/>
              <w:iCs/>
              <w:sz w:val="20"/>
              <w:szCs w:val="20"/>
              <w:lang w:val="it-IT"/>
            </w:rPr>
          </w:pPr>
          <w:r w:rsidRPr="0084371E">
            <w:rPr>
              <w:rFonts w:ascii="Times New Roman" w:eastAsia="Times New Roman" w:hAnsi="Times New Roman" w:cs="Times New Roman"/>
              <w:i/>
              <w:iCs/>
              <w:sz w:val="20"/>
              <w:szCs w:val="20"/>
              <w:lang w:val="it-IT"/>
            </w:rPr>
            <w:t xml:space="preserve">Agenda item </w:t>
          </w:r>
          <w:r w:rsidR="00B267D0">
            <w:rPr>
              <w:rFonts w:ascii="Times New Roman" w:eastAsia="Times New Roman" w:hAnsi="Times New Roman" w:cs="Times New Roman"/>
              <w:i/>
              <w:iCs/>
              <w:sz w:val="20"/>
              <w:szCs w:val="20"/>
              <w:lang w:val="it-IT"/>
            </w:rPr>
            <w:t>29</w:t>
          </w:r>
        </w:p>
        <w:p w14:paraId="328F0A87" w14:textId="08298BB1" w:rsidR="008004D2" w:rsidRPr="0084371E" w:rsidRDefault="00D4324A" w:rsidP="006F706D">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25</w:t>
          </w:r>
          <w:r w:rsidR="008004D2">
            <w:rPr>
              <w:rFonts w:ascii="Times New Roman" w:eastAsia="Times New Roman" w:hAnsi="Times New Roman" w:cs="Times New Roman"/>
              <w:i/>
              <w:iCs/>
              <w:sz w:val="20"/>
              <w:szCs w:val="20"/>
              <w:lang w:val="en-GB"/>
            </w:rPr>
            <w:t xml:space="preserve"> </w:t>
          </w:r>
          <w:r>
            <w:rPr>
              <w:rFonts w:ascii="Times New Roman" w:eastAsia="Times New Roman" w:hAnsi="Times New Roman" w:cs="Times New Roman"/>
              <w:i/>
              <w:iCs/>
              <w:sz w:val="20"/>
              <w:szCs w:val="20"/>
              <w:lang w:val="en-GB"/>
            </w:rPr>
            <w:t>July</w:t>
          </w:r>
          <w:r w:rsidR="008004D2" w:rsidRPr="0084371E">
            <w:rPr>
              <w:rFonts w:ascii="Times New Roman" w:eastAsia="Times New Roman" w:hAnsi="Times New Roman" w:cs="Times New Roman"/>
              <w:i/>
              <w:iCs/>
              <w:sz w:val="20"/>
              <w:szCs w:val="20"/>
              <w:lang w:val="en-GB"/>
            </w:rPr>
            <w:t xml:space="preserve"> 20</w:t>
          </w:r>
          <w:r w:rsidR="008004D2">
            <w:rPr>
              <w:rFonts w:ascii="Times New Roman" w:eastAsia="Times New Roman" w:hAnsi="Times New Roman" w:cs="Times New Roman"/>
              <w:i/>
              <w:iCs/>
              <w:sz w:val="20"/>
              <w:szCs w:val="20"/>
              <w:lang w:val="en-GB"/>
            </w:rPr>
            <w:t>2</w:t>
          </w:r>
          <w:r w:rsidR="00CA7C2C">
            <w:rPr>
              <w:rFonts w:ascii="Times New Roman" w:eastAsia="Times New Roman" w:hAnsi="Times New Roman" w:cs="Times New Roman"/>
              <w:i/>
              <w:iCs/>
              <w:sz w:val="20"/>
              <w:szCs w:val="20"/>
              <w:lang w:val="en-GB"/>
            </w:rPr>
            <w:t>2</w:t>
          </w:r>
        </w:p>
      </w:tc>
    </w:tr>
    <w:tr w:rsidR="008004D2" w:rsidRPr="0084371E" w14:paraId="4D18DB2A" w14:textId="77777777" w:rsidTr="007C32BC">
      <w:trPr>
        <w:trHeight w:val="1223"/>
      </w:trPr>
      <w:tc>
        <w:tcPr>
          <w:tcW w:w="5000" w:type="pct"/>
          <w:gridSpan w:val="3"/>
        </w:tcPr>
        <w:p w14:paraId="1D77F758" w14:textId="3EC39BD0" w:rsidR="008004D2" w:rsidRPr="0084371E" w:rsidRDefault="00B267D0" w:rsidP="006F706D">
          <w:pPr>
            <w:spacing w:after="0" w:line="240" w:lineRule="auto"/>
            <w:jc w:val="center"/>
            <w:rPr>
              <w:rFonts w:ascii="Times New Roman" w:eastAsia="Times New Roman" w:hAnsi="Times New Roman" w:cs="Times New Roman"/>
              <w:b/>
              <w:bCs/>
              <w:caps/>
              <w:sz w:val="26"/>
              <w:szCs w:val="26"/>
              <w:lang w:val="en-GB"/>
            </w:rPr>
          </w:pPr>
          <w:r>
            <w:rPr>
              <w:rFonts w:ascii="Times New Roman" w:eastAsia="Times New Roman" w:hAnsi="Times New Roman" w:cs="Times New Roman"/>
              <w:b/>
              <w:bCs/>
              <w:sz w:val="26"/>
              <w:szCs w:val="26"/>
            </w:rPr>
            <w:t>8</w:t>
          </w:r>
          <w:r w:rsidR="003C25B6">
            <w:rPr>
              <w:rFonts w:ascii="Times New Roman" w:eastAsia="Times New Roman" w:hAnsi="Times New Roman" w:cs="Times New Roman"/>
              <w:b/>
              <w:bCs/>
              <w:sz w:val="26"/>
              <w:szCs w:val="26"/>
              <w:vertAlign w:val="superscript"/>
              <w:lang w:val="en-GB"/>
            </w:rPr>
            <w:t>t</w:t>
          </w:r>
          <w:r>
            <w:rPr>
              <w:rFonts w:ascii="Times New Roman" w:eastAsia="Times New Roman" w:hAnsi="Times New Roman" w:cs="Times New Roman"/>
              <w:b/>
              <w:bCs/>
              <w:sz w:val="26"/>
              <w:szCs w:val="26"/>
              <w:vertAlign w:val="superscript"/>
              <w:lang w:val="en-GB"/>
            </w:rPr>
            <w:t>h</w:t>
          </w:r>
          <w:r w:rsidR="008004D2" w:rsidRPr="0084371E">
            <w:rPr>
              <w:rFonts w:ascii="Times New Roman" w:eastAsia="Times New Roman" w:hAnsi="Times New Roman" w:cs="Times New Roman"/>
              <w:b/>
              <w:bCs/>
              <w:sz w:val="26"/>
              <w:szCs w:val="26"/>
              <w:lang w:val="en-GB"/>
            </w:rPr>
            <w:t xml:space="preserve"> </w:t>
          </w:r>
          <w:r w:rsidR="00E558E1">
            <w:rPr>
              <w:rFonts w:ascii="Times New Roman" w:eastAsia="Times New Roman" w:hAnsi="Times New Roman" w:cs="Times New Roman"/>
              <w:b/>
              <w:bCs/>
              <w:sz w:val="26"/>
              <w:szCs w:val="26"/>
              <w:lang w:val="en-GB"/>
            </w:rPr>
            <w:t xml:space="preserve">SESSION OF THE </w:t>
          </w:r>
          <w:r w:rsidR="008004D2" w:rsidRPr="0084371E">
            <w:rPr>
              <w:rFonts w:ascii="Times New Roman" w:eastAsia="Times New Roman" w:hAnsi="Times New Roman" w:cs="Times New Roman"/>
              <w:b/>
              <w:bCs/>
              <w:caps/>
              <w:sz w:val="26"/>
              <w:szCs w:val="26"/>
              <w:lang w:val="en-GB"/>
            </w:rPr>
            <w:t xml:space="preserve">Meeting of </w:t>
          </w:r>
          <w:r w:rsidR="00E558E1">
            <w:rPr>
              <w:rFonts w:ascii="Times New Roman" w:eastAsia="Times New Roman" w:hAnsi="Times New Roman" w:cs="Times New Roman"/>
              <w:b/>
              <w:bCs/>
              <w:caps/>
              <w:sz w:val="26"/>
              <w:szCs w:val="26"/>
              <w:lang w:val="en-GB"/>
            </w:rPr>
            <w:t>the parties</w:t>
          </w:r>
        </w:p>
        <w:p w14:paraId="72330DBB" w14:textId="76CFCD36" w:rsidR="008004D2" w:rsidRDefault="00B267D0" w:rsidP="006F706D">
          <w:pPr>
            <w:spacing w:after="0" w:line="240" w:lineRule="auto"/>
            <w:jc w:val="center"/>
            <w:rPr>
              <w:rFonts w:ascii="Times New Roman" w:eastAsia="Times New Roman" w:hAnsi="Times New Roman" w:cs="Times New Roman"/>
              <w:i/>
              <w:lang w:val="en-GB"/>
            </w:rPr>
          </w:pPr>
          <w:r>
            <w:rPr>
              <w:rFonts w:ascii="Times New Roman" w:eastAsia="Times New Roman" w:hAnsi="Times New Roman" w:cs="Times New Roman"/>
              <w:i/>
              <w:lang w:val="en-GB"/>
            </w:rPr>
            <w:t xml:space="preserve">26 </w:t>
          </w:r>
          <w:r w:rsidR="003F7BA1">
            <w:rPr>
              <w:rFonts w:ascii="Times New Roman" w:eastAsia="Times New Roman" w:hAnsi="Times New Roman" w:cs="Times New Roman"/>
              <w:i/>
              <w:lang w:val="en-GB"/>
            </w:rPr>
            <w:t>–</w:t>
          </w:r>
          <w:r>
            <w:rPr>
              <w:rFonts w:ascii="Times New Roman" w:eastAsia="Times New Roman" w:hAnsi="Times New Roman" w:cs="Times New Roman"/>
              <w:i/>
              <w:lang w:val="en-GB"/>
            </w:rPr>
            <w:t xml:space="preserve"> 30</w:t>
          </w:r>
          <w:r w:rsidR="003F7BA1">
            <w:rPr>
              <w:rFonts w:ascii="Times New Roman" w:eastAsia="Times New Roman" w:hAnsi="Times New Roman" w:cs="Times New Roman"/>
              <w:i/>
              <w:lang w:val="en-GB"/>
            </w:rPr>
            <w:t xml:space="preserve"> </w:t>
          </w:r>
          <w:r>
            <w:rPr>
              <w:rFonts w:ascii="Times New Roman" w:eastAsia="Times New Roman" w:hAnsi="Times New Roman" w:cs="Times New Roman"/>
              <w:i/>
              <w:lang w:val="en-GB"/>
            </w:rPr>
            <w:t>September</w:t>
          </w:r>
          <w:r w:rsidR="00B015B0">
            <w:rPr>
              <w:rFonts w:ascii="Times New Roman" w:eastAsia="Times New Roman" w:hAnsi="Times New Roman" w:cs="Times New Roman"/>
              <w:i/>
              <w:lang w:val="en-GB"/>
            </w:rPr>
            <w:t xml:space="preserve"> 202</w:t>
          </w:r>
          <w:r w:rsidR="00503554">
            <w:rPr>
              <w:rFonts w:ascii="Times New Roman" w:eastAsia="Times New Roman" w:hAnsi="Times New Roman" w:cs="Times New Roman"/>
              <w:i/>
              <w:lang w:val="en-GB"/>
            </w:rPr>
            <w:t>2</w:t>
          </w:r>
          <w:r w:rsidR="00B015B0">
            <w:rPr>
              <w:rFonts w:ascii="Times New Roman" w:eastAsia="Times New Roman" w:hAnsi="Times New Roman" w:cs="Times New Roman"/>
              <w:i/>
              <w:lang w:val="en-GB"/>
            </w:rPr>
            <w:t xml:space="preserve">, </w:t>
          </w:r>
          <w:r>
            <w:rPr>
              <w:rFonts w:ascii="Times New Roman" w:eastAsia="Times New Roman" w:hAnsi="Times New Roman" w:cs="Times New Roman"/>
              <w:i/>
              <w:lang w:val="en-GB"/>
            </w:rPr>
            <w:t>Budapest, Hungary</w:t>
          </w:r>
        </w:p>
        <w:p w14:paraId="48BA4817" w14:textId="77777777" w:rsidR="007C32BC" w:rsidRDefault="007C32BC" w:rsidP="006F706D">
          <w:pPr>
            <w:spacing w:after="0" w:line="240" w:lineRule="auto"/>
            <w:jc w:val="center"/>
            <w:rPr>
              <w:rFonts w:ascii="Times New Roman" w:eastAsia="Times New Roman" w:hAnsi="Times New Roman" w:cs="Times New Roman"/>
              <w:i/>
              <w:lang w:val="en-GB"/>
            </w:rPr>
          </w:pPr>
        </w:p>
        <w:p w14:paraId="1E58BB5F" w14:textId="1A78EF1E" w:rsidR="007C32BC" w:rsidRPr="007C32BC" w:rsidRDefault="007C32BC" w:rsidP="00106FDF">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r w:rsidRPr="007C32BC">
            <w:rPr>
              <w:rFonts w:ascii="Times New Roman" w:eastAsia="Times New Roman" w:hAnsi="Times New Roman" w:cs="Times New Roman"/>
              <w:i/>
            </w:rPr>
            <w:t>Strengthening Flyway Conservation in a Changing World</w:t>
          </w:r>
          <w:r>
            <w:rPr>
              <w:rFonts w:ascii="Times New Roman" w:eastAsia="Times New Roman" w:hAnsi="Times New Roman" w:cs="Times New Roman"/>
              <w:i/>
            </w:rPr>
            <w:t>”</w:t>
          </w:r>
        </w:p>
      </w:tc>
    </w:tr>
    <w:tr w:rsidR="008004D2" w:rsidRPr="0084371E" w14:paraId="12B85219" w14:textId="77777777" w:rsidTr="007C32BC">
      <w:trPr>
        <w:trHeight w:val="80"/>
      </w:trPr>
      <w:tc>
        <w:tcPr>
          <w:tcW w:w="5000" w:type="pct"/>
          <w:gridSpan w:val="3"/>
          <w:vAlign w:val="center"/>
        </w:tcPr>
        <w:p w14:paraId="4D9CC82D" w14:textId="77777777" w:rsidR="008004D2" w:rsidRPr="0084371E" w:rsidRDefault="008004D2" w:rsidP="006F706D">
          <w:pPr>
            <w:spacing w:after="0" w:line="240" w:lineRule="auto"/>
            <w:rPr>
              <w:rFonts w:ascii="Times New Roman" w:eastAsia="Times New Roman" w:hAnsi="Times New Roman" w:cs="Times New Roman"/>
              <w:bCs/>
              <w:i/>
              <w:sz w:val="24"/>
              <w:szCs w:val="24"/>
              <w:lang w:val="en-GB"/>
            </w:rPr>
          </w:pPr>
        </w:p>
      </w:tc>
    </w:tr>
    <w:bookmarkEnd w:id="4"/>
  </w:tbl>
  <w:p w14:paraId="44324433" w14:textId="77777777" w:rsidR="008004D2" w:rsidRPr="0084371E" w:rsidRDefault="008004D2" w:rsidP="006F706D">
    <w:pPr>
      <w:tabs>
        <w:tab w:val="center" w:pos="4320"/>
        <w:tab w:val="right" w:pos="8640"/>
      </w:tabs>
      <w:spacing w:after="0" w:line="240" w:lineRule="auto"/>
      <w:rPr>
        <w:rFonts w:ascii="Times New Roman" w:eastAsia="Times New Roman" w:hAnsi="Times New Roman" w:cs="Times New Roman"/>
        <w:sz w:val="24"/>
        <w:szCs w:val="24"/>
      </w:rPr>
    </w:pPr>
  </w:p>
  <w:p w14:paraId="7DC67565" w14:textId="77777777" w:rsidR="008004D2" w:rsidRDefault="00800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3EE" w14:textId="77777777" w:rsidR="008004D2" w:rsidRPr="006B401E" w:rsidRDefault="008004D2" w:rsidP="006B40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34A" w14:textId="77777777" w:rsidR="008004D2" w:rsidRDefault="0080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21A"/>
    <w:multiLevelType w:val="hybridMultilevel"/>
    <w:tmpl w:val="2F44D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B0C7D"/>
    <w:multiLevelType w:val="hybridMultilevel"/>
    <w:tmpl w:val="A4F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BBC"/>
    <w:multiLevelType w:val="hybridMultilevel"/>
    <w:tmpl w:val="258836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827DAF"/>
    <w:multiLevelType w:val="hybridMultilevel"/>
    <w:tmpl w:val="611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1F342AF"/>
    <w:multiLevelType w:val="hybridMultilevel"/>
    <w:tmpl w:val="D2664B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32D88"/>
    <w:multiLevelType w:val="hybridMultilevel"/>
    <w:tmpl w:val="264EEF5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6" w15:restartNumberingAfterBreak="0">
    <w:nsid w:val="6D9115D6"/>
    <w:multiLevelType w:val="hybridMultilevel"/>
    <w:tmpl w:val="05ACE98C"/>
    <w:lvl w:ilvl="0" w:tplc="C53624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C906D1"/>
    <w:multiLevelType w:val="hybridMultilevel"/>
    <w:tmpl w:val="D2F828DA"/>
    <w:lvl w:ilvl="0" w:tplc="3336F97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5"/>
  </w:num>
  <w:num w:numId="5">
    <w:abstractNumId w:val="12"/>
  </w:num>
  <w:num w:numId="6">
    <w:abstractNumId w:val="6"/>
  </w:num>
  <w:num w:numId="7">
    <w:abstractNumId w:val="8"/>
  </w:num>
  <w:num w:numId="8">
    <w:abstractNumId w:val="13"/>
  </w:num>
  <w:num w:numId="9">
    <w:abstractNumId w:val="9"/>
  </w:num>
  <w:num w:numId="10">
    <w:abstractNumId w:val="2"/>
  </w:num>
  <w:num w:numId="11">
    <w:abstractNumId w:val="15"/>
  </w:num>
  <w:num w:numId="12">
    <w:abstractNumId w:val="10"/>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1F94"/>
    <w:rsid w:val="000026A8"/>
    <w:rsid w:val="00004B7C"/>
    <w:rsid w:val="00005AB6"/>
    <w:rsid w:val="000076FF"/>
    <w:rsid w:val="0000799A"/>
    <w:rsid w:val="00007C7F"/>
    <w:rsid w:val="00011F52"/>
    <w:rsid w:val="000123D0"/>
    <w:rsid w:val="000127C7"/>
    <w:rsid w:val="00012D31"/>
    <w:rsid w:val="000137ED"/>
    <w:rsid w:val="00020480"/>
    <w:rsid w:val="00026417"/>
    <w:rsid w:val="00026D35"/>
    <w:rsid w:val="000278DD"/>
    <w:rsid w:val="000304EE"/>
    <w:rsid w:val="000316EC"/>
    <w:rsid w:val="00033021"/>
    <w:rsid w:val="00033BFD"/>
    <w:rsid w:val="00033D13"/>
    <w:rsid w:val="000347E4"/>
    <w:rsid w:val="000349F6"/>
    <w:rsid w:val="00034EBC"/>
    <w:rsid w:val="00037E84"/>
    <w:rsid w:val="000501B5"/>
    <w:rsid w:val="00050EB4"/>
    <w:rsid w:val="000522D3"/>
    <w:rsid w:val="00052D24"/>
    <w:rsid w:val="000578CB"/>
    <w:rsid w:val="0005794A"/>
    <w:rsid w:val="00060F3B"/>
    <w:rsid w:val="00061A31"/>
    <w:rsid w:val="00061CC4"/>
    <w:rsid w:val="00062521"/>
    <w:rsid w:val="00062A86"/>
    <w:rsid w:val="00062ABF"/>
    <w:rsid w:val="00062C83"/>
    <w:rsid w:val="00063BF3"/>
    <w:rsid w:val="00063ED1"/>
    <w:rsid w:val="00064996"/>
    <w:rsid w:val="0006626F"/>
    <w:rsid w:val="0006682C"/>
    <w:rsid w:val="000706F5"/>
    <w:rsid w:val="000755BB"/>
    <w:rsid w:val="00075944"/>
    <w:rsid w:val="00080013"/>
    <w:rsid w:val="000850EA"/>
    <w:rsid w:val="00085A15"/>
    <w:rsid w:val="0009007F"/>
    <w:rsid w:val="0009211F"/>
    <w:rsid w:val="00092A75"/>
    <w:rsid w:val="00096C1E"/>
    <w:rsid w:val="000A774E"/>
    <w:rsid w:val="000B268A"/>
    <w:rsid w:val="000B2CE9"/>
    <w:rsid w:val="000B3E90"/>
    <w:rsid w:val="000C28F9"/>
    <w:rsid w:val="000C36B7"/>
    <w:rsid w:val="000C4561"/>
    <w:rsid w:val="000C5BF2"/>
    <w:rsid w:val="000C7CAC"/>
    <w:rsid w:val="000C7CE4"/>
    <w:rsid w:val="000D3399"/>
    <w:rsid w:val="000D407C"/>
    <w:rsid w:val="000D4D76"/>
    <w:rsid w:val="000D4F7E"/>
    <w:rsid w:val="000E0A96"/>
    <w:rsid w:val="000E3139"/>
    <w:rsid w:val="000F121D"/>
    <w:rsid w:val="000F15A2"/>
    <w:rsid w:val="000F32E2"/>
    <w:rsid w:val="000F6760"/>
    <w:rsid w:val="000F7768"/>
    <w:rsid w:val="00100B1B"/>
    <w:rsid w:val="00101A27"/>
    <w:rsid w:val="00104DCF"/>
    <w:rsid w:val="00104EB2"/>
    <w:rsid w:val="00106FDF"/>
    <w:rsid w:val="00107720"/>
    <w:rsid w:val="00111849"/>
    <w:rsid w:val="0011284F"/>
    <w:rsid w:val="00114C1A"/>
    <w:rsid w:val="00116F88"/>
    <w:rsid w:val="00120E66"/>
    <w:rsid w:val="001225C3"/>
    <w:rsid w:val="00124079"/>
    <w:rsid w:val="0012785A"/>
    <w:rsid w:val="00130160"/>
    <w:rsid w:val="001306FA"/>
    <w:rsid w:val="00131463"/>
    <w:rsid w:val="00131851"/>
    <w:rsid w:val="001345DC"/>
    <w:rsid w:val="001356B1"/>
    <w:rsid w:val="001418A2"/>
    <w:rsid w:val="00142482"/>
    <w:rsid w:val="00143DF6"/>
    <w:rsid w:val="00144490"/>
    <w:rsid w:val="00145FAA"/>
    <w:rsid w:val="0015164B"/>
    <w:rsid w:val="001521FD"/>
    <w:rsid w:val="00152AE4"/>
    <w:rsid w:val="00152DB1"/>
    <w:rsid w:val="00156E0F"/>
    <w:rsid w:val="001614A7"/>
    <w:rsid w:val="00162C86"/>
    <w:rsid w:val="00173C53"/>
    <w:rsid w:val="00173FF4"/>
    <w:rsid w:val="0017676F"/>
    <w:rsid w:val="00180957"/>
    <w:rsid w:val="001829CB"/>
    <w:rsid w:val="0018322E"/>
    <w:rsid w:val="00184289"/>
    <w:rsid w:val="00184300"/>
    <w:rsid w:val="00186296"/>
    <w:rsid w:val="001867B0"/>
    <w:rsid w:val="001916B1"/>
    <w:rsid w:val="00197E49"/>
    <w:rsid w:val="001A4E58"/>
    <w:rsid w:val="001A74EF"/>
    <w:rsid w:val="001B0ABE"/>
    <w:rsid w:val="001B10D1"/>
    <w:rsid w:val="001B2942"/>
    <w:rsid w:val="001B3883"/>
    <w:rsid w:val="001B40C6"/>
    <w:rsid w:val="001B4204"/>
    <w:rsid w:val="001B422E"/>
    <w:rsid w:val="001B5285"/>
    <w:rsid w:val="001B5F98"/>
    <w:rsid w:val="001C03EB"/>
    <w:rsid w:val="001C101B"/>
    <w:rsid w:val="001C2A99"/>
    <w:rsid w:val="001C40C7"/>
    <w:rsid w:val="001C5E1F"/>
    <w:rsid w:val="001C7C44"/>
    <w:rsid w:val="001D0094"/>
    <w:rsid w:val="001D0DA3"/>
    <w:rsid w:val="001D15F8"/>
    <w:rsid w:val="001D25BB"/>
    <w:rsid w:val="001D2A01"/>
    <w:rsid w:val="001D56AF"/>
    <w:rsid w:val="001D5887"/>
    <w:rsid w:val="001D5F14"/>
    <w:rsid w:val="001D6296"/>
    <w:rsid w:val="001E0241"/>
    <w:rsid w:val="001E0F6B"/>
    <w:rsid w:val="001E131E"/>
    <w:rsid w:val="001E258C"/>
    <w:rsid w:val="001E2DC1"/>
    <w:rsid w:val="001E6628"/>
    <w:rsid w:val="001E79BB"/>
    <w:rsid w:val="001F06F8"/>
    <w:rsid w:val="001F280A"/>
    <w:rsid w:val="001F280B"/>
    <w:rsid w:val="001F3D27"/>
    <w:rsid w:val="001F5A84"/>
    <w:rsid w:val="001F6595"/>
    <w:rsid w:val="001F6D24"/>
    <w:rsid w:val="001F79CC"/>
    <w:rsid w:val="002000B2"/>
    <w:rsid w:val="002000C0"/>
    <w:rsid w:val="0020125E"/>
    <w:rsid w:val="00202142"/>
    <w:rsid w:val="002023BB"/>
    <w:rsid w:val="00205B91"/>
    <w:rsid w:val="00210FC5"/>
    <w:rsid w:val="00213B08"/>
    <w:rsid w:val="00213B0D"/>
    <w:rsid w:val="0021448B"/>
    <w:rsid w:val="002152FD"/>
    <w:rsid w:val="00215973"/>
    <w:rsid w:val="00216C94"/>
    <w:rsid w:val="00217220"/>
    <w:rsid w:val="0022291A"/>
    <w:rsid w:val="00223E37"/>
    <w:rsid w:val="00224AA7"/>
    <w:rsid w:val="00225F6D"/>
    <w:rsid w:val="00230277"/>
    <w:rsid w:val="00230F71"/>
    <w:rsid w:val="00234A99"/>
    <w:rsid w:val="00236854"/>
    <w:rsid w:val="00237EFD"/>
    <w:rsid w:val="00240E13"/>
    <w:rsid w:val="00240F80"/>
    <w:rsid w:val="00241484"/>
    <w:rsid w:val="00241FED"/>
    <w:rsid w:val="0024346E"/>
    <w:rsid w:val="00243D94"/>
    <w:rsid w:val="00245E16"/>
    <w:rsid w:val="00246DFB"/>
    <w:rsid w:val="00247081"/>
    <w:rsid w:val="002514E9"/>
    <w:rsid w:val="00251C28"/>
    <w:rsid w:val="002523E2"/>
    <w:rsid w:val="002534E4"/>
    <w:rsid w:val="00253BB4"/>
    <w:rsid w:val="00253E2F"/>
    <w:rsid w:val="002569A1"/>
    <w:rsid w:val="00256BA2"/>
    <w:rsid w:val="00257AAF"/>
    <w:rsid w:val="00261E6A"/>
    <w:rsid w:val="00262D5E"/>
    <w:rsid w:val="00264189"/>
    <w:rsid w:val="00264553"/>
    <w:rsid w:val="00264565"/>
    <w:rsid w:val="0026569F"/>
    <w:rsid w:val="00265E9F"/>
    <w:rsid w:val="002703A2"/>
    <w:rsid w:val="00276965"/>
    <w:rsid w:val="0027761E"/>
    <w:rsid w:val="00277C33"/>
    <w:rsid w:val="0028002E"/>
    <w:rsid w:val="002833E4"/>
    <w:rsid w:val="002833F9"/>
    <w:rsid w:val="00284BC7"/>
    <w:rsid w:val="00284E47"/>
    <w:rsid w:val="00285E3C"/>
    <w:rsid w:val="00286A97"/>
    <w:rsid w:val="00290019"/>
    <w:rsid w:val="00290B3B"/>
    <w:rsid w:val="00291A61"/>
    <w:rsid w:val="002930C6"/>
    <w:rsid w:val="002A0A5E"/>
    <w:rsid w:val="002A1FC2"/>
    <w:rsid w:val="002A48C7"/>
    <w:rsid w:val="002A5002"/>
    <w:rsid w:val="002A51B4"/>
    <w:rsid w:val="002A5434"/>
    <w:rsid w:val="002B07E0"/>
    <w:rsid w:val="002B0EF2"/>
    <w:rsid w:val="002B308F"/>
    <w:rsid w:val="002B30CC"/>
    <w:rsid w:val="002B62EF"/>
    <w:rsid w:val="002C2BA4"/>
    <w:rsid w:val="002C3F6A"/>
    <w:rsid w:val="002C4821"/>
    <w:rsid w:val="002C49A2"/>
    <w:rsid w:val="002C56D3"/>
    <w:rsid w:val="002D1E60"/>
    <w:rsid w:val="002E1C12"/>
    <w:rsid w:val="002E38B3"/>
    <w:rsid w:val="002E3D10"/>
    <w:rsid w:val="002E462F"/>
    <w:rsid w:val="002E48A2"/>
    <w:rsid w:val="002E4D41"/>
    <w:rsid w:val="002F0292"/>
    <w:rsid w:val="002F03AE"/>
    <w:rsid w:val="002F1BD7"/>
    <w:rsid w:val="002F2B6B"/>
    <w:rsid w:val="002F2EB2"/>
    <w:rsid w:val="002F5AEF"/>
    <w:rsid w:val="00302D82"/>
    <w:rsid w:val="003033AA"/>
    <w:rsid w:val="00303440"/>
    <w:rsid w:val="0030682C"/>
    <w:rsid w:val="00310F23"/>
    <w:rsid w:val="00311717"/>
    <w:rsid w:val="00313156"/>
    <w:rsid w:val="00315023"/>
    <w:rsid w:val="003163D7"/>
    <w:rsid w:val="00317573"/>
    <w:rsid w:val="0032183C"/>
    <w:rsid w:val="003278A5"/>
    <w:rsid w:val="00330236"/>
    <w:rsid w:val="00330438"/>
    <w:rsid w:val="00331656"/>
    <w:rsid w:val="003344A3"/>
    <w:rsid w:val="00336958"/>
    <w:rsid w:val="003372ED"/>
    <w:rsid w:val="00337896"/>
    <w:rsid w:val="00337FB4"/>
    <w:rsid w:val="0034096D"/>
    <w:rsid w:val="0034110F"/>
    <w:rsid w:val="00341D2A"/>
    <w:rsid w:val="003422CA"/>
    <w:rsid w:val="00343653"/>
    <w:rsid w:val="003453F2"/>
    <w:rsid w:val="00346055"/>
    <w:rsid w:val="003514D9"/>
    <w:rsid w:val="00351AD8"/>
    <w:rsid w:val="00354C5B"/>
    <w:rsid w:val="00355A86"/>
    <w:rsid w:val="003569D1"/>
    <w:rsid w:val="0035729C"/>
    <w:rsid w:val="003617C2"/>
    <w:rsid w:val="00362721"/>
    <w:rsid w:val="00362E14"/>
    <w:rsid w:val="00362F2C"/>
    <w:rsid w:val="0036411C"/>
    <w:rsid w:val="00366239"/>
    <w:rsid w:val="003707FE"/>
    <w:rsid w:val="00370E6E"/>
    <w:rsid w:val="00373394"/>
    <w:rsid w:val="003749E0"/>
    <w:rsid w:val="00375100"/>
    <w:rsid w:val="003772E0"/>
    <w:rsid w:val="0037736C"/>
    <w:rsid w:val="003775A2"/>
    <w:rsid w:val="0038135E"/>
    <w:rsid w:val="00381FBB"/>
    <w:rsid w:val="003840F4"/>
    <w:rsid w:val="00386A56"/>
    <w:rsid w:val="00387484"/>
    <w:rsid w:val="00387AA0"/>
    <w:rsid w:val="003926BB"/>
    <w:rsid w:val="00394568"/>
    <w:rsid w:val="0039593B"/>
    <w:rsid w:val="00396762"/>
    <w:rsid w:val="003A05D5"/>
    <w:rsid w:val="003A0921"/>
    <w:rsid w:val="003A1CB9"/>
    <w:rsid w:val="003A4EEF"/>
    <w:rsid w:val="003A5400"/>
    <w:rsid w:val="003A565A"/>
    <w:rsid w:val="003B0422"/>
    <w:rsid w:val="003B0937"/>
    <w:rsid w:val="003B32DB"/>
    <w:rsid w:val="003B3E89"/>
    <w:rsid w:val="003B48F4"/>
    <w:rsid w:val="003B7488"/>
    <w:rsid w:val="003C07FA"/>
    <w:rsid w:val="003C20CC"/>
    <w:rsid w:val="003C25B6"/>
    <w:rsid w:val="003C3EA2"/>
    <w:rsid w:val="003C503C"/>
    <w:rsid w:val="003C5EEA"/>
    <w:rsid w:val="003C7A65"/>
    <w:rsid w:val="003D3BA0"/>
    <w:rsid w:val="003D3F18"/>
    <w:rsid w:val="003D4CC7"/>
    <w:rsid w:val="003D551B"/>
    <w:rsid w:val="003D6103"/>
    <w:rsid w:val="003E36BB"/>
    <w:rsid w:val="003E3975"/>
    <w:rsid w:val="003F22DD"/>
    <w:rsid w:val="003F3B0E"/>
    <w:rsid w:val="003F3DD6"/>
    <w:rsid w:val="003F3ED8"/>
    <w:rsid w:val="003F7BA1"/>
    <w:rsid w:val="0040027E"/>
    <w:rsid w:val="00400D0E"/>
    <w:rsid w:val="00402B76"/>
    <w:rsid w:val="00403AC8"/>
    <w:rsid w:val="00404142"/>
    <w:rsid w:val="004052D7"/>
    <w:rsid w:val="004054F2"/>
    <w:rsid w:val="00406768"/>
    <w:rsid w:val="00406F03"/>
    <w:rsid w:val="0041068D"/>
    <w:rsid w:val="00412BE3"/>
    <w:rsid w:val="004145B6"/>
    <w:rsid w:val="004161FB"/>
    <w:rsid w:val="004177A3"/>
    <w:rsid w:val="004216A5"/>
    <w:rsid w:val="00421774"/>
    <w:rsid w:val="00423842"/>
    <w:rsid w:val="0042397A"/>
    <w:rsid w:val="00423D4E"/>
    <w:rsid w:val="00426155"/>
    <w:rsid w:val="00426E2C"/>
    <w:rsid w:val="00433128"/>
    <w:rsid w:val="00434886"/>
    <w:rsid w:val="00435A12"/>
    <w:rsid w:val="00436435"/>
    <w:rsid w:val="00440371"/>
    <w:rsid w:val="004418D2"/>
    <w:rsid w:val="00441FA0"/>
    <w:rsid w:val="004425AB"/>
    <w:rsid w:val="00442EC1"/>
    <w:rsid w:val="0044388F"/>
    <w:rsid w:val="0044568A"/>
    <w:rsid w:val="00450171"/>
    <w:rsid w:val="00450D0C"/>
    <w:rsid w:val="00450FC0"/>
    <w:rsid w:val="004539D8"/>
    <w:rsid w:val="00454F43"/>
    <w:rsid w:val="00455C78"/>
    <w:rsid w:val="00457C56"/>
    <w:rsid w:val="00463CD0"/>
    <w:rsid w:val="004647DE"/>
    <w:rsid w:val="00465D07"/>
    <w:rsid w:val="004665D0"/>
    <w:rsid w:val="00467134"/>
    <w:rsid w:val="0047288D"/>
    <w:rsid w:val="004840EA"/>
    <w:rsid w:val="00484D99"/>
    <w:rsid w:val="0048519D"/>
    <w:rsid w:val="00486302"/>
    <w:rsid w:val="00487471"/>
    <w:rsid w:val="0049009E"/>
    <w:rsid w:val="004914A3"/>
    <w:rsid w:val="0049207E"/>
    <w:rsid w:val="00493AB5"/>
    <w:rsid w:val="00494171"/>
    <w:rsid w:val="00494B4F"/>
    <w:rsid w:val="00494D21"/>
    <w:rsid w:val="004956BF"/>
    <w:rsid w:val="004960AE"/>
    <w:rsid w:val="004973A3"/>
    <w:rsid w:val="004A3C0B"/>
    <w:rsid w:val="004A75F9"/>
    <w:rsid w:val="004B153A"/>
    <w:rsid w:val="004B163A"/>
    <w:rsid w:val="004B3983"/>
    <w:rsid w:val="004B4173"/>
    <w:rsid w:val="004B429E"/>
    <w:rsid w:val="004C0486"/>
    <w:rsid w:val="004C1D4C"/>
    <w:rsid w:val="004C4E59"/>
    <w:rsid w:val="004C5B85"/>
    <w:rsid w:val="004D07D0"/>
    <w:rsid w:val="004D28C0"/>
    <w:rsid w:val="004D50D1"/>
    <w:rsid w:val="004D7342"/>
    <w:rsid w:val="004D79E3"/>
    <w:rsid w:val="004D7D92"/>
    <w:rsid w:val="004E6477"/>
    <w:rsid w:val="004E76FB"/>
    <w:rsid w:val="004E78A6"/>
    <w:rsid w:val="004E7BDB"/>
    <w:rsid w:val="004F17D8"/>
    <w:rsid w:val="004F4705"/>
    <w:rsid w:val="004F4CC9"/>
    <w:rsid w:val="004F78CA"/>
    <w:rsid w:val="00503554"/>
    <w:rsid w:val="005039FE"/>
    <w:rsid w:val="00504F06"/>
    <w:rsid w:val="005069AB"/>
    <w:rsid w:val="00513772"/>
    <w:rsid w:val="00514506"/>
    <w:rsid w:val="005170E6"/>
    <w:rsid w:val="00522C38"/>
    <w:rsid w:val="00524442"/>
    <w:rsid w:val="00525B23"/>
    <w:rsid w:val="0053046C"/>
    <w:rsid w:val="00532614"/>
    <w:rsid w:val="00532831"/>
    <w:rsid w:val="00535056"/>
    <w:rsid w:val="00535D34"/>
    <w:rsid w:val="0054292B"/>
    <w:rsid w:val="00543739"/>
    <w:rsid w:val="005437D5"/>
    <w:rsid w:val="0054787C"/>
    <w:rsid w:val="00547F0D"/>
    <w:rsid w:val="005505D2"/>
    <w:rsid w:val="005506D6"/>
    <w:rsid w:val="005542BF"/>
    <w:rsid w:val="005555E1"/>
    <w:rsid w:val="00555BC0"/>
    <w:rsid w:val="005562EE"/>
    <w:rsid w:val="00560237"/>
    <w:rsid w:val="0056345B"/>
    <w:rsid w:val="0056604E"/>
    <w:rsid w:val="0056655C"/>
    <w:rsid w:val="0056738D"/>
    <w:rsid w:val="005716F4"/>
    <w:rsid w:val="00575089"/>
    <w:rsid w:val="00575350"/>
    <w:rsid w:val="00576706"/>
    <w:rsid w:val="00580FEA"/>
    <w:rsid w:val="00581D2B"/>
    <w:rsid w:val="00582116"/>
    <w:rsid w:val="00582208"/>
    <w:rsid w:val="00583F37"/>
    <w:rsid w:val="00584A1C"/>
    <w:rsid w:val="00587A8B"/>
    <w:rsid w:val="00591CEE"/>
    <w:rsid w:val="005967AC"/>
    <w:rsid w:val="005A57C4"/>
    <w:rsid w:val="005A6BDC"/>
    <w:rsid w:val="005A74F8"/>
    <w:rsid w:val="005A7600"/>
    <w:rsid w:val="005B0B55"/>
    <w:rsid w:val="005B231A"/>
    <w:rsid w:val="005B262C"/>
    <w:rsid w:val="005C3B08"/>
    <w:rsid w:val="005C4ADF"/>
    <w:rsid w:val="005C5899"/>
    <w:rsid w:val="005D7C73"/>
    <w:rsid w:val="005E3CDA"/>
    <w:rsid w:val="005E3F3E"/>
    <w:rsid w:val="005E4C5C"/>
    <w:rsid w:val="005E5F2A"/>
    <w:rsid w:val="005E6C26"/>
    <w:rsid w:val="005F77D0"/>
    <w:rsid w:val="00600560"/>
    <w:rsid w:val="006023EE"/>
    <w:rsid w:val="00603AD1"/>
    <w:rsid w:val="00607922"/>
    <w:rsid w:val="00611873"/>
    <w:rsid w:val="0061188D"/>
    <w:rsid w:val="00612545"/>
    <w:rsid w:val="006143FE"/>
    <w:rsid w:val="00615505"/>
    <w:rsid w:val="006201DE"/>
    <w:rsid w:val="006240DE"/>
    <w:rsid w:val="00624186"/>
    <w:rsid w:val="00624A9D"/>
    <w:rsid w:val="00625E2C"/>
    <w:rsid w:val="00626A74"/>
    <w:rsid w:val="006279C6"/>
    <w:rsid w:val="00633531"/>
    <w:rsid w:val="0063481C"/>
    <w:rsid w:val="006356B4"/>
    <w:rsid w:val="006365B7"/>
    <w:rsid w:val="00636632"/>
    <w:rsid w:val="00637EDC"/>
    <w:rsid w:val="00640379"/>
    <w:rsid w:val="00640418"/>
    <w:rsid w:val="00640A28"/>
    <w:rsid w:val="0064391F"/>
    <w:rsid w:val="0065486F"/>
    <w:rsid w:val="00654ADB"/>
    <w:rsid w:val="00654C23"/>
    <w:rsid w:val="00655AE1"/>
    <w:rsid w:val="00656683"/>
    <w:rsid w:val="0065691A"/>
    <w:rsid w:val="00660FFA"/>
    <w:rsid w:val="00662D2A"/>
    <w:rsid w:val="0066401D"/>
    <w:rsid w:val="00664DB6"/>
    <w:rsid w:val="00670C4F"/>
    <w:rsid w:val="00671B10"/>
    <w:rsid w:val="00672EA6"/>
    <w:rsid w:val="00681D9E"/>
    <w:rsid w:val="0068459D"/>
    <w:rsid w:val="00687801"/>
    <w:rsid w:val="00690BEB"/>
    <w:rsid w:val="00693E21"/>
    <w:rsid w:val="00693E6F"/>
    <w:rsid w:val="00693FE1"/>
    <w:rsid w:val="006942FF"/>
    <w:rsid w:val="00696103"/>
    <w:rsid w:val="006A1824"/>
    <w:rsid w:val="006A2841"/>
    <w:rsid w:val="006B0032"/>
    <w:rsid w:val="006B0D5C"/>
    <w:rsid w:val="006B0E38"/>
    <w:rsid w:val="006B315B"/>
    <w:rsid w:val="006B401E"/>
    <w:rsid w:val="006B4AE4"/>
    <w:rsid w:val="006B7288"/>
    <w:rsid w:val="006C077D"/>
    <w:rsid w:val="006C3621"/>
    <w:rsid w:val="006C57BB"/>
    <w:rsid w:val="006C717F"/>
    <w:rsid w:val="006D09AE"/>
    <w:rsid w:val="006D3B22"/>
    <w:rsid w:val="006D3FAD"/>
    <w:rsid w:val="006D50E2"/>
    <w:rsid w:val="006E4742"/>
    <w:rsid w:val="006E58A8"/>
    <w:rsid w:val="006E5BA7"/>
    <w:rsid w:val="006E6712"/>
    <w:rsid w:val="006F5659"/>
    <w:rsid w:val="006F706D"/>
    <w:rsid w:val="006F71F5"/>
    <w:rsid w:val="00700F89"/>
    <w:rsid w:val="00701393"/>
    <w:rsid w:val="00703EF3"/>
    <w:rsid w:val="007062EE"/>
    <w:rsid w:val="00710303"/>
    <w:rsid w:val="00710698"/>
    <w:rsid w:val="007107CF"/>
    <w:rsid w:val="00714551"/>
    <w:rsid w:val="00715571"/>
    <w:rsid w:val="007156A8"/>
    <w:rsid w:val="00716B2D"/>
    <w:rsid w:val="0072013D"/>
    <w:rsid w:val="00722B26"/>
    <w:rsid w:val="00723048"/>
    <w:rsid w:val="0072307C"/>
    <w:rsid w:val="007277C2"/>
    <w:rsid w:val="00727E06"/>
    <w:rsid w:val="007304C4"/>
    <w:rsid w:val="007310E0"/>
    <w:rsid w:val="007317B5"/>
    <w:rsid w:val="00733159"/>
    <w:rsid w:val="007341D8"/>
    <w:rsid w:val="00734A7D"/>
    <w:rsid w:val="00736530"/>
    <w:rsid w:val="00742065"/>
    <w:rsid w:val="007425C0"/>
    <w:rsid w:val="00745011"/>
    <w:rsid w:val="00745F16"/>
    <w:rsid w:val="00750F14"/>
    <w:rsid w:val="00754792"/>
    <w:rsid w:val="00755D19"/>
    <w:rsid w:val="0076062A"/>
    <w:rsid w:val="00760DC7"/>
    <w:rsid w:val="0076223B"/>
    <w:rsid w:val="00762CB0"/>
    <w:rsid w:val="007715ED"/>
    <w:rsid w:val="007760CB"/>
    <w:rsid w:val="0077702F"/>
    <w:rsid w:val="007778D7"/>
    <w:rsid w:val="00781A1C"/>
    <w:rsid w:val="00781A96"/>
    <w:rsid w:val="00786262"/>
    <w:rsid w:val="00791543"/>
    <w:rsid w:val="00794166"/>
    <w:rsid w:val="00794B49"/>
    <w:rsid w:val="007A37F9"/>
    <w:rsid w:val="007A39F7"/>
    <w:rsid w:val="007A3D77"/>
    <w:rsid w:val="007A614B"/>
    <w:rsid w:val="007B216F"/>
    <w:rsid w:val="007B232A"/>
    <w:rsid w:val="007B47A6"/>
    <w:rsid w:val="007B6424"/>
    <w:rsid w:val="007B7C74"/>
    <w:rsid w:val="007C08C7"/>
    <w:rsid w:val="007C161C"/>
    <w:rsid w:val="007C1B1F"/>
    <w:rsid w:val="007C2B7F"/>
    <w:rsid w:val="007C32BC"/>
    <w:rsid w:val="007C59B8"/>
    <w:rsid w:val="007D02BE"/>
    <w:rsid w:val="007D635E"/>
    <w:rsid w:val="007F245E"/>
    <w:rsid w:val="008000B7"/>
    <w:rsid w:val="008004D2"/>
    <w:rsid w:val="00800DE2"/>
    <w:rsid w:val="008039BF"/>
    <w:rsid w:val="00804902"/>
    <w:rsid w:val="008057B2"/>
    <w:rsid w:val="00805C6C"/>
    <w:rsid w:val="00806966"/>
    <w:rsid w:val="00806EB9"/>
    <w:rsid w:val="00811438"/>
    <w:rsid w:val="00811AC9"/>
    <w:rsid w:val="008120C4"/>
    <w:rsid w:val="00812D30"/>
    <w:rsid w:val="00816B29"/>
    <w:rsid w:val="00817083"/>
    <w:rsid w:val="00820500"/>
    <w:rsid w:val="00822BA5"/>
    <w:rsid w:val="00825C70"/>
    <w:rsid w:val="00825D88"/>
    <w:rsid w:val="0083131E"/>
    <w:rsid w:val="00831C8D"/>
    <w:rsid w:val="0083496C"/>
    <w:rsid w:val="00834E9C"/>
    <w:rsid w:val="00836983"/>
    <w:rsid w:val="008401FF"/>
    <w:rsid w:val="00841903"/>
    <w:rsid w:val="0084371E"/>
    <w:rsid w:val="008466AE"/>
    <w:rsid w:val="0084710F"/>
    <w:rsid w:val="00850D6E"/>
    <w:rsid w:val="00851E1E"/>
    <w:rsid w:val="00853944"/>
    <w:rsid w:val="0085472A"/>
    <w:rsid w:val="00854A25"/>
    <w:rsid w:val="00856AD1"/>
    <w:rsid w:val="008607EF"/>
    <w:rsid w:val="00860DF9"/>
    <w:rsid w:val="00861F06"/>
    <w:rsid w:val="00862281"/>
    <w:rsid w:val="008628C9"/>
    <w:rsid w:val="008663F9"/>
    <w:rsid w:val="00866AA1"/>
    <w:rsid w:val="00866E56"/>
    <w:rsid w:val="00866ED1"/>
    <w:rsid w:val="00870600"/>
    <w:rsid w:val="00870943"/>
    <w:rsid w:val="0087362B"/>
    <w:rsid w:val="00873F0C"/>
    <w:rsid w:val="00875B3C"/>
    <w:rsid w:val="00876596"/>
    <w:rsid w:val="008768B9"/>
    <w:rsid w:val="00880906"/>
    <w:rsid w:val="00880C59"/>
    <w:rsid w:val="00881908"/>
    <w:rsid w:val="0088698A"/>
    <w:rsid w:val="00892729"/>
    <w:rsid w:val="008940C1"/>
    <w:rsid w:val="00895AC7"/>
    <w:rsid w:val="008970BE"/>
    <w:rsid w:val="008A46D9"/>
    <w:rsid w:val="008A7D1A"/>
    <w:rsid w:val="008B08AE"/>
    <w:rsid w:val="008B11E5"/>
    <w:rsid w:val="008B316E"/>
    <w:rsid w:val="008B40E5"/>
    <w:rsid w:val="008B4400"/>
    <w:rsid w:val="008B63B8"/>
    <w:rsid w:val="008B658B"/>
    <w:rsid w:val="008C3D1D"/>
    <w:rsid w:val="008C68C9"/>
    <w:rsid w:val="008D103A"/>
    <w:rsid w:val="008D5A8A"/>
    <w:rsid w:val="008D6A25"/>
    <w:rsid w:val="008E0D68"/>
    <w:rsid w:val="008E185D"/>
    <w:rsid w:val="008E23E1"/>
    <w:rsid w:val="008E44CA"/>
    <w:rsid w:val="008E6EA9"/>
    <w:rsid w:val="008E7C8E"/>
    <w:rsid w:val="008F07C6"/>
    <w:rsid w:val="008F12A1"/>
    <w:rsid w:val="008F1F54"/>
    <w:rsid w:val="008F2495"/>
    <w:rsid w:val="008F5235"/>
    <w:rsid w:val="008F6170"/>
    <w:rsid w:val="008F685F"/>
    <w:rsid w:val="008F6E65"/>
    <w:rsid w:val="00902A4F"/>
    <w:rsid w:val="009041FF"/>
    <w:rsid w:val="00905E6F"/>
    <w:rsid w:val="00910C6F"/>
    <w:rsid w:val="009119B8"/>
    <w:rsid w:val="009144AD"/>
    <w:rsid w:val="009165A1"/>
    <w:rsid w:val="009166BA"/>
    <w:rsid w:val="00921CD7"/>
    <w:rsid w:val="00923509"/>
    <w:rsid w:val="009237B5"/>
    <w:rsid w:val="00923F37"/>
    <w:rsid w:val="0092502E"/>
    <w:rsid w:val="009277A1"/>
    <w:rsid w:val="009302A3"/>
    <w:rsid w:val="009309ED"/>
    <w:rsid w:val="00933E47"/>
    <w:rsid w:val="00940449"/>
    <w:rsid w:val="00940E19"/>
    <w:rsid w:val="00941070"/>
    <w:rsid w:val="00941644"/>
    <w:rsid w:val="00941993"/>
    <w:rsid w:val="00941B46"/>
    <w:rsid w:val="00943A99"/>
    <w:rsid w:val="00945385"/>
    <w:rsid w:val="009462A8"/>
    <w:rsid w:val="009468A0"/>
    <w:rsid w:val="0095248B"/>
    <w:rsid w:val="0095281D"/>
    <w:rsid w:val="00956031"/>
    <w:rsid w:val="009569B3"/>
    <w:rsid w:val="00956C57"/>
    <w:rsid w:val="00956E96"/>
    <w:rsid w:val="00957C87"/>
    <w:rsid w:val="009600E7"/>
    <w:rsid w:val="009611AD"/>
    <w:rsid w:val="00961239"/>
    <w:rsid w:val="00961D02"/>
    <w:rsid w:val="0096210E"/>
    <w:rsid w:val="00966754"/>
    <w:rsid w:val="00966774"/>
    <w:rsid w:val="0096749B"/>
    <w:rsid w:val="0096755B"/>
    <w:rsid w:val="00971471"/>
    <w:rsid w:val="009722B1"/>
    <w:rsid w:val="00974601"/>
    <w:rsid w:val="00977909"/>
    <w:rsid w:val="00980D10"/>
    <w:rsid w:val="0098161A"/>
    <w:rsid w:val="0098327C"/>
    <w:rsid w:val="00987423"/>
    <w:rsid w:val="009908EA"/>
    <w:rsid w:val="00991654"/>
    <w:rsid w:val="0099240E"/>
    <w:rsid w:val="0099622D"/>
    <w:rsid w:val="0099673C"/>
    <w:rsid w:val="00996BEA"/>
    <w:rsid w:val="009978DA"/>
    <w:rsid w:val="009A0C37"/>
    <w:rsid w:val="009A37B8"/>
    <w:rsid w:val="009A3892"/>
    <w:rsid w:val="009A6DC0"/>
    <w:rsid w:val="009B179C"/>
    <w:rsid w:val="009B1E2E"/>
    <w:rsid w:val="009B3DE9"/>
    <w:rsid w:val="009B5D77"/>
    <w:rsid w:val="009C0BC4"/>
    <w:rsid w:val="009C4CFA"/>
    <w:rsid w:val="009D312F"/>
    <w:rsid w:val="009D65E8"/>
    <w:rsid w:val="009D7FF5"/>
    <w:rsid w:val="009E2673"/>
    <w:rsid w:val="009E2AA5"/>
    <w:rsid w:val="009E760D"/>
    <w:rsid w:val="009F2A0D"/>
    <w:rsid w:val="009F2BA9"/>
    <w:rsid w:val="009F56C6"/>
    <w:rsid w:val="009F7A3F"/>
    <w:rsid w:val="00A0166C"/>
    <w:rsid w:val="00A0188A"/>
    <w:rsid w:val="00A018A2"/>
    <w:rsid w:val="00A03259"/>
    <w:rsid w:val="00A03291"/>
    <w:rsid w:val="00A036DF"/>
    <w:rsid w:val="00A04352"/>
    <w:rsid w:val="00A04FE2"/>
    <w:rsid w:val="00A0688A"/>
    <w:rsid w:val="00A07370"/>
    <w:rsid w:val="00A132B2"/>
    <w:rsid w:val="00A13CF4"/>
    <w:rsid w:val="00A2553B"/>
    <w:rsid w:val="00A25A69"/>
    <w:rsid w:val="00A263AB"/>
    <w:rsid w:val="00A30DA5"/>
    <w:rsid w:val="00A3276D"/>
    <w:rsid w:val="00A35BAE"/>
    <w:rsid w:val="00A42E3C"/>
    <w:rsid w:val="00A43593"/>
    <w:rsid w:val="00A531A5"/>
    <w:rsid w:val="00A54267"/>
    <w:rsid w:val="00A56408"/>
    <w:rsid w:val="00A56701"/>
    <w:rsid w:val="00A577A7"/>
    <w:rsid w:val="00A57F62"/>
    <w:rsid w:val="00A609D7"/>
    <w:rsid w:val="00A613A2"/>
    <w:rsid w:val="00A63095"/>
    <w:rsid w:val="00A64182"/>
    <w:rsid w:val="00A64DDE"/>
    <w:rsid w:val="00A74632"/>
    <w:rsid w:val="00A75276"/>
    <w:rsid w:val="00A76678"/>
    <w:rsid w:val="00A770A0"/>
    <w:rsid w:val="00A80991"/>
    <w:rsid w:val="00A85539"/>
    <w:rsid w:val="00A87249"/>
    <w:rsid w:val="00A87D40"/>
    <w:rsid w:val="00A90371"/>
    <w:rsid w:val="00A925FB"/>
    <w:rsid w:val="00A92F9C"/>
    <w:rsid w:val="00A93147"/>
    <w:rsid w:val="00A9346B"/>
    <w:rsid w:val="00A9428F"/>
    <w:rsid w:val="00A95294"/>
    <w:rsid w:val="00AA5AB1"/>
    <w:rsid w:val="00AA6793"/>
    <w:rsid w:val="00AA693E"/>
    <w:rsid w:val="00AB2050"/>
    <w:rsid w:val="00AB36FD"/>
    <w:rsid w:val="00AC0011"/>
    <w:rsid w:val="00AC05D0"/>
    <w:rsid w:val="00AC11F9"/>
    <w:rsid w:val="00AC233A"/>
    <w:rsid w:val="00AC2E26"/>
    <w:rsid w:val="00AC3FE4"/>
    <w:rsid w:val="00AC4446"/>
    <w:rsid w:val="00AC4E9D"/>
    <w:rsid w:val="00AC505D"/>
    <w:rsid w:val="00AC7535"/>
    <w:rsid w:val="00AD1BCC"/>
    <w:rsid w:val="00AD2E14"/>
    <w:rsid w:val="00AD3903"/>
    <w:rsid w:val="00AD56E2"/>
    <w:rsid w:val="00AD67F9"/>
    <w:rsid w:val="00AD6A72"/>
    <w:rsid w:val="00AD7F59"/>
    <w:rsid w:val="00AE26E0"/>
    <w:rsid w:val="00AE4BA5"/>
    <w:rsid w:val="00AE5306"/>
    <w:rsid w:val="00AE5CD3"/>
    <w:rsid w:val="00AE637E"/>
    <w:rsid w:val="00AE6A86"/>
    <w:rsid w:val="00AE756A"/>
    <w:rsid w:val="00AF1775"/>
    <w:rsid w:val="00AF48C7"/>
    <w:rsid w:val="00AF5BD8"/>
    <w:rsid w:val="00B015B0"/>
    <w:rsid w:val="00B01E91"/>
    <w:rsid w:val="00B02001"/>
    <w:rsid w:val="00B02111"/>
    <w:rsid w:val="00B04839"/>
    <w:rsid w:val="00B06E0E"/>
    <w:rsid w:val="00B137BB"/>
    <w:rsid w:val="00B15B1A"/>
    <w:rsid w:val="00B22557"/>
    <w:rsid w:val="00B23425"/>
    <w:rsid w:val="00B267D0"/>
    <w:rsid w:val="00B26AFE"/>
    <w:rsid w:val="00B3059C"/>
    <w:rsid w:val="00B3142D"/>
    <w:rsid w:val="00B31BE8"/>
    <w:rsid w:val="00B31C8B"/>
    <w:rsid w:val="00B31EAD"/>
    <w:rsid w:val="00B3374A"/>
    <w:rsid w:val="00B35FEE"/>
    <w:rsid w:val="00B3637E"/>
    <w:rsid w:val="00B36478"/>
    <w:rsid w:val="00B37477"/>
    <w:rsid w:val="00B43835"/>
    <w:rsid w:val="00B47EB5"/>
    <w:rsid w:val="00B50CE9"/>
    <w:rsid w:val="00B52F59"/>
    <w:rsid w:val="00B562CC"/>
    <w:rsid w:val="00B57F38"/>
    <w:rsid w:val="00B60A8D"/>
    <w:rsid w:val="00B619B7"/>
    <w:rsid w:val="00B62AC5"/>
    <w:rsid w:val="00B62C49"/>
    <w:rsid w:val="00B63DC6"/>
    <w:rsid w:val="00B65191"/>
    <w:rsid w:val="00B7516D"/>
    <w:rsid w:val="00B75211"/>
    <w:rsid w:val="00B804C7"/>
    <w:rsid w:val="00B81BE4"/>
    <w:rsid w:val="00B82246"/>
    <w:rsid w:val="00B82E98"/>
    <w:rsid w:val="00B83DB7"/>
    <w:rsid w:val="00B83FB9"/>
    <w:rsid w:val="00B8471D"/>
    <w:rsid w:val="00B85818"/>
    <w:rsid w:val="00B905C3"/>
    <w:rsid w:val="00B927F3"/>
    <w:rsid w:val="00B93294"/>
    <w:rsid w:val="00B93991"/>
    <w:rsid w:val="00B95F1F"/>
    <w:rsid w:val="00B97114"/>
    <w:rsid w:val="00BA074C"/>
    <w:rsid w:val="00BA1922"/>
    <w:rsid w:val="00BA1EFB"/>
    <w:rsid w:val="00BA22DA"/>
    <w:rsid w:val="00BA3C7F"/>
    <w:rsid w:val="00BA3D03"/>
    <w:rsid w:val="00BA5756"/>
    <w:rsid w:val="00BA589E"/>
    <w:rsid w:val="00BB18D8"/>
    <w:rsid w:val="00BB1AF4"/>
    <w:rsid w:val="00BB2D60"/>
    <w:rsid w:val="00BB490D"/>
    <w:rsid w:val="00BB76D0"/>
    <w:rsid w:val="00BC2AE0"/>
    <w:rsid w:val="00BC2C5F"/>
    <w:rsid w:val="00BC31C5"/>
    <w:rsid w:val="00BC4274"/>
    <w:rsid w:val="00BC4F34"/>
    <w:rsid w:val="00BC65C6"/>
    <w:rsid w:val="00BD0958"/>
    <w:rsid w:val="00BD2860"/>
    <w:rsid w:val="00BD2E19"/>
    <w:rsid w:val="00BD3AE6"/>
    <w:rsid w:val="00BD4022"/>
    <w:rsid w:val="00BD60E0"/>
    <w:rsid w:val="00BE1DE9"/>
    <w:rsid w:val="00BE3142"/>
    <w:rsid w:val="00BE40F2"/>
    <w:rsid w:val="00BE7567"/>
    <w:rsid w:val="00BE7582"/>
    <w:rsid w:val="00BF065E"/>
    <w:rsid w:val="00BF2B2B"/>
    <w:rsid w:val="00BF3A39"/>
    <w:rsid w:val="00BF3B06"/>
    <w:rsid w:val="00BF6BF7"/>
    <w:rsid w:val="00C0026B"/>
    <w:rsid w:val="00C01E0A"/>
    <w:rsid w:val="00C023CE"/>
    <w:rsid w:val="00C04031"/>
    <w:rsid w:val="00C05342"/>
    <w:rsid w:val="00C05C6A"/>
    <w:rsid w:val="00C06A1B"/>
    <w:rsid w:val="00C07A8F"/>
    <w:rsid w:val="00C12C6B"/>
    <w:rsid w:val="00C22AD5"/>
    <w:rsid w:val="00C24B58"/>
    <w:rsid w:val="00C25625"/>
    <w:rsid w:val="00C264CA"/>
    <w:rsid w:val="00C26891"/>
    <w:rsid w:val="00C342F7"/>
    <w:rsid w:val="00C36934"/>
    <w:rsid w:val="00C37069"/>
    <w:rsid w:val="00C403F5"/>
    <w:rsid w:val="00C419FB"/>
    <w:rsid w:val="00C5027F"/>
    <w:rsid w:val="00C518B7"/>
    <w:rsid w:val="00C5220D"/>
    <w:rsid w:val="00C5319B"/>
    <w:rsid w:val="00C53D22"/>
    <w:rsid w:val="00C56B3F"/>
    <w:rsid w:val="00C60480"/>
    <w:rsid w:val="00C62DE2"/>
    <w:rsid w:val="00C64301"/>
    <w:rsid w:val="00C647D5"/>
    <w:rsid w:val="00C64918"/>
    <w:rsid w:val="00C65718"/>
    <w:rsid w:val="00C6640B"/>
    <w:rsid w:val="00C670A8"/>
    <w:rsid w:val="00C677C2"/>
    <w:rsid w:val="00C7071B"/>
    <w:rsid w:val="00C72155"/>
    <w:rsid w:val="00C81EEA"/>
    <w:rsid w:val="00C84A1B"/>
    <w:rsid w:val="00C8516C"/>
    <w:rsid w:val="00C85DFC"/>
    <w:rsid w:val="00C86E81"/>
    <w:rsid w:val="00C916C8"/>
    <w:rsid w:val="00C9180A"/>
    <w:rsid w:val="00C92FA2"/>
    <w:rsid w:val="00C935EF"/>
    <w:rsid w:val="00C953E8"/>
    <w:rsid w:val="00C957D8"/>
    <w:rsid w:val="00C962A8"/>
    <w:rsid w:val="00C967FA"/>
    <w:rsid w:val="00C96A45"/>
    <w:rsid w:val="00CA074F"/>
    <w:rsid w:val="00CA0A51"/>
    <w:rsid w:val="00CA0BD0"/>
    <w:rsid w:val="00CA322B"/>
    <w:rsid w:val="00CA4412"/>
    <w:rsid w:val="00CA7C2C"/>
    <w:rsid w:val="00CB1F49"/>
    <w:rsid w:val="00CB2355"/>
    <w:rsid w:val="00CB40C4"/>
    <w:rsid w:val="00CB648A"/>
    <w:rsid w:val="00CB7FB9"/>
    <w:rsid w:val="00CC221E"/>
    <w:rsid w:val="00CC3824"/>
    <w:rsid w:val="00CC53BA"/>
    <w:rsid w:val="00CC5620"/>
    <w:rsid w:val="00CC59E3"/>
    <w:rsid w:val="00CC6736"/>
    <w:rsid w:val="00CC6BF5"/>
    <w:rsid w:val="00CD1020"/>
    <w:rsid w:val="00CD330F"/>
    <w:rsid w:val="00CD4332"/>
    <w:rsid w:val="00CD5FF5"/>
    <w:rsid w:val="00CD7B8D"/>
    <w:rsid w:val="00CD7CE0"/>
    <w:rsid w:val="00CE19F6"/>
    <w:rsid w:val="00CF05C9"/>
    <w:rsid w:val="00CF238C"/>
    <w:rsid w:val="00CF3498"/>
    <w:rsid w:val="00CF6BA6"/>
    <w:rsid w:val="00CF7893"/>
    <w:rsid w:val="00D0085B"/>
    <w:rsid w:val="00D0091E"/>
    <w:rsid w:val="00D0244F"/>
    <w:rsid w:val="00D03451"/>
    <w:rsid w:val="00D04CE3"/>
    <w:rsid w:val="00D05164"/>
    <w:rsid w:val="00D05970"/>
    <w:rsid w:val="00D0745B"/>
    <w:rsid w:val="00D10EE8"/>
    <w:rsid w:val="00D11F55"/>
    <w:rsid w:val="00D17089"/>
    <w:rsid w:val="00D20D07"/>
    <w:rsid w:val="00D25AE8"/>
    <w:rsid w:val="00D278FE"/>
    <w:rsid w:val="00D27D3D"/>
    <w:rsid w:val="00D309C9"/>
    <w:rsid w:val="00D30CF9"/>
    <w:rsid w:val="00D31698"/>
    <w:rsid w:val="00D348B8"/>
    <w:rsid w:val="00D34BEC"/>
    <w:rsid w:val="00D368AB"/>
    <w:rsid w:val="00D369C5"/>
    <w:rsid w:val="00D371B5"/>
    <w:rsid w:val="00D4250C"/>
    <w:rsid w:val="00D4324A"/>
    <w:rsid w:val="00D438B9"/>
    <w:rsid w:val="00D45A3B"/>
    <w:rsid w:val="00D50509"/>
    <w:rsid w:val="00D52D1B"/>
    <w:rsid w:val="00D553E2"/>
    <w:rsid w:val="00D57C3D"/>
    <w:rsid w:val="00D61CC5"/>
    <w:rsid w:val="00D62722"/>
    <w:rsid w:val="00D64A3E"/>
    <w:rsid w:val="00D65B26"/>
    <w:rsid w:val="00D7001B"/>
    <w:rsid w:val="00D70BA8"/>
    <w:rsid w:val="00D72D3E"/>
    <w:rsid w:val="00D770BB"/>
    <w:rsid w:val="00D77CC1"/>
    <w:rsid w:val="00D805DD"/>
    <w:rsid w:val="00D80CC2"/>
    <w:rsid w:val="00D8137C"/>
    <w:rsid w:val="00D8220E"/>
    <w:rsid w:val="00D82313"/>
    <w:rsid w:val="00D82E06"/>
    <w:rsid w:val="00D844AE"/>
    <w:rsid w:val="00D91A33"/>
    <w:rsid w:val="00D91F1E"/>
    <w:rsid w:val="00D932C7"/>
    <w:rsid w:val="00D95B12"/>
    <w:rsid w:val="00D96BEB"/>
    <w:rsid w:val="00D97758"/>
    <w:rsid w:val="00DA2150"/>
    <w:rsid w:val="00DA52D1"/>
    <w:rsid w:val="00DA5E27"/>
    <w:rsid w:val="00DA7BE5"/>
    <w:rsid w:val="00DB0E0C"/>
    <w:rsid w:val="00DB5DC0"/>
    <w:rsid w:val="00DC080F"/>
    <w:rsid w:val="00DC1801"/>
    <w:rsid w:val="00DC3D7E"/>
    <w:rsid w:val="00DC53F0"/>
    <w:rsid w:val="00DC69E2"/>
    <w:rsid w:val="00DD36EA"/>
    <w:rsid w:val="00DD436E"/>
    <w:rsid w:val="00DD7EDF"/>
    <w:rsid w:val="00DE25EF"/>
    <w:rsid w:val="00DE290A"/>
    <w:rsid w:val="00DE29FF"/>
    <w:rsid w:val="00DE415F"/>
    <w:rsid w:val="00DE5CD0"/>
    <w:rsid w:val="00DE74C1"/>
    <w:rsid w:val="00DF27F5"/>
    <w:rsid w:val="00DF2E1B"/>
    <w:rsid w:val="00DF2FD2"/>
    <w:rsid w:val="00DF554A"/>
    <w:rsid w:val="00E0483A"/>
    <w:rsid w:val="00E0562E"/>
    <w:rsid w:val="00E0586E"/>
    <w:rsid w:val="00E05CDB"/>
    <w:rsid w:val="00E062DC"/>
    <w:rsid w:val="00E07247"/>
    <w:rsid w:val="00E10C1D"/>
    <w:rsid w:val="00E1131E"/>
    <w:rsid w:val="00E16846"/>
    <w:rsid w:val="00E170D3"/>
    <w:rsid w:val="00E20554"/>
    <w:rsid w:val="00E25CFB"/>
    <w:rsid w:val="00E26439"/>
    <w:rsid w:val="00E36B30"/>
    <w:rsid w:val="00E373A7"/>
    <w:rsid w:val="00E41C59"/>
    <w:rsid w:val="00E427AD"/>
    <w:rsid w:val="00E456E9"/>
    <w:rsid w:val="00E462FA"/>
    <w:rsid w:val="00E47976"/>
    <w:rsid w:val="00E5015A"/>
    <w:rsid w:val="00E502E6"/>
    <w:rsid w:val="00E50D99"/>
    <w:rsid w:val="00E51C94"/>
    <w:rsid w:val="00E527CA"/>
    <w:rsid w:val="00E53BE5"/>
    <w:rsid w:val="00E548E8"/>
    <w:rsid w:val="00E549B1"/>
    <w:rsid w:val="00E558E1"/>
    <w:rsid w:val="00E56AE6"/>
    <w:rsid w:val="00E604E8"/>
    <w:rsid w:val="00E6050A"/>
    <w:rsid w:val="00E63BE1"/>
    <w:rsid w:val="00E64549"/>
    <w:rsid w:val="00E64E6B"/>
    <w:rsid w:val="00E71928"/>
    <w:rsid w:val="00E71BA6"/>
    <w:rsid w:val="00E74277"/>
    <w:rsid w:val="00E7714A"/>
    <w:rsid w:val="00E8011D"/>
    <w:rsid w:val="00E80390"/>
    <w:rsid w:val="00E875FE"/>
    <w:rsid w:val="00E87E3B"/>
    <w:rsid w:val="00E91C84"/>
    <w:rsid w:val="00E933E6"/>
    <w:rsid w:val="00E93BEA"/>
    <w:rsid w:val="00EA02D4"/>
    <w:rsid w:val="00EA0B40"/>
    <w:rsid w:val="00EA71A3"/>
    <w:rsid w:val="00EB023B"/>
    <w:rsid w:val="00EB03BB"/>
    <w:rsid w:val="00EB14E8"/>
    <w:rsid w:val="00EB1CA6"/>
    <w:rsid w:val="00EB2EE1"/>
    <w:rsid w:val="00EB6A8A"/>
    <w:rsid w:val="00EB72A2"/>
    <w:rsid w:val="00EB76E9"/>
    <w:rsid w:val="00EB7AB8"/>
    <w:rsid w:val="00EC3EFB"/>
    <w:rsid w:val="00EC441F"/>
    <w:rsid w:val="00EC699B"/>
    <w:rsid w:val="00ED0C11"/>
    <w:rsid w:val="00ED20E7"/>
    <w:rsid w:val="00ED4098"/>
    <w:rsid w:val="00ED5174"/>
    <w:rsid w:val="00EE1BA4"/>
    <w:rsid w:val="00EE23BC"/>
    <w:rsid w:val="00EE51D4"/>
    <w:rsid w:val="00EE5D58"/>
    <w:rsid w:val="00EE6685"/>
    <w:rsid w:val="00EF1659"/>
    <w:rsid w:val="00EF69EB"/>
    <w:rsid w:val="00F00F90"/>
    <w:rsid w:val="00F01409"/>
    <w:rsid w:val="00F02A69"/>
    <w:rsid w:val="00F13AFF"/>
    <w:rsid w:val="00F1636D"/>
    <w:rsid w:val="00F20245"/>
    <w:rsid w:val="00F20410"/>
    <w:rsid w:val="00F2441A"/>
    <w:rsid w:val="00F270CF"/>
    <w:rsid w:val="00F30490"/>
    <w:rsid w:val="00F30AE0"/>
    <w:rsid w:val="00F323BA"/>
    <w:rsid w:val="00F355CE"/>
    <w:rsid w:val="00F36C30"/>
    <w:rsid w:val="00F36F8B"/>
    <w:rsid w:val="00F4118B"/>
    <w:rsid w:val="00F46548"/>
    <w:rsid w:val="00F46A71"/>
    <w:rsid w:val="00F507F7"/>
    <w:rsid w:val="00F52710"/>
    <w:rsid w:val="00F536B5"/>
    <w:rsid w:val="00F5389D"/>
    <w:rsid w:val="00F53A97"/>
    <w:rsid w:val="00F62426"/>
    <w:rsid w:val="00F63322"/>
    <w:rsid w:val="00F6407A"/>
    <w:rsid w:val="00F64A76"/>
    <w:rsid w:val="00F64B11"/>
    <w:rsid w:val="00F665F7"/>
    <w:rsid w:val="00F66E7B"/>
    <w:rsid w:val="00F6780D"/>
    <w:rsid w:val="00F719AD"/>
    <w:rsid w:val="00F727CC"/>
    <w:rsid w:val="00F7407A"/>
    <w:rsid w:val="00F7572E"/>
    <w:rsid w:val="00F774B9"/>
    <w:rsid w:val="00F77644"/>
    <w:rsid w:val="00F809A3"/>
    <w:rsid w:val="00F81EE1"/>
    <w:rsid w:val="00F8283E"/>
    <w:rsid w:val="00F82BA5"/>
    <w:rsid w:val="00F82F99"/>
    <w:rsid w:val="00F83011"/>
    <w:rsid w:val="00F8393C"/>
    <w:rsid w:val="00F8415B"/>
    <w:rsid w:val="00F86B8B"/>
    <w:rsid w:val="00F94120"/>
    <w:rsid w:val="00F9419B"/>
    <w:rsid w:val="00F94340"/>
    <w:rsid w:val="00F95D67"/>
    <w:rsid w:val="00F97849"/>
    <w:rsid w:val="00FA2EF3"/>
    <w:rsid w:val="00FA7019"/>
    <w:rsid w:val="00FA7DBE"/>
    <w:rsid w:val="00FB0A48"/>
    <w:rsid w:val="00FB2C29"/>
    <w:rsid w:val="00FB6DE6"/>
    <w:rsid w:val="00FC345E"/>
    <w:rsid w:val="00FC6423"/>
    <w:rsid w:val="00FD0CE9"/>
    <w:rsid w:val="00FD6531"/>
    <w:rsid w:val="00FD75AD"/>
    <w:rsid w:val="00FD771A"/>
    <w:rsid w:val="00FE0556"/>
    <w:rsid w:val="00FE20E5"/>
    <w:rsid w:val="00FE23DF"/>
    <w:rsid w:val="00FE45B3"/>
    <w:rsid w:val="00FE479C"/>
    <w:rsid w:val="00FE5F56"/>
    <w:rsid w:val="00FE6025"/>
    <w:rsid w:val="00FE6195"/>
    <w:rsid w:val="00FE69FF"/>
    <w:rsid w:val="00FE74B9"/>
    <w:rsid w:val="00FE7530"/>
    <w:rsid w:val="00FF0DE6"/>
    <w:rsid w:val="00FF1A38"/>
    <w:rsid w:val="00FF1CCB"/>
    <w:rsid w:val="00FF2E0C"/>
    <w:rsid w:val="00FF2EC2"/>
    <w:rsid w:val="00FF4662"/>
    <w:rsid w:val="00FF5015"/>
    <w:rsid w:val="00FF5253"/>
    <w:rsid w:val="00FF55AB"/>
    <w:rsid w:val="00FF5653"/>
    <w:rsid w:val="00FF5EB8"/>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A93B03"/>
  <w15:docId w15:val="{A73A251D-2465-4557-A9C8-5BE9F63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styleId="UnresolvedMention">
    <w:name w:val="Unresolved Mention"/>
    <w:basedOn w:val="DefaultParagraphFont"/>
    <w:uiPriority w:val="99"/>
    <w:semiHidden/>
    <w:unhideWhenUsed/>
    <w:rsid w:val="00330438"/>
    <w:rPr>
      <w:color w:val="808080"/>
      <w:shd w:val="clear" w:color="auto" w:fill="E6E6E6"/>
    </w:rPr>
  </w:style>
  <w:style w:type="character" w:styleId="FollowedHyperlink">
    <w:name w:val="FollowedHyperlink"/>
    <w:basedOn w:val="DefaultParagraphFont"/>
    <w:uiPriority w:val="99"/>
    <w:semiHidden/>
    <w:unhideWhenUsed/>
    <w:rsid w:val="0064391F"/>
    <w:rPr>
      <w:color w:val="954F72"/>
      <w:u w:val="single"/>
    </w:rPr>
  </w:style>
  <w:style w:type="paragraph" w:customStyle="1" w:styleId="msonormal0">
    <w:name w:val="msonormal"/>
    <w:basedOn w:val="Normal"/>
    <w:rsid w:val="006439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5">
    <w:name w:val="xl65"/>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7">
    <w:name w:val="xl67"/>
    <w:basedOn w:val="Normal"/>
    <w:rsid w:val="006439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8">
    <w:name w:val="xl68"/>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69">
    <w:name w:val="xl69"/>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70">
    <w:name w:val="xl70"/>
    <w:basedOn w:val="Normal"/>
    <w:rsid w:val="0064391F"/>
    <w:pP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1">
    <w:name w:val="xl71"/>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72">
    <w:name w:val="xl72"/>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3">
    <w:name w:val="xl73"/>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74">
    <w:name w:val="xl74"/>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75">
    <w:name w:val="xl75"/>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6">
    <w:name w:val="xl76"/>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7">
    <w:name w:val="xl77"/>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xl78">
    <w:name w:val="xl78"/>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xl79">
    <w:name w:val="xl79"/>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0">
    <w:name w:val="xl80"/>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81">
    <w:name w:val="xl81"/>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82">
    <w:name w:val="xl82"/>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de-DE" w:eastAsia="de-DE"/>
    </w:rPr>
  </w:style>
  <w:style w:type="paragraph" w:customStyle="1" w:styleId="xl83">
    <w:name w:val="xl83"/>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 w:type="paragraph" w:customStyle="1" w:styleId="xl84">
    <w:name w:val="xl84"/>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85">
    <w:name w:val="xl85"/>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6">
    <w:name w:val="xl86"/>
    <w:basedOn w:val="Normal"/>
    <w:rsid w:val="0064391F"/>
    <w:pPr>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7">
    <w:name w:val="xl87"/>
    <w:basedOn w:val="Normal"/>
    <w:rsid w:val="0064391F"/>
    <w:pPr>
      <w:spacing w:before="100" w:beforeAutospacing="1" w:after="100" w:afterAutospacing="1" w:line="240" w:lineRule="auto"/>
      <w:jc w:val="center"/>
    </w:pPr>
    <w:rPr>
      <w:rFonts w:ascii="Times New Roman" w:eastAsia="Times New Roman" w:hAnsi="Times New Roman" w:cs="Times New Roman"/>
      <w:b/>
      <w:bCs/>
      <w:sz w:val="24"/>
      <w:szCs w:val="24"/>
      <w:u w:val="single"/>
      <w:lang w:val="de-DE" w:eastAsia="de-DE"/>
    </w:rPr>
  </w:style>
  <w:style w:type="paragraph" w:customStyle="1" w:styleId="xl88">
    <w:name w:val="xl88"/>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89">
    <w:name w:val="xl89"/>
    <w:basedOn w:val="Normal"/>
    <w:rsid w:val="0064391F"/>
    <w:pPr>
      <w:spacing w:before="100" w:beforeAutospacing="1" w:after="100" w:afterAutospacing="1" w:line="240" w:lineRule="auto"/>
    </w:pPr>
    <w:rPr>
      <w:rFonts w:ascii="Times New Roman" w:eastAsia="Times New Roman" w:hAnsi="Times New Roman" w:cs="Times New Roman"/>
      <w:b/>
      <w:bCs/>
      <w:sz w:val="20"/>
      <w:szCs w:val="20"/>
      <w:lang w:val="de-DE" w:eastAsia="de-DE"/>
    </w:rPr>
  </w:style>
  <w:style w:type="paragraph" w:customStyle="1" w:styleId="xl90">
    <w:name w:val="xl90"/>
    <w:basedOn w:val="Normal"/>
    <w:rsid w:val="0064391F"/>
    <w:pPr>
      <w:spacing w:before="100" w:beforeAutospacing="1" w:after="100" w:afterAutospacing="1" w:line="240" w:lineRule="auto"/>
      <w:jc w:val="center"/>
    </w:pPr>
    <w:rPr>
      <w:rFonts w:ascii="Times New Roman" w:eastAsia="Times New Roman" w:hAnsi="Times New Roman" w:cs="Times New Roman"/>
      <w:b/>
      <w:bCs/>
      <w:sz w:val="20"/>
      <w:szCs w:val="20"/>
      <w:lang w:val="de-DE" w:eastAsia="de-DE"/>
    </w:rPr>
  </w:style>
  <w:style w:type="paragraph" w:customStyle="1" w:styleId="xl91">
    <w:name w:val="xl91"/>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 w:type="paragraph" w:customStyle="1" w:styleId="xl92">
    <w:name w:val="xl92"/>
    <w:basedOn w:val="Normal"/>
    <w:rsid w:val="0064391F"/>
    <w:pPr>
      <w:spacing w:before="100" w:beforeAutospacing="1" w:after="100" w:afterAutospacing="1" w:line="240" w:lineRule="auto"/>
      <w:jc w:val="center"/>
    </w:pPr>
    <w:rPr>
      <w:rFonts w:ascii="Times New Roman" w:eastAsia="Times New Roman" w:hAnsi="Times New Roman" w:cs="Times New Roman"/>
      <w:b/>
      <w:bCs/>
      <w:sz w:val="20"/>
      <w:szCs w:val="20"/>
      <w:u w:val="single"/>
      <w:lang w:val="de-DE" w:eastAsia="de-DE"/>
    </w:rPr>
  </w:style>
  <w:style w:type="paragraph" w:customStyle="1" w:styleId="xl93">
    <w:name w:val="xl93"/>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0333">
      <w:bodyDiv w:val="1"/>
      <w:marLeft w:val="0"/>
      <w:marRight w:val="0"/>
      <w:marTop w:val="0"/>
      <w:marBottom w:val="0"/>
      <w:divBdr>
        <w:top w:val="none" w:sz="0" w:space="0" w:color="auto"/>
        <w:left w:val="none" w:sz="0" w:space="0" w:color="auto"/>
        <w:bottom w:val="none" w:sz="0" w:space="0" w:color="auto"/>
        <w:right w:val="none" w:sz="0" w:space="0" w:color="auto"/>
      </w:divBdr>
    </w:div>
    <w:div w:id="173956212">
      <w:bodyDiv w:val="1"/>
      <w:marLeft w:val="0"/>
      <w:marRight w:val="0"/>
      <w:marTop w:val="0"/>
      <w:marBottom w:val="0"/>
      <w:divBdr>
        <w:top w:val="none" w:sz="0" w:space="0" w:color="auto"/>
        <w:left w:val="none" w:sz="0" w:space="0" w:color="auto"/>
        <w:bottom w:val="none" w:sz="0" w:space="0" w:color="auto"/>
        <w:right w:val="none" w:sz="0" w:space="0" w:color="auto"/>
      </w:divBdr>
    </w:div>
    <w:div w:id="320810513">
      <w:bodyDiv w:val="1"/>
      <w:marLeft w:val="0"/>
      <w:marRight w:val="0"/>
      <w:marTop w:val="0"/>
      <w:marBottom w:val="0"/>
      <w:divBdr>
        <w:top w:val="none" w:sz="0" w:space="0" w:color="auto"/>
        <w:left w:val="none" w:sz="0" w:space="0" w:color="auto"/>
        <w:bottom w:val="none" w:sz="0" w:space="0" w:color="auto"/>
        <w:right w:val="none" w:sz="0" w:space="0" w:color="auto"/>
      </w:divBdr>
    </w:div>
    <w:div w:id="348064502">
      <w:bodyDiv w:val="1"/>
      <w:marLeft w:val="0"/>
      <w:marRight w:val="0"/>
      <w:marTop w:val="0"/>
      <w:marBottom w:val="0"/>
      <w:divBdr>
        <w:top w:val="none" w:sz="0" w:space="0" w:color="auto"/>
        <w:left w:val="none" w:sz="0" w:space="0" w:color="auto"/>
        <w:bottom w:val="none" w:sz="0" w:space="0" w:color="auto"/>
        <w:right w:val="none" w:sz="0" w:space="0" w:color="auto"/>
      </w:divBdr>
    </w:div>
    <w:div w:id="372466888">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488446427">
      <w:bodyDiv w:val="1"/>
      <w:marLeft w:val="0"/>
      <w:marRight w:val="0"/>
      <w:marTop w:val="0"/>
      <w:marBottom w:val="0"/>
      <w:divBdr>
        <w:top w:val="none" w:sz="0" w:space="0" w:color="auto"/>
        <w:left w:val="none" w:sz="0" w:space="0" w:color="auto"/>
        <w:bottom w:val="none" w:sz="0" w:space="0" w:color="auto"/>
        <w:right w:val="none" w:sz="0" w:space="0" w:color="auto"/>
      </w:divBdr>
    </w:div>
    <w:div w:id="644550760">
      <w:bodyDiv w:val="1"/>
      <w:marLeft w:val="0"/>
      <w:marRight w:val="0"/>
      <w:marTop w:val="0"/>
      <w:marBottom w:val="0"/>
      <w:divBdr>
        <w:top w:val="none" w:sz="0" w:space="0" w:color="auto"/>
        <w:left w:val="none" w:sz="0" w:space="0" w:color="auto"/>
        <w:bottom w:val="none" w:sz="0" w:space="0" w:color="auto"/>
        <w:right w:val="none" w:sz="0" w:space="0" w:color="auto"/>
      </w:divBdr>
    </w:div>
    <w:div w:id="698701524">
      <w:bodyDiv w:val="1"/>
      <w:marLeft w:val="0"/>
      <w:marRight w:val="0"/>
      <w:marTop w:val="0"/>
      <w:marBottom w:val="0"/>
      <w:divBdr>
        <w:top w:val="none" w:sz="0" w:space="0" w:color="auto"/>
        <w:left w:val="none" w:sz="0" w:space="0" w:color="auto"/>
        <w:bottom w:val="none" w:sz="0" w:space="0" w:color="auto"/>
        <w:right w:val="none" w:sz="0" w:space="0" w:color="auto"/>
      </w:divBdr>
    </w:div>
    <w:div w:id="768045535">
      <w:bodyDiv w:val="1"/>
      <w:marLeft w:val="0"/>
      <w:marRight w:val="0"/>
      <w:marTop w:val="0"/>
      <w:marBottom w:val="0"/>
      <w:divBdr>
        <w:top w:val="none" w:sz="0" w:space="0" w:color="auto"/>
        <w:left w:val="none" w:sz="0" w:space="0" w:color="auto"/>
        <w:bottom w:val="none" w:sz="0" w:space="0" w:color="auto"/>
        <w:right w:val="none" w:sz="0" w:space="0" w:color="auto"/>
      </w:divBdr>
    </w:div>
    <w:div w:id="888489670">
      <w:bodyDiv w:val="1"/>
      <w:marLeft w:val="0"/>
      <w:marRight w:val="0"/>
      <w:marTop w:val="0"/>
      <w:marBottom w:val="0"/>
      <w:divBdr>
        <w:top w:val="none" w:sz="0" w:space="0" w:color="auto"/>
        <w:left w:val="none" w:sz="0" w:space="0" w:color="auto"/>
        <w:bottom w:val="none" w:sz="0" w:space="0" w:color="auto"/>
        <w:right w:val="none" w:sz="0" w:space="0" w:color="auto"/>
      </w:divBdr>
    </w:div>
    <w:div w:id="1185441917">
      <w:bodyDiv w:val="1"/>
      <w:marLeft w:val="0"/>
      <w:marRight w:val="0"/>
      <w:marTop w:val="0"/>
      <w:marBottom w:val="0"/>
      <w:divBdr>
        <w:top w:val="none" w:sz="0" w:space="0" w:color="auto"/>
        <w:left w:val="none" w:sz="0" w:space="0" w:color="auto"/>
        <w:bottom w:val="none" w:sz="0" w:space="0" w:color="auto"/>
        <w:right w:val="none" w:sz="0" w:space="0" w:color="auto"/>
      </w:divBdr>
    </w:div>
    <w:div w:id="1221133208">
      <w:bodyDiv w:val="1"/>
      <w:marLeft w:val="0"/>
      <w:marRight w:val="0"/>
      <w:marTop w:val="0"/>
      <w:marBottom w:val="0"/>
      <w:divBdr>
        <w:top w:val="none" w:sz="0" w:space="0" w:color="auto"/>
        <w:left w:val="none" w:sz="0" w:space="0" w:color="auto"/>
        <w:bottom w:val="none" w:sz="0" w:space="0" w:color="auto"/>
        <w:right w:val="none" w:sz="0" w:space="0" w:color="auto"/>
      </w:divBdr>
    </w:div>
    <w:div w:id="1471895470">
      <w:bodyDiv w:val="1"/>
      <w:marLeft w:val="0"/>
      <w:marRight w:val="0"/>
      <w:marTop w:val="0"/>
      <w:marBottom w:val="0"/>
      <w:divBdr>
        <w:top w:val="none" w:sz="0" w:space="0" w:color="auto"/>
        <w:left w:val="none" w:sz="0" w:space="0" w:color="auto"/>
        <w:bottom w:val="none" w:sz="0" w:space="0" w:color="auto"/>
        <w:right w:val="none" w:sz="0" w:space="0" w:color="auto"/>
      </w:divBdr>
    </w:div>
    <w:div w:id="1519466391">
      <w:bodyDiv w:val="1"/>
      <w:marLeft w:val="0"/>
      <w:marRight w:val="0"/>
      <w:marTop w:val="0"/>
      <w:marBottom w:val="0"/>
      <w:divBdr>
        <w:top w:val="none" w:sz="0" w:space="0" w:color="auto"/>
        <w:left w:val="none" w:sz="0" w:space="0" w:color="auto"/>
        <w:bottom w:val="none" w:sz="0" w:space="0" w:color="auto"/>
        <w:right w:val="none" w:sz="0" w:space="0" w:color="auto"/>
      </w:divBdr>
    </w:div>
    <w:div w:id="1532106280">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 w:id="1881161497">
      <w:bodyDiv w:val="1"/>
      <w:marLeft w:val="0"/>
      <w:marRight w:val="0"/>
      <w:marTop w:val="0"/>
      <w:marBottom w:val="0"/>
      <w:divBdr>
        <w:top w:val="none" w:sz="0" w:space="0" w:color="auto"/>
        <w:left w:val="none" w:sz="0" w:space="0" w:color="auto"/>
        <w:bottom w:val="none" w:sz="0" w:space="0" w:color="auto"/>
        <w:right w:val="none" w:sz="0" w:space="0" w:color="auto"/>
      </w:divBdr>
    </w:div>
    <w:div w:id="1943806189">
      <w:bodyDiv w:val="1"/>
      <w:marLeft w:val="0"/>
      <w:marRight w:val="0"/>
      <w:marTop w:val="0"/>
      <w:marBottom w:val="0"/>
      <w:divBdr>
        <w:top w:val="none" w:sz="0" w:space="0" w:color="auto"/>
        <w:left w:val="none" w:sz="0" w:space="0" w:color="auto"/>
        <w:bottom w:val="none" w:sz="0" w:space="0" w:color="auto"/>
        <w:right w:val="none" w:sz="0" w:space="0" w:color="auto"/>
      </w:divBdr>
    </w:div>
    <w:div w:id="1958221456">
      <w:bodyDiv w:val="1"/>
      <w:marLeft w:val="0"/>
      <w:marRight w:val="0"/>
      <w:marTop w:val="0"/>
      <w:marBottom w:val="0"/>
      <w:divBdr>
        <w:top w:val="none" w:sz="0" w:space="0" w:color="auto"/>
        <w:left w:val="none" w:sz="0" w:space="0" w:color="auto"/>
        <w:bottom w:val="none" w:sz="0" w:space="0" w:color="auto"/>
        <w:right w:val="none" w:sz="0" w:space="0" w:color="auto"/>
      </w:divBdr>
    </w:div>
    <w:div w:id="2040664259">
      <w:bodyDiv w:val="1"/>
      <w:marLeft w:val="0"/>
      <w:marRight w:val="0"/>
      <w:marTop w:val="0"/>
      <w:marBottom w:val="0"/>
      <w:divBdr>
        <w:top w:val="none" w:sz="0" w:space="0" w:color="auto"/>
        <w:left w:val="none" w:sz="0" w:space="0" w:color="auto"/>
        <w:bottom w:val="none" w:sz="0" w:space="0" w:color="auto"/>
        <w:right w:val="none" w:sz="0" w:space="0" w:color="auto"/>
      </w:divBdr>
    </w:div>
    <w:div w:id="2104304513">
      <w:bodyDiv w:val="1"/>
      <w:marLeft w:val="0"/>
      <w:marRight w:val="0"/>
      <w:marTop w:val="0"/>
      <w:marBottom w:val="0"/>
      <w:divBdr>
        <w:top w:val="none" w:sz="0" w:space="0" w:color="auto"/>
        <w:left w:val="none" w:sz="0" w:space="0" w:color="auto"/>
        <w:bottom w:val="none" w:sz="0" w:space="0" w:color="auto"/>
        <w:right w:val="none" w:sz="0" w:space="0" w:color="auto"/>
      </w:divBdr>
    </w:div>
    <w:div w:id="21317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8.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8.png"/><Relationship Id="rId44"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29.e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4.emf"/><Relationship Id="rId46"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27.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9A61-605C-4E0F-AEFE-B859D3A5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4371</Words>
  <Characters>24917</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cp:lastModifiedBy>Jeannine Dicken</cp:lastModifiedBy>
  <cp:revision>4</cp:revision>
  <cp:lastPrinted>2022-07-25T07:04:00Z</cp:lastPrinted>
  <dcterms:created xsi:type="dcterms:W3CDTF">2022-07-25T06:39:00Z</dcterms:created>
  <dcterms:modified xsi:type="dcterms:W3CDTF">2022-07-25T07:05:00Z</dcterms:modified>
</cp:coreProperties>
</file>