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2B2F" w14:textId="77777777" w:rsidR="00F52675" w:rsidRPr="00965452" w:rsidRDefault="00F52675" w:rsidP="00AA576A">
      <w:pPr>
        <w:pStyle w:val="Heading2"/>
        <w:rPr>
          <w:lang w:val="fr-FR"/>
        </w:rPr>
      </w:pPr>
    </w:p>
    <w:p w14:paraId="352CA016" w14:textId="3B0B1A62" w:rsidR="00856879" w:rsidRPr="00965452" w:rsidRDefault="00856879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965452" w:rsidRPr="00965452">
        <w:rPr>
          <w:rFonts w:ascii="Times New Roman" w:hAnsi="Times New Roman" w:cs="Times New Roman"/>
          <w:b/>
          <w:sz w:val="24"/>
          <w:szCs w:val="24"/>
          <w:lang w:val="fr-FR"/>
        </w:rPr>
        <w:t>APPORT</w:t>
      </w: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65452" w:rsidRPr="00965452">
        <w:rPr>
          <w:rFonts w:ascii="Times New Roman" w:hAnsi="Times New Roman" w:cs="Times New Roman"/>
          <w:b/>
          <w:sz w:val="24"/>
          <w:szCs w:val="24"/>
          <w:lang w:val="fr-FR"/>
        </w:rPr>
        <w:t>DU</w:t>
      </w: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SECR</w:t>
      </w:r>
      <w:r w:rsidR="00965452" w:rsidRPr="00965452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TARIAT </w:t>
      </w:r>
      <w:r w:rsidR="00965452" w:rsidRPr="00965452">
        <w:rPr>
          <w:rFonts w:ascii="Times New Roman" w:hAnsi="Times New Roman" w:cs="Times New Roman"/>
          <w:b/>
          <w:sz w:val="24"/>
          <w:szCs w:val="24"/>
          <w:lang w:val="fr-FR"/>
        </w:rPr>
        <w:t>SUR LES QUESTIONS FINANCIÈRES ET</w:t>
      </w:r>
    </w:p>
    <w:p w14:paraId="0C062F95" w14:textId="3D82306C" w:rsidR="00856879" w:rsidRPr="00965452" w:rsidRDefault="00856879" w:rsidP="0022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41A27"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DMINISTRATIVES </w:t>
      </w:r>
    </w:p>
    <w:p w14:paraId="645C1475" w14:textId="77777777" w:rsidR="0022321A" w:rsidRPr="00965452" w:rsidRDefault="0022321A" w:rsidP="0022321A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</w:p>
    <w:p w14:paraId="3B89C896" w14:textId="6410E656" w:rsidR="00856879" w:rsidRPr="00965452" w:rsidRDefault="00A92600" w:rsidP="0022321A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965452">
        <w:rPr>
          <w:rFonts w:ascii="Times New Roman" w:hAnsi="Times New Roman" w:cs="Times New Roman"/>
          <w:i/>
          <w:lang w:val="fr-FR"/>
        </w:rPr>
        <w:t>Pr</w:t>
      </w:r>
      <w:r w:rsidR="00965452" w:rsidRPr="00965452">
        <w:rPr>
          <w:rFonts w:ascii="Times New Roman" w:hAnsi="Times New Roman" w:cs="Times New Roman"/>
          <w:i/>
          <w:lang w:val="fr-FR"/>
        </w:rPr>
        <w:t>é</w:t>
      </w:r>
      <w:r w:rsidRPr="00965452">
        <w:rPr>
          <w:rFonts w:ascii="Times New Roman" w:hAnsi="Times New Roman" w:cs="Times New Roman"/>
          <w:i/>
          <w:lang w:val="fr-FR"/>
        </w:rPr>
        <w:t>par</w:t>
      </w:r>
      <w:r w:rsidR="00965452" w:rsidRPr="00965452">
        <w:rPr>
          <w:rFonts w:ascii="Times New Roman" w:hAnsi="Times New Roman" w:cs="Times New Roman"/>
          <w:i/>
          <w:lang w:val="fr-FR"/>
        </w:rPr>
        <w:t>é par le Secrétariat PNUE-AEWA</w:t>
      </w:r>
    </w:p>
    <w:p w14:paraId="73A2AD89" w14:textId="77777777" w:rsidR="00DB5307" w:rsidRPr="00965452" w:rsidRDefault="00DB5307" w:rsidP="0085687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4122800" w14:textId="77777777" w:rsidR="00856879" w:rsidRPr="00965452" w:rsidRDefault="00856879" w:rsidP="0085687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Introduction </w:t>
      </w:r>
    </w:p>
    <w:p w14:paraId="263B063C" w14:textId="6C8E2AD8" w:rsidR="002E635E" w:rsidRPr="00965452" w:rsidRDefault="00965452" w:rsidP="002E635E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Lors de la</w:t>
      </w:r>
      <w:r w:rsidR="00741A27" w:rsidRPr="00965452">
        <w:rPr>
          <w:rFonts w:ascii="Times New Roman" w:hAnsi="Times New Roman" w:cs="Times New Roman"/>
          <w:lang w:val="fr-FR"/>
        </w:rPr>
        <w:t xml:space="preserve"> </w:t>
      </w:r>
      <w:r w:rsidR="00FE728F" w:rsidRPr="00965452">
        <w:rPr>
          <w:rFonts w:ascii="Times New Roman" w:hAnsi="Times New Roman" w:cs="Times New Roman"/>
          <w:lang w:val="fr-FR"/>
        </w:rPr>
        <w:t>7</w:t>
      </w:r>
      <w:r>
        <w:rPr>
          <w:rFonts w:ascii="Times New Roman" w:hAnsi="Times New Roman" w:cs="Times New Roman"/>
          <w:vertAlign w:val="superscript"/>
          <w:lang w:val="fr-FR"/>
        </w:rPr>
        <w:t>e</w:t>
      </w:r>
      <w:r w:rsidR="00741A27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</w:t>
      </w:r>
      <w:r w:rsidR="00741A27" w:rsidRPr="00965452">
        <w:rPr>
          <w:rFonts w:ascii="Times New Roman" w:hAnsi="Times New Roman" w:cs="Times New Roman"/>
          <w:lang w:val="fr-FR"/>
        </w:rPr>
        <w:t xml:space="preserve">ession </w:t>
      </w:r>
      <w:r>
        <w:rPr>
          <w:rFonts w:ascii="Times New Roman" w:hAnsi="Times New Roman" w:cs="Times New Roman"/>
          <w:lang w:val="fr-FR"/>
        </w:rPr>
        <w:t>de la Réunion des</w:t>
      </w:r>
      <w:r w:rsidR="00741A27" w:rsidRPr="00965452">
        <w:rPr>
          <w:rFonts w:ascii="Times New Roman" w:hAnsi="Times New Roman" w:cs="Times New Roman"/>
          <w:lang w:val="fr-FR"/>
        </w:rPr>
        <w:t xml:space="preserve"> Parties </w:t>
      </w:r>
      <w:r w:rsidR="00205DD3" w:rsidRPr="00965452">
        <w:rPr>
          <w:rFonts w:ascii="Times New Roman" w:hAnsi="Times New Roman" w:cs="Times New Roman"/>
          <w:lang w:val="fr-FR"/>
        </w:rPr>
        <w:t>(MOP7)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</w:t>
      </w:r>
      <w:r w:rsidR="00E951CC" w:rsidRPr="00965452">
        <w:rPr>
          <w:rFonts w:ascii="Times New Roman" w:hAnsi="Times New Roman" w:cs="Times New Roman"/>
          <w:lang w:val="fr-FR"/>
        </w:rPr>
        <w:t xml:space="preserve">n </w:t>
      </w:r>
      <w:r>
        <w:rPr>
          <w:rFonts w:ascii="Times New Roman" w:hAnsi="Times New Roman" w:cs="Times New Roman"/>
          <w:lang w:val="fr-FR"/>
        </w:rPr>
        <w:t>dé</w:t>
      </w:r>
      <w:r w:rsidR="00E951CC" w:rsidRPr="00965452">
        <w:rPr>
          <w:rFonts w:ascii="Times New Roman" w:hAnsi="Times New Roman" w:cs="Times New Roman"/>
          <w:lang w:val="fr-FR"/>
        </w:rPr>
        <w:t>cembr</w:t>
      </w:r>
      <w:r>
        <w:rPr>
          <w:rFonts w:ascii="Times New Roman" w:hAnsi="Times New Roman" w:cs="Times New Roman"/>
          <w:lang w:val="fr-FR"/>
        </w:rPr>
        <w:t>e</w:t>
      </w:r>
      <w:r w:rsidR="00E951CC" w:rsidRPr="00965452">
        <w:rPr>
          <w:rFonts w:ascii="Times New Roman" w:hAnsi="Times New Roman" w:cs="Times New Roman"/>
          <w:lang w:val="fr-FR"/>
        </w:rPr>
        <w:t xml:space="preserve"> 2018</w:t>
      </w:r>
      <w:r w:rsidR="00741A27" w:rsidRPr="00965452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le budget principal pour la période</w:t>
      </w:r>
      <w:r w:rsidR="00741A27" w:rsidRPr="00965452">
        <w:rPr>
          <w:rFonts w:ascii="Times New Roman" w:hAnsi="Times New Roman" w:cs="Times New Roman"/>
          <w:lang w:val="fr-FR"/>
        </w:rPr>
        <w:t xml:space="preserve"> 201</w:t>
      </w:r>
      <w:r w:rsidR="00FE728F" w:rsidRPr="00965452">
        <w:rPr>
          <w:rFonts w:ascii="Times New Roman" w:hAnsi="Times New Roman" w:cs="Times New Roman"/>
          <w:lang w:val="fr-FR"/>
        </w:rPr>
        <w:t>9</w:t>
      </w:r>
      <w:r w:rsidR="00741A27" w:rsidRPr="00965452">
        <w:rPr>
          <w:rFonts w:ascii="Times New Roman" w:hAnsi="Times New Roman" w:cs="Times New Roman"/>
          <w:lang w:val="fr-FR"/>
        </w:rPr>
        <w:t>-20</w:t>
      </w:r>
      <w:r w:rsidR="00FE728F" w:rsidRPr="00965452">
        <w:rPr>
          <w:rFonts w:ascii="Times New Roman" w:hAnsi="Times New Roman" w:cs="Times New Roman"/>
          <w:lang w:val="fr-FR"/>
        </w:rPr>
        <w:t>21</w:t>
      </w:r>
      <w:r w:rsidR="00741A27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 été adopté par la</w:t>
      </w:r>
      <w:r w:rsidR="00741A27" w:rsidRPr="00965452">
        <w:rPr>
          <w:rFonts w:ascii="Times New Roman" w:hAnsi="Times New Roman" w:cs="Times New Roman"/>
          <w:lang w:val="fr-FR"/>
        </w:rPr>
        <w:t xml:space="preserve"> R</w:t>
      </w:r>
      <w:r>
        <w:rPr>
          <w:rFonts w:ascii="Times New Roman" w:hAnsi="Times New Roman" w:cs="Times New Roman"/>
          <w:lang w:val="fr-FR"/>
        </w:rPr>
        <w:t>é</w:t>
      </w:r>
      <w:r w:rsidR="00741A27" w:rsidRPr="00965452">
        <w:rPr>
          <w:rFonts w:ascii="Times New Roman" w:hAnsi="Times New Roman" w:cs="Times New Roman"/>
          <w:lang w:val="fr-FR"/>
        </w:rPr>
        <w:t xml:space="preserve">solution </w:t>
      </w:r>
      <w:r w:rsidR="00FE728F" w:rsidRPr="00965452">
        <w:rPr>
          <w:rFonts w:ascii="Times New Roman" w:hAnsi="Times New Roman" w:cs="Times New Roman"/>
          <w:lang w:val="fr-FR"/>
        </w:rPr>
        <w:t>7</w:t>
      </w:r>
      <w:r w:rsidR="00741A27" w:rsidRPr="00965452">
        <w:rPr>
          <w:rFonts w:ascii="Times New Roman" w:hAnsi="Times New Roman" w:cs="Times New Roman"/>
          <w:lang w:val="fr-FR"/>
        </w:rPr>
        <w:t>.</w:t>
      </w:r>
      <w:r w:rsidR="00FE728F" w:rsidRPr="00965452">
        <w:rPr>
          <w:rFonts w:ascii="Times New Roman" w:hAnsi="Times New Roman" w:cs="Times New Roman"/>
          <w:lang w:val="fr-FR"/>
        </w:rPr>
        <w:t>12</w:t>
      </w:r>
      <w:r w:rsidR="00741A27" w:rsidRPr="00965452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En</w:t>
      </w:r>
      <w:r w:rsidR="002E635E" w:rsidRPr="00965452">
        <w:rPr>
          <w:rFonts w:ascii="Times New Roman" w:hAnsi="Times New Roman" w:cs="Times New Roman"/>
          <w:lang w:val="fr-FR"/>
        </w:rPr>
        <w:t xml:space="preserve"> cons</w:t>
      </w:r>
      <w:r>
        <w:rPr>
          <w:rFonts w:ascii="Times New Roman" w:hAnsi="Times New Roman" w:cs="Times New Roman"/>
          <w:lang w:val="fr-FR"/>
        </w:rPr>
        <w:t>é</w:t>
      </w:r>
      <w:r w:rsidR="002E635E" w:rsidRPr="00965452">
        <w:rPr>
          <w:rFonts w:ascii="Times New Roman" w:hAnsi="Times New Roman" w:cs="Times New Roman"/>
          <w:lang w:val="fr-FR"/>
        </w:rPr>
        <w:t xml:space="preserve">quence </w:t>
      </w:r>
      <w:r>
        <w:rPr>
          <w:rFonts w:ascii="Times New Roman" w:hAnsi="Times New Roman" w:cs="Times New Roman"/>
          <w:lang w:val="fr-FR"/>
        </w:rPr>
        <w:t>du report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la</w:t>
      </w:r>
      <w:r w:rsidR="002E635E" w:rsidRPr="00965452">
        <w:rPr>
          <w:rFonts w:ascii="Times New Roman" w:hAnsi="Times New Roman" w:cs="Times New Roman"/>
          <w:lang w:val="fr-FR"/>
        </w:rPr>
        <w:t xml:space="preserve"> MOP8 </w:t>
      </w:r>
      <w:r>
        <w:rPr>
          <w:rFonts w:ascii="Times New Roman" w:hAnsi="Times New Roman" w:cs="Times New Roman"/>
          <w:lang w:val="fr-FR"/>
        </w:rPr>
        <w:t>de</w:t>
      </w:r>
      <w:r w:rsidR="002E635E" w:rsidRPr="00965452">
        <w:rPr>
          <w:rFonts w:ascii="Times New Roman" w:hAnsi="Times New Roman" w:cs="Times New Roman"/>
          <w:lang w:val="fr-FR"/>
        </w:rPr>
        <w:t xml:space="preserve"> 2021 </w:t>
      </w:r>
      <w:r>
        <w:rPr>
          <w:rFonts w:ascii="Times New Roman" w:hAnsi="Times New Roman" w:cs="Times New Roman"/>
          <w:lang w:val="fr-FR"/>
        </w:rPr>
        <w:t>à</w:t>
      </w:r>
      <w:r w:rsidR="002E635E" w:rsidRPr="00965452">
        <w:rPr>
          <w:rFonts w:ascii="Times New Roman" w:hAnsi="Times New Roman" w:cs="Times New Roman"/>
          <w:lang w:val="fr-FR"/>
        </w:rPr>
        <w:t xml:space="preserve"> 2022</w:t>
      </w:r>
      <w:r>
        <w:rPr>
          <w:rFonts w:ascii="Times New Roman" w:hAnsi="Times New Roman" w:cs="Times New Roman"/>
          <w:lang w:val="fr-FR"/>
        </w:rPr>
        <w:t>, les</w:t>
      </w:r>
      <w:r w:rsidR="002E635E" w:rsidRPr="00965452">
        <w:rPr>
          <w:rFonts w:ascii="Times New Roman" w:hAnsi="Times New Roman" w:cs="Times New Roman"/>
          <w:lang w:val="fr-FR"/>
        </w:rPr>
        <w:t xml:space="preserve"> Parties </w:t>
      </w:r>
      <w:r>
        <w:rPr>
          <w:rFonts w:ascii="Times New Roman" w:hAnsi="Times New Roman" w:cs="Times New Roman"/>
          <w:lang w:val="fr-FR"/>
        </w:rPr>
        <w:t xml:space="preserve">ont adopté </w:t>
      </w:r>
      <w:r w:rsidR="009333BF">
        <w:rPr>
          <w:rFonts w:ascii="Times New Roman" w:hAnsi="Times New Roman" w:cs="Times New Roman"/>
          <w:lang w:val="fr-FR"/>
        </w:rPr>
        <w:t>le</w:t>
      </w:r>
      <w:r w:rsidR="002E635E" w:rsidRPr="00965452">
        <w:rPr>
          <w:rFonts w:ascii="Times New Roman" w:hAnsi="Times New Roman" w:cs="Times New Roman"/>
          <w:lang w:val="fr-FR"/>
        </w:rPr>
        <w:t xml:space="preserve"> budget </w:t>
      </w:r>
      <w:r>
        <w:rPr>
          <w:rFonts w:ascii="Times New Roman" w:hAnsi="Times New Roman" w:cs="Times New Roman"/>
          <w:lang w:val="fr-FR"/>
        </w:rPr>
        <w:t>pour l’année</w:t>
      </w:r>
      <w:r w:rsidR="002E635E" w:rsidRPr="00965452">
        <w:rPr>
          <w:rFonts w:ascii="Times New Roman" w:hAnsi="Times New Roman" w:cs="Times New Roman"/>
          <w:lang w:val="fr-FR"/>
        </w:rPr>
        <w:t xml:space="preserve"> 2022 </w:t>
      </w:r>
      <w:r>
        <w:rPr>
          <w:rFonts w:ascii="Times New Roman" w:hAnsi="Times New Roman" w:cs="Times New Roman"/>
          <w:lang w:val="fr-FR"/>
        </w:rPr>
        <w:t>par la</w:t>
      </w:r>
      <w:r w:rsidR="002E635E" w:rsidRPr="00965452">
        <w:rPr>
          <w:rFonts w:ascii="Times New Roman" w:hAnsi="Times New Roman" w:cs="Times New Roman"/>
          <w:lang w:val="fr-FR"/>
        </w:rPr>
        <w:t xml:space="preserve"> R</w:t>
      </w:r>
      <w:r>
        <w:rPr>
          <w:rFonts w:ascii="Times New Roman" w:hAnsi="Times New Roman" w:cs="Times New Roman"/>
          <w:lang w:val="fr-FR"/>
        </w:rPr>
        <w:t>é</w:t>
      </w:r>
      <w:r w:rsidR="002E635E" w:rsidRPr="00965452">
        <w:rPr>
          <w:rFonts w:ascii="Times New Roman" w:hAnsi="Times New Roman" w:cs="Times New Roman"/>
          <w:lang w:val="fr-FR"/>
        </w:rPr>
        <w:t xml:space="preserve">solution Ex. 3 </w:t>
      </w:r>
      <w:r>
        <w:rPr>
          <w:rFonts w:ascii="Times New Roman" w:hAnsi="Times New Roman" w:cs="Times New Roman"/>
          <w:lang w:val="fr-FR"/>
        </w:rPr>
        <w:t xml:space="preserve">sur les questions financières et administratives </w:t>
      </w:r>
      <w:r w:rsidR="009333BF">
        <w:rPr>
          <w:rFonts w:ascii="Times New Roman" w:hAnsi="Times New Roman" w:cs="Times New Roman"/>
          <w:lang w:val="fr-FR"/>
        </w:rPr>
        <w:t xml:space="preserve">et ce </w:t>
      </w:r>
      <w:r w:rsidR="001324E2">
        <w:rPr>
          <w:rFonts w:ascii="Times New Roman" w:hAnsi="Times New Roman" w:cs="Times New Roman"/>
          <w:lang w:val="fr-FR"/>
        </w:rPr>
        <w:t>par le biais d’une procédure d’approbation tac</w:t>
      </w:r>
      <w:r w:rsidR="00A318EE">
        <w:rPr>
          <w:rFonts w:ascii="Times New Roman" w:hAnsi="Times New Roman" w:cs="Times New Roman"/>
          <w:lang w:val="fr-FR"/>
        </w:rPr>
        <w:t>ite</w:t>
      </w:r>
      <w:r w:rsidR="001324E2">
        <w:rPr>
          <w:rFonts w:ascii="Times New Roman" w:hAnsi="Times New Roman" w:cs="Times New Roman"/>
          <w:lang w:val="fr-FR"/>
        </w:rPr>
        <w:t>, qui est entré en vigueur le</w:t>
      </w:r>
      <w:r w:rsidR="002E635E" w:rsidRPr="00965452">
        <w:rPr>
          <w:rFonts w:ascii="Times New Roman" w:hAnsi="Times New Roman" w:cs="Times New Roman"/>
          <w:lang w:val="fr-FR"/>
        </w:rPr>
        <w:t xml:space="preserve"> 1</w:t>
      </w:r>
      <w:r w:rsidR="001324E2">
        <w:rPr>
          <w:rFonts w:ascii="Times New Roman" w:hAnsi="Times New Roman" w:cs="Times New Roman"/>
          <w:vertAlign w:val="superscript"/>
          <w:lang w:val="fr-FR"/>
        </w:rPr>
        <w:t>er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  <w:r w:rsidR="001324E2">
        <w:rPr>
          <w:rFonts w:ascii="Times New Roman" w:hAnsi="Times New Roman" w:cs="Times New Roman"/>
          <w:lang w:val="fr-FR"/>
        </w:rPr>
        <w:t>dé</w:t>
      </w:r>
      <w:r w:rsidR="002E635E" w:rsidRPr="00965452">
        <w:rPr>
          <w:rFonts w:ascii="Times New Roman" w:hAnsi="Times New Roman" w:cs="Times New Roman"/>
          <w:lang w:val="fr-FR"/>
        </w:rPr>
        <w:t>cembr</w:t>
      </w:r>
      <w:r w:rsidR="001324E2">
        <w:rPr>
          <w:rFonts w:ascii="Times New Roman" w:hAnsi="Times New Roman" w:cs="Times New Roman"/>
          <w:lang w:val="fr-FR"/>
        </w:rPr>
        <w:t>e</w:t>
      </w:r>
      <w:r w:rsidR="002E635E" w:rsidRPr="00965452">
        <w:rPr>
          <w:rFonts w:ascii="Times New Roman" w:hAnsi="Times New Roman" w:cs="Times New Roman"/>
          <w:lang w:val="fr-FR"/>
        </w:rPr>
        <w:t xml:space="preserve"> 2021. </w:t>
      </w:r>
      <w:r w:rsidR="001324E2">
        <w:rPr>
          <w:rFonts w:ascii="Times New Roman" w:hAnsi="Times New Roman" w:cs="Times New Roman"/>
          <w:lang w:val="fr-FR"/>
        </w:rPr>
        <w:t>Dans le cadre du</w:t>
      </w:r>
      <w:r w:rsidR="002E635E" w:rsidRPr="00965452">
        <w:rPr>
          <w:rFonts w:ascii="Times New Roman" w:hAnsi="Times New Roman" w:cs="Times New Roman"/>
          <w:lang w:val="fr-FR"/>
        </w:rPr>
        <w:t xml:space="preserve"> budget 2022</w:t>
      </w:r>
      <w:r w:rsidR="001324E2">
        <w:rPr>
          <w:rFonts w:ascii="Times New Roman" w:hAnsi="Times New Roman" w:cs="Times New Roman"/>
          <w:lang w:val="fr-FR"/>
        </w:rPr>
        <w:t>,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  <w:r w:rsidR="001324E2">
        <w:rPr>
          <w:rFonts w:ascii="Times New Roman" w:hAnsi="Times New Roman" w:cs="Times New Roman"/>
          <w:b/>
          <w:bCs/>
          <w:lang w:val="fr-FR"/>
        </w:rPr>
        <w:t>toutes les</w:t>
      </w:r>
      <w:r w:rsidR="002E635E" w:rsidRPr="00965452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1324E2">
        <w:rPr>
          <w:rFonts w:ascii="Times New Roman" w:hAnsi="Times New Roman" w:cs="Times New Roman"/>
          <w:b/>
          <w:bCs/>
          <w:lang w:val="fr-FR"/>
        </w:rPr>
        <w:t xml:space="preserve">contributions des </w:t>
      </w:r>
      <w:r w:rsidR="002E635E" w:rsidRPr="00965452">
        <w:rPr>
          <w:rFonts w:ascii="Times New Roman" w:hAnsi="Times New Roman" w:cs="Times New Roman"/>
          <w:b/>
          <w:bCs/>
          <w:lang w:val="fr-FR"/>
        </w:rPr>
        <w:t>Part</w:t>
      </w:r>
      <w:r w:rsidR="001324E2">
        <w:rPr>
          <w:rFonts w:ascii="Times New Roman" w:hAnsi="Times New Roman" w:cs="Times New Roman"/>
          <w:b/>
          <w:bCs/>
          <w:lang w:val="fr-FR"/>
        </w:rPr>
        <w:t>ies</w:t>
      </w:r>
      <w:r w:rsidR="002E635E" w:rsidRPr="00965452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1324E2">
        <w:rPr>
          <w:rFonts w:ascii="Times New Roman" w:hAnsi="Times New Roman" w:cs="Times New Roman"/>
          <w:b/>
          <w:bCs/>
          <w:lang w:val="fr-FR"/>
        </w:rPr>
        <w:t xml:space="preserve">sont maintenues au même montant que </w:t>
      </w:r>
      <w:r w:rsidR="001E4BD6">
        <w:rPr>
          <w:rFonts w:ascii="Times New Roman" w:hAnsi="Times New Roman" w:cs="Times New Roman"/>
          <w:b/>
          <w:bCs/>
          <w:lang w:val="fr-FR"/>
        </w:rPr>
        <w:t xml:space="preserve">celles </w:t>
      </w:r>
      <w:r w:rsidR="001324E2">
        <w:rPr>
          <w:rFonts w:ascii="Times New Roman" w:hAnsi="Times New Roman" w:cs="Times New Roman"/>
          <w:b/>
          <w:bCs/>
          <w:lang w:val="fr-FR"/>
        </w:rPr>
        <w:t>facturées pour l’année</w:t>
      </w:r>
      <w:r w:rsidR="002E635E" w:rsidRPr="00965452">
        <w:rPr>
          <w:rFonts w:ascii="Times New Roman" w:hAnsi="Times New Roman" w:cs="Times New Roman"/>
          <w:b/>
          <w:bCs/>
          <w:lang w:val="fr-FR"/>
        </w:rPr>
        <w:t xml:space="preserve"> 2021.</w:t>
      </w:r>
      <w:r w:rsidR="002E635E" w:rsidRPr="00965452">
        <w:rPr>
          <w:rFonts w:ascii="Times New Roman" w:hAnsi="Times New Roman" w:cs="Times New Roman"/>
          <w:lang w:val="fr-FR"/>
        </w:rPr>
        <w:t> </w:t>
      </w:r>
    </w:p>
    <w:p w14:paraId="4F2C6A81" w14:textId="77777777" w:rsidR="002E635E" w:rsidRPr="00965452" w:rsidRDefault="002E635E" w:rsidP="001D30A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1FC4DCF1" w14:textId="33C972DE" w:rsidR="00890059" w:rsidRPr="00965452" w:rsidRDefault="001324E2" w:rsidP="001D30A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</w:t>
      </w:r>
      <w:r w:rsidR="00856879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856879" w:rsidRPr="00965452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 xml:space="preserve">a présenté </w:t>
      </w:r>
      <w:r w:rsidR="009333BF">
        <w:rPr>
          <w:rFonts w:ascii="Times New Roman" w:hAnsi="Times New Roman" w:cs="Times New Roman"/>
          <w:lang w:val="fr-FR"/>
        </w:rPr>
        <w:t>un</w:t>
      </w:r>
      <w:r>
        <w:rPr>
          <w:rFonts w:ascii="Times New Roman" w:hAnsi="Times New Roman" w:cs="Times New Roman"/>
          <w:lang w:val="fr-FR"/>
        </w:rPr>
        <w:t xml:space="preserve"> rapport sur les questions financières</w:t>
      </w:r>
      <w:r w:rsidR="00856879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</w:t>
      </w:r>
      <w:r w:rsidR="00856879" w:rsidRPr="00965452">
        <w:rPr>
          <w:rFonts w:ascii="Times New Roman" w:hAnsi="Times New Roman" w:cs="Times New Roman"/>
          <w:lang w:val="fr-FR"/>
        </w:rPr>
        <w:t xml:space="preserve"> administrative</w:t>
      </w:r>
      <w:r>
        <w:rPr>
          <w:rFonts w:ascii="Times New Roman" w:hAnsi="Times New Roman" w:cs="Times New Roman"/>
          <w:lang w:val="fr-FR"/>
        </w:rPr>
        <w:t>s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</w:p>
    <w:p w14:paraId="61889E28" w14:textId="68DBCB30" w:rsidR="00890059" w:rsidRPr="00965452" w:rsidRDefault="001324E2" w:rsidP="008900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la</w:t>
      </w:r>
      <w:r w:rsidR="00F03144" w:rsidRPr="00965452">
        <w:rPr>
          <w:rFonts w:ascii="Times New Roman" w:hAnsi="Times New Roman" w:cs="Times New Roman"/>
          <w:lang w:val="fr-FR"/>
        </w:rPr>
        <w:t xml:space="preserve"> </w:t>
      </w:r>
      <w:r w:rsidR="00E951CC" w:rsidRPr="00965452">
        <w:rPr>
          <w:rFonts w:ascii="Times New Roman" w:hAnsi="Times New Roman" w:cs="Times New Roman"/>
          <w:lang w:val="fr-FR"/>
        </w:rPr>
        <w:t>1</w:t>
      </w:r>
      <w:r w:rsidR="002E635E" w:rsidRPr="00965452">
        <w:rPr>
          <w:rFonts w:ascii="Times New Roman" w:hAnsi="Times New Roman" w:cs="Times New Roman"/>
          <w:lang w:val="fr-FR"/>
        </w:rPr>
        <w:t>5</w:t>
      </w:r>
      <w:r>
        <w:rPr>
          <w:rFonts w:ascii="Times New Roman" w:hAnsi="Times New Roman" w:cs="Times New Roman"/>
          <w:vertAlign w:val="superscript"/>
          <w:lang w:val="fr-FR"/>
        </w:rPr>
        <w:t>e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>réunion du Comité permanent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>en décembre</w:t>
      </w:r>
      <w:r w:rsidR="00E951CC" w:rsidRPr="00965452">
        <w:rPr>
          <w:rFonts w:ascii="Times New Roman" w:hAnsi="Times New Roman" w:cs="Times New Roman"/>
          <w:lang w:val="fr-FR"/>
        </w:rPr>
        <w:t xml:space="preserve"> 201</w:t>
      </w:r>
      <w:r w:rsidR="00F52675" w:rsidRPr="00965452">
        <w:rPr>
          <w:rFonts w:ascii="Times New Roman" w:hAnsi="Times New Roman" w:cs="Times New Roman"/>
          <w:lang w:val="fr-FR"/>
        </w:rPr>
        <w:t>9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 xml:space="preserve">pour la période </w:t>
      </w:r>
      <w:r w:rsidR="001E4BD6">
        <w:rPr>
          <w:rFonts w:ascii="Times New Roman" w:hAnsi="Times New Roman" w:cs="Times New Roman"/>
          <w:lang w:val="fr-FR"/>
        </w:rPr>
        <w:t>comprise entre le</w:t>
      </w:r>
      <w:r w:rsidR="00E951CC" w:rsidRPr="00965452">
        <w:rPr>
          <w:rFonts w:ascii="Times New Roman" w:hAnsi="Times New Roman" w:cs="Times New Roman"/>
          <w:lang w:val="fr-FR"/>
        </w:rPr>
        <w:t xml:space="preserve"> 1</w:t>
      </w:r>
      <w:r w:rsidR="007007FE">
        <w:rPr>
          <w:rFonts w:ascii="Times New Roman" w:hAnsi="Times New Roman" w:cs="Times New Roman"/>
          <w:vertAlign w:val="superscript"/>
          <w:lang w:val="fr-FR"/>
        </w:rPr>
        <w:t>er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>janvier</w:t>
      </w:r>
      <w:r w:rsidR="00E951CC" w:rsidRPr="00965452">
        <w:rPr>
          <w:rFonts w:ascii="Times New Roman" w:hAnsi="Times New Roman" w:cs="Times New Roman"/>
          <w:lang w:val="fr-FR"/>
        </w:rPr>
        <w:t xml:space="preserve"> 2016 </w:t>
      </w:r>
      <w:r w:rsidR="001E4BD6">
        <w:rPr>
          <w:rFonts w:ascii="Times New Roman" w:hAnsi="Times New Roman" w:cs="Times New Roman"/>
          <w:lang w:val="fr-FR"/>
        </w:rPr>
        <w:t>et le</w:t>
      </w:r>
      <w:r w:rsidR="00E951CC" w:rsidRPr="00965452">
        <w:rPr>
          <w:rFonts w:ascii="Times New Roman" w:hAnsi="Times New Roman" w:cs="Times New Roman"/>
          <w:lang w:val="fr-FR"/>
        </w:rPr>
        <w:t xml:space="preserve"> 3</w:t>
      </w:r>
      <w:r w:rsidR="00F52675" w:rsidRPr="00965452">
        <w:rPr>
          <w:rFonts w:ascii="Times New Roman" w:hAnsi="Times New Roman" w:cs="Times New Roman"/>
          <w:lang w:val="fr-FR"/>
        </w:rPr>
        <w:t>1</w:t>
      </w:r>
      <w:r w:rsidR="00E951CC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>décembre</w:t>
      </w:r>
      <w:r w:rsidR="00F52675" w:rsidRPr="00965452">
        <w:rPr>
          <w:rFonts w:ascii="Times New Roman" w:hAnsi="Times New Roman" w:cs="Times New Roman"/>
          <w:lang w:val="fr-FR"/>
        </w:rPr>
        <w:t xml:space="preserve"> </w:t>
      </w:r>
      <w:r w:rsidR="00E951CC" w:rsidRPr="00965452">
        <w:rPr>
          <w:rFonts w:ascii="Times New Roman" w:hAnsi="Times New Roman" w:cs="Times New Roman"/>
          <w:lang w:val="fr-FR"/>
        </w:rPr>
        <w:t>2018</w:t>
      </w:r>
      <w:r w:rsidR="00F52675" w:rsidRPr="00965452">
        <w:rPr>
          <w:rFonts w:ascii="Times New Roman" w:hAnsi="Times New Roman" w:cs="Times New Roman"/>
          <w:lang w:val="fr-FR"/>
        </w:rPr>
        <w:t xml:space="preserve"> </w:t>
      </w:r>
      <w:r w:rsidR="007007FE">
        <w:rPr>
          <w:rFonts w:ascii="Times New Roman" w:hAnsi="Times New Roman" w:cs="Times New Roman"/>
          <w:lang w:val="fr-FR"/>
        </w:rPr>
        <w:t>et pour</w:t>
      </w:r>
      <w:r w:rsidR="00F52675" w:rsidRPr="00965452">
        <w:rPr>
          <w:rFonts w:ascii="Times New Roman" w:hAnsi="Times New Roman" w:cs="Times New Roman"/>
          <w:lang w:val="fr-FR"/>
        </w:rPr>
        <w:t xml:space="preserve"> 2019 (</w:t>
      </w:r>
      <w:r w:rsidR="007007FE">
        <w:rPr>
          <w:rFonts w:ascii="Times New Roman" w:hAnsi="Times New Roman" w:cs="Times New Roman"/>
          <w:lang w:val="fr-FR"/>
        </w:rPr>
        <w:t>au</w:t>
      </w:r>
      <w:r w:rsidR="00F52675" w:rsidRPr="00965452">
        <w:rPr>
          <w:rFonts w:ascii="Times New Roman" w:hAnsi="Times New Roman" w:cs="Times New Roman"/>
          <w:lang w:val="fr-FR"/>
        </w:rPr>
        <w:t xml:space="preserve"> 9 </w:t>
      </w:r>
      <w:r w:rsidR="007007FE">
        <w:rPr>
          <w:rFonts w:ascii="Times New Roman" w:hAnsi="Times New Roman" w:cs="Times New Roman"/>
          <w:lang w:val="fr-FR"/>
        </w:rPr>
        <w:t>dé</w:t>
      </w:r>
      <w:r w:rsidR="00F52675" w:rsidRPr="00965452">
        <w:rPr>
          <w:rFonts w:ascii="Times New Roman" w:hAnsi="Times New Roman" w:cs="Times New Roman"/>
          <w:lang w:val="fr-FR"/>
        </w:rPr>
        <w:t>cembr</w:t>
      </w:r>
      <w:r w:rsidR="007007FE">
        <w:rPr>
          <w:rFonts w:ascii="Times New Roman" w:hAnsi="Times New Roman" w:cs="Times New Roman"/>
          <w:lang w:val="fr-FR"/>
        </w:rPr>
        <w:t>e</w:t>
      </w:r>
      <w:r w:rsidR="00F52675" w:rsidRPr="00965452">
        <w:rPr>
          <w:rFonts w:ascii="Times New Roman" w:hAnsi="Times New Roman" w:cs="Times New Roman"/>
          <w:lang w:val="fr-FR"/>
        </w:rPr>
        <w:t xml:space="preserve"> 2019)</w:t>
      </w:r>
      <w:r w:rsidR="009F4695" w:rsidRPr="00965452">
        <w:rPr>
          <w:rFonts w:ascii="Times New Roman" w:hAnsi="Times New Roman" w:cs="Times New Roman"/>
          <w:lang w:val="fr-FR"/>
        </w:rPr>
        <w:t xml:space="preserve">, </w:t>
      </w:r>
    </w:p>
    <w:p w14:paraId="112CA5D5" w14:textId="2FE4CB8E" w:rsidR="00890059" w:rsidRPr="00965452" w:rsidRDefault="007007FE" w:rsidP="008900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la</w:t>
      </w:r>
      <w:r w:rsidR="009F4695" w:rsidRPr="00965452">
        <w:rPr>
          <w:rFonts w:ascii="Times New Roman" w:hAnsi="Times New Roman" w:cs="Times New Roman"/>
          <w:lang w:val="fr-FR"/>
        </w:rPr>
        <w:t xml:space="preserve"> 16</w:t>
      </w:r>
      <w:r>
        <w:rPr>
          <w:rFonts w:ascii="Times New Roman" w:hAnsi="Times New Roman" w:cs="Times New Roman"/>
          <w:vertAlign w:val="superscript"/>
          <w:lang w:val="fr-FR"/>
        </w:rPr>
        <w:t>e</w:t>
      </w:r>
      <w:r w:rsidR="009F4695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 du Comité permanent</w:t>
      </w:r>
      <w:r w:rsidR="00484E74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avril</w:t>
      </w:r>
      <w:r w:rsidR="00484E74" w:rsidRPr="00965452">
        <w:rPr>
          <w:rFonts w:ascii="Times New Roman" w:hAnsi="Times New Roman" w:cs="Times New Roman"/>
          <w:lang w:val="fr-FR"/>
        </w:rPr>
        <w:t xml:space="preserve"> 2021 </w:t>
      </w:r>
      <w:r>
        <w:rPr>
          <w:rFonts w:ascii="Times New Roman" w:hAnsi="Times New Roman" w:cs="Times New Roman"/>
          <w:lang w:val="fr-FR"/>
        </w:rPr>
        <w:t>pour la</w:t>
      </w:r>
      <w:r w:rsidR="00484E74" w:rsidRPr="00965452">
        <w:rPr>
          <w:rFonts w:ascii="Times New Roman" w:hAnsi="Times New Roman" w:cs="Times New Roman"/>
          <w:lang w:val="fr-FR"/>
        </w:rPr>
        <w:t xml:space="preserve"> p</w:t>
      </w:r>
      <w:r>
        <w:rPr>
          <w:rFonts w:ascii="Times New Roman" w:hAnsi="Times New Roman" w:cs="Times New Roman"/>
          <w:lang w:val="fr-FR"/>
        </w:rPr>
        <w:t>é</w:t>
      </w:r>
      <w:r w:rsidR="00484E74" w:rsidRPr="00965452">
        <w:rPr>
          <w:rFonts w:ascii="Times New Roman" w:hAnsi="Times New Roman" w:cs="Times New Roman"/>
          <w:lang w:val="fr-FR"/>
        </w:rPr>
        <w:t>riod</w:t>
      </w:r>
      <w:r>
        <w:rPr>
          <w:rFonts w:ascii="Times New Roman" w:hAnsi="Times New Roman" w:cs="Times New Roman"/>
          <w:lang w:val="fr-FR"/>
        </w:rPr>
        <w:t xml:space="preserve">e </w:t>
      </w:r>
      <w:r w:rsidR="001E4BD6">
        <w:rPr>
          <w:rFonts w:ascii="Times New Roman" w:hAnsi="Times New Roman" w:cs="Times New Roman"/>
          <w:lang w:val="fr-FR"/>
        </w:rPr>
        <w:t>comprise entre le</w:t>
      </w:r>
      <w:r w:rsidR="00484E74" w:rsidRPr="00965452">
        <w:rPr>
          <w:rFonts w:ascii="Times New Roman" w:hAnsi="Times New Roman" w:cs="Times New Roman"/>
          <w:lang w:val="fr-FR"/>
        </w:rPr>
        <w:t xml:space="preserve"> </w:t>
      </w:r>
      <w:r w:rsidR="006B29BB" w:rsidRPr="00965452"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vertAlign w:val="superscript"/>
          <w:lang w:val="fr-FR"/>
        </w:rPr>
        <w:t>er</w:t>
      </w:r>
      <w:r w:rsidR="006B29BB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janvier</w:t>
      </w:r>
      <w:r w:rsidR="006B29BB" w:rsidRPr="00965452">
        <w:rPr>
          <w:rFonts w:ascii="Times New Roman" w:hAnsi="Times New Roman" w:cs="Times New Roman"/>
          <w:lang w:val="fr-FR"/>
        </w:rPr>
        <w:t xml:space="preserve"> 20</w:t>
      </w:r>
      <w:r w:rsidR="00F52675" w:rsidRPr="00965452">
        <w:rPr>
          <w:rFonts w:ascii="Times New Roman" w:hAnsi="Times New Roman" w:cs="Times New Roman"/>
          <w:lang w:val="fr-FR"/>
        </w:rPr>
        <w:t>20</w:t>
      </w:r>
      <w:r w:rsidR="00741A27" w:rsidRPr="00965452">
        <w:rPr>
          <w:rFonts w:ascii="Times New Roman" w:hAnsi="Times New Roman" w:cs="Times New Roman"/>
          <w:lang w:val="fr-FR"/>
        </w:rPr>
        <w:t xml:space="preserve"> </w:t>
      </w:r>
      <w:r w:rsidR="001E4BD6">
        <w:rPr>
          <w:rFonts w:ascii="Times New Roman" w:hAnsi="Times New Roman" w:cs="Times New Roman"/>
          <w:lang w:val="fr-FR"/>
        </w:rPr>
        <w:t>et le</w:t>
      </w:r>
      <w:r w:rsidR="00741A27" w:rsidRPr="00965452">
        <w:rPr>
          <w:rFonts w:ascii="Times New Roman" w:hAnsi="Times New Roman" w:cs="Times New Roman"/>
          <w:lang w:val="fr-FR"/>
        </w:rPr>
        <w:t xml:space="preserve"> </w:t>
      </w:r>
      <w:r w:rsidR="000D48E7" w:rsidRPr="00965452">
        <w:rPr>
          <w:rFonts w:ascii="Times New Roman" w:hAnsi="Times New Roman" w:cs="Times New Roman"/>
          <w:lang w:val="fr-FR"/>
        </w:rPr>
        <w:t>24</w:t>
      </w:r>
      <w:r w:rsidR="00F52675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mars</w:t>
      </w:r>
      <w:r w:rsidR="006B29BB" w:rsidRPr="00965452">
        <w:rPr>
          <w:rFonts w:ascii="Times New Roman" w:hAnsi="Times New Roman" w:cs="Times New Roman"/>
          <w:lang w:val="fr-FR"/>
        </w:rPr>
        <w:t xml:space="preserve"> 20</w:t>
      </w:r>
      <w:r w:rsidR="00F52675" w:rsidRPr="00965452">
        <w:rPr>
          <w:rFonts w:ascii="Times New Roman" w:hAnsi="Times New Roman" w:cs="Times New Roman"/>
          <w:lang w:val="fr-FR"/>
        </w:rPr>
        <w:t>21</w:t>
      </w:r>
      <w:r w:rsidR="00653CEC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 pour</w:t>
      </w:r>
      <w:r w:rsidR="002D1630" w:rsidRPr="00965452">
        <w:rPr>
          <w:rFonts w:ascii="Times New Roman" w:hAnsi="Times New Roman" w:cs="Times New Roman"/>
          <w:lang w:val="fr-FR"/>
        </w:rPr>
        <w:t xml:space="preserve"> </w:t>
      </w:r>
      <w:r w:rsidR="00B522B3" w:rsidRPr="00965452">
        <w:rPr>
          <w:rFonts w:ascii="Times New Roman" w:hAnsi="Times New Roman" w:cs="Times New Roman"/>
          <w:lang w:val="fr-FR"/>
        </w:rPr>
        <w:t>201</w:t>
      </w:r>
      <w:r w:rsidR="00F52675" w:rsidRPr="00965452">
        <w:rPr>
          <w:rFonts w:ascii="Times New Roman" w:hAnsi="Times New Roman" w:cs="Times New Roman"/>
          <w:lang w:val="fr-FR"/>
        </w:rPr>
        <w:t>9</w:t>
      </w:r>
      <w:r w:rsidR="00A92600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après la clôture des comptes de</w:t>
      </w:r>
      <w:r w:rsidR="00AD4E24" w:rsidRPr="00965452">
        <w:rPr>
          <w:rFonts w:ascii="Times New Roman" w:hAnsi="Times New Roman" w:cs="Times New Roman"/>
          <w:lang w:val="fr-FR"/>
        </w:rPr>
        <w:t xml:space="preserve"> 201</w:t>
      </w:r>
      <w:r w:rsidR="00F52675" w:rsidRPr="00965452">
        <w:rPr>
          <w:rFonts w:ascii="Times New Roman" w:hAnsi="Times New Roman" w:cs="Times New Roman"/>
          <w:lang w:val="fr-FR"/>
        </w:rPr>
        <w:t>9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</w:p>
    <w:p w14:paraId="34C5D3F0" w14:textId="42CD0483" w:rsidR="00890059" w:rsidRPr="00965452" w:rsidRDefault="007007FE" w:rsidP="008900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à la</w:t>
      </w:r>
      <w:r w:rsidR="002E635E" w:rsidRPr="00965452">
        <w:rPr>
          <w:rFonts w:ascii="Times New Roman" w:hAnsi="Times New Roman" w:cs="Times New Roman"/>
          <w:lang w:val="fr-FR"/>
        </w:rPr>
        <w:t xml:space="preserve"> 21</w:t>
      </w:r>
      <w:r>
        <w:rPr>
          <w:rFonts w:ascii="Times New Roman" w:hAnsi="Times New Roman" w:cs="Times New Roman"/>
          <w:vertAlign w:val="superscript"/>
          <w:lang w:val="fr-FR"/>
        </w:rPr>
        <w:t>e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 du Comité permanent en juin</w:t>
      </w:r>
      <w:r w:rsidR="002E635E" w:rsidRPr="00965452">
        <w:rPr>
          <w:rFonts w:ascii="Times New Roman" w:hAnsi="Times New Roman" w:cs="Times New Roman"/>
          <w:lang w:val="fr-FR"/>
        </w:rPr>
        <w:t xml:space="preserve"> 2022</w:t>
      </w:r>
      <w:r w:rsidR="0037102C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</w:t>
      </w:r>
      <w:r w:rsidR="0037102C" w:rsidRPr="00965452">
        <w:rPr>
          <w:rFonts w:ascii="Times New Roman" w:hAnsi="Times New Roman" w:cs="Times New Roman"/>
          <w:lang w:val="fr-FR"/>
        </w:rPr>
        <w:t xml:space="preserve"> 2021 </w:t>
      </w:r>
      <w:r>
        <w:rPr>
          <w:rFonts w:ascii="Times New Roman" w:hAnsi="Times New Roman" w:cs="Times New Roman"/>
          <w:lang w:val="fr-FR"/>
        </w:rPr>
        <w:t>après clôture des comptes</w:t>
      </w:r>
      <w:r w:rsidR="002E635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2E635E" w:rsidRPr="00965452">
        <w:rPr>
          <w:rFonts w:ascii="Times New Roman" w:hAnsi="Times New Roman" w:cs="Times New Roman"/>
          <w:lang w:val="fr-FR"/>
        </w:rPr>
        <w:t>2021</w:t>
      </w:r>
      <w:r>
        <w:rPr>
          <w:rFonts w:ascii="Times New Roman" w:hAnsi="Times New Roman" w:cs="Times New Roman"/>
          <w:lang w:val="fr-FR"/>
        </w:rPr>
        <w:t xml:space="preserve"> et pour</w:t>
      </w:r>
      <w:r w:rsidR="0037102C" w:rsidRPr="00965452">
        <w:rPr>
          <w:rFonts w:ascii="Times New Roman" w:hAnsi="Times New Roman" w:cs="Times New Roman"/>
          <w:lang w:val="fr-FR"/>
        </w:rPr>
        <w:t xml:space="preserve"> 2022.</w:t>
      </w:r>
    </w:p>
    <w:p w14:paraId="271471F7" w14:textId="77777777" w:rsidR="00890059" w:rsidRPr="00965452" w:rsidRDefault="00890059" w:rsidP="00121B58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385104B8" w14:textId="2A37E6B6" w:rsidR="00856879" w:rsidRPr="00965452" w:rsidRDefault="007007FE" w:rsidP="001D30A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</w:t>
      </w:r>
      <w:r w:rsidR="00653CEC" w:rsidRPr="00965452">
        <w:rPr>
          <w:rFonts w:ascii="Times New Roman" w:hAnsi="Times New Roman" w:cs="Times New Roman"/>
          <w:lang w:val="fr-FR"/>
        </w:rPr>
        <w:t xml:space="preserve"> pr</w:t>
      </w:r>
      <w:r>
        <w:rPr>
          <w:rFonts w:ascii="Times New Roman" w:hAnsi="Times New Roman" w:cs="Times New Roman"/>
          <w:lang w:val="fr-FR"/>
        </w:rPr>
        <w:t>é</w:t>
      </w:r>
      <w:r w:rsidR="00653CEC" w:rsidRPr="00965452">
        <w:rPr>
          <w:rFonts w:ascii="Times New Roman" w:hAnsi="Times New Roman" w:cs="Times New Roman"/>
          <w:lang w:val="fr-FR"/>
        </w:rPr>
        <w:t>sent r</w:t>
      </w:r>
      <w:r>
        <w:rPr>
          <w:rFonts w:ascii="Times New Roman" w:hAnsi="Times New Roman" w:cs="Times New Roman"/>
          <w:lang w:val="fr-FR"/>
        </w:rPr>
        <w:t>ap</w:t>
      </w:r>
      <w:r w:rsidR="00653CEC" w:rsidRPr="00965452">
        <w:rPr>
          <w:rFonts w:ascii="Times New Roman" w:hAnsi="Times New Roman" w:cs="Times New Roman"/>
          <w:lang w:val="fr-FR"/>
        </w:rPr>
        <w:t xml:space="preserve">port </w:t>
      </w:r>
      <w:r>
        <w:rPr>
          <w:rFonts w:ascii="Times New Roman" w:hAnsi="Times New Roman" w:cs="Times New Roman"/>
          <w:lang w:val="fr-FR"/>
        </w:rPr>
        <w:t>vise à rendre compte de la</w:t>
      </w:r>
      <w:r w:rsidR="00653CEC" w:rsidRPr="00965452">
        <w:rPr>
          <w:rFonts w:ascii="Times New Roman" w:hAnsi="Times New Roman" w:cs="Times New Roman"/>
          <w:lang w:val="fr-FR"/>
        </w:rPr>
        <w:t xml:space="preserve"> p</w:t>
      </w:r>
      <w:r>
        <w:rPr>
          <w:rFonts w:ascii="Times New Roman" w:hAnsi="Times New Roman" w:cs="Times New Roman"/>
          <w:lang w:val="fr-FR"/>
        </w:rPr>
        <w:t>é</w:t>
      </w:r>
      <w:r w:rsidR="00653CEC" w:rsidRPr="00965452">
        <w:rPr>
          <w:rFonts w:ascii="Times New Roman" w:hAnsi="Times New Roman" w:cs="Times New Roman"/>
          <w:lang w:val="fr-FR"/>
        </w:rPr>
        <w:t>riod</w:t>
      </w:r>
      <w:r>
        <w:rPr>
          <w:rFonts w:ascii="Times New Roman" w:hAnsi="Times New Roman" w:cs="Times New Roman"/>
          <w:lang w:val="fr-FR"/>
        </w:rPr>
        <w:t>e</w:t>
      </w:r>
      <w:r w:rsidR="00653CEC" w:rsidRPr="00965452">
        <w:rPr>
          <w:rFonts w:ascii="Times New Roman" w:hAnsi="Times New Roman" w:cs="Times New Roman"/>
          <w:lang w:val="fr-FR"/>
        </w:rPr>
        <w:t xml:space="preserve"> </w:t>
      </w:r>
      <w:r w:rsidR="001E4BD6">
        <w:rPr>
          <w:rFonts w:ascii="Times New Roman" w:hAnsi="Times New Roman" w:cs="Times New Roman"/>
          <w:lang w:val="fr-FR"/>
        </w:rPr>
        <w:t>comprise entre le</w:t>
      </w:r>
      <w:r>
        <w:rPr>
          <w:rFonts w:ascii="Times New Roman" w:hAnsi="Times New Roman" w:cs="Times New Roman"/>
          <w:lang w:val="fr-FR"/>
        </w:rPr>
        <w:t xml:space="preserve"> </w:t>
      </w:r>
      <w:r w:rsidR="00DB02A7" w:rsidRPr="00965452"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vertAlign w:val="superscript"/>
          <w:lang w:val="fr-FR"/>
        </w:rPr>
        <w:t>er</w:t>
      </w:r>
      <w:r w:rsidR="00DB02A7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janvier</w:t>
      </w:r>
      <w:r w:rsidR="00DB02A7" w:rsidRPr="00965452">
        <w:rPr>
          <w:rFonts w:ascii="Times New Roman" w:hAnsi="Times New Roman" w:cs="Times New Roman"/>
          <w:lang w:val="fr-FR"/>
        </w:rPr>
        <w:t xml:space="preserve"> 201</w:t>
      </w:r>
      <w:r w:rsidR="0037102C" w:rsidRPr="00965452">
        <w:rPr>
          <w:rFonts w:ascii="Times New Roman" w:hAnsi="Times New Roman" w:cs="Times New Roman"/>
          <w:lang w:val="fr-FR"/>
        </w:rPr>
        <w:t>9</w:t>
      </w:r>
      <w:r w:rsidR="00DB02A7" w:rsidRPr="00965452">
        <w:rPr>
          <w:rFonts w:ascii="Times New Roman" w:hAnsi="Times New Roman" w:cs="Times New Roman"/>
          <w:lang w:val="fr-FR"/>
        </w:rPr>
        <w:t xml:space="preserve"> </w:t>
      </w:r>
      <w:r w:rsidR="001E4BD6">
        <w:rPr>
          <w:rFonts w:ascii="Times New Roman" w:hAnsi="Times New Roman" w:cs="Times New Roman"/>
          <w:lang w:val="fr-FR"/>
        </w:rPr>
        <w:t>et le</w:t>
      </w:r>
      <w:r w:rsidR="00DB02A7" w:rsidRPr="00965452">
        <w:rPr>
          <w:rFonts w:ascii="Times New Roman" w:hAnsi="Times New Roman" w:cs="Times New Roman"/>
          <w:lang w:val="fr-FR"/>
        </w:rPr>
        <w:t xml:space="preserve"> </w:t>
      </w:r>
      <w:r w:rsidR="00D63653" w:rsidRPr="00965452">
        <w:rPr>
          <w:rFonts w:ascii="Times New Roman" w:hAnsi="Times New Roman" w:cs="Times New Roman"/>
          <w:lang w:val="fr-FR"/>
        </w:rPr>
        <w:t>3</w:t>
      </w:r>
      <w:r w:rsidR="000429F4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août</w:t>
      </w:r>
      <w:r w:rsidR="00DB02A7" w:rsidRPr="00965452">
        <w:rPr>
          <w:rFonts w:ascii="Times New Roman" w:hAnsi="Times New Roman" w:cs="Times New Roman"/>
          <w:lang w:val="fr-FR"/>
        </w:rPr>
        <w:t xml:space="preserve"> 202</w:t>
      </w:r>
      <w:r w:rsidR="002E635E" w:rsidRPr="00965452">
        <w:rPr>
          <w:rFonts w:ascii="Times New Roman" w:hAnsi="Times New Roman" w:cs="Times New Roman"/>
          <w:lang w:val="fr-FR"/>
        </w:rPr>
        <w:t>2</w:t>
      </w:r>
      <w:r w:rsidR="00D63653" w:rsidRPr="00965452">
        <w:rPr>
          <w:rFonts w:ascii="Times New Roman" w:hAnsi="Times New Roman" w:cs="Times New Roman"/>
          <w:lang w:val="fr-FR"/>
        </w:rPr>
        <w:t xml:space="preserve">, </w:t>
      </w:r>
      <w:r w:rsidR="009333BF">
        <w:rPr>
          <w:rFonts w:ascii="Times New Roman" w:hAnsi="Times New Roman" w:cs="Times New Roman"/>
          <w:lang w:val="fr-FR"/>
        </w:rPr>
        <w:t xml:space="preserve">il </w:t>
      </w:r>
      <w:r w:rsidR="001E4BD6">
        <w:rPr>
          <w:rFonts w:ascii="Times New Roman" w:hAnsi="Times New Roman" w:cs="Times New Roman"/>
          <w:lang w:val="fr-FR"/>
        </w:rPr>
        <w:t>compre</w:t>
      </w:r>
      <w:r w:rsidR="009333BF">
        <w:rPr>
          <w:rFonts w:ascii="Times New Roman" w:hAnsi="Times New Roman" w:cs="Times New Roman"/>
          <w:lang w:val="fr-FR"/>
        </w:rPr>
        <w:t>nd également</w:t>
      </w:r>
      <w:r w:rsidR="001E4BD6">
        <w:rPr>
          <w:rFonts w:ascii="Times New Roman" w:hAnsi="Times New Roman" w:cs="Times New Roman"/>
          <w:lang w:val="fr-FR"/>
        </w:rPr>
        <w:t xml:space="preserve"> </w:t>
      </w:r>
      <w:r w:rsidR="000A5030">
        <w:rPr>
          <w:rFonts w:ascii="Times New Roman" w:hAnsi="Times New Roman" w:cs="Times New Roman"/>
          <w:lang w:val="fr-FR"/>
        </w:rPr>
        <w:t>une</w:t>
      </w:r>
      <w:r w:rsidR="00D63653" w:rsidRPr="00965452">
        <w:rPr>
          <w:rFonts w:ascii="Times New Roman" w:hAnsi="Times New Roman" w:cs="Times New Roman"/>
          <w:lang w:val="fr-FR"/>
        </w:rPr>
        <w:t xml:space="preserve"> pr</w:t>
      </w:r>
      <w:r w:rsidR="001E4BD6">
        <w:rPr>
          <w:rFonts w:ascii="Times New Roman" w:hAnsi="Times New Roman" w:cs="Times New Roman"/>
          <w:lang w:val="fr-FR"/>
        </w:rPr>
        <w:t>évision</w:t>
      </w:r>
      <w:r w:rsidR="00D63653" w:rsidRPr="00965452">
        <w:rPr>
          <w:rFonts w:ascii="Times New Roman" w:hAnsi="Times New Roman" w:cs="Times New Roman"/>
          <w:lang w:val="fr-FR"/>
        </w:rPr>
        <w:t xml:space="preserve"> </w:t>
      </w:r>
      <w:r w:rsidR="000A5030">
        <w:rPr>
          <w:rFonts w:ascii="Times New Roman" w:hAnsi="Times New Roman" w:cs="Times New Roman"/>
          <w:lang w:val="fr-FR"/>
        </w:rPr>
        <w:t>des dépenses</w:t>
      </w:r>
      <w:r w:rsidR="00D63653" w:rsidRPr="00965452">
        <w:rPr>
          <w:rFonts w:ascii="Times New Roman" w:hAnsi="Times New Roman" w:cs="Times New Roman"/>
          <w:lang w:val="fr-FR"/>
        </w:rPr>
        <w:t xml:space="preserve"> </w:t>
      </w:r>
      <w:r w:rsidR="000A5030">
        <w:rPr>
          <w:rFonts w:ascii="Times New Roman" w:hAnsi="Times New Roman" w:cs="Times New Roman"/>
          <w:lang w:val="fr-FR"/>
        </w:rPr>
        <w:t xml:space="preserve">pour la période </w:t>
      </w:r>
      <w:r w:rsidR="001E4BD6">
        <w:rPr>
          <w:rFonts w:ascii="Times New Roman" w:hAnsi="Times New Roman" w:cs="Times New Roman"/>
          <w:lang w:val="fr-FR"/>
        </w:rPr>
        <w:t>comprise entre le</w:t>
      </w:r>
      <w:r w:rsidR="00D63653" w:rsidRPr="00965452">
        <w:rPr>
          <w:rFonts w:ascii="Times New Roman" w:hAnsi="Times New Roman" w:cs="Times New Roman"/>
          <w:lang w:val="fr-FR"/>
        </w:rPr>
        <w:t xml:space="preserve"> 4 </w:t>
      </w:r>
      <w:r w:rsidR="000A5030">
        <w:rPr>
          <w:rFonts w:ascii="Times New Roman" w:hAnsi="Times New Roman" w:cs="Times New Roman"/>
          <w:lang w:val="fr-FR"/>
        </w:rPr>
        <w:t>août</w:t>
      </w:r>
      <w:r w:rsidR="00D63653" w:rsidRPr="00965452">
        <w:rPr>
          <w:rFonts w:ascii="Times New Roman" w:hAnsi="Times New Roman" w:cs="Times New Roman"/>
          <w:lang w:val="fr-FR"/>
        </w:rPr>
        <w:t xml:space="preserve"> </w:t>
      </w:r>
      <w:r w:rsidR="001E4BD6">
        <w:rPr>
          <w:rFonts w:ascii="Times New Roman" w:hAnsi="Times New Roman" w:cs="Times New Roman"/>
          <w:lang w:val="fr-FR"/>
        </w:rPr>
        <w:t>et le</w:t>
      </w:r>
      <w:r w:rsidR="00D63653" w:rsidRPr="00965452">
        <w:rPr>
          <w:rFonts w:ascii="Times New Roman" w:hAnsi="Times New Roman" w:cs="Times New Roman"/>
          <w:lang w:val="fr-FR"/>
        </w:rPr>
        <w:t xml:space="preserve"> 31 </w:t>
      </w:r>
      <w:r w:rsidR="000A5030">
        <w:rPr>
          <w:rFonts w:ascii="Times New Roman" w:hAnsi="Times New Roman" w:cs="Times New Roman"/>
          <w:lang w:val="fr-FR"/>
        </w:rPr>
        <w:t>décembre</w:t>
      </w:r>
      <w:r w:rsidR="00D63653" w:rsidRPr="00965452">
        <w:rPr>
          <w:rFonts w:ascii="Times New Roman" w:hAnsi="Times New Roman" w:cs="Times New Roman"/>
          <w:lang w:val="fr-FR"/>
        </w:rPr>
        <w:t xml:space="preserve"> 2022</w:t>
      </w:r>
      <w:r w:rsidR="00DB02A7" w:rsidRPr="00965452">
        <w:rPr>
          <w:rFonts w:ascii="Times New Roman" w:hAnsi="Times New Roman" w:cs="Times New Roman"/>
          <w:lang w:val="fr-FR"/>
        </w:rPr>
        <w:t>.</w:t>
      </w:r>
    </w:p>
    <w:p w14:paraId="50307061" w14:textId="6D54280E" w:rsidR="007026A1" w:rsidRPr="00965452" w:rsidRDefault="007026A1" w:rsidP="001D30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8E0291" w14:textId="1562229D" w:rsidR="007026A1" w:rsidRPr="00965452" w:rsidRDefault="007026A1" w:rsidP="007026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Action </w:t>
      </w:r>
      <w:r w:rsidR="000A5030">
        <w:rPr>
          <w:rFonts w:ascii="Times New Roman" w:hAnsi="Times New Roman" w:cs="Times New Roman"/>
          <w:b/>
          <w:sz w:val="24"/>
          <w:szCs w:val="24"/>
          <w:lang w:val="fr-FR"/>
        </w:rPr>
        <w:t>requise de la Réunion des</w:t>
      </w:r>
      <w:r w:rsidRPr="009654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Parties</w:t>
      </w:r>
    </w:p>
    <w:p w14:paraId="7E64DB5F" w14:textId="7DD82F13" w:rsidR="003C27B8" w:rsidRPr="00965452" w:rsidRDefault="001E4BD6" w:rsidP="007026A1">
      <w:pPr>
        <w:spacing w:line="276" w:lineRule="auto"/>
        <w:jc w:val="both"/>
        <w:rPr>
          <w:rFonts w:ascii="Times New Roman" w:hAnsi="Times New Roman" w:cs="Times New Roman"/>
          <w:bCs/>
          <w:lang w:val="fr-FR"/>
        </w:rPr>
        <w:sectPr w:rsidR="003C27B8" w:rsidRPr="00965452" w:rsidSect="00903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21" w:right="1134" w:bottom="851" w:left="1134" w:header="288" w:footer="51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lang w:val="fr-FR"/>
        </w:rPr>
        <w:t xml:space="preserve">La </w:t>
      </w:r>
      <w:r w:rsidR="000A5030">
        <w:rPr>
          <w:rFonts w:ascii="Times New Roman" w:hAnsi="Times New Roman" w:cs="Times New Roman"/>
          <w:bCs/>
          <w:lang w:val="fr-FR"/>
        </w:rPr>
        <w:t>Réunion des</w:t>
      </w:r>
      <w:r w:rsidR="007026A1" w:rsidRPr="00965452">
        <w:rPr>
          <w:rFonts w:ascii="Times New Roman" w:hAnsi="Times New Roman" w:cs="Times New Roman"/>
          <w:bCs/>
          <w:lang w:val="fr-FR"/>
        </w:rPr>
        <w:t xml:space="preserve"> Parties </w:t>
      </w:r>
      <w:r>
        <w:rPr>
          <w:rFonts w:ascii="Times New Roman" w:hAnsi="Times New Roman" w:cs="Times New Roman"/>
          <w:bCs/>
          <w:lang w:val="fr-FR"/>
        </w:rPr>
        <w:t xml:space="preserve">est priée </w:t>
      </w:r>
      <w:r w:rsidR="000A5030">
        <w:rPr>
          <w:rFonts w:ascii="Times New Roman" w:hAnsi="Times New Roman" w:cs="Times New Roman"/>
          <w:bCs/>
          <w:lang w:val="fr-FR"/>
        </w:rPr>
        <w:t>d’examiner</w:t>
      </w:r>
      <w:r w:rsidR="007026A1" w:rsidRPr="00965452">
        <w:rPr>
          <w:rFonts w:ascii="Times New Roman" w:hAnsi="Times New Roman" w:cs="Times New Roman"/>
          <w:bCs/>
          <w:lang w:val="fr-FR"/>
        </w:rPr>
        <w:t xml:space="preserve"> </w:t>
      </w:r>
      <w:r w:rsidR="000A5030">
        <w:rPr>
          <w:rFonts w:ascii="Times New Roman" w:hAnsi="Times New Roman" w:cs="Times New Roman"/>
          <w:bCs/>
          <w:lang w:val="fr-FR"/>
        </w:rPr>
        <w:t>et d’approuver les</w:t>
      </w:r>
      <w:r w:rsidR="007026A1" w:rsidRPr="00965452">
        <w:rPr>
          <w:rFonts w:ascii="Times New Roman" w:hAnsi="Times New Roman" w:cs="Times New Roman"/>
          <w:bCs/>
          <w:lang w:val="fr-FR"/>
        </w:rPr>
        <w:t xml:space="preserve"> information</w:t>
      </w:r>
      <w:r w:rsidR="000A5030">
        <w:rPr>
          <w:rFonts w:ascii="Times New Roman" w:hAnsi="Times New Roman" w:cs="Times New Roman"/>
          <w:bCs/>
          <w:lang w:val="fr-FR"/>
        </w:rPr>
        <w:t>s fournies dans ce rapport</w:t>
      </w:r>
      <w:r w:rsidR="0017093A" w:rsidRPr="00965452">
        <w:rPr>
          <w:rFonts w:ascii="Times New Roman" w:hAnsi="Times New Roman" w:cs="Times New Roman"/>
          <w:lang w:val="fr-FR"/>
        </w:rPr>
        <w:t>.</w:t>
      </w:r>
    </w:p>
    <w:p w14:paraId="7E40D2E7" w14:textId="4CD7F556" w:rsidR="00856879" w:rsidRPr="00965452" w:rsidRDefault="00856879" w:rsidP="0022321A">
      <w:pPr>
        <w:shd w:val="clear" w:color="auto" w:fill="D9E2F3" w:themeFill="accent5" w:themeFillTint="33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lastRenderedPageBreak/>
        <w:t>1</w:t>
      </w:r>
      <w:r w:rsidR="002C4363" w:rsidRPr="00965452">
        <w:rPr>
          <w:rFonts w:ascii="Times New Roman" w:hAnsi="Times New Roman" w:cs="Times New Roman"/>
          <w:b/>
          <w:lang w:val="fr-FR"/>
        </w:rPr>
        <w:t xml:space="preserve">. </w:t>
      </w:r>
      <w:r w:rsidR="000A5030">
        <w:rPr>
          <w:rFonts w:ascii="Times New Roman" w:hAnsi="Times New Roman" w:cs="Times New Roman"/>
          <w:b/>
          <w:lang w:val="fr-FR"/>
        </w:rPr>
        <w:t>Personnel</w:t>
      </w:r>
      <w:r w:rsidR="002C4363" w:rsidRPr="00965452">
        <w:rPr>
          <w:rFonts w:ascii="Times New Roman" w:hAnsi="Times New Roman" w:cs="Times New Roman"/>
          <w:b/>
          <w:lang w:val="fr-FR"/>
        </w:rPr>
        <w:t xml:space="preserve"> (</w:t>
      </w:r>
      <w:r w:rsidR="000E4220" w:rsidRPr="00965452">
        <w:rPr>
          <w:rFonts w:ascii="Times New Roman" w:hAnsi="Times New Roman" w:cs="Times New Roman"/>
          <w:b/>
          <w:lang w:val="fr-FR"/>
        </w:rPr>
        <w:t xml:space="preserve">1 </w:t>
      </w:r>
      <w:r w:rsidR="000A5030">
        <w:rPr>
          <w:rFonts w:ascii="Times New Roman" w:hAnsi="Times New Roman" w:cs="Times New Roman"/>
          <w:b/>
          <w:lang w:val="fr-FR"/>
        </w:rPr>
        <w:t>janvier</w:t>
      </w:r>
      <w:r w:rsidR="00DC04C1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5D55F0" w:rsidRPr="00965452">
        <w:rPr>
          <w:rFonts w:ascii="Times New Roman" w:hAnsi="Times New Roman" w:cs="Times New Roman"/>
          <w:b/>
          <w:lang w:val="fr-FR"/>
        </w:rPr>
        <w:t>201</w:t>
      </w:r>
      <w:r w:rsidR="00403800" w:rsidRPr="00965452">
        <w:rPr>
          <w:rFonts w:ascii="Times New Roman" w:hAnsi="Times New Roman" w:cs="Times New Roman"/>
          <w:b/>
          <w:lang w:val="fr-FR"/>
        </w:rPr>
        <w:t>9</w:t>
      </w:r>
      <w:r w:rsidR="0017093A" w:rsidRPr="00965452">
        <w:rPr>
          <w:rFonts w:ascii="Times New Roman" w:hAnsi="Times New Roman" w:cs="Times New Roman"/>
          <w:b/>
          <w:lang w:val="fr-FR"/>
        </w:rPr>
        <w:t xml:space="preserve"> –</w:t>
      </w:r>
      <w:r w:rsidR="00DB02A7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911574" w:rsidRPr="00965452">
        <w:rPr>
          <w:rFonts w:ascii="Times New Roman" w:hAnsi="Times New Roman" w:cs="Times New Roman"/>
          <w:b/>
          <w:lang w:val="fr-FR"/>
        </w:rPr>
        <w:t>3</w:t>
      </w:r>
      <w:r w:rsidR="000E4220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0A5030">
        <w:rPr>
          <w:rFonts w:ascii="Times New Roman" w:hAnsi="Times New Roman" w:cs="Times New Roman"/>
          <w:b/>
          <w:lang w:val="fr-FR"/>
        </w:rPr>
        <w:t>août</w:t>
      </w:r>
      <w:r w:rsidRPr="00965452">
        <w:rPr>
          <w:rFonts w:ascii="Times New Roman" w:hAnsi="Times New Roman" w:cs="Times New Roman"/>
          <w:b/>
          <w:lang w:val="fr-FR"/>
        </w:rPr>
        <w:t xml:space="preserve"> 20</w:t>
      </w:r>
      <w:r w:rsidR="00DC04C1" w:rsidRPr="00965452">
        <w:rPr>
          <w:rFonts w:ascii="Times New Roman" w:hAnsi="Times New Roman" w:cs="Times New Roman"/>
          <w:b/>
          <w:lang w:val="fr-FR"/>
        </w:rPr>
        <w:t>2</w:t>
      </w:r>
      <w:r w:rsidR="00911574" w:rsidRPr="00965452">
        <w:rPr>
          <w:rFonts w:ascii="Times New Roman" w:hAnsi="Times New Roman" w:cs="Times New Roman"/>
          <w:b/>
          <w:lang w:val="fr-FR"/>
        </w:rPr>
        <w:t>2</w:t>
      </w:r>
      <w:r w:rsidRPr="00965452">
        <w:rPr>
          <w:rFonts w:ascii="Times New Roman" w:hAnsi="Times New Roman" w:cs="Times New Roman"/>
          <w:b/>
          <w:lang w:val="fr-FR"/>
        </w:rPr>
        <w:t>)</w:t>
      </w:r>
    </w:p>
    <w:p w14:paraId="17E7F0D1" w14:textId="00D2AAAB" w:rsidR="002B6525" w:rsidRPr="00965452" w:rsidRDefault="00112FC7" w:rsidP="001D30A0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eastAsia="SimSun" w:hAnsi="Times New Roman" w:cs="Times New Roman"/>
          <w:szCs w:val="20"/>
          <w:lang w:val="fr-FR"/>
        </w:rPr>
        <w:t xml:space="preserve">Pour </w:t>
      </w:r>
      <w:r w:rsidR="001E4BD6">
        <w:rPr>
          <w:rFonts w:ascii="Times New Roman" w:eastAsia="SimSun" w:hAnsi="Times New Roman" w:cs="Times New Roman"/>
          <w:szCs w:val="20"/>
          <w:lang w:val="fr-FR"/>
        </w:rPr>
        <w:t>les</w:t>
      </w:r>
      <w:r>
        <w:rPr>
          <w:rFonts w:ascii="Times New Roman" w:eastAsia="SimSun" w:hAnsi="Times New Roman" w:cs="Times New Roman"/>
          <w:szCs w:val="20"/>
          <w:lang w:val="fr-FR"/>
        </w:rPr>
        <w:t xml:space="preserve"> détails sur la situation relative au personnel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 xml:space="preserve"> </w:t>
      </w:r>
      <w:r>
        <w:rPr>
          <w:rFonts w:ascii="Times New Roman" w:eastAsia="SimSun" w:hAnsi="Times New Roman" w:cs="Times New Roman"/>
          <w:szCs w:val="20"/>
          <w:lang w:val="fr-FR"/>
        </w:rPr>
        <w:t>et à l’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 xml:space="preserve">organisation </w:t>
      </w:r>
      <w:r>
        <w:rPr>
          <w:rFonts w:ascii="Times New Roman" w:eastAsia="SimSun" w:hAnsi="Times New Roman" w:cs="Times New Roman"/>
          <w:szCs w:val="20"/>
          <w:lang w:val="fr-FR"/>
        </w:rPr>
        <w:t>du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 xml:space="preserve"> Secr</w:t>
      </w:r>
      <w:r>
        <w:rPr>
          <w:rFonts w:ascii="Times New Roman" w:eastAsia="SimSun" w:hAnsi="Times New Roman" w:cs="Times New Roman"/>
          <w:szCs w:val="20"/>
          <w:lang w:val="fr-FR"/>
        </w:rPr>
        <w:t>é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>tariat</w:t>
      </w:r>
      <w:r>
        <w:rPr>
          <w:rFonts w:ascii="Times New Roman" w:eastAsia="SimSun" w:hAnsi="Times New Roman" w:cs="Times New Roman"/>
          <w:szCs w:val="20"/>
          <w:lang w:val="fr-FR"/>
        </w:rPr>
        <w:t>, veuillez consulter le Rapport du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 xml:space="preserve"> Secr</w:t>
      </w:r>
      <w:r>
        <w:rPr>
          <w:rFonts w:ascii="Times New Roman" w:eastAsia="SimSun" w:hAnsi="Times New Roman" w:cs="Times New Roman"/>
          <w:szCs w:val="20"/>
          <w:lang w:val="fr-FR"/>
        </w:rPr>
        <w:t>é</w:t>
      </w:r>
      <w:r w:rsidR="002B6525" w:rsidRPr="00965452">
        <w:rPr>
          <w:rFonts w:ascii="Times New Roman" w:eastAsia="SimSun" w:hAnsi="Times New Roman" w:cs="Times New Roman"/>
          <w:szCs w:val="20"/>
          <w:lang w:val="fr-FR"/>
        </w:rPr>
        <w:t>tariat (</w:t>
      </w:r>
      <w:r>
        <w:rPr>
          <w:rFonts w:ascii="Times New Roman" w:eastAsia="SimSun" w:hAnsi="Times New Roman" w:cs="Times New Roman"/>
          <w:szCs w:val="20"/>
          <w:lang w:val="fr-FR"/>
        </w:rPr>
        <w:t>PNUE</w:t>
      </w:r>
      <w:r w:rsidR="002B6525" w:rsidRPr="00965452">
        <w:rPr>
          <w:rFonts w:ascii="Times New Roman" w:hAnsi="Times New Roman" w:cs="Times New Roman"/>
          <w:lang w:val="fr-FR"/>
        </w:rPr>
        <w:t>/AEWA/</w:t>
      </w:r>
      <w:r w:rsidR="00C853ED" w:rsidRPr="00965452">
        <w:rPr>
          <w:rFonts w:ascii="Times New Roman" w:hAnsi="Times New Roman" w:cs="Times New Roman"/>
          <w:lang w:val="fr-FR"/>
        </w:rPr>
        <w:t>MOP</w:t>
      </w:r>
      <w:r w:rsidR="002B6525" w:rsidRPr="00965452">
        <w:rPr>
          <w:rFonts w:ascii="Times New Roman" w:hAnsi="Times New Roman" w:cs="Times New Roman"/>
          <w:lang w:val="fr-FR"/>
        </w:rPr>
        <w:t>/</w:t>
      </w:r>
      <w:r w:rsidR="00C853ED" w:rsidRPr="00965452">
        <w:rPr>
          <w:rFonts w:ascii="Times New Roman" w:hAnsi="Times New Roman" w:cs="Times New Roman"/>
          <w:lang w:val="fr-FR"/>
        </w:rPr>
        <w:t>8</w:t>
      </w:r>
      <w:r w:rsidR="002B6525" w:rsidRPr="00965452">
        <w:rPr>
          <w:rFonts w:ascii="Times New Roman" w:hAnsi="Times New Roman" w:cs="Times New Roman"/>
          <w:lang w:val="fr-FR"/>
        </w:rPr>
        <w:t>.</w:t>
      </w:r>
      <w:r w:rsidR="00C853ED" w:rsidRPr="00965452">
        <w:rPr>
          <w:rFonts w:ascii="Times New Roman" w:hAnsi="Times New Roman" w:cs="Times New Roman"/>
          <w:lang w:val="fr-FR"/>
        </w:rPr>
        <w:t>9</w:t>
      </w:r>
      <w:r w:rsidR="002B6525" w:rsidRPr="00965452">
        <w:rPr>
          <w:rFonts w:ascii="Times New Roman" w:hAnsi="Times New Roman" w:cs="Times New Roman"/>
          <w:lang w:val="fr-FR"/>
        </w:rPr>
        <w:t>).</w:t>
      </w:r>
      <w:r w:rsidR="00CD288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Il convient de noter</w:t>
      </w:r>
      <w:r w:rsidR="00CD288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que, tandis que</w:t>
      </w:r>
      <w:r w:rsidR="00CD288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Parties à l’</w:t>
      </w:r>
      <w:r w:rsidR="00CD288E" w:rsidRPr="00965452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>décident</w:t>
      </w:r>
      <w:r w:rsidR="00CD288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la</w:t>
      </w:r>
      <w:r w:rsidR="00CD288E" w:rsidRPr="00965452">
        <w:rPr>
          <w:rFonts w:ascii="Times New Roman" w:hAnsi="Times New Roman" w:cs="Times New Roman"/>
          <w:lang w:val="fr-FR"/>
        </w:rPr>
        <w:t xml:space="preserve"> composition </w:t>
      </w:r>
      <w:r>
        <w:rPr>
          <w:rFonts w:ascii="Times New Roman" w:hAnsi="Times New Roman" w:cs="Times New Roman"/>
          <w:lang w:val="fr-FR"/>
        </w:rPr>
        <w:t>d</w:t>
      </w:r>
      <w:r w:rsidR="009333BF">
        <w:rPr>
          <w:rFonts w:ascii="Times New Roman" w:hAnsi="Times New Roman" w:cs="Times New Roman"/>
          <w:lang w:val="fr-FR"/>
        </w:rPr>
        <w:t>u personnel</w:t>
      </w:r>
      <w:r>
        <w:rPr>
          <w:rFonts w:ascii="Times New Roman" w:hAnsi="Times New Roman" w:cs="Times New Roman"/>
          <w:lang w:val="fr-FR"/>
        </w:rPr>
        <w:t xml:space="preserve"> et des activités de l’</w:t>
      </w:r>
      <w:r w:rsidR="00CD288E" w:rsidRPr="00965452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 xml:space="preserve">par le biais de </w:t>
      </w:r>
      <w:r w:rsidR="00CD288E" w:rsidRPr="00965452">
        <w:rPr>
          <w:rFonts w:ascii="Times New Roman" w:hAnsi="Times New Roman" w:cs="Times New Roman"/>
          <w:lang w:val="fr-FR"/>
        </w:rPr>
        <w:t>R</w:t>
      </w:r>
      <w:r>
        <w:rPr>
          <w:rFonts w:ascii="Times New Roman" w:hAnsi="Times New Roman" w:cs="Times New Roman"/>
          <w:lang w:val="fr-FR"/>
        </w:rPr>
        <w:t>é</w:t>
      </w:r>
      <w:r w:rsidR="00CD288E" w:rsidRPr="00965452">
        <w:rPr>
          <w:rFonts w:ascii="Times New Roman" w:hAnsi="Times New Roman" w:cs="Times New Roman"/>
          <w:lang w:val="fr-FR"/>
        </w:rPr>
        <w:t>solutions</w:t>
      </w:r>
      <w:r>
        <w:rPr>
          <w:rFonts w:ascii="Times New Roman" w:hAnsi="Times New Roman" w:cs="Times New Roman"/>
          <w:lang w:val="fr-FR"/>
        </w:rPr>
        <w:t xml:space="preserve"> </w:t>
      </w:r>
      <w:r w:rsidR="009333BF">
        <w:rPr>
          <w:rFonts w:ascii="Times New Roman" w:hAnsi="Times New Roman" w:cs="Times New Roman"/>
          <w:lang w:val="fr-FR"/>
        </w:rPr>
        <w:t xml:space="preserve">adoptées lors </w:t>
      </w:r>
      <w:r>
        <w:rPr>
          <w:rFonts w:ascii="Times New Roman" w:hAnsi="Times New Roman" w:cs="Times New Roman"/>
          <w:lang w:val="fr-FR"/>
        </w:rPr>
        <w:t>de</w:t>
      </w:r>
      <w:r w:rsidR="009333BF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Réunion</w:t>
      </w:r>
      <w:r w:rsidR="009333BF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des Parties</w:t>
      </w:r>
      <w:r w:rsidR="00CD288E" w:rsidRPr="00965452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le</w:t>
      </w:r>
      <w:r w:rsidR="00CD288E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CD288E" w:rsidRPr="00965452">
        <w:rPr>
          <w:rFonts w:ascii="Times New Roman" w:hAnsi="Times New Roman" w:cs="Times New Roman"/>
          <w:lang w:val="fr-FR"/>
        </w:rPr>
        <w:t>tariat</w:t>
      </w:r>
      <w:r w:rsidR="00F32532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administré par</w:t>
      </w:r>
      <w:r w:rsidR="00CD288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 Programme</w:t>
      </w:r>
      <w:r w:rsidR="00F32532">
        <w:rPr>
          <w:rFonts w:ascii="Times New Roman" w:hAnsi="Times New Roman" w:cs="Times New Roman"/>
          <w:lang w:val="fr-FR"/>
        </w:rPr>
        <w:t xml:space="preserve"> des Nations Unies pour l’Environnement</w:t>
      </w:r>
      <w:r w:rsidR="00CD288E" w:rsidRPr="00965452">
        <w:rPr>
          <w:rFonts w:ascii="Times New Roman" w:hAnsi="Times New Roman" w:cs="Times New Roman"/>
          <w:lang w:val="fr-FR"/>
        </w:rPr>
        <w:t xml:space="preserve"> (</w:t>
      </w:r>
      <w:r w:rsidR="00F32532">
        <w:rPr>
          <w:rFonts w:ascii="Times New Roman" w:hAnsi="Times New Roman" w:cs="Times New Roman"/>
          <w:lang w:val="fr-FR"/>
        </w:rPr>
        <w:t>PNUE</w:t>
      </w:r>
      <w:r w:rsidR="00CD288E" w:rsidRPr="00965452">
        <w:rPr>
          <w:rFonts w:ascii="Times New Roman" w:hAnsi="Times New Roman" w:cs="Times New Roman"/>
          <w:lang w:val="fr-FR"/>
        </w:rPr>
        <w:t xml:space="preserve">), </w:t>
      </w:r>
      <w:r w:rsidR="00F32532">
        <w:rPr>
          <w:rFonts w:ascii="Times New Roman" w:hAnsi="Times New Roman" w:cs="Times New Roman"/>
          <w:lang w:val="fr-FR"/>
        </w:rPr>
        <w:t>est tenu aux règles et règlementations de l’ONU et du PNUE</w:t>
      </w:r>
      <w:r w:rsidR="006B453B" w:rsidRPr="00965452">
        <w:rPr>
          <w:rFonts w:ascii="Times New Roman" w:hAnsi="Times New Roman" w:cs="Times New Roman"/>
          <w:lang w:val="fr-FR"/>
        </w:rPr>
        <w:t xml:space="preserve"> </w:t>
      </w:r>
      <w:r w:rsidR="00F32532">
        <w:rPr>
          <w:rFonts w:ascii="Times New Roman" w:hAnsi="Times New Roman" w:cs="Times New Roman"/>
          <w:lang w:val="fr-FR"/>
        </w:rPr>
        <w:t>concernant toutes les questions relatives aux ressources humaines</w:t>
      </w:r>
      <w:r w:rsidR="006B453B" w:rsidRPr="00965452">
        <w:rPr>
          <w:rFonts w:ascii="Times New Roman" w:hAnsi="Times New Roman" w:cs="Times New Roman"/>
          <w:lang w:val="fr-FR"/>
        </w:rPr>
        <w:t xml:space="preserve"> </w:t>
      </w:r>
      <w:r w:rsidR="00F32532">
        <w:rPr>
          <w:rFonts w:ascii="Times New Roman" w:hAnsi="Times New Roman" w:cs="Times New Roman"/>
          <w:lang w:val="fr-FR"/>
        </w:rPr>
        <w:t xml:space="preserve">et aux questions financières </w:t>
      </w:r>
      <w:r w:rsidR="001E4BD6">
        <w:rPr>
          <w:rFonts w:ascii="Times New Roman" w:hAnsi="Times New Roman" w:cs="Times New Roman"/>
          <w:lang w:val="fr-FR"/>
        </w:rPr>
        <w:t>afférentes</w:t>
      </w:r>
      <w:r w:rsidR="00CD288E" w:rsidRPr="00965452">
        <w:rPr>
          <w:rFonts w:ascii="Times New Roman" w:hAnsi="Times New Roman" w:cs="Times New Roman"/>
          <w:lang w:val="fr-FR"/>
        </w:rPr>
        <w:t>.</w:t>
      </w:r>
      <w:r w:rsidR="00593912" w:rsidRPr="00965452">
        <w:rPr>
          <w:rFonts w:ascii="Times New Roman" w:hAnsi="Times New Roman" w:cs="Times New Roman"/>
          <w:lang w:val="fr-FR"/>
        </w:rPr>
        <w:t xml:space="preserve"> </w:t>
      </w:r>
      <w:r w:rsidR="00F32532">
        <w:rPr>
          <w:rFonts w:ascii="Times New Roman" w:hAnsi="Times New Roman" w:cs="Times New Roman"/>
          <w:lang w:val="fr-FR"/>
        </w:rPr>
        <w:t>Les</w:t>
      </w:r>
      <w:r w:rsidR="00593912" w:rsidRPr="00965452">
        <w:rPr>
          <w:rFonts w:ascii="Times New Roman" w:hAnsi="Times New Roman" w:cs="Times New Roman"/>
          <w:lang w:val="fr-FR"/>
        </w:rPr>
        <w:t xml:space="preserve"> services </w:t>
      </w:r>
      <w:r w:rsidR="00F32532">
        <w:rPr>
          <w:rFonts w:ascii="Times New Roman" w:hAnsi="Times New Roman" w:cs="Times New Roman"/>
          <w:lang w:val="fr-FR"/>
        </w:rPr>
        <w:t xml:space="preserve">fournis </w:t>
      </w:r>
      <w:r w:rsidR="009333BF" w:rsidRPr="009333BF">
        <w:rPr>
          <w:rFonts w:ascii="Times New Roman" w:hAnsi="Times New Roman" w:cs="Times New Roman"/>
          <w:lang w:val="fr-FR"/>
        </w:rPr>
        <w:t xml:space="preserve">par le PNUE </w:t>
      </w:r>
      <w:r w:rsidR="00F32532">
        <w:rPr>
          <w:rFonts w:ascii="Times New Roman" w:hAnsi="Times New Roman" w:cs="Times New Roman"/>
          <w:lang w:val="fr-FR"/>
        </w:rPr>
        <w:t>à l’</w:t>
      </w:r>
      <w:r w:rsidR="00593912" w:rsidRPr="00965452">
        <w:rPr>
          <w:rFonts w:ascii="Times New Roman" w:hAnsi="Times New Roman" w:cs="Times New Roman"/>
          <w:lang w:val="fr-FR"/>
        </w:rPr>
        <w:t xml:space="preserve">AEWA </w:t>
      </w:r>
      <w:r w:rsidR="00F32532" w:rsidRPr="009A2E1F">
        <w:rPr>
          <w:rFonts w:ascii="Times New Roman" w:hAnsi="Times New Roman" w:cs="Times New Roman"/>
          <w:lang w:val="fr-FR"/>
        </w:rPr>
        <w:t xml:space="preserve">par le biais </w:t>
      </w:r>
      <w:r w:rsidR="009333BF" w:rsidRPr="009A2E1F">
        <w:rPr>
          <w:rFonts w:ascii="Times New Roman" w:hAnsi="Times New Roman" w:cs="Times New Roman"/>
          <w:lang w:val="fr-FR"/>
        </w:rPr>
        <w:t xml:space="preserve">des services basés à Nairobi mais aussi </w:t>
      </w:r>
      <w:r w:rsidR="00F32532" w:rsidRPr="009A2E1F">
        <w:rPr>
          <w:rFonts w:ascii="Times New Roman" w:hAnsi="Times New Roman" w:cs="Times New Roman"/>
          <w:lang w:val="fr-FR"/>
        </w:rPr>
        <w:t xml:space="preserve">de l’Unité </w:t>
      </w:r>
      <w:r w:rsidR="009333BF" w:rsidRPr="009A2E1F">
        <w:rPr>
          <w:rFonts w:ascii="Times New Roman" w:hAnsi="Times New Roman" w:cs="Times New Roman"/>
          <w:lang w:val="fr-FR"/>
        </w:rPr>
        <w:t xml:space="preserve">commune </w:t>
      </w:r>
      <w:r w:rsidR="00BE3B83" w:rsidRPr="009A2E1F">
        <w:rPr>
          <w:rFonts w:ascii="Times New Roman" w:hAnsi="Times New Roman" w:cs="Times New Roman"/>
          <w:lang w:val="fr-FR"/>
        </w:rPr>
        <w:t>de gestion a</w:t>
      </w:r>
      <w:r w:rsidR="00593912" w:rsidRPr="009A2E1F">
        <w:rPr>
          <w:rFonts w:ascii="Times New Roman" w:hAnsi="Times New Roman" w:cs="Times New Roman"/>
          <w:lang w:val="fr-FR"/>
        </w:rPr>
        <w:t xml:space="preserve">dministrative </w:t>
      </w:r>
      <w:r w:rsidR="00BE3B83" w:rsidRPr="009A2E1F">
        <w:rPr>
          <w:rFonts w:ascii="Times New Roman" w:hAnsi="Times New Roman" w:cs="Times New Roman"/>
          <w:lang w:val="fr-FR"/>
        </w:rPr>
        <w:t>et financière</w:t>
      </w:r>
      <w:r w:rsidR="00593912" w:rsidRPr="009A2E1F">
        <w:rPr>
          <w:rFonts w:ascii="Times New Roman" w:hAnsi="Times New Roman" w:cs="Times New Roman"/>
          <w:lang w:val="fr-FR"/>
        </w:rPr>
        <w:t xml:space="preserve"> (AFMU) </w:t>
      </w:r>
      <w:r w:rsidR="009333BF" w:rsidRPr="009A2E1F">
        <w:rPr>
          <w:rFonts w:ascii="Times New Roman" w:hAnsi="Times New Roman" w:cs="Times New Roman"/>
          <w:lang w:val="fr-FR"/>
        </w:rPr>
        <w:t xml:space="preserve">basée à Bonn </w:t>
      </w:r>
      <w:r w:rsidR="00BE3B83" w:rsidRPr="009A2E1F">
        <w:rPr>
          <w:rFonts w:ascii="Times New Roman" w:hAnsi="Times New Roman" w:cs="Times New Roman"/>
          <w:lang w:val="fr-FR"/>
        </w:rPr>
        <w:t xml:space="preserve">sont financés </w:t>
      </w:r>
      <w:r w:rsidR="0042293B" w:rsidRPr="009A2E1F">
        <w:rPr>
          <w:rFonts w:ascii="Times New Roman" w:hAnsi="Times New Roman" w:cs="Times New Roman"/>
          <w:lang w:val="fr-FR"/>
        </w:rPr>
        <w:t>au moyen</w:t>
      </w:r>
      <w:r w:rsidR="00BE3B83" w:rsidRPr="009A2E1F">
        <w:rPr>
          <w:rFonts w:ascii="Times New Roman" w:hAnsi="Times New Roman" w:cs="Times New Roman"/>
          <w:lang w:val="fr-FR"/>
        </w:rPr>
        <w:t xml:space="preserve"> d</w:t>
      </w:r>
      <w:r w:rsidR="009333BF" w:rsidRPr="009A2E1F">
        <w:rPr>
          <w:rFonts w:ascii="Times New Roman" w:hAnsi="Times New Roman" w:cs="Times New Roman"/>
          <w:lang w:val="fr-FR"/>
        </w:rPr>
        <w:t xml:space="preserve">’un mécanisme appelé </w:t>
      </w:r>
      <w:r w:rsidR="00B32B31" w:rsidRPr="009A2E1F">
        <w:rPr>
          <w:rFonts w:ascii="Times New Roman" w:hAnsi="Times New Roman" w:cs="Times New Roman"/>
          <w:lang w:val="fr-FR"/>
        </w:rPr>
        <w:t xml:space="preserve">coûts </w:t>
      </w:r>
      <w:r w:rsidR="00BE3B83" w:rsidRPr="009A2E1F">
        <w:rPr>
          <w:rFonts w:ascii="Times New Roman" w:hAnsi="Times New Roman" w:cs="Times New Roman"/>
          <w:lang w:val="fr-FR"/>
        </w:rPr>
        <w:t>d</w:t>
      </w:r>
      <w:r w:rsidR="0042293B" w:rsidRPr="009A2E1F">
        <w:rPr>
          <w:rFonts w:ascii="Times New Roman" w:hAnsi="Times New Roman" w:cs="Times New Roman"/>
          <w:lang w:val="fr-FR"/>
        </w:rPr>
        <w:t>’appui</w:t>
      </w:r>
      <w:r w:rsidR="00BE3B83" w:rsidRPr="009A2E1F">
        <w:rPr>
          <w:rFonts w:ascii="Times New Roman" w:hAnsi="Times New Roman" w:cs="Times New Roman"/>
          <w:lang w:val="fr-FR"/>
        </w:rPr>
        <w:t xml:space="preserve"> au</w:t>
      </w:r>
      <w:r w:rsidR="00F25A62" w:rsidRPr="009A2E1F">
        <w:rPr>
          <w:rFonts w:ascii="Times New Roman" w:hAnsi="Times New Roman" w:cs="Times New Roman"/>
          <w:lang w:val="fr-FR"/>
        </w:rPr>
        <w:t>x</w:t>
      </w:r>
      <w:r w:rsidR="00BE3B83" w:rsidRPr="009A2E1F">
        <w:rPr>
          <w:rFonts w:ascii="Times New Roman" w:hAnsi="Times New Roman" w:cs="Times New Roman"/>
          <w:lang w:val="fr-FR"/>
        </w:rPr>
        <w:t xml:space="preserve"> programme</w:t>
      </w:r>
      <w:r w:rsidR="00F25A62" w:rsidRPr="009A2E1F">
        <w:rPr>
          <w:rFonts w:ascii="Times New Roman" w:hAnsi="Times New Roman" w:cs="Times New Roman"/>
          <w:lang w:val="fr-FR"/>
        </w:rPr>
        <w:t>s</w:t>
      </w:r>
      <w:r w:rsidR="00BE3B83" w:rsidRPr="009A2E1F">
        <w:rPr>
          <w:rFonts w:ascii="Times New Roman" w:hAnsi="Times New Roman" w:cs="Times New Roman"/>
          <w:lang w:val="fr-FR"/>
        </w:rPr>
        <w:t xml:space="preserve"> (PS</w:t>
      </w:r>
      <w:r w:rsidR="00EC65C1" w:rsidRPr="009A2E1F">
        <w:rPr>
          <w:rFonts w:ascii="Times New Roman" w:hAnsi="Times New Roman" w:cs="Times New Roman"/>
          <w:lang w:val="fr-FR"/>
        </w:rPr>
        <w:t>C</w:t>
      </w:r>
      <w:r w:rsidR="00BE3B83" w:rsidRPr="009A2E1F">
        <w:rPr>
          <w:rFonts w:ascii="Times New Roman" w:hAnsi="Times New Roman" w:cs="Times New Roman"/>
          <w:lang w:val="fr-FR"/>
        </w:rPr>
        <w:t xml:space="preserve">) </w:t>
      </w:r>
      <w:r w:rsidR="009333BF" w:rsidRPr="009A2E1F">
        <w:rPr>
          <w:rFonts w:ascii="Times New Roman" w:hAnsi="Times New Roman" w:cs="Times New Roman"/>
          <w:lang w:val="fr-FR"/>
        </w:rPr>
        <w:t xml:space="preserve">alimenté par un prélèvement forfaitaire de </w:t>
      </w:r>
      <w:r w:rsidR="00593912" w:rsidRPr="009A2E1F">
        <w:rPr>
          <w:rFonts w:ascii="Times New Roman" w:hAnsi="Times New Roman" w:cs="Times New Roman"/>
          <w:lang w:val="fr-FR"/>
        </w:rPr>
        <w:t xml:space="preserve">13 % </w:t>
      </w:r>
      <w:r w:rsidR="009333BF" w:rsidRPr="009A2E1F">
        <w:rPr>
          <w:rFonts w:ascii="Times New Roman" w:hAnsi="Times New Roman" w:cs="Times New Roman"/>
          <w:lang w:val="fr-FR"/>
        </w:rPr>
        <w:t>sur les</w:t>
      </w:r>
      <w:r w:rsidR="00BE3B83" w:rsidRPr="009A2E1F">
        <w:rPr>
          <w:rFonts w:ascii="Times New Roman" w:hAnsi="Times New Roman" w:cs="Times New Roman"/>
          <w:lang w:val="fr-FR"/>
        </w:rPr>
        <w:t xml:space="preserve"> budgets de l’</w:t>
      </w:r>
      <w:r w:rsidR="00593912" w:rsidRPr="009A2E1F">
        <w:rPr>
          <w:rFonts w:ascii="Times New Roman" w:hAnsi="Times New Roman" w:cs="Times New Roman"/>
          <w:lang w:val="fr-FR"/>
        </w:rPr>
        <w:t>AEWA</w:t>
      </w:r>
      <w:r w:rsidR="00890059" w:rsidRPr="009A2E1F">
        <w:rPr>
          <w:rFonts w:ascii="Times New Roman" w:hAnsi="Times New Roman" w:cs="Times New Roman"/>
          <w:lang w:val="fr-FR"/>
        </w:rPr>
        <w:t xml:space="preserve">, </w:t>
      </w:r>
      <w:r w:rsidR="00BE3B83" w:rsidRPr="009A2E1F">
        <w:rPr>
          <w:rFonts w:ascii="Times New Roman" w:hAnsi="Times New Roman" w:cs="Times New Roman"/>
          <w:lang w:val="fr-FR"/>
        </w:rPr>
        <w:t>d’</w:t>
      </w:r>
      <w:r w:rsidR="00890059" w:rsidRPr="009A2E1F">
        <w:rPr>
          <w:rFonts w:ascii="Times New Roman" w:hAnsi="Times New Roman" w:cs="Times New Roman"/>
          <w:lang w:val="fr-FR"/>
        </w:rPr>
        <w:t xml:space="preserve">Eurobats </w:t>
      </w:r>
      <w:r w:rsidR="00BE3B83" w:rsidRPr="009A2E1F">
        <w:rPr>
          <w:rFonts w:ascii="Times New Roman" w:hAnsi="Times New Roman" w:cs="Times New Roman"/>
          <w:lang w:val="fr-FR"/>
        </w:rPr>
        <w:t xml:space="preserve">et </w:t>
      </w:r>
      <w:r w:rsidR="00A46C98" w:rsidRPr="009A2E1F">
        <w:rPr>
          <w:rFonts w:ascii="Times New Roman" w:hAnsi="Times New Roman" w:cs="Times New Roman"/>
          <w:lang w:val="fr-FR"/>
        </w:rPr>
        <w:t xml:space="preserve">de la </w:t>
      </w:r>
      <w:r w:rsidR="00890059" w:rsidRPr="009A2E1F">
        <w:rPr>
          <w:rFonts w:ascii="Times New Roman" w:hAnsi="Times New Roman" w:cs="Times New Roman"/>
          <w:lang w:val="fr-FR"/>
        </w:rPr>
        <w:t>CMS</w:t>
      </w:r>
      <w:r w:rsidR="00593912" w:rsidRPr="009A2E1F">
        <w:rPr>
          <w:rFonts w:ascii="Times New Roman" w:hAnsi="Times New Roman" w:cs="Times New Roman"/>
          <w:lang w:val="fr-FR"/>
        </w:rPr>
        <w:t>.</w:t>
      </w:r>
      <w:r w:rsidR="00CD288E" w:rsidRPr="009A2E1F">
        <w:rPr>
          <w:rFonts w:ascii="Times New Roman" w:hAnsi="Times New Roman" w:cs="Times New Roman"/>
          <w:lang w:val="fr-FR"/>
        </w:rPr>
        <w:t xml:space="preserve"> </w:t>
      </w:r>
      <w:r w:rsidR="00B32B31" w:rsidRPr="009A2E1F">
        <w:rPr>
          <w:rFonts w:ascii="Times New Roman" w:hAnsi="Times New Roman" w:cs="Times New Roman"/>
          <w:lang w:val="fr-FR"/>
        </w:rPr>
        <w:t>Ce mécanisme et son pourcentage ont été décidé puis confirmé par les Etats lors des Assemblées générales successives de l’ONU.</w:t>
      </w:r>
    </w:p>
    <w:p w14:paraId="28FB603E" w14:textId="180923F1" w:rsidR="0037102C" w:rsidRPr="00965452" w:rsidRDefault="00A46C98" w:rsidP="007528C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</w:t>
      </w:r>
      <w:r w:rsidR="007528CA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7528CA" w:rsidRPr="00965452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 xml:space="preserve">désire souligner qu’il est devenu de plus en plus difficile de trouver des ressources financières </w:t>
      </w:r>
      <w:r w:rsidR="001E4BD6">
        <w:rPr>
          <w:rFonts w:ascii="Times New Roman" w:hAnsi="Times New Roman" w:cs="Times New Roman"/>
          <w:lang w:val="fr-FR"/>
        </w:rPr>
        <w:t xml:space="preserve">suffisantes </w:t>
      </w:r>
      <w:r>
        <w:rPr>
          <w:rFonts w:ascii="Times New Roman" w:hAnsi="Times New Roman" w:cs="Times New Roman"/>
          <w:lang w:val="fr-FR"/>
        </w:rPr>
        <w:t>pour les postes du</w:t>
      </w:r>
      <w:r w:rsidR="007528CA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7528CA" w:rsidRPr="00965452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 xml:space="preserve">qui dépendant </w:t>
      </w:r>
      <w:r w:rsidR="008A28C5" w:rsidRPr="00965452">
        <w:rPr>
          <w:rFonts w:ascii="Times New Roman" w:hAnsi="Times New Roman" w:cs="Times New Roman"/>
          <w:lang w:val="fr-FR"/>
        </w:rPr>
        <w:t>parti</w:t>
      </w:r>
      <w:r>
        <w:rPr>
          <w:rFonts w:ascii="Times New Roman" w:hAnsi="Times New Roman" w:cs="Times New Roman"/>
          <w:lang w:val="fr-FR"/>
        </w:rPr>
        <w:t>ellement</w:t>
      </w:r>
      <w:r w:rsidR="008A28C5" w:rsidRPr="00965452">
        <w:rPr>
          <w:rFonts w:ascii="Times New Roman" w:hAnsi="Times New Roman" w:cs="Times New Roman"/>
          <w:lang w:val="fr-FR"/>
        </w:rPr>
        <w:t xml:space="preserve"> o</w:t>
      </w:r>
      <w:r>
        <w:rPr>
          <w:rFonts w:ascii="Times New Roman" w:hAnsi="Times New Roman" w:cs="Times New Roman"/>
          <w:lang w:val="fr-FR"/>
        </w:rPr>
        <w:t>u totalement</w:t>
      </w:r>
      <w:r w:rsidR="007528CA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</w:t>
      </w:r>
      <w:r w:rsidR="007528CA" w:rsidRPr="00965452">
        <w:rPr>
          <w:rFonts w:ascii="Times New Roman" w:hAnsi="Times New Roman" w:cs="Times New Roman"/>
          <w:lang w:val="fr-FR"/>
        </w:rPr>
        <w:t xml:space="preserve"> contributions</w:t>
      </w:r>
      <w:r>
        <w:rPr>
          <w:rFonts w:ascii="Times New Roman" w:hAnsi="Times New Roman" w:cs="Times New Roman"/>
          <w:lang w:val="fr-FR"/>
        </w:rPr>
        <w:t xml:space="preserve"> volontaires</w:t>
      </w:r>
      <w:r w:rsidR="007528CA" w:rsidRPr="00965452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Les</w:t>
      </w:r>
      <w:r w:rsidR="00130213" w:rsidRPr="00965452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volontaires manquent toujours</w:t>
      </w:r>
      <w:r w:rsidR="0062340E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 les deux postes relevant de l’Initiative africaine</w:t>
      </w:r>
      <w:r w:rsidR="007528CA" w:rsidRPr="00965452">
        <w:rPr>
          <w:rFonts w:ascii="Times New Roman" w:hAnsi="Times New Roman" w:cs="Times New Roman"/>
          <w:lang w:val="fr-FR"/>
        </w:rPr>
        <w:t xml:space="preserve"> (Coordinat</w:t>
      </w:r>
      <w:r>
        <w:rPr>
          <w:rFonts w:ascii="Times New Roman" w:hAnsi="Times New Roman" w:cs="Times New Roman"/>
          <w:lang w:val="fr-FR"/>
        </w:rPr>
        <w:t>eu</w:t>
      </w:r>
      <w:r w:rsidR="007528CA" w:rsidRPr="00965452">
        <w:rPr>
          <w:rFonts w:ascii="Times New Roman" w:hAnsi="Times New Roman" w:cs="Times New Roman"/>
          <w:lang w:val="fr-FR"/>
        </w:rPr>
        <w:t xml:space="preserve">r (P-2) </w:t>
      </w:r>
      <w:r>
        <w:rPr>
          <w:rFonts w:ascii="Times New Roman" w:hAnsi="Times New Roman" w:cs="Times New Roman"/>
          <w:lang w:val="fr-FR"/>
        </w:rPr>
        <w:t>et</w:t>
      </w:r>
      <w:r w:rsidR="007528CA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Assistant de gestion de programme</w:t>
      </w:r>
      <w:r w:rsidR="007528CA" w:rsidRPr="00965452">
        <w:rPr>
          <w:rFonts w:ascii="Times New Roman" w:hAnsi="Times New Roman" w:cs="Times New Roman"/>
          <w:lang w:val="fr-FR"/>
        </w:rPr>
        <w:t xml:space="preserve"> (G-5)), </w:t>
      </w:r>
      <w:r w:rsidR="00091175">
        <w:rPr>
          <w:rFonts w:ascii="Times New Roman" w:hAnsi="Times New Roman" w:cs="Times New Roman"/>
          <w:lang w:val="fr-FR"/>
        </w:rPr>
        <w:t>tous les deux financés</w:t>
      </w:r>
      <w:r w:rsidR="00C41B68" w:rsidRPr="00965452">
        <w:rPr>
          <w:rFonts w:ascii="Times New Roman" w:hAnsi="Times New Roman" w:cs="Times New Roman"/>
          <w:lang w:val="fr-FR"/>
        </w:rPr>
        <w:t xml:space="preserve"> </w:t>
      </w:r>
      <w:r w:rsidR="00091175">
        <w:rPr>
          <w:rFonts w:ascii="Times New Roman" w:hAnsi="Times New Roman" w:cs="Times New Roman"/>
          <w:lang w:val="fr-FR"/>
        </w:rPr>
        <w:t>par le budget principal de l’</w:t>
      </w:r>
      <w:r w:rsidR="00C41B68" w:rsidRPr="00965452">
        <w:rPr>
          <w:rFonts w:ascii="Times New Roman" w:hAnsi="Times New Roman" w:cs="Times New Roman"/>
          <w:lang w:val="fr-FR"/>
        </w:rPr>
        <w:t>AEWA</w:t>
      </w:r>
      <w:r w:rsidR="00091175">
        <w:rPr>
          <w:rFonts w:ascii="Times New Roman" w:hAnsi="Times New Roman" w:cs="Times New Roman"/>
          <w:lang w:val="fr-FR"/>
        </w:rPr>
        <w:t xml:space="preserve"> à</w:t>
      </w:r>
      <w:r w:rsidR="00C41B68" w:rsidRPr="00965452">
        <w:rPr>
          <w:rFonts w:ascii="Times New Roman" w:hAnsi="Times New Roman" w:cs="Times New Roman"/>
          <w:lang w:val="fr-FR"/>
        </w:rPr>
        <w:t xml:space="preserve"> 50 %</w:t>
      </w:r>
      <w:r w:rsidR="001E4BD6">
        <w:rPr>
          <w:rFonts w:ascii="Times New Roman" w:hAnsi="Times New Roman" w:cs="Times New Roman"/>
          <w:lang w:val="fr-FR"/>
        </w:rPr>
        <w:t xml:space="preserve"> seulement</w:t>
      </w:r>
      <w:r w:rsidR="00130213" w:rsidRPr="00965452">
        <w:rPr>
          <w:rFonts w:ascii="Times New Roman" w:hAnsi="Times New Roman" w:cs="Times New Roman"/>
          <w:lang w:val="fr-FR"/>
        </w:rPr>
        <w:t>.</w:t>
      </w:r>
      <w:r w:rsidR="00C853ED" w:rsidRPr="00965452">
        <w:rPr>
          <w:rFonts w:ascii="Times New Roman" w:hAnsi="Times New Roman" w:cs="Times New Roman"/>
          <w:lang w:val="fr-FR"/>
        </w:rPr>
        <w:t xml:space="preserve"> </w:t>
      </w:r>
      <w:r w:rsidR="00091175">
        <w:rPr>
          <w:rFonts w:ascii="Times New Roman" w:hAnsi="Times New Roman" w:cs="Times New Roman"/>
          <w:lang w:val="fr-FR"/>
        </w:rPr>
        <w:t>Grâce aux généreuses</w:t>
      </w:r>
      <w:r w:rsidR="00130213" w:rsidRPr="00965452">
        <w:rPr>
          <w:rFonts w:ascii="Times New Roman" w:hAnsi="Times New Roman" w:cs="Times New Roman"/>
          <w:lang w:val="fr-FR"/>
        </w:rPr>
        <w:t xml:space="preserve"> contributions re</w:t>
      </w:r>
      <w:r w:rsidR="00091175">
        <w:rPr>
          <w:rFonts w:ascii="Times New Roman" w:hAnsi="Times New Roman" w:cs="Times New Roman"/>
          <w:lang w:val="fr-FR"/>
        </w:rPr>
        <w:t>çues de l</w:t>
      </w:r>
      <w:r w:rsidR="001E4BD6">
        <w:rPr>
          <w:rFonts w:ascii="Times New Roman" w:hAnsi="Times New Roman" w:cs="Times New Roman"/>
          <w:lang w:val="fr-FR"/>
        </w:rPr>
        <w:t>a C</w:t>
      </w:r>
      <w:r w:rsidR="009333BF">
        <w:rPr>
          <w:rFonts w:ascii="Times New Roman" w:hAnsi="Times New Roman" w:cs="Times New Roman"/>
          <w:lang w:val="fr-FR"/>
        </w:rPr>
        <w:t>ommission Européenne</w:t>
      </w:r>
      <w:r w:rsidR="00130213" w:rsidRPr="00965452">
        <w:rPr>
          <w:rFonts w:ascii="Times New Roman" w:hAnsi="Times New Roman" w:cs="Times New Roman"/>
          <w:lang w:val="fr-FR"/>
        </w:rPr>
        <w:t xml:space="preserve"> </w:t>
      </w:r>
      <w:r w:rsidR="007C7478">
        <w:rPr>
          <w:rFonts w:ascii="Times New Roman" w:hAnsi="Times New Roman" w:cs="Times New Roman"/>
          <w:lang w:val="fr-FR"/>
        </w:rPr>
        <w:t>et des gouvernements du</w:t>
      </w:r>
      <w:r w:rsidR="00130213" w:rsidRPr="00965452">
        <w:rPr>
          <w:rFonts w:ascii="Times New Roman" w:hAnsi="Times New Roman" w:cs="Times New Roman"/>
          <w:lang w:val="fr-FR"/>
        </w:rPr>
        <w:t xml:space="preserve"> </w:t>
      </w:r>
      <w:r w:rsidR="00E02CCC" w:rsidRPr="00965452">
        <w:rPr>
          <w:rFonts w:ascii="Times New Roman" w:hAnsi="Times New Roman" w:cs="Times New Roman"/>
          <w:lang w:val="fr-FR"/>
        </w:rPr>
        <w:t xml:space="preserve">Luxembourg, </w:t>
      </w:r>
      <w:r w:rsidR="007C7478">
        <w:rPr>
          <w:rFonts w:ascii="Times New Roman" w:hAnsi="Times New Roman" w:cs="Times New Roman"/>
          <w:lang w:val="fr-FR"/>
        </w:rPr>
        <w:t>d’Allemagne</w:t>
      </w:r>
      <w:r w:rsidR="001A618C" w:rsidRPr="00965452">
        <w:rPr>
          <w:rFonts w:ascii="Times New Roman" w:hAnsi="Times New Roman" w:cs="Times New Roman"/>
          <w:lang w:val="fr-FR"/>
        </w:rPr>
        <w:t xml:space="preserve">, </w:t>
      </w:r>
      <w:r w:rsidR="007C7478">
        <w:rPr>
          <w:rFonts w:ascii="Times New Roman" w:hAnsi="Times New Roman" w:cs="Times New Roman"/>
          <w:lang w:val="fr-FR"/>
        </w:rPr>
        <w:t>de Suisse</w:t>
      </w:r>
      <w:r w:rsidR="001A618C" w:rsidRPr="00965452">
        <w:rPr>
          <w:rFonts w:ascii="Times New Roman" w:hAnsi="Times New Roman" w:cs="Times New Roman"/>
          <w:lang w:val="fr-FR"/>
        </w:rPr>
        <w:t xml:space="preserve"> </w:t>
      </w:r>
      <w:r w:rsidR="007C7478">
        <w:rPr>
          <w:rFonts w:ascii="Times New Roman" w:hAnsi="Times New Roman" w:cs="Times New Roman"/>
          <w:lang w:val="fr-FR"/>
        </w:rPr>
        <w:t>et du Royaume-Uni</w:t>
      </w:r>
      <w:r w:rsidR="00130213" w:rsidRPr="00965452">
        <w:rPr>
          <w:rFonts w:ascii="Times New Roman" w:hAnsi="Times New Roman" w:cs="Times New Roman"/>
          <w:lang w:val="fr-FR"/>
        </w:rPr>
        <w:t xml:space="preserve"> </w:t>
      </w:r>
      <w:r w:rsidR="007C7478">
        <w:rPr>
          <w:rFonts w:ascii="Times New Roman" w:hAnsi="Times New Roman" w:cs="Times New Roman"/>
          <w:lang w:val="fr-FR"/>
        </w:rPr>
        <w:t>pour des projets spécifiques relatifs au travail de l’unité africaine, les postes ont pu être maintenus</w:t>
      </w:r>
      <w:r w:rsidR="00130213" w:rsidRPr="00965452">
        <w:rPr>
          <w:rFonts w:ascii="Times New Roman" w:hAnsi="Times New Roman" w:cs="Times New Roman"/>
          <w:lang w:val="fr-FR"/>
        </w:rPr>
        <w:t xml:space="preserve"> </w:t>
      </w:r>
      <w:r w:rsidR="007C7478">
        <w:rPr>
          <w:rFonts w:ascii="Times New Roman" w:hAnsi="Times New Roman" w:cs="Times New Roman"/>
          <w:lang w:val="fr-FR"/>
        </w:rPr>
        <w:t>à</w:t>
      </w:r>
      <w:r w:rsidR="00130213" w:rsidRPr="00965452">
        <w:rPr>
          <w:rFonts w:ascii="Times New Roman" w:hAnsi="Times New Roman" w:cs="Times New Roman"/>
          <w:lang w:val="fr-FR"/>
        </w:rPr>
        <w:t xml:space="preserve"> 100 % (P-2) </w:t>
      </w:r>
      <w:r w:rsidR="007C7478">
        <w:rPr>
          <w:rFonts w:ascii="Times New Roman" w:hAnsi="Times New Roman" w:cs="Times New Roman"/>
          <w:lang w:val="fr-FR"/>
        </w:rPr>
        <w:t>et</w:t>
      </w:r>
      <w:r w:rsidR="00130213" w:rsidRPr="00965452">
        <w:rPr>
          <w:rFonts w:ascii="Times New Roman" w:hAnsi="Times New Roman" w:cs="Times New Roman"/>
          <w:lang w:val="fr-FR"/>
        </w:rPr>
        <w:t xml:space="preserve"> 80 % (G-5) respective</w:t>
      </w:r>
      <w:r w:rsidR="007C7478">
        <w:rPr>
          <w:rFonts w:ascii="Times New Roman" w:hAnsi="Times New Roman" w:cs="Times New Roman"/>
          <w:lang w:val="fr-FR"/>
        </w:rPr>
        <w:t>ment</w:t>
      </w:r>
      <w:r w:rsidR="00130213" w:rsidRPr="00965452">
        <w:rPr>
          <w:rFonts w:ascii="Times New Roman" w:hAnsi="Times New Roman" w:cs="Times New Roman"/>
          <w:lang w:val="fr-FR"/>
        </w:rPr>
        <w:t xml:space="preserve"> </w:t>
      </w:r>
      <w:r w:rsidR="007C7478">
        <w:rPr>
          <w:rFonts w:ascii="Times New Roman" w:hAnsi="Times New Roman" w:cs="Times New Roman"/>
          <w:lang w:val="fr-FR"/>
        </w:rPr>
        <w:t>e</w:t>
      </w:r>
      <w:r w:rsidR="00130213" w:rsidRPr="00965452">
        <w:rPr>
          <w:rFonts w:ascii="Times New Roman" w:hAnsi="Times New Roman" w:cs="Times New Roman"/>
          <w:lang w:val="fr-FR"/>
        </w:rPr>
        <w:t>n</w:t>
      </w:r>
      <w:r w:rsidR="009333BF">
        <w:rPr>
          <w:rFonts w:ascii="Times New Roman" w:hAnsi="Times New Roman" w:cs="Times New Roman"/>
          <w:lang w:val="fr-FR"/>
        </w:rPr>
        <w:t>tre</w:t>
      </w:r>
      <w:r w:rsidR="00130213" w:rsidRPr="00965452">
        <w:rPr>
          <w:rFonts w:ascii="Times New Roman" w:hAnsi="Times New Roman" w:cs="Times New Roman"/>
          <w:lang w:val="fr-FR"/>
        </w:rPr>
        <w:t xml:space="preserve"> 20</w:t>
      </w:r>
      <w:r w:rsidR="00C853ED" w:rsidRPr="00965452">
        <w:rPr>
          <w:rFonts w:ascii="Times New Roman" w:hAnsi="Times New Roman" w:cs="Times New Roman"/>
          <w:lang w:val="fr-FR"/>
        </w:rPr>
        <w:t>19</w:t>
      </w:r>
      <w:r w:rsidR="001E4BD6">
        <w:rPr>
          <w:rFonts w:ascii="Times New Roman" w:hAnsi="Times New Roman" w:cs="Times New Roman"/>
          <w:lang w:val="fr-FR"/>
        </w:rPr>
        <w:t xml:space="preserve"> et </w:t>
      </w:r>
      <w:r w:rsidR="00C853ED" w:rsidRPr="00965452">
        <w:rPr>
          <w:rFonts w:ascii="Times New Roman" w:hAnsi="Times New Roman" w:cs="Times New Roman"/>
          <w:lang w:val="fr-FR"/>
        </w:rPr>
        <w:t>202</w:t>
      </w:r>
      <w:r w:rsidR="0037102C" w:rsidRPr="00965452">
        <w:rPr>
          <w:rFonts w:ascii="Times New Roman" w:hAnsi="Times New Roman" w:cs="Times New Roman"/>
          <w:lang w:val="fr-FR"/>
        </w:rPr>
        <w:t>2</w:t>
      </w:r>
      <w:r w:rsidR="00130213" w:rsidRPr="00965452">
        <w:rPr>
          <w:rFonts w:ascii="Times New Roman" w:hAnsi="Times New Roman" w:cs="Times New Roman"/>
          <w:lang w:val="fr-FR"/>
        </w:rPr>
        <w:t xml:space="preserve">. </w:t>
      </w:r>
      <w:r w:rsidR="007C7478" w:rsidRPr="009A2E1F">
        <w:rPr>
          <w:rFonts w:ascii="Times New Roman" w:hAnsi="Times New Roman" w:cs="Times New Roman"/>
          <w:lang w:val="fr-FR"/>
        </w:rPr>
        <w:t>Pour le poste de</w:t>
      </w:r>
      <w:r w:rsidR="00C853ED" w:rsidRPr="009A2E1F">
        <w:rPr>
          <w:rFonts w:ascii="Times New Roman" w:hAnsi="Times New Roman" w:cs="Times New Roman"/>
          <w:lang w:val="fr-FR"/>
        </w:rPr>
        <w:t xml:space="preserve"> Coordinat</w:t>
      </w:r>
      <w:r w:rsidR="007C7478" w:rsidRPr="009A2E1F">
        <w:rPr>
          <w:rFonts w:ascii="Times New Roman" w:hAnsi="Times New Roman" w:cs="Times New Roman"/>
          <w:lang w:val="fr-FR"/>
        </w:rPr>
        <w:t>eur des Plans d’action par espèce</w:t>
      </w:r>
      <w:r w:rsidR="009333BF" w:rsidRPr="009A2E1F">
        <w:rPr>
          <w:rFonts w:ascii="Times New Roman" w:hAnsi="Times New Roman" w:cs="Times New Roman"/>
          <w:lang w:val="fr-FR"/>
        </w:rPr>
        <w:t xml:space="preserve"> (P3)</w:t>
      </w:r>
      <w:r w:rsidR="007C7478" w:rsidRPr="009A2E1F">
        <w:rPr>
          <w:rFonts w:ascii="Times New Roman" w:hAnsi="Times New Roman" w:cs="Times New Roman"/>
          <w:lang w:val="fr-FR"/>
        </w:rPr>
        <w:t>,</w:t>
      </w:r>
      <w:r w:rsidR="00C853ED" w:rsidRPr="009A2E1F">
        <w:rPr>
          <w:rFonts w:ascii="Times New Roman" w:hAnsi="Times New Roman" w:cs="Times New Roman"/>
          <w:lang w:val="fr-FR"/>
        </w:rPr>
        <w:t xml:space="preserve"> </w:t>
      </w:r>
      <w:r w:rsidR="007C7478" w:rsidRPr="009A2E1F">
        <w:rPr>
          <w:rFonts w:ascii="Times New Roman" w:hAnsi="Times New Roman" w:cs="Times New Roman"/>
          <w:lang w:val="fr-FR"/>
        </w:rPr>
        <w:t>aucun financement n’est disponible</w:t>
      </w:r>
      <w:r w:rsidR="009333BF" w:rsidRPr="009A2E1F">
        <w:rPr>
          <w:rFonts w:ascii="Times New Roman" w:hAnsi="Times New Roman" w:cs="Times New Roman"/>
          <w:lang w:val="fr-FR"/>
        </w:rPr>
        <w:t xml:space="preserve"> depuis </w:t>
      </w:r>
      <w:r w:rsidR="009144B5" w:rsidRPr="009A2E1F">
        <w:rPr>
          <w:rFonts w:ascii="Times New Roman" w:hAnsi="Times New Roman" w:cs="Times New Roman"/>
          <w:lang w:val="fr-FR"/>
        </w:rPr>
        <w:t xml:space="preserve">le mois de </w:t>
      </w:r>
      <w:r w:rsidR="009333BF" w:rsidRPr="009A2E1F">
        <w:rPr>
          <w:rFonts w:ascii="Times New Roman" w:hAnsi="Times New Roman" w:cs="Times New Roman"/>
          <w:lang w:val="fr-FR"/>
        </w:rPr>
        <w:t>mai 202</w:t>
      </w:r>
      <w:r w:rsidR="009144B5" w:rsidRPr="009A2E1F">
        <w:rPr>
          <w:rFonts w:ascii="Times New Roman" w:hAnsi="Times New Roman" w:cs="Times New Roman"/>
          <w:lang w:val="fr-FR"/>
        </w:rPr>
        <w:t>1</w:t>
      </w:r>
      <w:r w:rsidR="007C7478" w:rsidRPr="009A2E1F">
        <w:rPr>
          <w:rFonts w:ascii="Times New Roman" w:hAnsi="Times New Roman" w:cs="Times New Roman"/>
          <w:lang w:val="fr-FR"/>
        </w:rPr>
        <w:t xml:space="preserve">, et le </w:t>
      </w:r>
      <w:r w:rsidR="009144B5" w:rsidRPr="009A2E1F">
        <w:rPr>
          <w:rFonts w:ascii="Times New Roman" w:hAnsi="Times New Roman" w:cs="Times New Roman"/>
          <w:lang w:val="fr-FR"/>
        </w:rPr>
        <w:t xml:space="preserve">processus de recrutement d’un nouveau titulaire a dû être stoppé </w:t>
      </w:r>
      <w:r w:rsidR="007C7478" w:rsidRPr="009A2E1F">
        <w:rPr>
          <w:rFonts w:ascii="Times New Roman" w:hAnsi="Times New Roman" w:cs="Times New Roman"/>
          <w:lang w:val="fr-FR"/>
        </w:rPr>
        <w:t>après le départ</w:t>
      </w:r>
      <w:r w:rsidR="00C853ED" w:rsidRPr="009A2E1F">
        <w:rPr>
          <w:rFonts w:ascii="Times New Roman" w:hAnsi="Times New Roman" w:cs="Times New Roman"/>
          <w:lang w:val="fr-FR"/>
        </w:rPr>
        <w:t xml:space="preserve"> </w:t>
      </w:r>
      <w:r w:rsidR="007C7478" w:rsidRPr="009A2E1F">
        <w:rPr>
          <w:rFonts w:ascii="Times New Roman" w:hAnsi="Times New Roman" w:cs="Times New Roman"/>
          <w:lang w:val="fr-FR"/>
        </w:rPr>
        <w:t xml:space="preserve">de la personne </w:t>
      </w:r>
      <w:r w:rsidR="009333BF" w:rsidRPr="009A2E1F">
        <w:rPr>
          <w:rFonts w:ascii="Times New Roman" w:hAnsi="Times New Roman" w:cs="Times New Roman"/>
          <w:lang w:val="fr-FR"/>
        </w:rPr>
        <w:t>occupant ce</w:t>
      </w:r>
      <w:r w:rsidR="007C7478" w:rsidRPr="009A2E1F">
        <w:rPr>
          <w:rFonts w:ascii="Times New Roman" w:hAnsi="Times New Roman" w:cs="Times New Roman"/>
          <w:lang w:val="fr-FR"/>
        </w:rPr>
        <w:t xml:space="preserve"> poste en mars</w:t>
      </w:r>
      <w:r w:rsidR="00C853ED" w:rsidRPr="009A2E1F">
        <w:rPr>
          <w:rFonts w:ascii="Times New Roman" w:hAnsi="Times New Roman" w:cs="Times New Roman"/>
          <w:lang w:val="fr-FR"/>
        </w:rPr>
        <w:t xml:space="preserve"> 2021.</w:t>
      </w:r>
      <w:r w:rsidR="00C853ED" w:rsidRPr="00965452">
        <w:rPr>
          <w:rFonts w:ascii="Times New Roman" w:hAnsi="Times New Roman" w:cs="Times New Roman"/>
          <w:lang w:val="fr-FR"/>
        </w:rPr>
        <w:t xml:space="preserve"> </w:t>
      </w:r>
    </w:p>
    <w:p w14:paraId="380E3002" w14:textId="4A74BF84" w:rsidR="007970B1" w:rsidRPr="00965452" w:rsidRDefault="007C7478" w:rsidP="007528C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 contexte, le</w:t>
      </w:r>
      <w:r w:rsidR="00593912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593912" w:rsidRPr="00965452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désire souligner</w:t>
      </w:r>
      <w:r w:rsidR="0037102C" w:rsidRPr="00965452">
        <w:rPr>
          <w:rFonts w:ascii="Times New Roman" w:hAnsi="Times New Roman" w:cs="Times New Roman"/>
          <w:lang w:val="fr-FR"/>
        </w:rPr>
        <w:t xml:space="preserve"> </w:t>
      </w:r>
      <w:r w:rsidR="00407498">
        <w:rPr>
          <w:rFonts w:ascii="Times New Roman" w:hAnsi="Times New Roman" w:cs="Times New Roman"/>
          <w:lang w:val="fr-FR"/>
        </w:rPr>
        <w:t>que le progiciel de ressources intégrées</w:t>
      </w:r>
      <w:r w:rsidR="00BE21EF" w:rsidRPr="00965452">
        <w:rPr>
          <w:rFonts w:ascii="Times New Roman" w:hAnsi="Times New Roman" w:cs="Times New Roman"/>
          <w:lang w:val="fr-FR"/>
        </w:rPr>
        <w:t xml:space="preserve"> </w:t>
      </w:r>
      <w:r w:rsidR="00407498">
        <w:rPr>
          <w:rFonts w:ascii="Times New Roman" w:hAnsi="Times New Roman" w:cs="Times New Roman"/>
          <w:lang w:val="fr-FR"/>
        </w:rPr>
        <w:t>utilisé par le PNUE</w:t>
      </w:r>
      <w:r w:rsidR="00593912" w:rsidRPr="00965452">
        <w:rPr>
          <w:rFonts w:ascii="Times New Roman" w:hAnsi="Times New Roman" w:cs="Times New Roman"/>
          <w:lang w:val="fr-FR"/>
        </w:rPr>
        <w:t xml:space="preserve"> (UMOJA) </w:t>
      </w:r>
      <w:r w:rsidR="00407498">
        <w:rPr>
          <w:rFonts w:ascii="Times New Roman" w:hAnsi="Times New Roman" w:cs="Times New Roman"/>
          <w:lang w:val="fr-FR"/>
        </w:rPr>
        <w:t xml:space="preserve">demande que </w:t>
      </w:r>
      <w:r w:rsidR="009144B5">
        <w:rPr>
          <w:rFonts w:ascii="Times New Roman" w:hAnsi="Times New Roman" w:cs="Times New Roman"/>
          <w:lang w:val="fr-FR"/>
        </w:rPr>
        <w:t>l</w:t>
      </w:r>
      <w:r w:rsidR="00407498">
        <w:rPr>
          <w:rFonts w:ascii="Times New Roman" w:hAnsi="Times New Roman" w:cs="Times New Roman"/>
          <w:lang w:val="fr-FR"/>
        </w:rPr>
        <w:t xml:space="preserve">es fonds soient </w:t>
      </w:r>
      <w:r w:rsidR="001E4BD6">
        <w:rPr>
          <w:rFonts w:ascii="Times New Roman" w:hAnsi="Times New Roman" w:cs="Times New Roman"/>
          <w:lang w:val="fr-FR"/>
        </w:rPr>
        <w:t>per</w:t>
      </w:r>
      <w:r w:rsidR="00407498">
        <w:rPr>
          <w:rFonts w:ascii="Times New Roman" w:hAnsi="Times New Roman" w:cs="Times New Roman"/>
          <w:lang w:val="fr-FR"/>
        </w:rPr>
        <w:t>çus</w:t>
      </w:r>
      <w:r w:rsidR="00A86F5D" w:rsidRPr="00965452">
        <w:rPr>
          <w:rFonts w:ascii="Times New Roman" w:hAnsi="Times New Roman" w:cs="Times New Roman"/>
          <w:lang w:val="fr-FR"/>
        </w:rPr>
        <w:t xml:space="preserve"> </w:t>
      </w:r>
      <w:r w:rsidR="00407498">
        <w:rPr>
          <w:rFonts w:ascii="Times New Roman" w:hAnsi="Times New Roman" w:cs="Times New Roman"/>
          <w:lang w:val="fr-FR"/>
        </w:rPr>
        <w:t xml:space="preserve">suffisamment à l’avance, afin qu’il y ait suffisamment de temps pour le processus </w:t>
      </w:r>
      <w:r w:rsidR="00593912" w:rsidRPr="00965452">
        <w:rPr>
          <w:rFonts w:ascii="Times New Roman" w:hAnsi="Times New Roman" w:cs="Times New Roman"/>
          <w:lang w:val="fr-FR"/>
        </w:rPr>
        <w:t>administrati</w:t>
      </w:r>
      <w:r w:rsidR="00407498">
        <w:rPr>
          <w:rFonts w:ascii="Times New Roman" w:hAnsi="Times New Roman" w:cs="Times New Roman"/>
          <w:lang w:val="fr-FR"/>
        </w:rPr>
        <w:t>f</w:t>
      </w:r>
      <w:r w:rsidR="00593912" w:rsidRPr="00965452">
        <w:rPr>
          <w:rFonts w:ascii="Times New Roman" w:hAnsi="Times New Roman" w:cs="Times New Roman"/>
          <w:lang w:val="fr-FR"/>
        </w:rPr>
        <w:t xml:space="preserve"> </w:t>
      </w:r>
      <w:r w:rsidR="00407498">
        <w:rPr>
          <w:rFonts w:ascii="Times New Roman" w:hAnsi="Times New Roman" w:cs="Times New Roman"/>
          <w:lang w:val="fr-FR"/>
        </w:rPr>
        <w:t xml:space="preserve">visant à </w:t>
      </w:r>
      <w:r w:rsidR="00593912" w:rsidRPr="00965452">
        <w:rPr>
          <w:rFonts w:ascii="Times New Roman" w:hAnsi="Times New Roman" w:cs="Times New Roman"/>
          <w:lang w:val="fr-FR"/>
        </w:rPr>
        <w:t>pr</w:t>
      </w:r>
      <w:r w:rsidR="00407498">
        <w:rPr>
          <w:rFonts w:ascii="Times New Roman" w:hAnsi="Times New Roman" w:cs="Times New Roman"/>
          <w:lang w:val="fr-FR"/>
        </w:rPr>
        <w:t>é</w:t>
      </w:r>
      <w:r w:rsidR="00593912" w:rsidRPr="00965452">
        <w:rPr>
          <w:rFonts w:ascii="Times New Roman" w:hAnsi="Times New Roman" w:cs="Times New Roman"/>
          <w:lang w:val="fr-FR"/>
        </w:rPr>
        <w:t>par</w:t>
      </w:r>
      <w:r w:rsidR="00407498">
        <w:rPr>
          <w:rFonts w:ascii="Times New Roman" w:hAnsi="Times New Roman" w:cs="Times New Roman"/>
          <w:lang w:val="fr-FR"/>
        </w:rPr>
        <w:t>er</w:t>
      </w:r>
      <w:r w:rsidR="00DE631F">
        <w:rPr>
          <w:rFonts w:ascii="Times New Roman" w:hAnsi="Times New Roman" w:cs="Times New Roman"/>
          <w:lang w:val="fr-FR"/>
        </w:rPr>
        <w:t>, attribuer et rendre compte des fonds reçus</w:t>
      </w:r>
      <w:r w:rsidR="00593912" w:rsidRPr="00965452">
        <w:rPr>
          <w:rFonts w:ascii="Times New Roman" w:hAnsi="Times New Roman" w:cs="Times New Roman"/>
          <w:lang w:val="fr-FR"/>
        </w:rPr>
        <w:t xml:space="preserve">. </w:t>
      </w:r>
    </w:p>
    <w:p w14:paraId="13548B68" w14:textId="77777777" w:rsidR="001877C4" w:rsidRPr="00965452" w:rsidRDefault="001877C4" w:rsidP="007528CA">
      <w:pPr>
        <w:jc w:val="both"/>
        <w:rPr>
          <w:rFonts w:ascii="Times New Roman" w:hAnsi="Times New Roman" w:cs="Times New Roman"/>
          <w:lang w:val="fr-FR"/>
        </w:rPr>
      </w:pPr>
    </w:p>
    <w:p w14:paraId="2D74BD9E" w14:textId="09A3A8F1" w:rsidR="00856879" w:rsidRPr="00965452" w:rsidRDefault="00856879" w:rsidP="0022321A">
      <w:pPr>
        <w:shd w:val="clear" w:color="auto" w:fill="D9E2F3" w:themeFill="accent5" w:themeFillTint="33"/>
        <w:spacing w:after="200" w:line="276" w:lineRule="auto"/>
        <w:rPr>
          <w:rFonts w:ascii="Times New Roman" w:eastAsia="Calibri" w:hAnsi="Times New Roman" w:cs="Times New Roman"/>
          <w:b/>
          <w:lang w:val="fr-FR"/>
        </w:rPr>
      </w:pPr>
      <w:r w:rsidRPr="00965452">
        <w:rPr>
          <w:rFonts w:ascii="Times New Roman" w:eastAsia="Calibri" w:hAnsi="Times New Roman" w:cs="Times New Roman"/>
          <w:b/>
          <w:lang w:val="fr-FR"/>
        </w:rPr>
        <w:t>2. Budget</w:t>
      </w:r>
      <w:r w:rsidR="00DE631F">
        <w:rPr>
          <w:rFonts w:ascii="Times New Roman" w:eastAsia="Calibri" w:hAnsi="Times New Roman" w:cs="Times New Roman"/>
          <w:b/>
          <w:lang w:val="fr-FR"/>
        </w:rPr>
        <w:t xml:space="preserve"> principal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(AWL) </w:t>
      </w:r>
      <w:r w:rsidR="00DE631F">
        <w:rPr>
          <w:rFonts w:ascii="Times New Roman" w:eastAsia="Calibri" w:hAnsi="Times New Roman" w:cs="Times New Roman"/>
          <w:b/>
          <w:lang w:val="fr-FR"/>
        </w:rPr>
        <w:t>–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DE631F">
        <w:rPr>
          <w:rFonts w:ascii="Times New Roman" w:eastAsia="Calibri" w:hAnsi="Times New Roman" w:cs="Times New Roman"/>
          <w:b/>
          <w:lang w:val="fr-FR"/>
        </w:rPr>
        <w:t>Vue d’ensemble des recettes et des dépenses</w:t>
      </w:r>
      <w:r w:rsidR="00071EDA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</w:p>
    <w:p w14:paraId="0E5EF388" w14:textId="64849E4A" w:rsidR="006B453B" w:rsidRPr="00965452" w:rsidRDefault="00DE631F" w:rsidP="00810EAA">
      <w:pPr>
        <w:spacing w:after="200" w:line="276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  <w:r>
        <w:rPr>
          <w:rFonts w:ascii="Times New Roman" w:eastAsia="Times New Roman" w:hAnsi="Times New Roman" w:cs="Arial"/>
          <w:szCs w:val="24"/>
          <w:lang w:val="fr-FR"/>
        </w:rPr>
        <w:t xml:space="preserve">Le Fonds </w:t>
      </w:r>
      <w:r w:rsidR="006E169D">
        <w:rPr>
          <w:rFonts w:ascii="Times New Roman" w:eastAsia="Times New Roman" w:hAnsi="Times New Roman" w:cs="Arial"/>
          <w:szCs w:val="24"/>
          <w:lang w:val="fr-FR"/>
        </w:rPr>
        <w:t>d’affectation spéciale de l’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AEWA </w:t>
      </w:r>
      <w:r w:rsidR="006E169D">
        <w:rPr>
          <w:rFonts w:ascii="Times New Roman" w:eastAsia="Times New Roman" w:hAnsi="Times New Roman" w:cs="Arial"/>
          <w:szCs w:val="24"/>
          <w:lang w:val="fr-FR"/>
        </w:rPr>
        <w:t>est administré par le PNUE</w:t>
      </w:r>
      <w:r w:rsidR="00F862AC">
        <w:rPr>
          <w:rFonts w:ascii="Times New Roman" w:eastAsia="Times New Roman" w:hAnsi="Times New Roman" w:cs="Arial"/>
          <w:szCs w:val="24"/>
          <w:lang w:val="fr-FR"/>
        </w:rPr>
        <w:t>, comme déterminé par la</w:t>
      </w:r>
      <w:r w:rsidR="00890059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9A4E3B" w:rsidRPr="00965452">
        <w:rPr>
          <w:rFonts w:ascii="Times New Roman" w:eastAsia="Times New Roman" w:hAnsi="Times New Roman" w:cs="Arial"/>
          <w:szCs w:val="24"/>
          <w:lang w:val="fr-FR"/>
        </w:rPr>
        <w:t>R</w:t>
      </w:r>
      <w:r w:rsidR="00F862AC">
        <w:rPr>
          <w:rFonts w:ascii="Times New Roman" w:eastAsia="Times New Roman" w:hAnsi="Times New Roman" w:cs="Arial"/>
          <w:szCs w:val="24"/>
          <w:lang w:val="fr-FR"/>
        </w:rPr>
        <w:t>é</w:t>
      </w:r>
      <w:r w:rsidR="00890059" w:rsidRPr="00965452">
        <w:rPr>
          <w:rFonts w:ascii="Times New Roman" w:eastAsia="Times New Roman" w:hAnsi="Times New Roman" w:cs="Arial"/>
          <w:szCs w:val="24"/>
          <w:lang w:val="fr-FR"/>
        </w:rPr>
        <w:t>solution</w:t>
      </w:r>
      <w:r w:rsidR="009A4E3B" w:rsidRPr="00965452">
        <w:rPr>
          <w:rFonts w:ascii="Times New Roman" w:eastAsia="Times New Roman" w:hAnsi="Times New Roman" w:cs="Arial"/>
          <w:szCs w:val="24"/>
          <w:lang w:val="fr-FR"/>
        </w:rPr>
        <w:t xml:space="preserve"> Ex.3, </w:t>
      </w:r>
      <w:r w:rsidR="00890059" w:rsidRPr="00965452">
        <w:rPr>
          <w:rFonts w:ascii="Times New Roman" w:eastAsia="Times New Roman" w:hAnsi="Times New Roman" w:cs="Arial"/>
          <w:szCs w:val="24"/>
          <w:lang w:val="fr-FR"/>
        </w:rPr>
        <w:t>7.</w:t>
      </w:r>
      <w:r w:rsidR="009A4E3B" w:rsidRPr="00965452">
        <w:rPr>
          <w:rFonts w:ascii="Times New Roman" w:eastAsia="Times New Roman" w:hAnsi="Times New Roman" w:cs="Arial"/>
          <w:szCs w:val="24"/>
          <w:lang w:val="fr-FR"/>
        </w:rPr>
        <w:t>12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. </w:t>
      </w:r>
      <w:r w:rsidR="00F862AC">
        <w:rPr>
          <w:rFonts w:ascii="Times New Roman" w:eastAsia="Times New Roman" w:hAnsi="Times New Roman" w:cs="Arial"/>
          <w:szCs w:val="24"/>
          <w:lang w:val="fr-FR"/>
        </w:rPr>
        <w:t>L’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administration </w:t>
      </w:r>
      <w:r w:rsidR="00F862AC">
        <w:rPr>
          <w:rFonts w:ascii="Times New Roman" w:eastAsia="Times New Roman" w:hAnsi="Times New Roman" w:cs="Arial"/>
          <w:szCs w:val="24"/>
          <w:lang w:val="fr-FR"/>
        </w:rPr>
        <w:t>du Fonds d’affectation spéciale obéit aux règles et règlementations relatives aux finances et au personnel des Nations Unies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F862AC">
        <w:rPr>
          <w:rFonts w:ascii="Times New Roman" w:eastAsia="Times New Roman" w:hAnsi="Times New Roman" w:cs="Arial"/>
          <w:szCs w:val="24"/>
          <w:lang w:val="fr-FR"/>
        </w:rPr>
        <w:t>et autres politiques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administrative</w:t>
      </w:r>
      <w:r w:rsidR="00F862AC">
        <w:rPr>
          <w:rFonts w:ascii="Times New Roman" w:eastAsia="Times New Roman" w:hAnsi="Times New Roman" w:cs="Arial"/>
          <w:szCs w:val="24"/>
          <w:lang w:val="fr-FR"/>
        </w:rPr>
        <w:t>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F862AC">
        <w:rPr>
          <w:rFonts w:ascii="Times New Roman" w:eastAsia="Times New Roman" w:hAnsi="Times New Roman" w:cs="Arial"/>
          <w:szCs w:val="24"/>
          <w:lang w:val="fr-FR"/>
        </w:rPr>
        <w:t>ou procédures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, promulg</w:t>
      </w:r>
      <w:r w:rsidR="00F862AC">
        <w:rPr>
          <w:rFonts w:ascii="Times New Roman" w:eastAsia="Times New Roman" w:hAnsi="Times New Roman" w:cs="Arial"/>
          <w:szCs w:val="24"/>
          <w:lang w:val="fr-FR"/>
        </w:rPr>
        <w:t>uées par le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Secr</w:t>
      </w:r>
      <w:r w:rsidR="00F862AC">
        <w:rPr>
          <w:rFonts w:ascii="Times New Roman" w:eastAsia="Times New Roman" w:hAnsi="Times New Roman" w:cs="Arial"/>
          <w:szCs w:val="24"/>
          <w:lang w:val="fr-FR"/>
        </w:rPr>
        <w:t>é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ta</w:t>
      </w:r>
      <w:r w:rsidR="00F862AC">
        <w:rPr>
          <w:rFonts w:ascii="Times New Roman" w:eastAsia="Times New Roman" w:hAnsi="Times New Roman" w:cs="Arial"/>
          <w:szCs w:val="24"/>
          <w:lang w:val="fr-FR"/>
        </w:rPr>
        <w:t>ire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-G</w:t>
      </w:r>
      <w:r w:rsidR="00F862AC">
        <w:rPr>
          <w:rFonts w:ascii="Times New Roman" w:eastAsia="Times New Roman" w:hAnsi="Times New Roman" w:cs="Arial"/>
          <w:szCs w:val="24"/>
          <w:lang w:val="fr-FR"/>
        </w:rPr>
        <w:t>énéral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F862AC">
        <w:rPr>
          <w:rFonts w:ascii="Times New Roman" w:eastAsia="Times New Roman" w:hAnsi="Times New Roman" w:cs="Arial"/>
          <w:szCs w:val="24"/>
          <w:lang w:val="fr-FR"/>
        </w:rPr>
        <w:t>des Nations Unies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. </w:t>
      </w:r>
      <w:r w:rsidR="003A7D37">
        <w:rPr>
          <w:rFonts w:ascii="Times New Roman" w:eastAsia="Times New Roman" w:hAnsi="Times New Roman" w:cs="Arial"/>
          <w:szCs w:val="24"/>
          <w:lang w:val="fr-FR"/>
        </w:rPr>
        <w:t>Conformément aux</w:t>
      </w:r>
      <w:r w:rsidR="00F862AC">
        <w:rPr>
          <w:rFonts w:ascii="Times New Roman" w:eastAsia="Times New Roman" w:hAnsi="Times New Roman" w:cs="Arial"/>
          <w:szCs w:val="24"/>
          <w:lang w:val="fr-FR"/>
        </w:rPr>
        <w:t xml:space="preserve"> règles des Nations Unies, et parce que le PNUE fournit une aide au</w:t>
      </w:r>
      <w:r w:rsidR="009A4E3B" w:rsidRPr="00965452">
        <w:rPr>
          <w:rFonts w:ascii="Times New Roman" w:eastAsia="Times New Roman" w:hAnsi="Times New Roman" w:cs="Arial"/>
          <w:szCs w:val="24"/>
          <w:lang w:val="fr-FR"/>
        </w:rPr>
        <w:t xml:space="preserve"> Secr</w:t>
      </w:r>
      <w:r w:rsidR="00F862AC">
        <w:rPr>
          <w:rFonts w:ascii="Times New Roman" w:eastAsia="Times New Roman" w:hAnsi="Times New Roman" w:cs="Arial"/>
          <w:szCs w:val="24"/>
          <w:lang w:val="fr-FR"/>
        </w:rPr>
        <w:t>é</w:t>
      </w:r>
      <w:r w:rsidR="009A4E3B" w:rsidRPr="00965452">
        <w:rPr>
          <w:rFonts w:ascii="Times New Roman" w:eastAsia="Times New Roman" w:hAnsi="Times New Roman" w:cs="Arial"/>
          <w:szCs w:val="24"/>
          <w:lang w:val="fr-FR"/>
        </w:rPr>
        <w:t>tariat</w:t>
      </w:r>
      <w:r w:rsidR="00890059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F862AC">
        <w:rPr>
          <w:rFonts w:ascii="Times New Roman" w:eastAsia="Times New Roman" w:hAnsi="Times New Roman" w:cs="Arial"/>
          <w:szCs w:val="24"/>
          <w:lang w:val="fr-FR"/>
        </w:rPr>
        <w:t>par le biais de l’</w:t>
      </w:r>
      <w:r w:rsidR="00236DBD" w:rsidRPr="00965452">
        <w:rPr>
          <w:rFonts w:ascii="Times New Roman" w:eastAsia="Times New Roman" w:hAnsi="Times New Roman" w:cs="Arial"/>
          <w:szCs w:val="24"/>
          <w:lang w:val="fr-FR"/>
        </w:rPr>
        <w:t>AFMU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, </w:t>
      </w:r>
      <w:r w:rsidR="00F862AC">
        <w:rPr>
          <w:rFonts w:ascii="Times New Roman" w:eastAsia="Times New Roman" w:hAnsi="Times New Roman" w:cs="Arial"/>
          <w:szCs w:val="24"/>
          <w:lang w:val="fr-FR"/>
        </w:rPr>
        <w:t>le PNUE déduit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F862AC">
        <w:rPr>
          <w:rFonts w:ascii="Times New Roman" w:eastAsia="Times New Roman" w:hAnsi="Times New Roman" w:cs="Arial"/>
          <w:szCs w:val="24"/>
          <w:lang w:val="fr-FR"/>
        </w:rPr>
        <w:t>des re</w:t>
      </w:r>
      <w:r w:rsidR="00D51E41">
        <w:rPr>
          <w:rFonts w:ascii="Times New Roman" w:eastAsia="Times New Roman" w:hAnsi="Times New Roman" w:cs="Arial"/>
          <w:szCs w:val="24"/>
          <w:lang w:val="fr-FR"/>
        </w:rPr>
        <w:t>cettes</w:t>
      </w:r>
      <w:r w:rsidR="00F862AC">
        <w:rPr>
          <w:rFonts w:ascii="Times New Roman" w:eastAsia="Times New Roman" w:hAnsi="Times New Roman" w:cs="Arial"/>
          <w:szCs w:val="24"/>
          <w:lang w:val="fr-FR"/>
        </w:rPr>
        <w:t xml:space="preserve"> des frais administratifs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équivalant à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13 p</w:t>
      </w:r>
      <w:r w:rsidR="001B5B05">
        <w:rPr>
          <w:rFonts w:ascii="Times New Roman" w:eastAsia="Times New Roman" w:hAnsi="Times New Roman" w:cs="Arial"/>
          <w:szCs w:val="24"/>
          <w:lang w:val="fr-FR"/>
        </w:rPr>
        <w:t>ou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r cent </w:t>
      </w:r>
      <w:r w:rsidR="001B5B05">
        <w:rPr>
          <w:rFonts w:ascii="Times New Roman" w:eastAsia="Times New Roman" w:hAnsi="Times New Roman" w:cs="Arial"/>
          <w:szCs w:val="24"/>
          <w:lang w:val="fr-FR"/>
        </w:rPr>
        <w:t>des dépenses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facturées au Fonds d’affectation spéciale de l’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AEWA </w:t>
      </w:r>
      <w:r w:rsidR="001B5B05">
        <w:rPr>
          <w:rFonts w:ascii="Times New Roman" w:eastAsia="Times New Roman" w:hAnsi="Times New Roman" w:cs="Arial"/>
          <w:szCs w:val="24"/>
          <w:lang w:val="fr-FR"/>
        </w:rPr>
        <w:t>en ce qui concerne les activités financées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au titre de l’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AEWA. </w:t>
      </w:r>
      <w:r w:rsidR="001B5B05">
        <w:rPr>
          <w:rFonts w:ascii="Times New Roman" w:eastAsia="Times New Roman" w:hAnsi="Times New Roman" w:cs="Arial"/>
          <w:szCs w:val="24"/>
          <w:lang w:val="fr-FR"/>
        </w:rPr>
        <w:t>Les ressources financières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du Fonds d’affectation spéciale sont issues des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contributions </w:t>
      </w:r>
      <w:r w:rsidR="001B5B05">
        <w:rPr>
          <w:rFonts w:ascii="Times New Roman" w:eastAsia="Times New Roman" w:hAnsi="Times New Roman" w:cs="Arial"/>
          <w:szCs w:val="24"/>
          <w:lang w:val="fr-FR"/>
        </w:rPr>
        <w:t xml:space="preserve">annuelles des 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Parties</w:t>
      </w:r>
      <w:r w:rsidR="001B5B05">
        <w:rPr>
          <w:rFonts w:ascii="Times New Roman" w:eastAsia="Times New Roman" w:hAnsi="Times New Roman" w:cs="Arial"/>
          <w:szCs w:val="24"/>
          <w:lang w:val="fr-FR"/>
        </w:rPr>
        <w:t xml:space="preserve"> à l’AEWA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. </w:t>
      </w:r>
      <w:r w:rsidR="001B5B05">
        <w:rPr>
          <w:rFonts w:ascii="Times New Roman" w:eastAsia="Times New Roman" w:hAnsi="Times New Roman" w:cs="Arial"/>
          <w:szCs w:val="24"/>
          <w:lang w:val="fr-FR"/>
        </w:rPr>
        <w:t>Toutes les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contributions </w:t>
      </w:r>
      <w:r w:rsidR="001B5B05">
        <w:rPr>
          <w:rFonts w:ascii="Times New Roman" w:eastAsia="Times New Roman" w:hAnsi="Times New Roman" w:cs="Arial"/>
          <w:szCs w:val="24"/>
          <w:lang w:val="fr-FR"/>
        </w:rPr>
        <w:t>au Fonds d’affectation spéciale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sont payées en</w:t>
      </w:r>
      <w:r w:rsidR="00810EAA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e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uros</w:t>
      </w:r>
      <w:r w:rsidR="00810EAA" w:rsidRPr="00965452">
        <w:rPr>
          <w:rFonts w:ascii="Times New Roman" w:eastAsia="Times New Roman" w:hAnsi="Times New Roman" w:cs="Arial"/>
          <w:szCs w:val="24"/>
          <w:lang w:val="fr-FR"/>
        </w:rPr>
        <w:t xml:space="preserve"> </w:t>
      </w:r>
      <w:r w:rsidR="001B5B05">
        <w:rPr>
          <w:rFonts w:ascii="Times New Roman" w:eastAsia="Times New Roman" w:hAnsi="Times New Roman" w:cs="Arial"/>
          <w:szCs w:val="24"/>
          <w:lang w:val="fr-FR"/>
        </w:rPr>
        <w:t>et sont dues au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 xml:space="preserve"> 1 </w:t>
      </w:r>
      <w:r w:rsidR="001B5B05">
        <w:rPr>
          <w:rFonts w:ascii="Times New Roman" w:eastAsia="Times New Roman" w:hAnsi="Times New Roman" w:cs="Arial"/>
          <w:szCs w:val="24"/>
          <w:lang w:val="fr-FR"/>
        </w:rPr>
        <w:t>janvier, avec une date limite de paiement fixée au</w:t>
      </w:r>
      <w:r w:rsidR="00810EAA" w:rsidRPr="00965452">
        <w:rPr>
          <w:rFonts w:ascii="Times New Roman" w:eastAsia="Times New Roman" w:hAnsi="Times New Roman" w:cs="Arial"/>
          <w:szCs w:val="24"/>
          <w:lang w:val="fr-FR"/>
        </w:rPr>
        <w:t xml:space="preserve"> 30 </w:t>
      </w:r>
      <w:r w:rsidR="001B5B05">
        <w:rPr>
          <w:rFonts w:ascii="Times New Roman" w:eastAsia="Times New Roman" w:hAnsi="Times New Roman" w:cs="Arial"/>
          <w:szCs w:val="24"/>
          <w:lang w:val="fr-FR"/>
        </w:rPr>
        <w:t>juin de l’année en cours</w:t>
      </w:r>
      <w:r w:rsidR="006B453B" w:rsidRPr="00965452">
        <w:rPr>
          <w:rFonts w:ascii="Times New Roman" w:eastAsia="Times New Roman" w:hAnsi="Times New Roman" w:cs="Arial"/>
          <w:szCs w:val="24"/>
          <w:lang w:val="fr-FR"/>
        </w:rPr>
        <w:t>.</w:t>
      </w:r>
    </w:p>
    <w:p w14:paraId="729B3003" w14:textId="3037A1BD" w:rsidR="00856879" w:rsidRPr="00965452" w:rsidRDefault="001B5B05" w:rsidP="00856879">
      <w:pPr>
        <w:spacing w:after="200" w:line="276" w:lineRule="auto"/>
        <w:rPr>
          <w:rFonts w:ascii="Times New Roman" w:eastAsia="Calibri" w:hAnsi="Times New Roman" w:cs="Times New Roman"/>
          <w:i/>
          <w:u w:val="single"/>
          <w:lang w:val="fr-FR"/>
        </w:rPr>
      </w:pPr>
      <w:r>
        <w:rPr>
          <w:rFonts w:ascii="Times New Roman" w:eastAsia="Calibri" w:hAnsi="Times New Roman" w:cs="Times New Roman"/>
          <w:i/>
          <w:u w:val="single"/>
          <w:lang w:val="fr-FR"/>
        </w:rPr>
        <w:t>Re</w:t>
      </w:r>
      <w:r w:rsidR="00D51E41">
        <w:rPr>
          <w:rFonts w:ascii="Times New Roman" w:eastAsia="Calibri" w:hAnsi="Times New Roman" w:cs="Times New Roman"/>
          <w:i/>
          <w:u w:val="single"/>
          <w:lang w:val="fr-FR"/>
        </w:rPr>
        <w:t>cettes</w:t>
      </w:r>
    </w:p>
    <w:p w14:paraId="41EE519E" w14:textId="37D92207" w:rsidR="003A72AF" w:rsidRPr="00965452" w:rsidRDefault="00D51E41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Le</w:t>
      </w:r>
      <w:r w:rsidR="00D822E2">
        <w:rPr>
          <w:rFonts w:ascii="Times New Roman" w:eastAsia="Calibri" w:hAnsi="Times New Roman" w:cs="Times New Roman"/>
          <w:lang w:val="fr-FR"/>
        </w:rPr>
        <w:t>s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856879" w:rsidRPr="00965452">
        <w:rPr>
          <w:rFonts w:ascii="Times New Roman" w:eastAsia="Calibri" w:hAnsi="Times New Roman" w:cs="Times New Roman"/>
          <w:lang w:val="fr-FR"/>
        </w:rPr>
        <w:t>cont</w:t>
      </w:r>
      <w:r w:rsidR="00071EDA" w:rsidRPr="00965452">
        <w:rPr>
          <w:rFonts w:ascii="Times New Roman" w:eastAsia="Calibri" w:hAnsi="Times New Roman" w:cs="Times New Roman"/>
          <w:lang w:val="fr-FR"/>
        </w:rPr>
        <w:t>ributions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5F6961">
        <w:rPr>
          <w:rFonts w:ascii="Times New Roman" w:eastAsia="Calibri" w:hAnsi="Times New Roman" w:cs="Times New Roman"/>
          <w:lang w:val="fr-FR"/>
        </w:rPr>
        <w:t>obligatoires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071EDA" w:rsidRPr="00965452">
        <w:rPr>
          <w:rFonts w:ascii="Times New Roman" w:eastAsia="Calibri" w:hAnsi="Times New Roman" w:cs="Times New Roman"/>
          <w:lang w:val="fr-FR"/>
        </w:rPr>
        <w:t>201</w:t>
      </w:r>
      <w:r w:rsidR="00D20881" w:rsidRPr="00965452">
        <w:rPr>
          <w:rFonts w:ascii="Times New Roman" w:eastAsia="Calibri" w:hAnsi="Times New Roman" w:cs="Times New Roman"/>
          <w:lang w:val="fr-FR"/>
        </w:rPr>
        <w:t>9</w:t>
      </w:r>
      <w:r w:rsidR="00071EDA" w:rsidRPr="00965452">
        <w:rPr>
          <w:rFonts w:ascii="Times New Roman" w:eastAsia="Calibri" w:hAnsi="Times New Roman" w:cs="Times New Roman"/>
          <w:lang w:val="fr-FR"/>
        </w:rPr>
        <w:t>-20</w:t>
      </w:r>
      <w:r w:rsidR="00D20881" w:rsidRPr="00965452">
        <w:rPr>
          <w:rFonts w:ascii="Times New Roman" w:eastAsia="Calibri" w:hAnsi="Times New Roman" w:cs="Times New Roman"/>
          <w:lang w:val="fr-FR"/>
        </w:rPr>
        <w:t>21</w:t>
      </w:r>
      <w:r>
        <w:rPr>
          <w:rFonts w:ascii="Times New Roman" w:eastAsia="Calibri" w:hAnsi="Times New Roman" w:cs="Times New Roman"/>
          <w:lang w:val="fr-FR"/>
        </w:rPr>
        <w:t>,</w:t>
      </w:r>
      <w:r w:rsidR="00071EDA" w:rsidRPr="00965452">
        <w:rPr>
          <w:rFonts w:ascii="Times New Roman" w:eastAsia="Calibri" w:hAnsi="Times New Roman" w:cs="Times New Roman"/>
          <w:lang w:val="fr-FR"/>
        </w:rPr>
        <w:t xml:space="preserve"> appro</w:t>
      </w:r>
      <w:r>
        <w:rPr>
          <w:rFonts w:ascii="Times New Roman" w:eastAsia="Calibri" w:hAnsi="Times New Roman" w:cs="Times New Roman"/>
          <w:lang w:val="fr-FR"/>
        </w:rPr>
        <w:t>uvées par la 7</w:t>
      </w:r>
      <w:r>
        <w:rPr>
          <w:rFonts w:ascii="Times New Roman" w:eastAsia="Calibri" w:hAnsi="Times New Roman" w:cs="Times New Roman"/>
          <w:vertAlign w:val="superscript"/>
          <w:lang w:val="fr-FR"/>
        </w:rPr>
        <w:t>e</w:t>
      </w:r>
      <w:r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051B17">
        <w:rPr>
          <w:rFonts w:ascii="Times New Roman" w:eastAsia="Calibri" w:hAnsi="Times New Roman" w:cs="Times New Roman"/>
          <w:lang w:val="fr-FR"/>
        </w:rPr>
        <w:t>,</w:t>
      </w:r>
      <w:r>
        <w:rPr>
          <w:rFonts w:ascii="Times New Roman" w:eastAsia="Calibri" w:hAnsi="Times New Roman" w:cs="Times New Roman"/>
          <w:lang w:val="fr-FR"/>
        </w:rPr>
        <w:t xml:space="preserve"> s’élève</w:t>
      </w:r>
      <w:r w:rsidR="00D822E2">
        <w:rPr>
          <w:rFonts w:ascii="Times New Roman" w:eastAsia="Calibri" w:hAnsi="Times New Roman" w:cs="Times New Roman"/>
          <w:lang w:val="fr-FR"/>
        </w:rPr>
        <w:t>nt</w:t>
      </w:r>
      <w:r>
        <w:rPr>
          <w:rFonts w:ascii="Times New Roman" w:eastAsia="Calibri" w:hAnsi="Times New Roman" w:cs="Times New Roman"/>
          <w:lang w:val="fr-FR"/>
        </w:rPr>
        <w:t xml:space="preserve"> à</w:t>
      </w:r>
      <w:r w:rsidR="00071EDA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950876" w:rsidRPr="00965452">
        <w:rPr>
          <w:rFonts w:ascii="Times New Roman" w:eastAsia="Calibri" w:hAnsi="Times New Roman" w:cs="Times New Roman"/>
          <w:lang w:val="fr-FR"/>
        </w:rPr>
        <w:t>3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950876" w:rsidRPr="00965452">
        <w:rPr>
          <w:rFonts w:ascii="Times New Roman" w:eastAsia="Calibri" w:hAnsi="Times New Roman" w:cs="Times New Roman"/>
          <w:lang w:val="fr-FR"/>
        </w:rPr>
        <w:t>203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950876" w:rsidRPr="00965452">
        <w:rPr>
          <w:rFonts w:ascii="Times New Roman" w:eastAsia="Calibri" w:hAnsi="Times New Roman" w:cs="Times New Roman"/>
          <w:lang w:val="fr-FR"/>
        </w:rPr>
        <w:t>160</w:t>
      </w:r>
      <w:r>
        <w:rPr>
          <w:rFonts w:ascii="Times New Roman" w:eastAsia="Calibri" w:hAnsi="Times New Roman" w:cs="Times New Roman"/>
          <w:lang w:val="fr-FR"/>
        </w:rPr>
        <w:t xml:space="preserve"> EUR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. </w:t>
      </w:r>
      <w:r>
        <w:rPr>
          <w:rFonts w:ascii="Times New Roman" w:eastAsia="Calibri" w:hAnsi="Times New Roman" w:cs="Times New Roman"/>
          <w:lang w:val="fr-FR"/>
        </w:rPr>
        <w:t>Depuis l’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adoption </w:t>
      </w:r>
      <w:r>
        <w:rPr>
          <w:rFonts w:ascii="Times New Roman" w:eastAsia="Calibri" w:hAnsi="Times New Roman" w:cs="Times New Roman"/>
          <w:lang w:val="fr-FR"/>
        </w:rPr>
        <w:t>du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 budget</w:t>
      </w:r>
      <w:r w:rsidR="00F3501F" w:rsidRPr="00965452">
        <w:rPr>
          <w:rFonts w:ascii="Times New Roman" w:eastAsia="Calibri" w:hAnsi="Times New Roman" w:cs="Times New Roman"/>
          <w:lang w:val="fr-FR"/>
        </w:rPr>
        <w:t xml:space="preserve"> 2019-2021</w:t>
      </w:r>
      <w:r>
        <w:rPr>
          <w:rFonts w:ascii="Times New Roman" w:eastAsia="Calibri" w:hAnsi="Times New Roman" w:cs="Times New Roman"/>
          <w:lang w:val="fr-FR"/>
        </w:rPr>
        <w:t>, les g</w:t>
      </w:r>
      <w:r w:rsidR="00BC6FB8" w:rsidRPr="00965452">
        <w:rPr>
          <w:rFonts w:ascii="Times New Roman" w:eastAsia="Calibri" w:hAnsi="Times New Roman" w:cs="Times New Roman"/>
          <w:lang w:val="fr-FR"/>
        </w:rPr>
        <w:t>o</w:t>
      </w:r>
      <w:r>
        <w:rPr>
          <w:rFonts w:ascii="Times New Roman" w:eastAsia="Calibri" w:hAnsi="Times New Roman" w:cs="Times New Roman"/>
          <w:lang w:val="fr-FR"/>
        </w:rPr>
        <w:t>u</w:t>
      </w:r>
      <w:r w:rsidR="00BC6FB8" w:rsidRPr="00965452">
        <w:rPr>
          <w:rFonts w:ascii="Times New Roman" w:eastAsia="Calibri" w:hAnsi="Times New Roman" w:cs="Times New Roman"/>
          <w:lang w:val="fr-FR"/>
        </w:rPr>
        <w:t>vern</w:t>
      </w:r>
      <w:r>
        <w:rPr>
          <w:rFonts w:ascii="Times New Roman" w:eastAsia="Calibri" w:hAnsi="Times New Roman" w:cs="Times New Roman"/>
          <w:lang w:val="fr-FR"/>
        </w:rPr>
        <w:t>e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ments </w:t>
      </w:r>
      <w:r>
        <w:rPr>
          <w:rFonts w:ascii="Times New Roman" w:eastAsia="Calibri" w:hAnsi="Times New Roman" w:cs="Times New Roman"/>
          <w:lang w:val="fr-FR"/>
        </w:rPr>
        <w:t>de la Ser</w:t>
      </w:r>
      <w:r w:rsidR="009144B5">
        <w:rPr>
          <w:rFonts w:ascii="Times New Roman" w:eastAsia="Calibri" w:hAnsi="Times New Roman" w:cs="Times New Roman"/>
          <w:lang w:val="fr-FR"/>
        </w:rPr>
        <w:t>b</w:t>
      </w:r>
      <w:r>
        <w:rPr>
          <w:rFonts w:ascii="Times New Roman" w:eastAsia="Calibri" w:hAnsi="Times New Roman" w:cs="Times New Roman"/>
          <w:lang w:val="fr-FR"/>
        </w:rPr>
        <w:t>ie</w:t>
      </w:r>
      <w:r w:rsidR="00DC04C1" w:rsidRPr="00965452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 xml:space="preserve">du </w:t>
      </w:r>
      <w:r w:rsidR="00BC6FB8" w:rsidRPr="00965452">
        <w:rPr>
          <w:rFonts w:ascii="Times New Roman" w:eastAsia="Calibri" w:hAnsi="Times New Roman" w:cs="Times New Roman"/>
          <w:lang w:val="fr-FR"/>
        </w:rPr>
        <w:t>Malawi</w:t>
      </w:r>
      <w:r w:rsidR="00DC04C1" w:rsidRPr="00965452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>de l’</w:t>
      </w:r>
      <w:r w:rsidR="00DC04C1" w:rsidRPr="00965452">
        <w:rPr>
          <w:rFonts w:ascii="Times New Roman" w:eastAsia="Calibri" w:hAnsi="Times New Roman" w:cs="Times New Roman"/>
          <w:lang w:val="fr-FR"/>
        </w:rPr>
        <w:t>Arm</w:t>
      </w:r>
      <w:r>
        <w:rPr>
          <w:rFonts w:ascii="Times New Roman" w:eastAsia="Calibri" w:hAnsi="Times New Roman" w:cs="Times New Roman"/>
          <w:lang w:val="fr-FR"/>
        </w:rPr>
        <w:t>énie</w:t>
      </w:r>
      <w:r w:rsidR="00DC04C1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et du</w:t>
      </w:r>
      <w:r w:rsidR="00DC04C1" w:rsidRPr="00965452">
        <w:rPr>
          <w:rFonts w:ascii="Times New Roman" w:eastAsia="Calibri" w:hAnsi="Times New Roman" w:cs="Times New Roman"/>
          <w:lang w:val="fr-FR"/>
        </w:rPr>
        <w:t xml:space="preserve"> Turkm</w:t>
      </w:r>
      <w:r>
        <w:rPr>
          <w:rFonts w:ascii="Times New Roman" w:eastAsia="Calibri" w:hAnsi="Times New Roman" w:cs="Times New Roman"/>
          <w:lang w:val="fr-FR"/>
        </w:rPr>
        <w:t>é</w:t>
      </w:r>
      <w:r w:rsidR="00DC04C1" w:rsidRPr="00965452">
        <w:rPr>
          <w:rFonts w:ascii="Times New Roman" w:eastAsia="Calibri" w:hAnsi="Times New Roman" w:cs="Times New Roman"/>
          <w:lang w:val="fr-FR"/>
        </w:rPr>
        <w:t>nistan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ont rejoint l’Accord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051B17">
        <w:rPr>
          <w:rFonts w:ascii="Times New Roman" w:eastAsia="Calibri" w:hAnsi="Times New Roman" w:cs="Times New Roman"/>
          <w:lang w:val="fr-FR"/>
        </w:rPr>
        <w:t>et leurs contributions ont été ajoutées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51B17">
        <w:rPr>
          <w:rFonts w:ascii="Times New Roman" w:eastAsia="Calibri" w:hAnsi="Times New Roman" w:cs="Times New Roman"/>
          <w:lang w:val="fr-FR"/>
        </w:rPr>
        <w:t xml:space="preserve">au montant </w:t>
      </w:r>
      <w:r w:rsidR="00D822E2">
        <w:rPr>
          <w:rFonts w:ascii="Times New Roman" w:eastAsia="Calibri" w:hAnsi="Times New Roman" w:cs="Times New Roman"/>
          <w:lang w:val="fr-FR"/>
        </w:rPr>
        <w:t xml:space="preserve">des </w:t>
      </w:r>
      <w:r w:rsidR="00BC6FB8" w:rsidRPr="00965452">
        <w:rPr>
          <w:rFonts w:ascii="Times New Roman" w:eastAsia="Calibri" w:hAnsi="Times New Roman" w:cs="Times New Roman"/>
          <w:lang w:val="fr-FR"/>
        </w:rPr>
        <w:t>contributions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5F6961">
        <w:rPr>
          <w:rFonts w:ascii="Times New Roman" w:eastAsia="Calibri" w:hAnsi="Times New Roman" w:cs="Times New Roman"/>
          <w:lang w:val="fr-FR"/>
        </w:rPr>
        <w:t>obligatoires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 appro</w:t>
      </w:r>
      <w:r w:rsidR="00051B17">
        <w:rPr>
          <w:rFonts w:ascii="Times New Roman" w:eastAsia="Calibri" w:hAnsi="Times New Roman" w:cs="Times New Roman"/>
          <w:lang w:val="fr-FR"/>
        </w:rPr>
        <w:t>uvées par la 7</w:t>
      </w:r>
      <w:r w:rsidR="00051B17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051B17"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BC6FB8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051B17">
        <w:rPr>
          <w:rFonts w:ascii="Times New Roman" w:eastAsia="Calibri" w:hAnsi="Times New Roman" w:cs="Times New Roman"/>
          <w:lang w:val="fr-FR"/>
        </w:rPr>
        <w:t>Comme la République Centrafricaine</w:t>
      </w:r>
      <w:r w:rsidR="005D55F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51B17">
        <w:rPr>
          <w:rFonts w:ascii="Times New Roman" w:eastAsia="Calibri" w:hAnsi="Times New Roman" w:cs="Times New Roman"/>
          <w:lang w:val="fr-FR"/>
        </w:rPr>
        <w:t xml:space="preserve">avait rejoint l’Accord </w:t>
      </w:r>
      <w:r w:rsidR="001E4BD6">
        <w:rPr>
          <w:rFonts w:ascii="Times New Roman" w:eastAsia="Calibri" w:hAnsi="Times New Roman" w:cs="Times New Roman"/>
          <w:lang w:val="fr-FR"/>
        </w:rPr>
        <w:t xml:space="preserve">avec effet </w:t>
      </w:r>
      <w:r w:rsidR="00051B17">
        <w:rPr>
          <w:rFonts w:ascii="Times New Roman" w:eastAsia="Calibri" w:hAnsi="Times New Roman" w:cs="Times New Roman"/>
          <w:lang w:val="fr-FR"/>
        </w:rPr>
        <w:t>au</w:t>
      </w:r>
      <w:r w:rsidR="0040380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5D55F0" w:rsidRPr="00965452">
        <w:rPr>
          <w:rFonts w:ascii="Times New Roman" w:eastAsia="Calibri" w:hAnsi="Times New Roman" w:cs="Times New Roman"/>
          <w:lang w:val="fr-FR"/>
        </w:rPr>
        <w:t>1</w:t>
      </w:r>
      <w:r w:rsidR="00051B17">
        <w:rPr>
          <w:rFonts w:ascii="Times New Roman" w:eastAsia="Calibri" w:hAnsi="Times New Roman" w:cs="Times New Roman"/>
          <w:vertAlign w:val="superscript"/>
          <w:lang w:val="fr-FR"/>
        </w:rPr>
        <w:t>er</w:t>
      </w:r>
      <w:r w:rsidR="0040380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51B17">
        <w:rPr>
          <w:rFonts w:ascii="Times New Roman" w:eastAsia="Calibri" w:hAnsi="Times New Roman" w:cs="Times New Roman"/>
          <w:lang w:val="fr-FR"/>
        </w:rPr>
        <w:t>janvier</w:t>
      </w:r>
      <w:r w:rsidR="005D55F0" w:rsidRPr="00965452">
        <w:rPr>
          <w:rFonts w:ascii="Times New Roman" w:eastAsia="Calibri" w:hAnsi="Times New Roman" w:cs="Times New Roman"/>
          <w:lang w:val="fr-FR"/>
        </w:rPr>
        <w:t xml:space="preserve"> 201</w:t>
      </w:r>
      <w:r w:rsidR="00403800" w:rsidRPr="00965452">
        <w:rPr>
          <w:rFonts w:ascii="Times New Roman" w:eastAsia="Calibri" w:hAnsi="Times New Roman" w:cs="Times New Roman"/>
          <w:lang w:val="fr-FR"/>
        </w:rPr>
        <w:t>9</w:t>
      </w:r>
      <w:r w:rsidR="005D55F0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051B17">
        <w:rPr>
          <w:rFonts w:ascii="Times New Roman" w:eastAsia="Calibri" w:hAnsi="Times New Roman" w:cs="Times New Roman"/>
          <w:lang w:val="fr-FR"/>
        </w:rPr>
        <w:t>sa</w:t>
      </w:r>
      <w:r w:rsidR="005D55F0" w:rsidRPr="00965452">
        <w:rPr>
          <w:rFonts w:ascii="Times New Roman" w:eastAsia="Calibri" w:hAnsi="Times New Roman" w:cs="Times New Roman"/>
          <w:lang w:val="fr-FR"/>
        </w:rPr>
        <w:t xml:space="preserve"> contribution </w:t>
      </w:r>
      <w:r w:rsidR="00051B17">
        <w:rPr>
          <w:rFonts w:ascii="Times New Roman" w:eastAsia="Calibri" w:hAnsi="Times New Roman" w:cs="Times New Roman"/>
          <w:lang w:val="fr-FR"/>
        </w:rPr>
        <w:t>avait déjà été prise en considération par les</w:t>
      </w:r>
      <w:r w:rsidR="00403800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051B17">
        <w:rPr>
          <w:rFonts w:ascii="Times New Roman" w:eastAsia="Calibri" w:hAnsi="Times New Roman" w:cs="Times New Roman"/>
          <w:lang w:val="fr-FR"/>
        </w:rPr>
        <w:t>dans la</w:t>
      </w:r>
      <w:r w:rsidR="005D55F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403800" w:rsidRPr="00965452">
        <w:rPr>
          <w:rFonts w:ascii="Times New Roman" w:eastAsia="Calibri" w:hAnsi="Times New Roman" w:cs="Times New Roman"/>
          <w:lang w:val="fr-FR"/>
        </w:rPr>
        <w:t>R</w:t>
      </w:r>
      <w:r w:rsidR="00051B17">
        <w:rPr>
          <w:rFonts w:ascii="Times New Roman" w:eastAsia="Calibri" w:hAnsi="Times New Roman" w:cs="Times New Roman"/>
          <w:lang w:val="fr-FR"/>
        </w:rPr>
        <w:t>é</w:t>
      </w:r>
      <w:r w:rsidR="005D55F0" w:rsidRPr="00965452">
        <w:rPr>
          <w:rFonts w:ascii="Times New Roman" w:eastAsia="Calibri" w:hAnsi="Times New Roman" w:cs="Times New Roman"/>
          <w:lang w:val="fr-FR"/>
        </w:rPr>
        <w:t>solution 7.12.</w:t>
      </w:r>
      <w:r w:rsidR="00403800"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7F282BBD" w14:textId="77777777" w:rsidR="003A72AF" w:rsidRPr="00965452" w:rsidRDefault="003A72AF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09974B18" w14:textId="722C49E3" w:rsidR="003A72AF" w:rsidRPr="00965452" w:rsidRDefault="00051B17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Pour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9144B5">
        <w:rPr>
          <w:rFonts w:ascii="Times New Roman" w:eastAsia="Calibri" w:hAnsi="Times New Roman" w:cs="Times New Roman"/>
          <w:lang w:val="fr-FR"/>
        </w:rPr>
        <w:t xml:space="preserve">l‘année </w:t>
      </w:r>
      <w:r w:rsidR="003A72AF" w:rsidRPr="00965452">
        <w:rPr>
          <w:rFonts w:ascii="Times New Roman" w:eastAsia="Calibri" w:hAnsi="Times New Roman" w:cs="Times New Roman"/>
          <w:lang w:val="fr-FR"/>
        </w:rPr>
        <w:t>2022</w:t>
      </w:r>
      <w:r>
        <w:rPr>
          <w:rFonts w:ascii="Times New Roman" w:eastAsia="Calibri" w:hAnsi="Times New Roman" w:cs="Times New Roman"/>
          <w:lang w:val="fr-FR"/>
        </w:rPr>
        <w:t>, un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 budget </w:t>
      </w:r>
      <w:r>
        <w:rPr>
          <w:rFonts w:ascii="Times New Roman" w:eastAsia="Calibri" w:hAnsi="Times New Roman" w:cs="Times New Roman"/>
          <w:lang w:val="fr-FR"/>
        </w:rPr>
        <w:t xml:space="preserve">de </w:t>
      </w:r>
      <w:r w:rsidR="003A72AF" w:rsidRPr="00965452">
        <w:rPr>
          <w:rFonts w:ascii="Times New Roman" w:eastAsia="Calibri" w:hAnsi="Times New Roman" w:cs="Times New Roman"/>
          <w:lang w:val="fr-FR"/>
        </w:rPr>
        <w:t>1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3A72AF" w:rsidRPr="00965452">
        <w:rPr>
          <w:rFonts w:ascii="Times New Roman" w:eastAsia="Calibri" w:hAnsi="Times New Roman" w:cs="Times New Roman"/>
          <w:lang w:val="fr-FR"/>
        </w:rPr>
        <w:t>089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988 EUR </w:t>
      </w:r>
      <w:r>
        <w:rPr>
          <w:rFonts w:ascii="Times New Roman" w:eastAsia="Calibri" w:hAnsi="Times New Roman" w:cs="Times New Roman"/>
          <w:lang w:val="fr-FR"/>
        </w:rPr>
        <w:t>a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A318EE">
        <w:rPr>
          <w:rFonts w:ascii="Times New Roman" w:eastAsia="Calibri" w:hAnsi="Times New Roman" w:cs="Times New Roman"/>
          <w:lang w:val="fr-FR"/>
        </w:rPr>
        <w:t xml:space="preserve">été </w:t>
      </w:r>
      <w:r w:rsidR="003A72AF" w:rsidRPr="00965452">
        <w:rPr>
          <w:rFonts w:ascii="Times New Roman" w:eastAsia="Calibri" w:hAnsi="Times New Roman" w:cs="Times New Roman"/>
          <w:lang w:val="fr-FR"/>
        </w:rPr>
        <w:t>adopt</w:t>
      </w:r>
      <w:r w:rsidR="00A318EE">
        <w:rPr>
          <w:rFonts w:ascii="Times New Roman" w:eastAsia="Calibri" w:hAnsi="Times New Roman" w:cs="Times New Roman"/>
          <w:lang w:val="fr-FR"/>
        </w:rPr>
        <w:t>é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A318EE">
        <w:rPr>
          <w:rFonts w:ascii="Times New Roman" w:eastAsia="Calibri" w:hAnsi="Times New Roman" w:cs="Times New Roman"/>
          <w:lang w:val="fr-FR"/>
        </w:rPr>
        <w:t>par les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A318EE">
        <w:rPr>
          <w:rFonts w:ascii="Times New Roman" w:eastAsia="Calibri" w:hAnsi="Times New Roman" w:cs="Times New Roman"/>
          <w:lang w:val="fr-FR"/>
        </w:rPr>
        <w:t>contractantes par le biais d’une procédure d’approbation tacite</w:t>
      </w:r>
      <w:r w:rsidR="003A72AF" w:rsidRPr="00965452">
        <w:rPr>
          <w:rFonts w:ascii="Times New Roman" w:eastAsia="Calibri" w:hAnsi="Times New Roman" w:cs="Times New Roman"/>
          <w:lang w:val="fr-FR"/>
        </w:rPr>
        <w:t>.</w:t>
      </w:r>
    </w:p>
    <w:p w14:paraId="08F55FE9" w14:textId="77777777" w:rsidR="003A72AF" w:rsidRPr="00965452" w:rsidRDefault="003A72AF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2B78018F" w14:textId="05B7C548" w:rsidR="003A72AF" w:rsidRPr="00965452" w:rsidRDefault="00A318EE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L’</w:t>
      </w:r>
      <w:r w:rsidR="00702BB9" w:rsidRPr="00965452">
        <w:rPr>
          <w:rFonts w:ascii="Times New Roman" w:eastAsia="Calibri" w:hAnsi="Times New Roman" w:cs="Times New Roman"/>
          <w:lang w:val="fr-FR"/>
        </w:rPr>
        <w:t>Annex</w:t>
      </w:r>
      <w:r>
        <w:rPr>
          <w:rFonts w:ascii="Times New Roman" w:eastAsia="Calibri" w:hAnsi="Times New Roman" w:cs="Times New Roman"/>
          <w:lang w:val="fr-FR"/>
        </w:rPr>
        <w:t>e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1 </w:t>
      </w:r>
      <w:r>
        <w:rPr>
          <w:rFonts w:ascii="Times New Roman" w:eastAsia="Calibri" w:hAnsi="Times New Roman" w:cs="Times New Roman"/>
          <w:lang w:val="fr-FR"/>
        </w:rPr>
        <w:t>résume le statut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des </w:t>
      </w:r>
      <w:r w:rsidR="00D822E2">
        <w:rPr>
          <w:rFonts w:ascii="Times New Roman" w:eastAsia="Calibri" w:hAnsi="Times New Roman" w:cs="Times New Roman"/>
          <w:lang w:val="fr-FR"/>
        </w:rPr>
        <w:t xml:space="preserve">contributions </w:t>
      </w:r>
      <w:r w:rsidR="005F6961">
        <w:rPr>
          <w:rFonts w:ascii="Times New Roman" w:eastAsia="Calibri" w:hAnsi="Times New Roman" w:cs="Times New Roman"/>
          <w:lang w:val="fr-FR"/>
        </w:rPr>
        <w:t>obligatoires</w:t>
      </w:r>
      <w:r w:rsidR="00D822E2">
        <w:rPr>
          <w:rFonts w:ascii="Times New Roman" w:eastAsia="Calibri" w:hAnsi="Times New Roman" w:cs="Times New Roman"/>
          <w:lang w:val="fr-FR"/>
        </w:rPr>
        <w:t xml:space="preserve"> annuelles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822E2">
        <w:rPr>
          <w:rFonts w:ascii="Times New Roman" w:eastAsia="Calibri" w:hAnsi="Times New Roman" w:cs="Times New Roman"/>
          <w:lang w:val="fr-FR"/>
        </w:rPr>
        <w:t>des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1E4BD6">
        <w:rPr>
          <w:rFonts w:ascii="Times New Roman" w:eastAsia="Calibri" w:hAnsi="Times New Roman" w:cs="Times New Roman"/>
          <w:lang w:val="fr-FR"/>
        </w:rPr>
        <w:t xml:space="preserve">encaissées </w:t>
      </w:r>
      <w:r w:rsidR="00D822E2">
        <w:rPr>
          <w:rFonts w:ascii="Times New Roman" w:eastAsia="Calibri" w:hAnsi="Times New Roman" w:cs="Times New Roman"/>
          <w:lang w:val="fr-FR"/>
        </w:rPr>
        <w:t>au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3 </w:t>
      </w:r>
      <w:r w:rsidR="00D822E2">
        <w:rPr>
          <w:rFonts w:ascii="Times New Roman" w:eastAsia="Calibri" w:hAnsi="Times New Roman" w:cs="Times New Roman"/>
          <w:lang w:val="fr-FR"/>
        </w:rPr>
        <w:t>août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2022. </w:t>
      </w:r>
      <w:r w:rsidR="00D822E2">
        <w:rPr>
          <w:rFonts w:ascii="Times New Roman" w:eastAsia="Calibri" w:hAnsi="Times New Roman" w:cs="Times New Roman"/>
          <w:lang w:val="fr-FR"/>
        </w:rPr>
        <w:t>La vue d’ensemble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822E2">
        <w:rPr>
          <w:rFonts w:ascii="Times New Roman" w:eastAsia="Calibri" w:hAnsi="Times New Roman" w:cs="Times New Roman"/>
          <w:lang w:val="fr-FR"/>
        </w:rPr>
        <w:t>montre que les</w:t>
      </w:r>
      <w:r w:rsidR="00702BB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B5307" w:rsidRPr="00965452">
        <w:rPr>
          <w:rFonts w:ascii="Times New Roman" w:eastAsia="Calibri" w:hAnsi="Times New Roman" w:cs="Times New Roman"/>
          <w:b/>
          <w:bCs/>
          <w:lang w:val="fr-FR"/>
        </w:rPr>
        <w:t>contributions</w:t>
      </w:r>
      <w:r w:rsidR="00D822E2">
        <w:rPr>
          <w:rFonts w:ascii="Times New Roman" w:eastAsia="Calibri" w:hAnsi="Times New Roman" w:cs="Times New Roman"/>
          <w:b/>
          <w:bCs/>
          <w:lang w:val="fr-FR"/>
        </w:rPr>
        <w:t xml:space="preserve"> impayées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822E2">
        <w:rPr>
          <w:rFonts w:ascii="Times New Roman" w:eastAsia="Calibri" w:hAnsi="Times New Roman" w:cs="Times New Roman"/>
          <w:lang w:val="fr-FR"/>
        </w:rPr>
        <w:t>se montent à un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total </w:t>
      </w:r>
      <w:r w:rsidR="00D822E2">
        <w:rPr>
          <w:rFonts w:ascii="Times New Roman" w:eastAsia="Calibri" w:hAnsi="Times New Roman" w:cs="Times New Roman"/>
          <w:lang w:val="fr-FR"/>
        </w:rPr>
        <w:t>de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768E0" w:rsidRPr="00965452">
        <w:rPr>
          <w:rFonts w:ascii="Times New Roman" w:eastAsia="Calibri" w:hAnsi="Times New Roman" w:cs="Times New Roman"/>
          <w:b/>
          <w:bCs/>
          <w:lang w:val="fr-FR"/>
        </w:rPr>
        <w:t>8</w:t>
      </w:r>
      <w:r w:rsidR="009A4E3B" w:rsidRPr="00965452">
        <w:rPr>
          <w:rFonts w:ascii="Times New Roman" w:eastAsia="Calibri" w:hAnsi="Times New Roman" w:cs="Times New Roman"/>
          <w:b/>
          <w:bCs/>
          <w:lang w:val="fr-FR"/>
        </w:rPr>
        <w:t>0</w:t>
      </w:r>
      <w:r w:rsidR="00D84BBC" w:rsidRPr="00965452">
        <w:rPr>
          <w:rFonts w:ascii="Times New Roman" w:eastAsia="Calibri" w:hAnsi="Times New Roman" w:cs="Times New Roman"/>
          <w:b/>
          <w:bCs/>
          <w:lang w:val="fr-FR"/>
        </w:rPr>
        <w:t>8</w:t>
      </w:r>
      <w:r w:rsidR="00D822E2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r w:rsidR="009A4E3B" w:rsidRPr="00965452">
        <w:rPr>
          <w:rFonts w:ascii="Times New Roman" w:eastAsia="Calibri" w:hAnsi="Times New Roman" w:cs="Times New Roman"/>
          <w:b/>
          <w:bCs/>
          <w:lang w:val="fr-FR"/>
        </w:rPr>
        <w:t>25</w:t>
      </w:r>
      <w:r w:rsidR="00D84BBC" w:rsidRPr="00965452">
        <w:rPr>
          <w:rFonts w:ascii="Times New Roman" w:eastAsia="Calibri" w:hAnsi="Times New Roman" w:cs="Times New Roman"/>
          <w:b/>
          <w:bCs/>
          <w:lang w:val="fr-FR"/>
        </w:rPr>
        <w:t>2</w:t>
      </w:r>
      <w:r w:rsidR="00D822E2">
        <w:rPr>
          <w:rFonts w:ascii="Times New Roman" w:eastAsia="Calibri" w:hAnsi="Times New Roman" w:cs="Times New Roman"/>
          <w:b/>
          <w:bCs/>
          <w:lang w:val="fr-FR"/>
        </w:rPr>
        <w:t xml:space="preserve"> EURO</w:t>
      </w:r>
      <w:r w:rsidR="00805500">
        <w:rPr>
          <w:rFonts w:ascii="Times New Roman" w:eastAsia="Calibri" w:hAnsi="Times New Roman" w:cs="Times New Roman"/>
          <w:b/>
          <w:bCs/>
          <w:lang w:val="fr-FR"/>
        </w:rPr>
        <w:t>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D822E2">
        <w:rPr>
          <w:rFonts w:ascii="Times New Roman" w:eastAsia="Calibri" w:hAnsi="Times New Roman" w:cs="Times New Roman"/>
          <w:lang w:val="fr-FR"/>
        </w:rPr>
        <w:t>réparti</w:t>
      </w:r>
      <w:r w:rsidR="00805500">
        <w:rPr>
          <w:rFonts w:ascii="Times New Roman" w:eastAsia="Calibri" w:hAnsi="Times New Roman" w:cs="Times New Roman"/>
          <w:lang w:val="fr-FR"/>
        </w:rPr>
        <w:t>s</w:t>
      </w:r>
      <w:r w:rsidR="00D822E2">
        <w:rPr>
          <w:rFonts w:ascii="Times New Roman" w:eastAsia="Calibri" w:hAnsi="Times New Roman" w:cs="Times New Roman"/>
          <w:lang w:val="fr-FR"/>
        </w:rPr>
        <w:t xml:space="preserve"> comme suit </w:t>
      </w:r>
      <w:r w:rsidR="00564635" w:rsidRPr="00965452">
        <w:rPr>
          <w:rFonts w:ascii="Times New Roman" w:eastAsia="Calibri" w:hAnsi="Times New Roman" w:cs="Times New Roman"/>
          <w:lang w:val="fr-FR"/>
        </w:rPr>
        <w:t xml:space="preserve">: </w:t>
      </w:r>
    </w:p>
    <w:p w14:paraId="7D47ACD3" w14:textId="77777777" w:rsidR="0037102C" w:rsidRPr="00965452" w:rsidRDefault="0037102C" w:rsidP="0037102C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6440C86A" w14:textId="433DF9B7" w:rsidR="0037102C" w:rsidRPr="00965452" w:rsidRDefault="0037102C" w:rsidP="0037102C">
      <w:pPr>
        <w:tabs>
          <w:tab w:val="left" w:pos="2268"/>
        </w:tabs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2022</w:t>
      </w:r>
      <w:r w:rsidR="00D822E2">
        <w:rPr>
          <w:rFonts w:ascii="Times New Roman" w:eastAsia="Calibri" w:hAnsi="Times New Roman" w:cs="Times New Roman"/>
          <w:lang w:val="fr-FR"/>
        </w:rPr>
        <w:t> </w:t>
      </w:r>
      <w:r w:rsidRPr="00965452">
        <w:rPr>
          <w:rFonts w:ascii="Times New Roman" w:eastAsia="Calibri" w:hAnsi="Times New Roman" w:cs="Times New Roman"/>
          <w:lang w:val="fr-FR"/>
        </w:rPr>
        <w:t xml:space="preserve">: </w:t>
      </w:r>
      <w:r w:rsidRPr="00965452">
        <w:rPr>
          <w:rFonts w:ascii="Times New Roman" w:eastAsia="Calibri" w:hAnsi="Times New Roman" w:cs="Times New Roman"/>
          <w:lang w:val="fr-FR"/>
        </w:rPr>
        <w:tab/>
      </w:r>
      <w:r w:rsidR="009144B5">
        <w:rPr>
          <w:rFonts w:ascii="Times New Roman" w:eastAsia="Calibri" w:hAnsi="Times New Roman" w:cs="Times New Roman"/>
          <w:lang w:val="fr-FR"/>
        </w:rPr>
        <w:tab/>
      </w:r>
      <w:r w:rsidRPr="00965452">
        <w:rPr>
          <w:rFonts w:ascii="Times New Roman" w:eastAsia="Calibri" w:hAnsi="Times New Roman" w:cs="Times New Roman"/>
          <w:lang w:val="fr-FR"/>
        </w:rPr>
        <w:t>3</w:t>
      </w:r>
      <w:r w:rsidR="009A4E3B" w:rsidRPr="00965452">
        <w:rPr>
          <w:rFonts w:ascii="Times New Roman" w:eastAsia="Calibri" w:hAnsi="Times New Roman" w:cs="Times New Roman"/>
          <w:lang w:val="fr-FR"/>
        </w:rPr>
        <w:t>08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9A4E3B" w:rsidRPr="00965452">
        <w:rPr>
          <w:rFonts w:ascii="Times New Roman" w:eastAsia="Calibri" w:hAnsi="Times New Roman" w:cs="Times New Roman"/>
          <w:lang w:val="fr-FR"/>
        </w:rPr>
        <w:t>058</w:t>
      </w:r>
      <w:r w:rsidR="00D822E2">
        <w:rPr>
          <w:rFonts w:ascii="Times New Roman" w:eastAsia="Calibri" w:hAnsi="Times New Roman" w:cs="Times New Roman"/>
          <w:lang w:val="fr-FR"/>
        </w:rPr>
        <w:t xml:space="preserve"> EUR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33168C62" w14:textId="3BA1A96A" w:rsidR="0037102C" w:rsidRPr="00965452" w:rsidRDefault="0037102C" w:rsidP="0037102C">
      <w:pPr>
        <w:tabs>
          <w:tab w:val="left" w:pos="2268"/>
        </w:tabs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2021</w:t>
      </w:r>
      <w:r w:rsidR="00D822E2">
        <w:rPr>
          <w:rFonts w:ascii="Times New Roman" w:eastAsia="Calibri" w:hAnsi="Times New Roman" w:cs="Times New Roman"/>
          <w:lang w:val="fr-FR"/>
        </w:rPr>
        <w:t> </w:t>
      </w:r>
      <w:r w:rsidRPr="00965452">
        <w:rPr>
          <w:rFonts w:ascii="Times New Roman" w:eastAsia="Calibri" w:hAnsi="Times New Roman" w:cs="Times New Roman"/>
          <w:lang w:val="fr-FR"/>
        </w:rPr>
        <w:t xml:space="preserve">: </w:t>
      </w:r>
      <w:r w:rsidRPr="00965452">
        <w:rPr>
          <w:rFonts w:ascii="Times New Roman" w:eastAsia="Calibri" w:hAnsi="Times New Roman" w:cs="Times New Roman"/>
          <w:lang w:val="fr-FR"/>
        </w:rPr>
        <w:tab/>
      </w:r>
      <w:r w:rsidR="009144B5">
        <w:rPr>
          <w:rFonts w:ascii="Times New Roman" w:eastAsia="Calibri" w:hAnsi="Times New Roman" w:cs="Times New Roman"/>
          <w:lang w:val="fr-FR"/>
        </w:rPr>
        <w:tab/>
      </w:r>
      <w:r w:rsidR="00D84BBC" w:rsidRPr="00965452">
        <w:rPr>
          <w:rFonts w:ascii="Times New Roman" w:eastAsia="Calibri" w:hAnsi="Times New Roman" w:cs="Times New Roman"/>
          <w:lang w:val="fr-FR"/>
        </w:rPr>
        <w:t>1</w:t>
      </w:r>
      <w:r w:rsidR="009A4E3B" w:rsidRPr="00965452">
        <w:rPr>
          <w:rFonts w:ascii="Times New Roman" w:eastAsia="Calibri" w:hAnsi="Times New Roman" w:cs="Times New Roman"/>
          <w:lang w:val="fr-FR"/>
        </w:rPr>
        <w:t>33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9A4E3B" w:rsidRPr="00965452">
        <w:rPr>
          <w:rFonts w:ascii="Times New Roman" w:eastAsia="Calibri" w:hAnsi="Times New Roman" w:cs="Times New Roman"/>
          <w:lang w:val="fr-FR"/>
        </w:rPr>
        <w:t>469</w:t>
      </w:r>
      <w:r w:rsidR="00D822E2">
        <w:rPr>
          <w:rFonts w:ascii="Times New Roman" w:eastAsia="Calibri" w:hAnsi="Times New Roman" w:cs="Times New Roman"/>
          <w:lang w:val="fr-FR"/>
        </w:rPr>
        <w:t xml:space="preserve"> EUR</w:t>
      </w:r>
    </w:p>
    <w:p w14:paraId="35EB1223" w14:textId="66EE7701" w:rsidR="003A72AF" w:rsidRPr="00965452" w:rsidRDefault="0037102C" w:rsidP="0037102C">
      <w:pPr>
        <w:tabs>
          <w:tab w:val="left" w:pos="2268"/>
        </w:tabs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2020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Pr="00965452">
        <w:rPr>
          <w:rFonts w:ascii="Times New Roman" w:eastAsia="Calibri" w:hAnsi="Times New Roman" w:cs="Times New Roman"/>
          <w:lang w:val="fr-FR"/>
        </w:rPr>
        <w:t xml:space="preserve">: </w:t>
      </w:r>
      <w:r w:rsidRPr="00965452">
        <w:rPr>
          <w:rFonts w:ascii="Times New Roman" w:eastAsia="Calibri" w:hAnsi="Times New Roman" w:cs="Times New Roman"/>
          <w:lang w:val="fr-FR"/>
        </w:rPr>
        <w:tab/>
      </w:r>
      <w:r w:rsidR="009144B5">
        <w:rPr>
          <w:rFonts w:ascii="Times New Roman" w:eastAsia="Calibri" w:hAnsi="Times New Roman" w:cs="Times New Roman"/>
          <w:lang w:val="fr-FR"/>
        </w:rPr>
        <w:tab/>
        <w:t xml:space="preserve">  </w:t>
      </w:r>
      <w:r w:rsidRPr="00965452">
        <w:rPr>
          <w:rFonts w:ascii="Times New Roman" w:eastAsia="Calibri" w:hAnsi="Times New Roman" w:cs="Times New Roman"/>
          <w:lang w:val="fr-FR"/>
        </w:rPr>
        <w:t>57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Pr="00965452">
        <w:rPr>
          <w:rFonts w:ascii="Times New Roman" w:eastAsia="Calibri" w:hAnsi="Times New Roman" w:cs="Times New Roman"/>
          <w:lang w:val="fr-FR"/>
        </w:rPr>
        <w:t>338</w:t>
      </w:r>
      <w:r w:rsidR="00D822E2">
        <w:rPr>
          <w:rFonts w:ascii="Times New Roman" w:eastAsia="Calibri" w:hAnsi="Times New Roman" w:cs="Times New Roman"/>
          <w:lang w:val="fr-FR"/>
        </w:rPr>
        <w:t xml:space="preserve"> EUR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029AF38A" w14:textId="351E0A8E" w:rsidR="003A72AF" w:rsidRPr="00965452" w:rsidRDefault="003A72AF" w:rsidP="0037102C">
      <w:pPr>
        <w:tabs>
          <w:tab w:val="left" w:pos="2268"/>
        </w:tabs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2019</w:t>
      </w:r>
      <w:r w:rsidR="00D822E2">
        <w:rPr>
          <w:rFonts w:ascii="Times New Roman" w:eastAsia="Calibri" w:hAnsi="Times New Roman" w:cs="Times New Roman"/>
          <w:lang w:val="fr-FR"/>
        </w:rPr>
        <w:t> </w:t>
      </w:r>
      <w:r w:rsidRPr="00965452">
        <w:rPr>
          <w:rFonts w:ascii="Times New Roman" w:eastAsia="Calibri" w:hAnsi="Times New Roman" w:cs="Times New Roman"/>
          <w:lang w:val="fr-FR"/>
        </w:rPr>
        <w:t xml:space="preserve">: </w:t>
      </w:r>
      <w:r w:rsidR="0037102C" w:rsidRPr="00965452">
        <w:rPr>
          <w:rFonts w:ascii="Times New Roman" w:eastAsia="Calibri" w:hAnsi="Times New Roman" w:cs="Times New Roman"/>
          <w:lang w:val="fr-FR"/>
        </w:rPr>
        <w:tab/>
      </w:r>
      <w:r w:rsidR="009144B5">
        <w:rPr>
          <w:rFonts w:ascii="Times New Roman" w:eastAsia="Calibri" w:hAnsi="Times New Roman" w:cs="Times New Roman"/>
          <w:lang w:val="fr-FR"/>
        </w:rPr>
        <w:t xml:space="preserve">  </w:t>
      </w:r>
      <w:r w:rsidR="009144B5">
        <w:rPr>
          <w:rFonts w:ascii="Times New Roman" w:eastAsia="Calibri" w:hAnsi="Times New Roman" w:cs="Times New Roman"/>
          <w:lang w:val="fr-FR"/>
        </w:rPr>
        <w:tab/>
        <w:t xml:space="preserve">  </w:t>
      </w:r>
      <w:r w:rsidR="00F3501F" w:rsidRPr="00965452">
        <w:rPr>
          <w:rFonts w:ascii="Times New Roman" w:eastAsia="Calibri" w:hAnsi="Times New Roman" w:cs="Times New Roman"/>
          <w:lang w:val="fr-FR"/>
        </w:rPr>
        <w:t>48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F3501F" w:rsidRPr="00965452">
        <w:rPr>
          <w:rFonts w:ascii="Times New Roman" w:eastAsia="Calibri" w:hAnsi="Times New Roman" w:cs="Times New Roman"/>
          <w:lang w:val="fr-FR"/>
        </w:rPr>
        <w:t>442</w:t>
      </w:r>
      <w:r w:rsidR="00D822E2">
        <w:rPr>
          <w:rFonts w:ascii="Times New Roman" w:eastAsia="Calibri" w:hAnsi="Times New Roman" w:cs="Times New Roman"/>
          <w:lang w:val="fr-FR"/>
        </w:rPr>
        <w:t xml:space="preserve"> EUR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259641AF" w14:textId="030513BF" w:rsidR="00F3501F" w:rsidRPr="00965452" w:rsidRDefault="0037102C" w:rsidP="0037102C">
      <w:pPr>
        <w:tabs>
          <w:tab w:val="left" w:pos="1843"/>
        </w:tabs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 xml:space="preserve">2018 </w:t>
      </w:r>
      <w:r w:rsidR="00D822E2">
        <w:rPr>
          <w:rFonts w:ascii="Times New Roman" w:eastAsia="Calibri" w:hAnsi="Times New Roman" w:cs="Times New Roman"/>
          <w:lang w:val="fr-FR"/>
        </w:rPr>
        <w:t>et années précédentes </w:t>
      </w:r>
      <w:r w:rsidRPr="00965452">
        <w:rPr>
          <w:rFonts w:ascii="Times New Roman" w:eastAsia="Calibri" w:hAnsi="Times New Roman" w:cs="Times New Roman"/>
          <w:lang w:val="fr-FR"/>
        </w:rPr>
        <w:t xml:space="preserve">: </w:t>
      </w:r>
      <w:r w:rsidR="009144B5">
        <w:rPr>
          <w:rFonts w:ascii="Times New Roman" w:eastAsia="Calibri" w:hAnsi="Times New Roman" w:cs="Times New Roman"/>
          <w:lang w:val="fr-FR"/>
        </w:rPr>
        <w:tab/>
      </w:r>
      <w:r w:rsidR="00F3501F" w:rsidRPr="00965452">
        <w:rPr>
          <w:rFonts w:ascii="Times New Roman" w:eastAsia="Calibri" w:hAnsi="Times New Roman" w:cs="Times New Roman"/>
          <w:lang w:val="fr-FR"/>
        </w:rPr>
        <w:t>260</w:t>
      </w:r>
      <w:r w:rsidR="00D822E2">
        <w:rPr>
          <w:rFonts w:ascii="Times New Roman" w:eastAsia="Calibri" w:hAnsi="Times New Roman" w:cs="Times New Roman"/>
          <w:lang w:val="fr-FR"/>
        </w:rPr>
        <w:t xml:space="preserve"> </w:t>
      </w:r>
      <w:r w:rsidR="00F3501F" w:rsidRPr="00965452">
        <w:rPr>
          <w:rFonts w:ascii="Times New Roman" w:eastAsia="Calibri" w:hAnsi="Times New Roman" w:cs="Times New Roman"/>
          <w:lang w:val="fr-FR"/>
        </w:rPr>
        <w:t>945</w:t>
      </w:r>
      <w:r w:rsidR="00D822E2">
        <w:rPr>
          <w:rFonts w:ascii="Times New Roman" w:eastAsia="Calibri" w:hAnsi="Times New Roman" w:cs="Times New Roman"/>
          <w:lang w:val="fr-FR"/>
        </w:rPr>
        <w:t xml:space="preserve"> EUR</w:t>
      </w:r>
    </w:p>
    <w:p w14:paraId="34E5C661" w14:textId="77777777" w:rsidR="00F3501F" w:rsidRPr="00965452" w:rsidRDefault="00F3501F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47FA382C" w14:textId="4921A30D" w:rsidR="00950876" w:rsidRPr="00965452" w:rsidRDefault="00C66AB3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I</w:t>
      </w:r>
      <w:r w:rsidR="00D822E2">
        <w:rPr>
          <w:rFonts w:ascii="Times New Roman" w:eastAsia="Calibri" w:hAnsi="Times New Roman" w:cs="Times New Roman"/>
          <w:lang w:val="fr-FR"/>
        </w:rPr>
        <w:t xml:space="preserve">l convient de noter que la date </w:t>
      </w:r>
      <w:r w:rsidR="00805500">
        <w:rPr>
          <w:rFonts w:ascii="Times New Roman" w:eastAsia="Calibri" w:hAnsi="Times New Roman" w:cs="Times New Roman"/>
          <w:lang w:val="fr-FR"/>
        </w:rPr>
        <w:t xml:space="preserve">limite </w:t>
      </w:r>
      <w:r w:rsidR="00D822E2">
        <w:rPr>
          <w:rFonts w:ascii="Times New Roman" w:eastAsia="Calibri" w:hAnsi="Times New Roman" w:cs="Times New Roman"/>
          <w:lang w:val="fr-FR"/>
        </w:rPr>
        <w:t>de paiement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95E8F">
        <w:rPr>
          <w:rFonts w:ascii="Times New Roman" w:eastAsia="Calibri" w:hAnsi="Times New Roman" w:cs="Times New Roman"/>
          <w:lang w:val="fr-FR"/>
        </w:rPr>
        <w:t>des</w:t>
      </w:r>
      <w:r w:rsidR="00A269D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5F6961">
        <w:rPr>
          <w:rFonts w:ascii="Times New Roman" w:eastAsia="Calibri" w:hAnsi="Times New Roman" w:cs="Times New Roman"/>
          <w:lang w:val="fr-FR"/>
        </w:rPr>
        <w:t>obligatoires</w:t>
      </w:r>
      <w:r w:rsidR="00195E8F">
        <w:rPr>
          <w:rFonts w:ascii="Times New Roman" w:eastAsia="Calibri" w:hAnsi="Times New Roman" w:cs="Times New Roman"/>
          <w:lang w:val="fr-FR"/>
        </w:rPr>
        <w:t xml:space="preserve"> est fixée au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30 </w:t>
      </w:r>
      <w:r w:rsidR="00195E8F">
        <w:rPr>
          <w:rFonts w:ascii="Times New Roman" w:eastAsia="Calibri" w:hAnsi="Times New Roman" w:cs="Times New Roman"/>
          <w:lang w:val="fr-FR"/>
        </w:rPr>
        <w:t>juin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8B09DE">
        <w:rPr>
          <w:rFonts w:ascii="Times New Roman" w:eastAsia="Calibri" w:hAnsi="Times New Roman" w:cs="Times New Roman"/>
          <w:lang w:val="fr-FR"/>
        </w:rPr>
        <w:t>conformément aux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R</w:t>
      </w:r>
      <w:r w:rsidR="00195E8F">
        <w:rPr>
          <w:rFonts w:ascii="Times New Roman" w:eastAsia="Calibri" w:hAnsi="Times New Roman" w:cs="Times New Roman"/>
          <w:lang w:val="fr-FR"/>
        </w:rPr>
        <w:t>é</w:t>
      </w:r>
      <w:r w:rsidR="001A618C" w:rsidRPr="00965452">
        <w:rPr>
          <w:rFonts w:ascii="Times New Roman" w:eastAsia="Calibri" w:hAnsi="Times New Roman" w:cs="Times New Roman"/>
          <w:lang w:val="fr-FR"/>
        </w:rPr>
        <w:t>solution</w:t>
      </w:r>
      <w:r w:rsidR="003A72AF" w:rsidRPr="00965452">
        <w:rPr>
          <w:rFonts w:ascii="Times New Roman" w:eastAsia="Calibri" w:hAnsi="Times New Roman" w:cs="Times New Roman"/>
          <w:lang w:val="fr-FR"/>
        </w:rPr>
        <w:t>s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Ex. 3, 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7.12, </w:t>
      </w:r>
      <w:r w:rsidR="00195E8F">
        <w:rPr>
          <w:rFonts w:ascii="Times New Roman" w:eastAsia="Calibri" w:hAnsi="Times New Roman" w:cs="Times New Roman"/>
          <w:lang w:val="fr-FR"/>
        </w:rPr>
        <w:t>ce qui explique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95E8F">
        <w:rPr>
          <w:rFonts w:ascii="Times New Roman" w:eastAsia="Calibri" w:hAnsi="Times New Roman" w:cs="Times New Roman"/>
          <w:lang w:val="fr-FR"/>
        </w:rPr>
        <w:t>le montant relativement élevé des impayés pour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 202</w:t>
      </w:r>
      <w:r w:rsidR="0037102C" w:rsidRPr="00965452">
        <w:rPr>
          <w:rFonts w:ascii="Times New Roman" w:eastAsia="Calibri" w:hAnsi="Times New Roman" w:cs="Times New Roman"/>
          <w:lang w:val="fr-FR"/>
        </w:rPr>
        <w:t>2</w:t>
      </w:r>
      <w:r w:rsidR="001A618C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195E8F">
        <w:rPr>
          <w:rFonts w:ascii="Times New Roman" w:eastAsia="Calibri" w:hAnsi="Times New Roman" w:cs="Times New Roman"/>
          <w:lang w:val="fr-FR"/>
        </w:rPr>
        <w:t>Les factures sont envoyées aux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195E8F">
        <w:rPr>
          <w:rFonts w:ascii="Times New Roman" w:eastAsia="Calibri" w:hAnsi="Times New Roman" w:cs="Times New Roman"/>
          <w:lang w:val="fr-FR"/>
        </w:rPr>
        <w:t>deux fois par an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95E8F">
        <w:rPr>
          <w:rFonts w:ascii="Times New Roman" w:eastAsia="Calibri" w:hAnsi="Times New Roman" w:cs="Times New Roman"/>
          <w:lang w:val="fr-FR"/>
        </w:rPr>
        <w:t xml:space="preserve">et se rapportent </w:t>
      </w:r>
      <w:r w:rsidR="002E6728">
        <w:rPr>
          <w:rFonts w:ascii="Times New Roman" w:eastAsia="Calibri" w:hAnsi="Times New Roman" w:cs="Times New Roman"/>
          <w:lang w:val="fr-FR"/>
        </w:rPr>
        <w:t>à la période triennale complète</w:t>
      </w:r>
      <w:r w:rsidR="00195E8F">
        <w:rPr>
          <w:rFonts w:ascii="Times New Roman" w:eastAsia="Calibri" w:hAnsi="Times New Roman" w:cs="Times New Roman"/>
          <w:lang w:val="fr-FR"/>
        </w:rPr>
        <w:t xml:space="preserve"> pour permettre aux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195E8F">
        <w:rPr>
          <w:rFonts w:ascii="Times New Roman" w:eastAsia="Calibri" w:hAnsi="Times New Roman" w:cs="Times New Roman"/>
          <w:lang w:val="fr-FR"/>
        </w:rPr>
        <w:t>d’effectuer de futurs paiements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195E8F">
        <w:rPr>
          <w:rFonts w:ascii="Times New Roman" w:eastAsia="Calibri" w:hAnsi="Times New Roman" w:cs="Times New Roman"/>
          <w:lang w:val="fr-FR"/>
        </w:rPr>
        <w:t xml:space="preserve">comme </w:t>
      </w:r>
      <w:r w:rsidR="008B09DE">
        <w:rPr>
          <w:rFonts w:ascii="Times New Roman" w:eastAsia="Calibri" w:hAnsi="Times New Roman" w:cs="Times New Roman"/>
          <w:lang w:val="fr-FR"/>
        </w:rPr>
        <w:t>requis</w:t>
      </w:r>
      <w:r w:rsidR="00195E8F">
        <w:rPr>
          <w:rFonts w:ascii="Times New Roman" w:eastAsia="Calibri" w:hAnsi="Times New Roman" w:cs="Times New Roman"/>
          <w:lang w:val="fr-FR"/>
        </w:rPr>
        <w:t xml:space="preserve"> par les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R</w:t>
      </w:r>
      <w:r w:rsidR="00195E8F">
        <w:rPr>
          <w:rFonts w:ascii="Times New Roman" w:eastAsia="Calibri" w:hAnsi="Times New Roman" w:cs="Times New Roman"/>
          <w:lang w:val="fr-FR"/>
        </w:rPr>
        <w:t>é</w:t>
      </w:r>
      <w:r w:rsidR="00591B21" w:rsidRPr="00965452">
        <w:rPr>
          <w:rFonts w:ascii="Times New Roman" w:eastAsia="Calibri" w:hAnsi="Times New Roman" w:cs="Times New Roman"/>
          <w:lang w:val="fr-FR"/>
        </w:rPr>
        <w:t>solution</w:t>
      </w:r>
      <w:r w:rsidR="003A72AF" w:rsidRPr="00965452">
        <w:rPr>
          <w:rFonts w:ascii="Times New Roman" w:eastAsia="Calibri" w:hAnsi="Times New Roman" w:cs="Times New Roman"/>
          <w:lang w:val="fr-FR"/>
        </w:rPr>
        <w:t>s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A72AF" w:rsidRPr="00965452">
        <w:rPr>
          <w:rFonts w:ascii="Times New Roman" w:eastAsia="Calibri" w:hAnsi="Times New Roman" w:cs="Times New Roman"/>
          <w:lang w:val="fr-FR"/>
        </w:rPr>
        <w:t xml:space="preserve">Ex. 3, </w:t>
      </w:r>
      <w:r w:rsidR="00591B21" w:rsidRPr="00965452">
        <w:rPr>
          <w:rFonts w:ascii="Times New Roman" w:eastAsia="Calibri" w:hAnsi="Times New Roman" w:cs="Times New Roman"/>
          <w:lang w:val="fr-FR"/>
        </w:rPr>
        <w:t>7.12 (</w:t>
      </w:r>
      <w:r w:rsidR="002E6728">
        <w:rPr>
          <w:rFonts w:ascii="Times New Roman" w:eastAsia="Calibri" w:hAnsi="Times New Roman" w:cs="Times New Roman"/>
          <w:lang w:val="fr-FR"/>
        </w:rPr>
        <w:t>« demande aux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Parties, </w:t>
      </w:r>
      <w:r w:rsidR="002E6728">
        <w:rPr>
          <w:rFonts w:ascii="Times New Roman" w:eastAsia="Calibri" w:hAnsi="Times New Roman" w:cs="Times New Roman"/>
          <w:lang w:val="fr-FR"/>
        </w:rPr>
        <w:t>notamment à celles qui doivent payer la contribution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 minimum, </w:t>
      </w:r>
      <w:r w:rsidR="002E6728">
        <w:rPr>
          <w:rFonts w:ascii="Times New Roman" w:eastAsia="Calibri" w:hAnsi="Times New Roman" w:cs="Times New Roman"/>
          <w:lang w:val="fr-FR"/>
        </w:rPr>
        <w:t>d’envisager de payer en une seule fois le montant correspondant à l’ensemble de la période triennale »</w:t>
      </w:r>
      <w:r w:rsidR="00591B21" w:rsidRPr="00965452">
        <w:rPr>
          <w:rFonts w:ascii="Times New Roman" w:eastAsia="Calibri" w:hAnsi="Times New Roman" w:cs="Times New Roman"/>
          <w:lang w:val="fr-FR"/>
        </w:rPr>
        <w:t xml:space="preserve">). </w:t>
      </w:r>
      <w:r w:rsidR="002E6728">
        <w:rPr>
          <w:rFonts w:ascii="Times New Roman" w:eastAsia="Calibri" w:hAnsi="Times New Roman" w:cs="Times New Roman"/>
          <w:lang w:val="fr-FR"/>
        </w:rPr>
        <w:t>Les factures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E6728">
        <w:rPr>
          <w:rFonts w:ascii="Times New Roman" w:eastAsia="Calibri" w:hAnsi="Times New Roman" w:cs="Times New Roman"/>
          <w:lang w:val="fr-FR"/>
        </w:rPr>
        <w:t>couvrent également</w:t>
      </w:r>
      <w:r w:rsidR="009A4E3B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E6728">
        <w:rPr>
          <w:rFonts w:ascii="Times New Roman" w:eastAsia="Calibri" w:hAnsi="Times New Roman" w:cs="Times New Roman"/>
          <w:lang w:val="fr-FR"/>
        </w:rPr>
        <w:t>toutes les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2E6728">
        <w:rPr>
          <w:rFonts w:ascii="Times New Roman" w:eastAsia="Calibri" w:hAnsi="Times New Roman" w:cs="Times New Roman"/>
          <w:lang w:val="fr-FR"/>
        </w:rPr>
        <w:t>impayées des années précédentes</w:t>
      </w:r>
      <w:r w:rsidR="00121B58" w:rsidRPr="00965452">
        <w:rPr>
          <w:rFonts w:ascii="Times New Roman" w:eastAsia="Calibri" w:hAnsi="Times New Roman" w:cs="Times New Roman"/>
          <w:lang w:val="fr-FR"/>
        </w:rPr>
        <w:t>.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E6728">
        <w:rPr>
          <w:rFonts w:ascii="Times New Roman" w:eastAsia="Calibri" w:hAnsi="Times New Roman" w:cs="Times New Roman"/>
          <w:lang w:val="fr-FR"/>
        </w:rPr>
        <w:t>Le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 Secr</w:t>
      </w:r>
      <w:r w:rsidR="002E6728">
        <w:rPr>
          <w:rFonts w:ascii="Times New Roman" w:eastAsia="Calibri" w:hAnsi="Times New Roman" w:cs="Times New Roman"/>
          <w:lang w:val="fr-FR"/>
        </w:rPr>
        <w:t>é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 w:rsidR="002E6728">
        <w:rPr>
          <w:rFonts w:ascii="Times New Roman" w:eastAsia="Calibri" w:hAnsi="Times New Roman" w:cs="Times New Roman"/>
          <w:lang w:val="fr-FR"/>
        </w:rPr>
        <w:t>rappelle régulièrement aux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805500">
        <w:rPr>
          <w:rFonts w:ascii="Times New Roman" w:eastAsia="Calibri" w:hAnsi="Times New Roman" w:cs="Times New Roman"/>
          <w:lang w:val="fr-FR"/>
        </w:rPr>
        <w:t>présentant</w:t>
      </w:r>
      <w:r w:rsidR="002E6728">
        <w:rPr>
          <w:rFonts w:ascii="Times New Roman" w:eastAsia="Calibri" w:hAnsi="Times New Roman" w:cs="Times New Roman"/>
          <w:lang w:val="fr-FR"/>
        </w:rPr>
        <w:t xml:space="preserve"> des arriérés de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 pay</w:t>
      </w:r>
      <w:r w:rsidR="002E6728">
        <w:rPr>
          <w:rFonts w:ascii="Times New Roman" w:eastAsia="Calibri" w:hAnsi="Times New Roman" w:cs="Times New Roman"/>
          <w:lang w:val="fr-FR"/>
        </w:rPr>
        <w:t xml:space="preserve">er leur dû </w:t>
      </w:r>
      <w:r w:rsidR="009144B5">
        <w:rPr>
          <w:rFonts w:ascii="Times New Roman" w:eastAsia="Calibri" w:hAnsi="Times New Roman" w:cs="Times New Roman"/>
          <w:lang w:val="fr-FR"/>
        </w:rPr>
        <w:t>ce qui a porté des fruits</w:t>
      </w:r>
      <w:r w:rsidR="002E6728">
        <w:rPr>
          <w:rFonts w:ascii="Times New Roman" w:eastAsia="Calibri" w:hAnsi="Times New Roman" w:cs="Times New Roman"/>
          <w:lang w:val="fr-FR"/>
        </w:rPr>
        <w:t xml:space="preserve"> dans certains cas 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; </w:t>
      </w:r>
      <w:r w:rsidR="002E6728">
        <w:rPr>
          <w:rFonts w:ascii="Times New Roman" w:eastAsia="Calibri" w:hAnsi="Times New Roman" w:cs="Times New Roman"/>
          <w:lang w:val="fr-FR"/>
        </w:rPr>
        <w:t>en fait</w:t>
      </w:r>
      <w:r w:rsidR="001605BC" w:rsidRPr="00965452">
        <w:rPr>
          <w:rFonts w:ascii="Times New Roman" w:eastAsia="Calibri" w:hAnsi="Times New Roman" w:cs="Times New Roman"/>
          <w:lang w:val="fr-FR"/>
        </w:rPr>
        <w:t>,</w:t>
      </w:r>
      <w:r w:rsidR="00D01EA7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EC65C1">
        <w:rPr>
          <w:rFonts w:ascii="Times New Roman" w:eastAsia="Calibri" w:hAnsi="Times New Roman" w:cs="Times New Roman"/>
          <w:lang w:val="fr-FR"/>
        </w:rPr>
        <w:t xml:space="preserve">sur 82 Parties, </w:t>
      </w:r>
      <w:r w:rsidR="002E6728">
        <w:rPr>
          <w:rFonts w:ascii="Times New Roman" w:eastAsia="Calibri" w:hAnsi="Times New Roman" w:cs="Times New Roman"/>
          <w:lang w:val="fr-FR"/>
        </w:rPr>
        <w:t>seuls six pays</w:t>
      </w:r>
      <w:r w:rsidR="00EC65C1">
        <w:rPr>
          <w:rFonts w:ascii="Times New Roman" w:eastAsia="Calibri" w:hAnsi="Times New Roman" w:cs="Times New Roman"/>
          <w:lang w:val="fr-FR"/>
        </w:rPr>
        <w:t xml:space="preserve"> n’ont </w:t>
      </w:r>
      <w:r w:rsidR="00805500">
        <w:rPr>
          <w:rFonts w:ascii="Times New Roman" w:eastAsia="Calibri" w:hAnsi="Times New Roman" w:cs="Times New Roman"/>
          <w:lang w:val="fr-FR"/>
        </w:rPr>
        <w:t>pas encore</w:t>
      </w:r>
      <w:r w:rsidR="00EC65C1">
        <w:rPr>
          <w:rFonts w:ascii="Times New Roman" w:eastAsia="Calibri" w:hAnsi="Times New Roman" w:cs="Times New Roman"/>
          <w:lang w:val="fr-FR"/>
        </w:rPr>
        <w:t xml:space="preserve"> effectué de paiement depuis leur adhésion</w:t>
      </w:r>
      <w:r w:rsidR="00D01EA7" w:rsidRPr="00965452">
        <w:rPr>
          <w:rFonts w:ascii="Times New Roman" w:eastAsia="Calibri" w:hAnsi="Times New Roman" w:cs="Times New Roman"/>
          <w:lang w:val="fr-FR"/>
        </w:rPr>
        <w:t>.</w:t>
      </w:r>
    </w:p>
    <w:p w14:paraId="3C4396CB" w14:textId="77777777" w:rsidR="00AF42D1" w:rsidRPr="00965452" w:rsidRDefault="00AF42D1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53FE51C" w14:textId="6351B5C3" w:rsidR="00E664C6" w:rsidRPr="00965452" w:rsidRDefault="00EC65C1" w:rsidP="00E6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val="fr-FR"/>
        </w:rPr>
      </w:pPr>
      <w:r>
        <w:rPr>
          <w:rFonts w:ascii="Times New Roman" w:eastAsia="Times New Roman" w:hAnsi="Times New Roman" w:cs="Times New Roman"/>
          <w:i/>
          <w:u w:val="single"/>
          <w:lang w:val="fr-FR"/>
        </w:rPr>
        <w:t>Dépenses</w:t>
      </w:r>
      <w:r w:rsidR="00E664C6" w:rsidRPr="00965452">
        <w:rPr>
          <w:rFonts w:ascii="Times New Roman" w:eastAsia="Times New Roman" w:hAnsi="Times New Roman" w:cs="Times New Roman"/>
          <w:i/>
          <w:u w:val="single"/>
          <w:lang w:val="fr-FR"/>
        </w:rPr>
        <w:t xml:space="preserve"> (201</w:t>
      </w:r>
      <w:r w:rsidR="00E71742" w:rsidRPr="00965452">
        <w:rPr>
          <w:rFonts w:ascii="Times New Roman" w:eastAsia="Times New Roman" w:hAnsi="Times New Roman" w:cs="Times New Roman"/>
          <w:i/>
          <w:u w:val="single"/>
          <w:lang w:val="fr-FR"/>
        </w:rPr>
        <w:t>9</w:t>
      </w:r>
      <w:r w:rsidR="00E664C6" w:rsidRPr="00965452">
        <w:rPr>
          <w:rFonts w:ascii="Times New Roman" w:eastAsia="Times New Roman" w:hAnsi="Times New Roman" w:cs="Times New Roman"/>
          <w:i/>
          <w:u w:val="single"/>
          <w:lang w:val="fr-FR"/>
        </w:rPr>
        <w:t>)</w:t>
      </w:r>
    </w:p>
    <w:p w14:paraId="6F45318B" w14:textId="77777777" w:rsidR="00E664C6" w:rsidRPr="00965452" w:rsidRDefault="00E664C6" w:rsidP="00E6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6D7E23D6" w14:textId="0A14EBE3" w:rsidR="00B70411" w:rsidRPr="00965452" w:rsidRDefault="00EC65C1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L’</w:t>
      </w:r>
      <w:r w:rsidR="00E664C6" w:rsidRPr="00965452">
        <w:rPr>
          <w:rFonts w:ascii="Times New Roman" w:eastAsia="Times New Roman" w:hAnsi="Times New Roman" w:cs="Times New Roman"/>
          <w:lang w:val="fr-FR"/>
        </w:rPr>
        <w:t>Annex</w:t>
      </w:r>
      <w:r>
        <w:rPr>
          <w:rFonts w:ascii="Times New Roman" w:eastAsia="Times New Roman" w:hAnsi="Times New Roman" w:cs="Times New Roman"/>
          <w:lang w:val="fr-FR"/>
        </w:rPr>
        <w:t>e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 2 </w:t>
      </w:r>
      <w:r>
        <w:rPr>
          <w:rFonts w:ascii="Times New Roman" w:eastAsia="Times New Roman" w:hAnsi="Times New Roman" w:cs="Times New Roman"/>
          <w:lang w:val="fr-FR"/>
        </w:rPr>
        <w:t xml:space="preserve">présente la mise en œuvre du </w:t>
      </w:r>
      <w:r w:rsidR="007B1DD6" w:rsidRPr="00965452">
        <w:rPr>
          <w:rFonts w:ascii="Times New Roman" w:eastAsia="Times New Roman" w:hAnsi="Times New Roman" w:cs="Times New Roman"/>
          <w:lang w:val="fr-FR"/>
        </w:rPr>
        <w:t>budget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pour</w:t>
      </w:r>
      <w:r w:rsidR="00D61A7D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CF0319" w:rsidRPr="00965452">
        <w:rPr>
          <w:rFonts w:ascii="Times New Roman" w:eastAsia="Times New Roman" w:hAnsi="Times New Roman" w:cs="Times New Roman"/>
          <w:lang w:val="fr-FR"/>
        </w:rPr>
        <w:t>201</w:t>
      </w:r>
      <w:r w:rsidR="00E71742" w:rsidRPr="00965452">
        <w:rPr>
          <w:rFonts w:ascii="Times New Roman" w:eastAsia="Times New Roman" w:hAnsi="Times New Roman" w:cs="Times New Roman"/>
          <w:lang w:val="fr-FR"/>
        </w:rPr>
        <w:t>9</w:t>
      </w:r>
      <w:r w:rsidR="001A09B6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au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3800E6" w:rsidRPr="00965452">
        <w:rPr>
          <w:rFonts w:ascii="Times New Roman" w:eastAsia="Times New Roman" w:hAnsi="Times New Roman" w:cs="Times New Roman"/>
          <w:lang w:val="fr-FR"/>
        </w:rPr>
        <w:t>31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décembre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 201</w:t>
      </w:r>
      <w:r w:rsidR="00E71742" w:rsidRPr="00965452">
        <w:rPr>
          <w:rFonts w:ascii="Times New Roman" w:eastAsia="Times New Roman" w:hAnsi="Times New Roman" w:cs="Times New Roman"/>
          <w:lang w:val="fr-FR"/>
        </w:rPr>
        <w:t>9</w:t>
      </w:r>
      <w:r w:rsidR="00E664C6" w:rsidRPr="00965452">
        <w:rPr>
          <w:rFonts w:ascii="Times New Roman" w:eastAsia="Times New Roman" w:hAnsi="Times New Roman" w:cs="Times New Roman"/>
          <w:lang w:val="fr-FR"/>
        </w:rPr>
        <w:t xml:space="preserve">. </w:t>
      </w:r>
      <w:r w:rsidR="009144B5">
        <w:rPr>
          <w:rFonts w:ascii="Times New Roman" w:eastAsia="Times New Roman" w:hAnsi="Times New Roman" w:cs="Times New Roman"/>
          <w:lang w:val="fr-FR"/>
        </w:rPr>
        <w:t>L</w:t>
      </w:r>
      <w:r>
        <w:rPr>
          <w:rFonts w:ascii="Times New Roman" w:eastAsia="Calibri" w:hAnsi="Times New Roman" w:cs="Times New Roman"/>
          <w:lang w:val="fr-FR"/>
        </w:rPr>
        <w:t>e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 budget a</w:t>
      </w:r>
      <w:r>
        <w:rPr>
          <w:rFonts w:ascii="Times New Roman" w:eastAsia="Calibri" w:hAnsi="Times New Roman" w:cs="Times New Roman"/>
          <w:lang w:val="fr-FR"/>
        </w:rPr>
        <w:t>ffiche un solde de fin d’année négatif de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70411" w:rsidRPr="00965452">
        <w:rPr>
          <w:rFonts w:ascii="Times New Roman" w:eastAsia="Calibri" w:hAnsi="Times New Roman" w:cs="Times New Roman"/>
          <w:lang w:val="fr-FR"/>
        </w:rPr>
        <w:t>82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B70411" w:rsidRPr="00965452">
        <w:rPr>
          <w:rFonts w:ascii="Times New Roman" w:eastAsia="Calibri" w:hAnsi="Times New Roman" w:cs="Times New Roman"/>
          <w:lang w:val="fr-FR"/>
        </w:rPr>
        <w:t>938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EUR </w:t>
      </w:r>
      <w:r w:rsidR="00F07571" w:rsidRPr="00965452">
        <w:rPr>
          <w:rFonts w:ascii="Times New Roman" w:eastAsia="Calibri" w:hAnsi="Times New Roman" w:cs="Times New Roman"/>
          <w:lang w:val="fr-FR"/>
        </w:rPr>
        <w:t>(</w:t>
      </w:r>
      <w:r>
        <w:rPr>
          <w:rFonts w:ascii="Times New Roman" w:eastAsia="Calibri" w:hAnsi="Times New Roman" w:cs="Times New Roman"/>
          <w:lang w:val="fr-FR"/>
        </w:rPr>
        <w:t>y compris</w:t>
      </w:r>
      <w:r w:rsidR="00B70411" w:rsidRPr="00965452">
        <w:rPr>
          <w:rFonts w:ascii="Times New Roman" w:eastAsia="Calibri" w:hAnsi="Times New Roman" w:cs="Times New Roman"/>
          <w:lang w:val="fr-FR"/>
        </w:rPr>
        <w:t xml:space="preserve"> 13 %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B1E7E">
        <w:rPr>
          <w:rFonts w:ascii="Times New Roman" w:eastAsia="Calibri" w:hAnsi="Times New Roman" w:cs="Times New Roman"/>
          <w:lang w:val="fr-FR"/>
        </w:rPr>
        <w:t xml:space="preserve">de </w:t>
      </w:r>
      <w:r w:rsidR="0042293B">
        <w:rPr>
          <w:rFonts w:ascii="Times New Roman" w:eastAsia="Calibri" w:hAnsi="Times New Roman" w:cs="Times New Roman"/>
          <w:lang w:val="fr-FR"/>
        </w:rPr>
        <w:t>dépenses d’appui au</w:t>
      </w:r>
      <w:r w:rsidR="00F25A62">
        <w:rPr>
          <w:rFonts w:ascii="Times New Roman" w:eastAsia="Calibri" w:hAnsi="Times New Roman" w:cs="Times New Roman"/>
          <w:lang w:val="fr-FR"/>
        </w:rPr>
        <w:t>x</w:t>
      </w:r>
      <w:r w:rsidR="006B1E7E">
        <w:rPr>
          <w:rFonts w:ascii="Times New Roman" w:eastAsia="Calibri" w:hAnsi="Times New Roman" w:cs="Times New Roman"/>
          <w:lang w:val="fr-FR"/>
        </w:rPr>
        <w:t xml:space="preserve"> programme</w:t>
      </w:r>
      <w:r w:rsidR="00F25A62">
        <w:rPr>
          <w:rFonts w:ascii="Times New Roman" w:eastAsia="Calibri" w:hAnsi="Times New Roman" w:cs="Times New Roman"/>
          <w:lang w:val="fr-FR"/>
        </w:rPr>
        <w:t>s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) </w:t>
      </w:r>
      <w:r w:rsidR="006B1E7E">
        <w:rPr>
          <w:rFonts w:ascii="Times New Roman" w:eastAsia="Calibri" w:hAnsi="Times New Roman" w:cs="Times New Roman"/>
          <w:lang w:val="fr-FR"/>
        </w:rPr>
        <w:t>en raison de dépassements d</w:t>
      </w:r>
      <w:r w:rsidR="000162A4">
        <w:rPr>
          <w:rFonts w:ascii="Times New Roman" w:eastAsia="Calibri" w:hAnsi="Times New Roman" w:cs="Times New Roman"/>
          <w:lang w:val="fr-FR"/>
        </w:rPr>
        <w:t>u budget</w:t>
      </w:r>
      <w:r w:rsidR="006B1E7E">
        <w:rPr>
          <w:rFonts w:ascii="Times New Roman" w:eastAsia="Calibri" w:hAnsi="Times New Roman" w:cs="Times New Roman"/>
          <w:lang w:val="fr-FR"/>
        </w:rPr>
        <w:t xml:space="preserve"> dans </w:t>
      </w:r>
      <w:r w:rsidR="00F154EB">
        <w:rPr>
          <w:rFonts w:ascii="Times New Roman" w:eastAsia="Calibri" w:hAnsi="Times New Roman" w:cs="Times New Roman"/>
          <w:lang w:val="fr-FR"/>
        </w:rPr>
        <w:t xml:space="preserve">les deux lignes </w:t>
      </w:r>
      <w:r w:rsidR="002A7A3A">
        <w:rPr>
          <w:rFonts w:ascii="Times New Roman" w:eastAsia="Calibri" w:hAnsi="Times New Roman" w:cs="Times New Roman"/>
          <w:lang w:val="fr-FR"/>
        </w:rPr>
        <w:t>budgétaires du</w:t>
      </w:r>
      <w:r w:rsidR="00F154EB">
        <w:rPr>
          <w:rFonts w:ascii="Times New Roman" w:eastAsia="Calibri" w:hAnsi="Times New Roman" w:cs="Times New Roman"/>
          <w:lang w:val="fr-FR"/>
        </w:rPr>
        <w:t xml:space="preserve"> personnel</w:t>
      </w:r>
      <w:r w:rsidR="00F07571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F154EB">
        <w:rPr>
          <w:rFonts w:ascii="Times New Roman" w:eastAsia="Calibri" w:hAnsi="Times New Roman" w:cs="Times New Roman"/>
          <w:lang w:val="fr-FR"/>
        </w:rPr>
        <w:t xml:space="preserve">le personnel </w:t>
      </w:r>
      <w:r w:rsidR="00F154EB" w:rsidRPr="009A2E1F">
        <w:rPr>
          <w:rFonts w:ascii="Times New Roman" w:eastAsia="Calibri" w:hAnsi="Times New Roman" w:cs="Times New Roman"/>
          <w:lang w:val="fr-FR"/>
        </w:rPr>
        <w:t>professionnel</w:t>
      </w:r>
      <w:r w:rsidR="00F07571" w:rsidRPr="009A2E1F">
        <w:rPr>
          <w:rFonts w:ascii="Times New Roman" w:eastAsia="Calibri" w:hAnsi="Times New Roman" w:cs="Times New Roman"/>
          <w:lang w:val="fr-FR"/>
        </w:rPr>
        <w:t xml:space="preserve"> </w:t>
      </w:r>
      <w:r w:rsidR="009144B5" w:rsidRPr="009A2E1F">
        <w:rPr>
          <w:rFonts w:ascii="Times New Roman" w:eastAsia="Calibri" w:hAnsi="Times New Roman" w:cs="Times New Roman"/>
          <w:lang w:val="fr-FR"/>
        </w:rPr>
        <w:t xml:space="preserve">(catégorie P) </w:t>
      </w:r>
      <w:r w:rsidR="00F154EB" w:rsidRPr="009A2E1F">
        <w:rPr>
          <w:rFonts w:ascii="Times New Roman" w:eastAsia="Calibri" w:hAnsi="Times New Roman" w:cs="Times New Roman"/>
          <w:lang w:val="fr-FR"/>
        </w:rPr>
        <w:t xml:space="preserve">et le personnel de </w:t>
      </w:r>
      <w:r w:rsidR="00FB3C41" w:rsidRPr="009A2E1F">
        <w:rPr>
          <w:rFonts w:ascii="Times New Roman" w:eastAsia="Calibri" w:hAnsi="Times New Roman" w:cs="Times New Roman"/>
          <w:lang w:val="fr-FR"/>
        </w:rPr>
        <w:t>soutien</w:t>
      </w:r>
      <w:r w:rsidR="009144B5" w:rsidRPr="009A2E1F">
        <w:rPr>
          <w:rFonts w:ascii="Times New Roman" w:eastAsia="Calibri" w:hAnsi="Times New Roman" w:cs="Times New Roman"/>
          <w:lang w:val="fr-FR"/>
        </w:rPr>
        <w:t xml:space="preserve"> (catégorie G)</w:t>
      </w:r>
      <w:r w:rsidR="00F07571" w:rsidRPr="009A2E1F">
        <w:rPr>
          <w:rFonts w:ascii="Times New Roman" w:eastAsia="Calibri" w:hAnsi="Times New Roman" w:cs="Times New Roman"/>
          <w:lang w:val="fr-FR"/>
        </w:rPr>
        <w:t xml:space="preserve">. </w:t>
      </w:r>
      <w:r w:rsidR="00F154EB" w:rsidRPr="009A2E1F">
        <w:rPr>
          <w:rFonts w:ascii="Times New Roman" w:eastAsia="Calibri" w:hAnsi="Times New Roman" w:cs="Times New Roman"/>
          <w:lang w:val="fr-FR"/>
        </w:rPr>
        <w:t>Ce solde négatif</w:t>
      </w:r>
      <w:r w:rsidR="00B70411" w:rsidRPr="009A2E1F">
        <w:rPr>
          <w:rFonts w:ascii="Times New Roman" w:eastAsia="Calibri" w:hAnsi="Times New Roman" w:cs="Times New Roman"/>
          <w:lang w:val="fr-FR"/>
        </w:rPr>
        <w:t xml:space="preserve"> </w:t>
      </w:r>
      <w:r w:rsidR="00F154EB" w:rsidRPr="009A2E1F">
        <w:rPr>
          <w:rFonts w:ascii="Times New Roman" w:eastAsia="Calibri" w:hAnsi="Times New Roman" w:cs="Times New Roman"/>
          <w:lang w:val="fr-FR"/>
        </w:rPr>
        <w:t>a été</w:t>
      </w:r>
      <w:r w:rsidR="00B70411" w:rsidRPr="009A2E1F">
        <w:rPr>
          <w:rFonts w:ascii="Times New Roman" w:eastAsia="Calibri" w:hAnsi="Times New Roman" w:cs="Times New Roman"/>
          <w:lang w:val="fr-FR"/>
        </w:rPr>
        <w:t xml:space="preserve"> compens</w:t>
      </w:r>
      <w:r w:rsidR="00F154EB" w:rsidRPr="009A2E1F">
        <w:rPr>
          <w:rFonts w:ascii="Times New Roman" w:eastAsia="Calibri" w:hAnsi="Times New Roman" w:cs="Times New Roman"/>
          <w:lang w:val="fr-FR"/>
        </w:rPr>
        <w:t xml:space="preserve">é </w:t>
      </w:r>
      <w:r w:rsidR="000162A4" w:rsidRPr="009A2E1F">
        <w:rPr>
          <w:rFonts w:ascii="Times New Roman" w:eastAsia="Calibri" w:hAnsi="Times New Roman" w:cs="Times New Roman"/>
          <w:lang w:val="fr-FR"/>
        </w:rPr>
        <w:t>par un prélèvement sur le Fonds</w:t>
      </w:r>
      <w:r w:rsidR="000162A4">
        <w:rPr>
          <w:rFonts w:ascii="Times New Roman" w:eastAsia="Calibri" w:hAnsi="Times New Roman" w:cs="Times New Roman"/>
          <w:lang w:val="fr-FR"/>
        </w:rPr>
        <w:t xml:space="preserve"> d’affectation spéciale</w:t>
      </w:r>
      <w:r w:rsidR="00B70411" w:rsidRPr="00965452">
        <w:rPr>
          <w:rFonts w:ascii="Times New Roman" w:eastAsia="Calibri" w:hAnsi="Times New Roman" w:cs="Times New Roman"/>
          <w:lang w:val="fr-FR"/>
        </w:rPr>
        <w:t xml:space="preserve">. </w:t>
      </w:r>
    </w:p>
    <w:p w14:paraId="4C8AA18C" w14:textId="2F0A3A0C" w:rsidR="00E664C6" w:rsidRPr="00965452" w:rsidRDefault="00F07571" w:rsidP="000162A4">
      <w:pPr>
        <w:spacing w:after="0" w:line="276" w:lineRule="auto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>758</w:t>
      </w:r>
      <w:r w:rsidR="000162A4">
        <w:rPr>
          <w:rFonts w:ascii="Times New Roman" w:eastAsia="Calibri" w:hAnsi="Times New Roman" w:cs="Times New Roman"/>
          <w:lang w:val="fr-FR"/>
        </w:rPr>
        <w:t xml:space="preserve"> </w:t>
      </w:r>
      <w:r w:rsidRPr="00965452">
        <w:rPr>
          <w:rFonts w:ascii="Times New Roman" w:eastAsia="Calibri" w:hAnsi="Times New Roman" w:cs="Times New Roman"/>
          <w:lang w:val="fr-FR"/>
        </w:rPr>
        <w:t>80</w:t>
      </w:r>
      <w:r w:rsidR="004A7940" w:rsidRPr="00965452">
        <w:rPr>
          <w:rFonts w:ascii="Times New Roman" w:eastAsia="Calibri" w:hAnsi="Times New Roman" w:cs="Times New Roman"/>
          <w:lang w:val="fr-FR"/>
        </w:rPr>
        <w:t>0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 xml:space="preserve">EUR du </w:t>
      </w:r>
      <w:r w:rsidRPr="00965452">
        <w:rPr>
          <w:rFonts w:ascii="Times New Roman" w:eastAsia="Calibri" w:hAnsi="Times New Roman" w:cs="Times New Roman"/>
          <w:lang w:val="fr-FR"/>
        </w:rPr>
        <w:t xml:space="preserve">budget </w:t>
      </w:r>
      <w:r w:rsidR="000162A4">
        <w:rPr>
          <w:rFonts w:ascii="Times New Roman" w:eastAsia="Calibri" w:hAnsi="Times New Roman" w:cs="Times New Roman"/>
          <w:lang w:val="fr-FR"/>
        </w:rPr>
        <w:t xml:space="preserve">total </w:t>
      </w:r>
      <w:r w:rsidR="00805500">
        <w:rPr>
          <w:rFonts w:ascii="Times New Roman" w:eastAsia="Calibri" w:hAnsi="Times New Roman" w:cs="Times New Roman"/>
          <w:lang w:val="fr-FR"/>
        </w:rPr>
        <w:t>sont</w:t>
      </w:r>
      <w:r w:rsidR="000162A4">
        <w:rPr>
          <w:rFonts w:ascii="Times New Roman" w:eastAsia="Calibri" w:hAnsi="Times New Roman" w:cs="Times New Roman"/>
          <w:lang w:val="fr-FR"/>
        </w:rPr>
        <w:t xml:space="preserve"> consacré</w:t>
      </w:r>
      <w:r w:rsidR="00805500">
        <w:rPr>
          <w:rFonts w:ascii="Times New Roman" w:eastAsia="Calibri" w:hAnsi="Times New Roman" w:cs="Times New Roman"/>
          <w:lang w:val="fr-FR"/>
        </w:rPr>
        <w:t>s</w:t>
      </w:r>
      <w:r w:rsidR="000162A4">
        <w:rPr>
          <w:rFonts w:ascii="Times New Roman" w:eastAsia="Calibri" w:hAnsi="Times New Roman" w:cs="Times New Roman"/>
          <w:lang w:val="fr-FR"/>
        </w:rPr>
        <w:t xml:space="preserve"> aux salaires du personnel</w:t>
      </w:r>
      <w:r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0162A4">
        <w:rPr>
          <w:rFonts w:ascii="Times New Roman" w:eastAsia="Calibri" w:hAnsi="Times New Roman" w:cs="Times New Roman"/>
          <w:lang w:val="fr-FR"/>
        </w:rPr>
        <w:t xml:space="preserve">ce qui </w:t>
      </w:r>
      <w:r w:rsidRPr="00965452">
        <w:rPr>
          <w:rFonts w:ascii="Times New Roman" w:eastAsia="Calibri" w:hAnsi="Times New Roman" w:cs="Times New Roman"/>
          <w:lang w:val="fr-FR"/>
        </w:rPr>
        <w:t>correspond</w:t>
      </w:r>
      <w:r w:rsidR="000162A4">
        <w:rPr>
          <w:rFonts w:ascii="Times New Roman" w:eastAsia="Calibri" w:hAnsi="Times New Roman" w:cs="Times New Roman"/>
          <w:lang w:val="fr-FR"/>
        </w:rPr>
        <w:t xml:space="preserve"> à</w:t>
      </w:r>
      <w:r w:rsidR="004A7940" w:rsidRPr="00965452">
        <w:rPr>
          <w:rFonts w:ascii="Times New Roman" w:eastAsia="Calibri" w:hAnsi="Times New Roman" w:cs="Times New Roman"/>
          <w:lang w:val="fr-FR"/>
        </w:rPr>
        <w:t xml:space="preserve"> 85</w:t>
      </w:r>
      <w:r w:rsidR="000162A4">
        <w:rPr>
          <w:rFonts w:ascii="Times New Roman" w:eastAsia="Calibri" w:hAnsi="Times New Roman" w:cs="Times New Roman"/>
          <w:lang w:val="fr-FR"/>
        </w:rPr>
        <w:t>,</w:t>
      </w:r>
      <w:r w:rsidR="004A7940" w:rsidRPr="00965452">
        <w:rPr>
          <w:rFonts w:ascii="Times New Roman" w:eastAsia="Calibri" w:hAnsi="Times New Roman" w:cs="Times New Roman"/>
          <w:lang w:val="fr-FR"/>
        </w:rPr>
        <w:t>20 p</w:t>
      </w:r>
      <w:r w:rsidR="000162A4">
        <w:rPr>
          <w:rFonts w:ascii="Times New Roman" w:eastAsia="Calibri" w:hAnsi="Times New Roman" w:cs="Times New Roman"/>
          <w:lang w:val="fr-FR"/>
        </w:rPr>
        <w:t>our cent</w:t>
      </w:r>
      <w:r w:rsidR="004A794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du budget de</w:t>
      </w:r>
      <w:r w:rsidRPr="00965452">
        <w:rPr>
          <w:rFonts w:ascii="Times New Roman" w:eastAsia="Calibri" w:hAnsi="Times New Roman" w:cs="Times New Roman"/>
          <w:lang w:val="fr-FR"/>
        </w:rPr>
        <w:t xml:space="preserve"> 2019. </w:t>
      </w:r>
      <w:r w:rsidR="000162A4">
        <w:rPr>
          <w:rFonts w:ascii="Times New Roman" w:eastAsia="Calibri" w:hAnsi="Times New Roman" w:cs="Times New Roman"/>
          <w:lang w:val="fr-FR"/>
        </w:rPr>
        <w:t>Le dépassement du budget du personnel</w:t>
      </w:r>
      <w:r w:rsidRPr="00965452">
        <w:rPr>
          <w:rFonts w:ascii="Times New Roman" w:eastAsia="Calibri" w:hAnsi="Times New Roman" w:cs="Times New Roman"/>
          <w:lang w:val="fr-FR"/>
        </w:rPr>
        <w:t xml:space="preserve"> r</w:t>
      </w:r>
      <w:r w:rsidR="000162A4">
        <w:rPr>
          <w:rFonts w:ascii="Times New Roman" w:eastAsia="Calibri" w:hAnsi="Times New Roman" w:cs="Times New Roman"/>
          <w:lang w:val="fr-FR"/>
        </w:rPr>
        <w:t>é</w:t>
      </w:r>
      <w:r w:rsidRPr="00965452">
        <w:rPr>
          <w:rFonts w:ascii="Times New Roman" w:eastAsia="Calibri" w:hAnsi="Times New Roman" w:cs="Times New Roman"/>
          <w:lang w:val="fr-FR"/>
        </w:rPr>
        <w:t>sult</w:t>
      </w:r>
      <w:r w:rsidR="000162A4">
        <w:rPr>
          <w:rFonts w:ascii="Times New Roman" w:eastAsia="Calibri" w:hAnsi="Times New Roman" w:cs="Times New Roman"/>
          <w:lang w:val="fr-FR"/>
        </w:rPr>
        <w:t>e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principalement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d’une augmentation des heures de travail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de</w:t>
      </w:r>
      <w:r w:rsidRPr="00965452">
        <w:rPr>
          <w:rFonts w:ascii="Times New Roman" w:eastAsia="Calibri" w:hAnsi="Times New Roman" w:cs="Times New Roman"/>
          <w:lang w:val="fr-FR"/>
        </w:rPr>
        <w:t xml:space="preserve"> 50</w:t>
      </w:r>
      <w:r w:rsidR="009144B5">
        <w:rPr>
          <w:rFonts w:ascii="Times New Roman" w:eastAsia="Calibri" w:hAnsi="Times New Roman" w:cs="Times New Roman"/>
          <w:lang w:val="fr-FR"/>
        </w:rPr>
        <w:t>%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à</w:t>
      </w:r>
      <w:r w:rsidRPr="00965452">
        <w:rPr>
          <w:rFonts w:ascii="Times New Roman" w:eastAsia="Calibri" w:hAnsi="Times New Roman" w:cs="Times New Roman"/>
          <w:lang w:val="fr-FR"/>
        </w:rPr>
        <w:t xml:space="preserve"> 100</w:t>
      </w:r>
      <w:r w:rsidR="009144B5">
        <w:rPr>
          <w:rFonts w:ascii="Times New Roman" w:eastAsia="Calibri" w:hAnsi="Times New Roman" w:cs="Times New Roman"/>
          <w:lang w:val="fr-FR"/>
        </w:rPr>
        <w:t>%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 xml:space="preserve">et </w:t>
      </w:r>
      <w:r w:rsidRPr="00965452">
        <w:rPr>
          <w:rFonts w:ascii="Times New Roman" w:eastAsia="Calibri" w:hAnsi="Times New Roman" w:cs="Times New Roman"/>
          <w:lang w:val="fr-FR"/>
        </w:rPr>
        <w:t>80</w:t>
      </w:r>
      <w:r w:rsidR="009144B5">
        <w:rPr>
          <w:rFonts w:ascii="Times New Roman" w:eastAsia="Calibri" w:hAnsi="Times New Roman" w:cs="Times New Roman"/>
          <w:lang w:val="fr-FR"/>
        </w:rPr>
        <w:t>%</w:t>
      </w:r>
      <w:r w:rsidR="004A794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Pr="00965452">
        <w:rPr>
          <w:rFonts w:ascii="Times New Roman" w:eastAsia="Calibri" w:hAnsi="Times New Roman" w:cs="Times New Roman"/>
          <w:lang w:val="fr-FR"/>
        </w:rPr>
        <w:t>respective</w:t>
      </w:r>
      <w:r w:rsidR="000162A4">
        <w:rPr>
          <w:rFonts w:ascii="Times New Roman" w:eastAsia="Calibri" w:hAnsi="Times New Roman" w:cs="Times New Roman"/>
          <w:lang w:val="fr-FR"/>
        </w:rPr>
        <w:t>ment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pour le</w:t>
      </w:r>
      <w:r w:rsidRPr="00965452">
        <w:rPr>
          <w:rFonts w:ascii="Times New Roman" w:eastAsia="Calibri" w:hAnsi="Times New Roman" w:cs="Times New Roman"/>
          <w:lang w:val="fr-FR"/>
        </w:rPr>
        <w:t xml:space="preserve"> Coordinat</w:t>
      </w:r>
      <w:r w:rsidR="000162A4">
        <w:rPr>
          <w:rFonts w:ascii="Times New Roman" w:eastAsia="Calibri" w:hAnsi="Times New Roman" w:cs="Times New Roman"/>
          <w:lang w:val="fr-FR"/>
        </w:rPr>
        <w:t>eu</w:t>
      </w:r>
      <w:r w:rsidRPr="00965452">
        <w:rPr>
          <w:rFonts w:ascii="Times New Roman" w:eastAsia="Calibri" w:hAnsi="Times New Roman" w:cs="Times New Roman"/>
          <w:lang w:val="fr-FR"/>
        </w:rPr>
        <w:t xml:space="preserve">r </w:t>
      </w:r>
      <w:r w:rsidR="000162A4">
        <w:rPr>
          <w:rFonts w:ascii="Times New Roman" w:eastAsia="Calibri" w:hAnsi="Times New Roman" w:cs="Times New Roman"/>
          <w:lang w:val="fr-FR"/>
        </w:rPr>
        <w:t>et l’Assistant de gestion de</w:t>
      </w: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162A4">
        <w:rPr>
          <w:rFonts w:ascii="Times New Roman" w:eastAsia="Calibri" w:hAnsi="Times New Roman" w:cs="Times New Roman"/>
          <w:lang w:val="fr-FR"/>
        </w:rPr>
        <w:t>p</w:t>
      </w:r>
      <w:r w:rsidRPr="00965452">
        <w:rPr>
          <w:rFonts w:ascii="Times New Roman" w:eastAsia="Calibri" w:hAnsi="Times New Roman" w:cs="Times New Roman"/>
          <w:lang w:val="fr-FR"/>
        </w:rPr>
        <w:t xml:space="preserve">rogramme </w:t>
      </w:r>
      <w:r w:rsidR="000162A4">
        <w:rPr>
          <w:rFonts w:ascii="Times New Roman" w:eastAsia="Calibri" w:hAnsi="Times New Roman" w:cs="Times New Roman"/>
          <w:lang w:val="fr-FR"/>
        </w:rPr>
        <w:t>de l’Initiative africaine</w:t>
      </w:r>
      <w:r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FE41B1">
        <w:rPr>
          <w:rFonts w:ascii="Times New Roman" w:eastAsia="Calibri" w:hAnsi="Times New Roman" w:cs="Times New Roman"/>
          <w:lang w:val="fr-FR"/>
        </w:rPr>
        <w:t>Dans la proposition de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budget 20</w:t>
      </w:r>
      <w:r w:rsidR="006A4170" w:rsidRPr="00965452">
        <w:rPr>
          <w:rFonts w:ascii="Times New Roman" w:eastAsia="Calibri" w:hAnsi="Times New Roman" w:cs="Times New Roman"/>
          <w:lang w:val="fr-FR"/>
        </w:rPr>
        <w:t>19</w:t>
      </w:r>
      <w:r w:rsidR="009A68A0" w:rsidRPr="00965452">
        <w:rPr>
          <w:rFonts w:ascii="Times New Roman" w:eastAsia="Calibri" w:hAnsi="Times New Roman" w:cs="Times New Roman"/>
          <w:lang w:val="fr-FR"/>
        </w:rPr>
        <w:t>-202</w:t>
      </w:r>
      <w:r w:rsidR="006A4170" w:rsidRPr="00965452">
        <w:rPr>
          <w:rFonts w:ascii="Times New Roman" w:eastAsia="Calibri" w:hAnsi="Times New Roman" w:cs="Times New Roman"/>
          <w:lang w:val="fr-FR"/>
        </w:rPr>
        <w:t>1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70411" w:rsidRPr="00965452">
        <w:rPr>
          <w:rFonts w:ascii="Times New Roman" w:eastAsia="Calibri" w:hAnsi="Times New Roman" w:cs="Times New Roman"/>
          <w:lang w:val="fr-FR"/>
        </w:rPr>
        <w:t>(</w:t>
      </w:r>
      <w:r w:rsidR="009A68A0" w:rsidRPr="00965452">
        <w:rPr>
          <w:rFonts w:ascii="Times New Roman" w:eastAsia="Calibri" w:hAnsi="Times New Roman" w:cs="Times New Roman"/>
          <w:lang w:val="fr-FR"/>
        </w:rPr>
        <w:t>sc</w:t>
      </w:r>
      <w:r w:rsidR="00FE41B1">
        <w:rPr>
          <w:rFonts w:ascii="Times New Roman" w:eastAsia="Calibri" w:hAnsi="Times New Roman" w:cs="Times New Roman"/>
          <w:lang w:val="fr-FR"/>
        </w:rPr>
        <w:t>é</w:t>
      </w:r>
      <w:r w:rsidR="009A68A0" w:rsidRPr="00965452">
        <w:rPr>
          <w:rFonts w:ascii="Times New Roman" w:eastAsia="Calibri" w:hAnsi="Times New Roman" w:cs="Times New Roman"/>
          <w:lang w:val="fr-FR"/>
        </w:rPr>
        <w:t>nario 3</w:t>
      </w:r>
      <w:r w:rsidR="00B70411" w:rsidRPr="00965452">
        <w:rPr>
          <w:rFonts w:ascii="Times New Roman" w:eastAsia="Calibri" w:hAnsi="Times New Roman" w:cs="Times New Roman"/>
          <w:lang w:val="fr-FR"/>
        </w:rPr>
        <w:t>)</w:t>
      </w:r>
      <w:r w:rsidR="004A794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FE41B1">
        <w:rPr>
          <w:rFonts w:ascii="Times New Roman" w:eastAsia="Calibri" w:hAnsi="Times New Roman" w:cs="Times New Roman"/>
          <w:lang w:val="fr-FR"/>
        </w:rPr>
        <w:t>pour la 7</w:t>
      </w:r>
      <w:r w:rsidR="00FE41B1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FE41B1"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9A68A0" w:rsidRPr="00965452">
        <w:rPr>
          <w:rFonts w:ascii="Times New Roman" w:eastAsia="Calibri" w:hAnsi="Times New Roman" w:cs="Times New Roman"/>
          <w:lang w:val="fr-FR"/>
        </w:rPr>
        <w:t>, i</w:t>
      </w:r>
      <w:r w:rsidR="00FE41B1">
        <w:rPr>
          <w:rFonts w:ascii="Times New Roman" w:eastAsia="Calibri" w:hAnsi="Times New Roman" w:cs="Times New Roman"/>
          <w:lang w:val="fr-FR"/>
        </w:rPr>
        <w:t>l a</w:t>
      </w:r>
      <w:r w:rsidR="009144B5">
        <w:rPr>
          <w:rFonts w:ascii="Times New Roman" w:eastAsia="Calibri" w:hAnsi="Times New Roman" w:cs="Times New Roman"/>
          <w:lang w:val="fr-FR"/>
        </w:rPr>
        <w:t>vait</w:t>
      </w:r>
      <w:r w:rsidR="00FE41B1">
        <w:rPr>
          <w:rFonts w:ascii="Times New Roman" w:eastAsia="Calibri" w:hAnsi="Times New Roman" w:cs="Times New Roman"/>
          <w:lang w:val="fr-FR"/>
        </w:rPr>
        <w:t xml:space="preserve"> été proposé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FE41B1">
        <w:rPr>
          <w:rFonts w:ascii="Times New Roman" w:eastAsia="Calibri" w:hAnsi="Times New Roman" w:cs="Times New Roman"/>
          <w:lang w:val="fr-FR"/>
        </w:rPr>
        <w:t>aux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FE41B1">
        <w:rPr>
          <w:rFonts w:ascii="Times New Roman" w:eastAsia="Calibri" w:hAnsi="Times New Roman" w:cs="Times New Roman"/>
          <w:lang w:val="fr-FR"/>
        </w:rPr>
        <w:t>de financer ces deux postes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32B31" w:rsidRPr="00B32B31">
        <w:rPr>
          <w:rFonts w:ascii="Times New Roman" w:eastAsia="Calibri" w:hAnsi="Times New Roman" w:cs="Times New Roman"/>
          <w:lang w:val="fr-FR"/>
        </w:rPr>
        <w:t xml:space="preserve">respectivement </w:t>
      </w:r>
      <w:r w:rsidR="00FE41B1">
        <w:rPr>
          <w:rFonts w:ascii="Times New Roman" w:eastAsia="Calibri" w:hAnsi="Times New Roman" w:cs="Times New Roman"/>
          <w:lang w:val="fr-FR"/>
        </w:rPr>
        <w:t>à</w:t>
      </w:r>
      <w:r w:rsidR="009144B5">
        <w:rPr>
          <w:rFonts w:ascii="Times New Roman" w:eastAsia="Calibri" w:hAnsi="Times New Roman" w:cs="Times New Roman"/>
          <w:lang w:val="fr-FR"/>
        </w:rPr>
        <w:t xml:space="preserve"> </w:t>
      </w:r>
      <w:r w:rsidR="00B32B31">
        <w:rPr>
          <w:rFonts w:ascii="Times New Roman" w:eastAsia="Calibri" w:hAnsi="Times New Roman" w:cs="Times New Roman"/>
          <w:lang w:val="fr-FR"/>
        </w:rPr>
        <w:t>hauteur</w:t>
      </w:r>
      <w:r w:rsidR="009144B5">
        <w:rPr>
          <w:rFonts w:ascii="Times New Roman" w:eastAsia="Calibri" w:hAnsi="Times New Roman" w:cs="Times New Roman"/>
          <w:lang w:val="fr-FR"/>
        </w:rPr>
        <w:t xml:space="preserve"> de </w:t>
      </w:r>
      <w:r w:rsidR="00B70411" w:rsidRPr="00965452">
        <w:rPr>
          <w:rFonts w:ascii="Times New Roman" w:eastAsia="Calibri" w:hAnsi="Times New Roman" w:cs="Times New Roman"/>
          <w:lang w:val="fr-FR"/>
        </w:rPr>
        <w:t>100</w:t>
      </w:r>
      <w:r w:rsidR="008C2EBB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FE41B1">
        <w:rPr>
          <w:rFonts w:ascii="Times New Roman" w:eastAsia="Calibri" w:hAnsi="Times New Roman" w:cs="Times New Roman"/>
          <w:lang w:val="fr-FR"/>
        </w:rPr>
        <w:t>et</w:t>
      </w:r>
      <w:r w:rsidR="00B70411" w:rsidRPr="00965452">
        <w:rPr>
          <w:rFonts w:ascii="Times New Roman" w:eastAsia="Calibri" w:hAnsi="Times New Roman" w:cs="Times New Roman"/>
          <w:lang w:val="fr-FR"/>
        </w:rPr>
        <w:t xml:space="preserve"> 80</w:t>
      </w:r>
      <w:r w:rsidR="00B32B31">
        <w:rPr>
          <w:rFonts w:ascii="Times New Roman" w:eastAsia="Calibri" w:hAnsi="Times New Roman" w:cs="Times New Roman"/>
          <w:lang w:val="fr-FR"/>
        </w:rPr>
        <w:t>%</w:t>
      </w:r>
      <w:r w:rsidR="00FE41B1">
        <w:rPr>
          <w:rFonts w:ascii="Times New Roman" w:eastAsia="Calibri" w:hAnsi="Times New Roman" w:cs="Times New Roman"/>
          <w:lang w:val="fr-FR"/>
        </w:rPr>
        <w:t>, pour éviter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32B31">
        <w:rPr>
          <w:rFonts w:ascii="Times New Roman" w:eastAsia="Calibri" w:hAnsi="Times New Roman" w:cs="Times New Roman"/>
          <w:lang w:val="fr-FR"/>
        </w:rPr>
        <w:t>un</w:t>
      </w:r>
      <w:r w:rsidR="00FE41B1">
        <w:rPr>
          <w:rFonts w:ascii="Times New Roman" w:eastAsia="Calibri" w:hAnsi="Times New Roman" w:cs="Times New Roman"/>
          <w:lang w:val="fr-FR"/>
        </w:rPr>
        <w:t xml:space="preserve"> déficit</w:t>
      </w:r>
      <w:r w:rsidR="009A68A0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37102C" w:rsidRPr="00965452">
        <w:rPr>
          <w:rFonts w:ascii="Times New Roman" w:eastAsia="Times New Roman" w:hAnsi="Times New Roman" w:cs="Times New Roman"/>
          <w:lang w:val="fr-FR"/>
        </w:rPr>
        <w:t>Final</w:t>
      </w:r>
      <w:r w:rsidR="00FE41B1">
        <w:rPr>
          <w:rFonts w:ascii="Times New Roman" w:eastAsia="Times New Roman" w:hAnsi="Times New Roman" w:cs="Times New Roman"/>
          <w:lang w:val="fr-FR"/>
        </w:rPr>
        <w:t>ement</w:t>
      </w:r>
      <w:r w:rsidR="0037102C" w:rsidRPr="00965452">
        <w:rPr>
          <w:rFonts w:ascii="Times New Roman" w:eastAsia="Times New Roman" w:hAnsi="Times New Roman" w:cs="Times New Roman"/>
          <w:lang w:val="fr-FR"/>
        </w:rPr>
        <w:t xml:space="preserve">, </w:t>
      </w:r>
      <w:r w:rsidR="00FE41B1">
        <w:rPr>
          <w:rFonts w:ascii="Times New Roman" w:eastAsia="Times New Roman" w:hAnsi="Times New Roman" w:cs="Times New Roman"/>
          <w:lang w:val="fr-FR"/>
        </w:rPr>
        <w:t>il convient de noter que les coûts relatifs aux services d’</w:t>
      </w:r>
      <w:r w:rsidR="005F754D" w:rsidRPr="00965452">
        <w:rPr>
          <w:rFonts w:ascii="Times New Roman" w:eastAsia="Times New Roman" w:hAnsi="Times New Roman" w:cs="Times New Roman"/>
          <w:lang w:val="fr-FR"/>
        </w:rPr>
        <w:t>interpr</w:t>
      </w:r>
      <w:r w:rsidR="00FE41B1">
        <w:rPr>
          <w:rFonts w:ascii="Times New Roman" w:eastAsia="Times New Roman" w:hAnsi="Times New Roman" w:cs="Times New Roman"/>
          <w:lang w:val="fr-FR"/>
        </w:rPr>
        <w:t>é</w:t>
      </w:r>
      <w:r w:rsidR="005F754D" w:rsidRPr="00965452">
        <w:rPr>
          <w:rFonts w:ascii="Times New Roman" w:eastAsia="Times New Roman" w:hAnsi="Times New Roman" w:cs="Times New Roman"/>
          <w:lang w:val="fr-FR"/>
        </w:rPr>
        <w:t>t</w:t>
      </w:r>
      <w:r w:rsidR="00004E64" w:rsidRPr="00965452">
        <w:rPr>
          <w:rFonts w:ascii="Times New Roman" w:eastAsia="Times New Roman" w:hAnsi="Times New Roman" w:cs="Times New Roman"/>
          <w:lang w:val="fr-FR"/>
        </w:rPr>
        <w:t>ation</w:t>
      </w:r>
      <w:r w:rsidR="005F754D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FE41B1">
        <w:rPr>
          <w:rFonts w:ascii="Times New Roman" w:eastAsia="Times New Roman" w:hAnsi="Times New Roman" w:cs="Times New Roman"/>
          <w:lang w:val="fr-FR"/>
        </w:rPr>
        <w:t>et aux heures supplémentaires du personnel</w:t>
      </w:r>
      <w:r w:rsidR="00004E64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FE41B1">
        <w:rPr>
          <w:rFonts w:ascii="Times New Roman" w:eastAsia="Times New Roman" w:hAnsi="Times New Roman" w:cs="Times New Roman"/>
          <w:lang w:val="fr-FR"/>
        </w:rPr>
        <w:t>lors de la 7</w:t>
      </w:r>
      <w:r w:rsidR="00FE41B1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 w:rsidR="00FE41B1">
        <w:rPr>
          <w:rFonts w:ascii="Times New Roman" w:eastAsia="Times New Roman" w:hAnsi="Times New Roman" w:cs="Times New Roman"/>
          <w:lang w:val="fr-FR"/>
        </w:rPr>
        <w:t xml:space="preserve"> Réunion des Parties</w:t>
      </w:r>
      <w:r w:rsidR="005F754D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FE41B1">
        <w:rPr>
          <w:rFonts w:ascii="Times New Roman" w:eastAsia="Times New Roman" w:hAnsi="Times New Roman" w:cs="Times New Roman"/>
          <w:lang w:val="fr-FR"/>
        </w:rPr>
        <w:t>ont été partiellement enregistrés en</w:t>
      </w:r>
      <w:r w:rsidR="005F754D" w:rsidRPr="00965452">
        <w:rPr>
          <w:rFonts w:ascii="Times New Roman" w:eastAsia="Times New Roman" w:hAnsi="Times New Roman" w:cs="Times New Roman"/>
          <w:lang w:val="fr-FR"/>
        </w:rPr>
        <w:t xml:space="preserve"> 2019</w:t>
      </w:r>
      <w:r w:rsidR="00FE41B1">
        <w:rPr>
          <w:rFonts w:ascii="Times New Roman" w:eastAsia="Times New Roman" w:hAnsi="Times New Roman" w:cs="Times New Roman"/>
          <w:lang w:val="fr-FR"/>
        </w:rPr>
        <w:t>, en raison de délais de paiement</w:t>
      </w:r>
      <w:r w:rsidR="005F754D" w:rsidRPr="00965452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7D646208" w14:textId="77777777" w:rsidR="00E664C6" w:rsidRPr="00965452" w:rsidRDefault="00E664C6" w:rsidP="00981C34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56D0595" w14:textId="5FCA0EA1" w:rsidR="00C94FCF" w:rsidRPr="00965452" w:rsidRDefault="00FE41B1" w:rsidP="00736E9E">
      <w:pPr>
        <w:rPr>
          <w:rFonts w:ascii="Times New Roman" w:eastAsia="Calibri" w:hAnsi="Times New Roman" w:cs="Times New Roman"/>
          <w:i/>
          <w:u w:val="single"/>
          <w:lang w:val="fr-FR"/>
        </w:rPr>
      </w:pPr>
      <w:r>
        <w:rPr>
          <w:rFonts w:ascii="Times New Roman" w:eastAsia="Calibri" w:hAnsi="Times New Roman" w:cs="Times New Roman"/>
          <w:i/>
          <w:u w:val="single"/>
          <w:lang w:val="fr-FR"/>
        </w:rPr>
        <w:t>Dépenses</w:t>
      </w:r>
      <w:r w:rsidR="00C94FCF" w:rsidRPr="00965452">
        <w:rPr>
          <w:rFonts w:ascii="Times New Roman" w:eastAsia="Calibri" w:hAnsi="Times New Roman" w:cs="Times New Roman"/>
          <w:i/>
          <w:u w:val="single"/>
          <w:lang w:val="fr-FR"/>
        </w:rPr>
        <w:t xml:space="preserve"> (20</w:t>
      </w:r>
      <w:r w:rsidR="00E71742" w:rsidRPr="00965452">
        <w:rPr>
          <w:rFonts w:ascii="Times New Roman" w:eastAsia="Calibri" w:hAnsi="Times New Roman" w:cs="Times New Roman"/>
          <w:i/>
          <w:u w:val="single"/>
          <w:lang w:val="fr-FR"/>
        </w:rPr>
        <w:t>20</w:t>
      </w:r>
      <w:r w:rsidR="00C94FCF" w:rsidRPr="00965452">
        <w:rPr>
          <w:rFonts w:ascii="Times New Roman" w:eastAsia="Calibri" w:hAnsi="Times New Roman" w:cs="Times New Roman"/>
          <w:i/>
          <w:u w:val="single"/>
          <w:lang w:val="fr-FR"/>
        </w:rPr>
        <w:t>)</w:t>
      </w:r>
    </w:p>
    <w:p w14:paraId="327BF84D" w14:textId="77777777" w:rsidR="00B47C00" w:rsidRPr="00965452" w:rsidRDefault="00B47C00" w:rsidP="00981C34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</w:p>
    <w:p w14:paraId="58F16D46" w14:textId="7A9DE95C" w:rsidR="007A52AB" w:rsidRPr="00965452" w:rsidRDefault="00FE41B1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L’</w:t>
      </w:r>
      <w:r w:rsidR="00E664C6" w:rsidRPr="00965452">
        <w:rPr>
          <w:rFonts w:ascii="Times New Roman" w:eastAsia="Calibri" w:hAnsi="Times New Roman" w:cs="Times New Roman"/>
          <w:lang w:val="fr-FR"/>
        </w:rPr>
        <w:t>Annex</w:t>
      </w:r>
      <w:r>
        <w:rPr>
          <w:rFonts w:ascii="Times New Roman" w:eastAsia="Calibri" w:hAnsi="Times New Roman" w:cs="Times New Roman"/>
          <w:lang w:val="fr-FR"/>
        </w:rPr>
        <w:t>e</w:t>
      </w:r>
      <w:r w:rsidR="00E664C6" w:rsidRPr="00965452">
        <w:rPr>
          <w:rFonts w:ascii="Times New Roman" w:eastAsia="Calibri" w:hAnsi="Times New Roman" w:cs="Times New Roman"/>
          <w:lang w:val="fr-FR"/>
        </w:rPr>
        <w:t xml:space="preserve"> 3</w:t>
      </w:r>
      <w:r w:rsidR="0056463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A7A3A">
        <w:rPr>
          <w:rFonts w:ascii="Times New Roman" w:eastAsia="Calibri" w:hAnsi="Times New Roman" w:cs="Times New Roman"/>
          <w:lang w:val="fr-FR"/>
        </w:rPr>
        <w:t>présente le</w:t>
      </w:r>
      <w:r>
        <w:rPr>
          <w:rFonts w:ascii="Times New Roman" w:eastAsia="Calibri" w:hAnsi="Times New Roman" w:cs="Times New Roman"/>
          <w:lang w:val="fr-FR"/>
        </w:rPr>
        <w:t xml:space="preserve"> rapport </w:t>
      </w:r>
      <w:r w:rsidR="00F906DB">
        <w:rPr>
          <w:rFonts w:ascii="Times New Roman" w:eastAsia="Calibri" w:hAnsi="Times New Roman" w:cs="Times New Roman"/>
          <w:lang w:val="fr-FR"/>
        </w:rPr>
        <w:t>sur</w:t>
      </w:r>
      <w:r>
        <w:rPr>
          <w:rFonts w:ascii="Times New Roman" w:eastAsia="Calibri" w:hAnsi="Times New Roman" w:cs="Times New Roman"/>
          <w:lang w:val="fr-FR"/>
        </w:rPr>
        <w:t xml:space="preserve"> la mise en œuvre du budget</w:t>
      </w:r>
      <w:r w:rsidR="003F1B8C" w:rsidRPr="00965452">
        <w:rPr>
          <w:rFonts w:ascii="Times New Roman" w:eastAsia="Calibri" w:hAnsi="Times New Roman" w:cs="Times New Roman"/>
          <w:lang w:val="fr-FR"/>
        </w:rPr>
        <w:t xml:space="preserve"> 20</w:t>
      </w:r>
      <w:r w:rsidR="00E71742" w:rsidRPr="00965452">
        <w:rPr>
          <w:rFonts w:ascii="Times New Roman" w:eastAsia="Calibri" w:hAnsi="Times New Roman" w:cs="Times New Roman"/>
          <w:lang w:val="fr-FR"/>
        </w:rPr>
        <w:t>20</w:t>
      </w:r>
      <w:r w:rsidR="003F1B8C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au</w:t>
      </w:r>
      <w:r w:rsidR="0056463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E71742" w:rsidRPr="00965452">
        <w:rPr>
          <w:rFonts w:ascii="Times New Roman" w:eastAsia="Calibri" w:hAnsi="Times New Roman" w:cs="Times New Roman"/>
          <w:lang w:val="fr-FR"/>
        </w:rPr>
        <w:t>31</w:t>
      </w:r>
      <w:r w:rsidR="00564635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décembre</w:t>
      </w:r>
      <w:r w:rsidR="00E71742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564635" w:rsidRPr="00965452">
        <w:rPr>
          <w:rFonts w:ascii="Times New Roman" w:eastAsia="Calibri" w:hAnsi="Times New Roman" w:cs="Times New Roman"/>
          <w:lang w:val="fr-FR"/>
        </w:rPr>
        <w:t>20</w:t>
      </w:r>
      <w:r w:rsidR="00E71742" w:rsidRPr="00965452">
        <w:rPr>
          <w:rFonts w:ascii="Times New Roman" w:eastAsia="Calibri" w:hAnsi="Times New Roman" w:cs="Times New Roman"/>
          <w:lang w:val="fr-FR"/>
        </w:rPr>
        <w:t>20</w:t>
      </w:r>
      <w:r w:rsidR="00564635" w:rsidRPr="00965452">
        <w:rPr>
          <w:rFonts w:ascii="Times New Roman" w:eastAsia="Calibri" w:hAnsi="Times New Roman" w:cs="Times New Roman"/>
          <w:lang w:val="fr-FR"/>
        </w:rPr>
        <w:t xml:space="preserve">. </w:t>
      </w:r>
      <w:r>
        <w:rPr>
          <w:rFonts w:ascii="Times New Roman" w:eastAsia="Calibri" w:hAnsi="Times New Roman" w:cs="Times New Roman"/>
          <w:lang w:val="fr-FR"/>
        </w:rPr>
        <w:t>Le</w:t>
      </w:r>
      <w:r w:rsidR="00995624" w:rsidRPr="00965452">
        <w:rPr>
          <w:rFonts w:ascii="Times New Roman" w:eastAsia="Calibri" w:hAnsi="Times New Roman" w:cs="Times New Roman"/>
          <w:lang w:val="fr-FR"/>
        </w:rPr>
        <w:t xml:space="preserve"> budget </w:t>
      </w:r>
      <w:r w:rsidR="00DA1F92">
        <w:rPr>
          <w:rFonts w:ascii="Times New Roman" w:eastAsia="Calibri" w:hAnsi="Times New Roman" w:cs="Times New Roman"/>
          <w:lang w:val="fr-FR"/>
        </w:rPr>
        <w:t>affiche un solde de fin d’année positif</w:t>
      </w:r>
      <w:r w:rsidR="00995624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A1F92">
        <w:rPr>
          <w:rFonts w:ascii="Times New Roman" w:eastAsia="Calibri" w:hAnsi="Times New Roman" w:cs="Times New Roman"/>
          <w:lang w:val="fr-FR"/>
        </w:rPr>
        <w:t>de</w:t>
      </w:r>
      <w:r w:rsidR="00F22B2C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995624" w:rsidRPr="00965452">
        <w:rPr>
          <w:rFonts w:ascii="Times New Roman" w:eastAsia="Calibri" w:hAnsi="Times New Roman" w:cs="Times New Roman"/>
          <w:lang w:val="fr-FR"/>
        </w:rPr>
        <w:t>52</w:t>
      </w:r>
      <w:r w:rsidR="00DA1F92">
        <w:rPr>
          <w:rFonts w:ascii="Times New Roman" w:eastAsia="Calibri" w:hAnsi="Times New Roman" w:cs="Times New Roman"/>
          <w:lang w:val="fr-FR"/>
        </w:rPr>
        <w:t xml:space="preserve"> </w:t>
      </w:r>
      <w:r w:rsidR="00995624" w:rsidRPr="00965452">
        <w:rPr>
          <w:rFonts w:ascii="Times New Roman" w:eastAsia="Calibri" w:hAnsi="Times New Roman" w:cs="Times New Roman"/>
          <w:lang w:val="fr-FR"/>
        </w:rPr>
        <w:t>051</w:t>
      </w:r>
      <w:r w:rsidR="00DA1F92">
        <w:rPr>
          <w:rFonts w:ascii="Times New Roman" w:eastAsia="Calibri" w:hAnsi="Times New Roman" w:cs="Times New Roman"/>
          <w:lang w:val="fr-FR"/>
        </w:rPr>
        <w:t xml:space="preserve"> EUR</w:t>
      </w:r>
      <w:r w:rsidR="00995624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70411" w:rsidRPr="00965452">
        <w:rPr>
          <w:rFonts w:ascii="Times New Roman" w:eastAsia="Calibri" w:hAnsi="Times New Roman" w:cs="Times New Roman"/>
          <w:lang w:val="fr-FR"/>
        </w:rPr>
        <w:t>(</w:t>
      </w:r>
      <w:r w:rsidR="00DA1F92">
        <w:rPr>
          <w:rFonts w:ascii="Times New Roman" w:eastAsia="Calibri" w:hAnsi="Times New Roman" w:cs="Times New Roman"/>
          <w:lang w:val="fr-FR"/>
        </w:rPr>
        <w:t>y compris</w:t>
      </w:r>
      <w:r w:rsidR="00995624" w:rsidRPr="00965452">
        <w:rPr>
          <w:rFonts w:ascii="Times New Roman" w:eastAsia="Calibri" w:hAnsi="Times New Roman" w:cs="Times New Roman"/>
          <w:lang w:val="fr-FR"/>
        </w:rPr>
        <w:t xml:space="preserve"> 13% </w:t>
      </w:r>
      <w:r w:rsidR="00DA1F92">
        <w:rPr>
          <w:rFonts w:ascii="Times New Roman" w:eastAsia="Calibri" w:hAnsi="Times New Roman" w:cs="Times New Roman"/>
          <w:lang w:val="fr-FR"/>
        </w:rPr>
        <w:t>de</w:t>
      </w:r>
      <w:r w:rsidR="00B32B31">
        <w:rPr>
          <w:rFonts w:ascii="Times New Roman" w:eastAsia="Calibri" w:hAnsi="Times New Roman" w:cs="Times New Roman"/>
          <w:lang w:val="fr-FR"/>
        </w:rPr>
        <w:t xml:space="preserve"> </w:t>
      </w:r>
      <w:r w:rsidR="00B32B31" w:rsidRPr="00B32B31">
        <w:rPr>
          <w:rFonts w:ascii="Times New Roman" w:eastAsia="Calibri" w:hAnsi="Times New Roman" w:cs="Times New Roman"/>
          <w:lang w:val="fr-FR"/>
        </w:rPr>
        <w:t xml:space="preserve">coûts </w:t>
      </w:r>
      <w:r w:rsidR="0042293B">
        <w:rPr>
          <w:rFonts w:ascii="Times New Roman" w:eastAsia="Calibri" w:hAnsi="Times New Roman" w:cs="Times New Roman"/>
          <w:lang w:val="fr-FR"/>
        </w:rPr>
        <w:t>d’appui</w:t>
      </w:r>
      <w:r w:rsidR="00DA1F92">
        <w:rPr>
          <w:rFonts w:ascii="Times New Roman" w:eastAsia="Calibri" w:hAnsi="Times New Roman" w:cs="Times New Roman"/>
          <w:lang w:val="fr-FR"/>
        </w:rPr>
        <w:t xml:space="preserve"> au</w:t>
      </w:r>
      <w:r w:rsidR="00F25A62">
        <w:rPr>
          <w:rFonts w:ascii="Times New Roman" w:eastAsia="Calibri" w:hAnsi="Times New Roman" w:cs="Times New Roman"/>
          <w:lang w:val="fr-FR"/>
        </w:rPr>
        <w:t>x</w:t>
      </w:r>
      <w:r w:rsidR="00DA1F92">
        <w:rPr>
          <w:rFonts w:ascii="Times New Roman" w:eastAsia="Calibri" w:hAnsi="Times New Roman" w:cs="Times New Roman"/>
          <w:lang w:val="fr-FR"/>
        </w:rPr>
        <w:t xml:space="preserve"> programme</w:t>
      </w:r>
      <w:r w:rsidR="00F25A62">
        <w:rPr>
          <w:rFonts w:ascii="Times New Roman" w:eastAsia="Calibri" w:hAnsi="Times New Roman" w:cs="Times New Roman"/>
          <w:lang w:val="fr-FR"/>
        </w:rPr>
        <w:t>s</w:t>
      </w:r>
      <w:r w:rsidR="00B32B31">
        <w:rPr>
          <w:rFonts w:ascii="Times New Roman" w:eastAsia="Calibri" w:hAnsi="Times New Roman" w:cs="Times New Roman"/>
          <w:lang w:val="fr-FR"/>
        </w:rPr>
        <w:t xml:space="preserve"> - PSC</w:t>
      </w:r>
      <w:r w:rsidR="00B70411" w:rsidRPr="00965452">
        <w:rPr>
          <w:rFonts w:ascii="Times New Roman" w:eastAsia="Calibri" w:hAnsi="Times New Roman" w:cs="Times New Roman"/>
          <w:lang w:val="fr-FR"/>
        </w:rPr>
        <w:t>)</w:t>
      </w:r>
      <w:r w:rsidR="00810836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DA1F92">
        <w:rPr>
          <w:rFonts w:ascii="Times New Roman" w:eastAsia="Calibri" w:hAnsi="Times New Roman" w:cs="Times New Roman"/>
          <w:lang w:val="fr-FR"/>
        </w:rPr>
        <w:t xml:space="preserve">ce qui correspond à un taux de mise en œuvre de </w:t>
      </w:r>
      <w:r w:rsidR="00810836" w:rsidRPr="00965452">
        <w:rPr>
          <w:rFonts w:ascii="Times New Roman" w:eastAsia="Calibri" w:hAnsi="Times New Roman" w:cs="Times New Roman"/>
          <w:lang w:val="fr-FR"/>
        </w:rPr>
        <w:t>95</w:t>
      </w:r>
      <w:r w:rsidR="00B32B31">
        <w:rPr>
          <w:rFonts w:ascii="Times New Roman" w:eastAsia="Calibri" w:hAnsi="Times New Roman" w:cs="Times New Roman"/>
          <w:lang w:val="fr-FR"/>
        </w:rPr>
        <w:t>%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DA1F92">
        <w:rPr>
          <w:rFonts w:ascii="Times New Roman" w:eastAsia="Calibri" w:hAnsi="Times New Roman" w:cs="Times New Roman"/>
          <w:lang w:val="fr-FR"/>
        </w:rPr>
        <w:t>Des économies ont été principalement faites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A1F92">
        <w:rPr>
          <w:rFonts w:ascii="Times New Roman" w:eastAsia="Calibri" w:hAnsi="Times New Roman" w:cs="Times New Roman"/>
          <w:lang w:val="fr-FR"/>
        </w:rPr>
        <w:t>en raison de la pandémie de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COVI</w:t>
      </w:r>
      <w:r w:rsidR="00417763" w:rsidRPr="00965452">
        <w:rPr>
          <w:rFonts w:ascii="Times New Roman" w:eastAsia="Calibri" w:hAnsi="Times New Roman" w:cs="Times New Roman"/>
          <w:lang w:val="fr-FR"/>
        </w:rPr>
        <w:t>D-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19, </w:t>
      </w:r>
      <w:r w:rsidR="00DA1F92">
        <w:rPr>
          <w:rFonts w:ascii="Times New Roman" w:eastAsia="Calibri" w:hAnsi="Times New Roman" w:cs="Times New Roman"/>
          <w:lang w:val="fr-FR"/>
        </w:rPr>
        <w:t>qui a donné lieu à l’annulation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805500">
        <w:rPr>
          <w:rFonts w:ascii="Times New Roman" w:eastAsia="Calibri" w:hAnsi="Times New Roman" w:cs="Times New Roman"/>
          <w:lang w:val="fr-FR"/>
        </w:rPr>
        <w:t>de</w:t>
      </w:r>
      <w:r w:rsidR="00DA1F92">
        <w:rPr>
          <w:rFonts w:ascii="Times New Roman" w:eastAsia="Calibri" w:hAnsi="Times New Roman" w:cs="Times New Roman"/>
          <w:lang w:val="fr-FR"/>
        </w:rPr>
        <w:t xml:space="preserve"> la plupart des voyages du personnel en</w:t>
      </w:r>
      <w:r w:rsidR="00BF359D" w:rsidRPr="00965452">
        <w:rPr>
          <w:rFonts w:ascii="Times New Roman" w:eastAsia="Calibri" w:hAnsi="Times New Roman" w:cs="Times New Roman"/>
          <w:lang w:val="fr-FR"/>
        </w:rPr>
        <w:t xml:space="preserve"> 2020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DA1F92">
        <w:rPr>
          <w:rFonts w:ascii="Times New Roman" w:eastAsia="Calibri" w:hAnsi="Times New Roman" w:cs="Times New Roman"/>
          <w:lang w:val="fr-FR"/>
        </w:rPr>
        <w:t>l’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organisation </w:t>
      </w:r>
      <w:r w:rsidR="00DA1F92">
        <w:rPr>
          <w:rFonts w:ascii="Times New Roman" w:eastAsia="Calibri" w:hAnsi="Times New Roman" w:cs="Times New Roman"/>
          <w:lang w:val="fr-FR"/>
        </w:rPr>
        <w:t>de la réunion du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32B31">
        <w:rPr>
          <w:rFonts w:ascii="Times New Roman" w:eastAsia="Calibri" w:hAnsi="Times New Roman" w:cs="Times New Roman"/>
          <w:lang w:val="fr-FR"/>
        </w:rPr>
        <w:t>Comité technique</w:t>
      </w:r>
      <w:r w:rsidR="00DA1F92">
        <w:rPr>
          <w:rFonts w:ascii="Times New Roman" w:eastAsia="Calibri" w:hAnsi="Times New Roman" w:cs="Times New Roman"/>
          <w:lang w:val="fr-FR"/>
        </w:rPr>
        <w:t xml:space="preserve"> en janvier</w:t>
      </w:r>
      <w:r w:rsidR="00BF359D" w:rsidRPr="00965452">
        <w:rPr>
          <w:rFonts w:ascii="Times New Roman" w:eastAsia="Calibri" w:hAnsi="Times New Roman" w:cs="Times New Roman"/>
          <w:lang w:val="fr-FR"/>
        </w:rPr>
        <w:t xml:space="preserve"> 2021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805500">
        <w:rPr>
          <w:rFonts w:ascii="Times New Roman" w:eastAsia="Calibri" w:hAnsi="Times New Roman" w:cs="Times New Roman"/>
          <w:lang w:val="fr-FR"/>
        </w:rPr>
        <w:t>ayant été réalisée en</w:t>
      </w:r>
      <w:r w:rsidR="00DA1F92">
        <w:rPr>
          <w:rFonts w:ascii="Times New Roman" w:eastAsia="Calibri" w:hAnsi="Times New Roman" w:cs="Times New Roman"/>
          <w:lang w:val="fr-FR"/>
        </w:rPr>
        <w:t xml:space="preserve"> format virtuel</w:t>
      </w:r>
      <w:r w:rsidR="00B32B31">
        <w:rPr>
          <w:rFonts w:ascii="Times New Roman" w:eastAsia="Calibri" w:hAnsi="Times New Roman" w:cs="Times New Roman"/>
          <w:lang w:val="fr-FR"/>
        </w:rPr>
        <w:t> ;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A1F92">
        <w:rPr>
          <w:rFonts w:ascii="Times New Roman" w:eastAsia="Calibri" w:hAnsi="Times New Roman" w:cs="Times New Roman"/>
          <w:lang w:val="fr-FR"/>
        </w:rPr>
        <w:t>et à une diminution des</w:t>
      </w:r>
      <w:r w:rsidR="0069451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A1F92">
        <w:rPr>
          <w:rFonts w:ascii="Times New Roman" w:eastAsia="Calibri" w:hAnsi="Times New Roman" w:cs="Times New Roman"/>
          <w:lang w:val="fr-FR"/>
        </w:rPr>
        <w:t>coûts opérationnels du fait que les membres du personnel ont travaillé la plupart du temps depuis leur domicile</w:t>
      </w:r>
      <w:r w:rsidR="00694515" w:rsidRPr="00965452">
        <w:rPr>
          <w:rFonts w:ascii="Times New Roman" w:eastAsia="Calibri" w:hAnsi="Times New Roman" w:cs="Times New Roman"/>
          <w:lang w:val="fr-FR"/>
        </w:rPr>
        <w:t>.</w:t>
      </w:r>
      <w:r w:rsidR="00995624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A7A3A">
        <w:rPr>
          <w:rFonts w:ascii="Times New Roman" w:eastAsia="Calibri" w:hAnsi="Times New Roman" w:cs="Times New Roman"/>
          <w:lang w:val="fr-FR"/>
        </w:rPr>
        <w:t>Le montant de c</w:t>
      </w:r>
      <w:r w:rsidR="00DA1F92">
        <w:rPr>
          <w:rFonts w:ascii="Times New Roman" w:eastAsia="Calibri" w:hAnsi="Times New Roman" w:cs="Times New Roman"/>
          <w:lang w:val="fr-FR"/>
        </w:rPr>
        <w:t xml:space="preserve">es économies </w:t>
      </w:r>
      <w:r w:rsidR="002A7A3A">
        <w:rPr>
          <w:rFonts w:ascii="Times New Roman" w:eastAsia="Calibri" w:hAnsi="Times New Roman" w:cs="Times New Roman"/>
          <w:lang w:val="fr-FR"/>
        </w:rPr>
        <w:t>sera versé au Fonds d’affectation spéciale de l’</w:t>
      </w:r>
      <w:r w:rsidR="00B70411" w:rsidRPr="00965452">
        <w:rPr>
          <w:rFonts w:ascii="Times New Roman" w:eastAsia="Calibri" w:hAnsi="Times New Roman" w:cs="Times New Roman"/>
          <w:lang w:val="fr-FR"/>
        </w:rPr>
        <w:t>AEWA</w:t>
      </w:r>
      <w:r w:rsidR="002A7A3A">
        <w:rPr>
          <w:rFonts w:ascii="Times New Roman" w:eastAsia="Calibri" w:hAnsi="Times New Roman" w:cs="Times New Roman"/>
          <w:lang w:val="fr-FR"/>
        </w:rPr>
        <w:t>. Grâce aux</w:t>
      </w:r>
      <w:r w:rsidR="0037102C" w:rsidRPr="00965452">
        <w:rPr>
          <w:rFonts w:ascii="Times New Roman" w:eastAsia="Calibri" w:hAnsi="Times New Roman" w:cs="Times New Roman"/>
          <w:lang w:val="fr-FR"/>
        </w:rPr>
        <w:t xml:space="preserve"> contributions</w:t>
      </w:r>
      <w:r w:rsidR="002A7A3A">
        <w:rPr>
          <w:rFonts w:ascii="Times New Roman" w:eastAsia="Calibri" w:hAnsi="Times New Roman" w:cs="Times New Roman"/>
          <w:lang w:val="fr-FR"/>
        </w:rPr>
        <w:t xml:space="preserve"> volontaires perçues, le solde négatif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2A7A3A">
        <w:rPr>
          <w:rFonts w:ascii="Times New Roman" w:eastAsia="Calibri" w:hAnsi="Times New Roman" w:cs="Times New Roman"/>
          <w:lang w:val="fr-FR"/>
        </w:rPr>
        <w:t>des lignes budgétaires du personnel a été moins important en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 2020 </w:t>
      </w:r>
      <w:r w:rsidR="002A7A3A">
        <w:rPr>
          <w:rFonts w:ascii="Times New Roman" w:eastAsia="Calibri" w:hAnsi="Times New Roman" w:cs="Times New Roman"/>
          <w:lang w:val="fr-FR"/>
        </w:rPr>
        <w:t>qu’en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 2019.</w:t>
      </w:r>
    </w:p>
    <w:p w14:paraId="40FA0553" w14:textId="388354C7" w:rsidR="007A52AB" w:rsidRDefault="007A52AB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215830F5" w14:textId="4F5AF89A" w:rsidR="009A2E1F" w:rsidRDefault="009A2E1F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6FFFFE5D" w14:textId="77777777" w:rsidR="009A2E1F" w:rsidRPr="00965452" w:rsidRDefault="009A2E1F" w:rsidP="001D30A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4910EF9A" w14:textId="7B7A2251" w:rsidR="00E71742" w:rsidRPr="00965452" w:rsidRDefault="002A7A3A" w:rsidP="00E71742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  <w:r>
        <w:rPr>
          <w:rFonts w:ascii="Times New Roman" w:eastAsia="Calibri" w:hAnsi="Times New Roman" w:cs="Times New Roman"/>
          <w:i/>
          <w:u w:val="single"/>
          <w:lang w:val="fr-FR"/>
        </w:rPr>
        <w:lastRenderedPageBreak/>
        <w:t>Dépenses</w:t>
      </w:r>
      <w:r w:rsidR="00E71742" w:rsidRPr="00965452">
        <w:rPr>
          <w:rFonts w:ascii="Times New Roman" w:eastAsia="Calibri" w:hAnsi="Times New Roman" w:cs="Times New Roman"/>
          <w:i/>
          <w:u w:val="single"/>
          <w:lang w:val="fr-FR"/>
        </w:rPr>
        <w:t xml:space="preserve"> (2021)</w:t>
      </w:r>
    </w:p>
    <w:p w14:paraId="29C4C608" w14:textId="77777777" w:rsidR="00E71742" w:rsidRPr="00965452" w:rsidRDefault="00E71742" w:rsidP="00E71742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</w:p>
    <w:p w14:paraId="48C9C293" w14:textId="5023D22A" w:rsidR="00756066" w:rsidRPr="00965452" w:rsidRDefault="002A7A3A" w:rsidP="00756066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L’</w:t>
      </w:r>
      <w:r w:rsidR="00756066" w:rsidRPr="00965452">
        <w:rPr>
          <w:rFonts w:ascii="Times New Roman" w:eastAsia="Calibri" w:hAnsi="Times New Roman" w:cs="Times New Roman"/>
          <w:lang w:val="fr-FR"/>
        </w:rPr>
        <w:t>Annex</w:t>
      </w:r>
      <w:r>
        <w:rPr>
          <w:rFonts w:ascii="Times New Roman" w:eastAsia="Calibri" w:hAnsi="Times New Roman" w:cs="Times New Roman"/>
          <w:lang w:val="fr-FR"/>
        </w:rPr>
        <w:t>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4 </w:t>
      </w:r>
      <w:r>
        <w:rPr>
          <w:rFonts w:ascii="Times New Roman" w:eastAsia="Calibri" w:hAnsi="Times New Roman" w:cs="Times New Roman"/>
          <w:lang w:val="fr-FR"/>
        </w:rPr>
        <w:t>présente le rapport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final </w:t>
      </w:r>
      <w:r w:rsidR="00F906DB">
        <w:rPr>
          <w:rFonts w:ascii="Times New Roman" w:eastAsia="Calibri" w:hAnsi="Times New Roman" w:cs="Times New Roman"/>
          <w:lang w:val="fr-FR"/>
        </w:rPr>
        <w:t>sur</w:t>
      </w:r>
      <w:r>
        <w:rPr>
          <w:rFonts w:ascii="Times New Roman" w:eastAsia="Calibri" w:hAnsi="Times New Roman" w:cs="Times New Roman"/>
          <w:lang w:val="fr-FR"/>
        </w:rPr>
        <w:t xml:space="preserve"> la mise en œuvre du budget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2021 </w:t>
      </w:r>
      <w:r>
        <w:rPr>
          <w:rFonts w:ascii="Times New Roman" w:eastAsia="Calibri" w:hAnsi="Times New Roman" w:cs="Times New Roman"/>
          <w:lang w:val="fr-FR"/>
        </w:rPr>
        <w:t>au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31 </w:t>
      </w:r>
      <w:r>
        <w:rPr>
          <w:rFonts w:ascii="Times New Roman" w:eastAsia="Calibri" w:hAnsi="Times New Roman" w:cs="Times New Roman"/>
          <w:lang w:val="fr-FR"/>
        </w:rPr>
        <w:t>décembre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2021. </w:t>
      </w:r>
      <w:r>
        <w:rPr>
          <w:rFonts w:ascii="Times New Roman" w:eastAsia="Calibri" w:hAnsi="Times New Roman" w:cs="Times New Roman"/>
          <w:lang w:val="fr-FR"/>
        </w:rPr>
        <w:t>Généralement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>le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budget </w:t>
      </w:r>
      <w:r>
        <w:rPr>
          <w:rFonts w:ascii="Times New Roman" w:eastAsia="Calibri" w:hAnsi="Times New Roman" w:cs="Times New Roman"/>
          <w:lang w:val="fr-FR"/>
        </w:rPr>
        <w:t>affiche un solde de fin d’année positif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de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162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756066" w:rsidRPr="00965452">
        <w:rPr>
          <w:rFonts w:ascii="Times New Roman" w:eastAsia="Calibri" w:hAnsi="Times New Roman" w:cs="Times New Roman"/>
          <w:lang w:val="fr-FR"/>
        </w:rPr>
        <w:t>429 EUR (</w:t>
      </w:r>
      <w:r>
        <w:rPr>
          <w:rFonts w:ascii="Times New Roman" w:eastAsia="Calibri" w:hAnsi="Times New Roman" w:cs="Times New Roman"/>
          <w:lang w:val="fr-FR"/>
        </w:rPr>
        <w:t>y compris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13 % </w:t>
      </w:r>
      <w:r>
        <w:rPr>
          <w:rFonts w:ascii="Times New Roman" w:eastAsia="Calibri" w:hAnsi="Times New Roman" w:cs="Times New Roman"/>
          <w:lang w:val="fr-FR"/>
        </w:rPr>
        <w:t xml:space="preserve">de </w:t>
      </w:r>
      <w:r w:rsidR="00B32B31" w:rsidRPr="00B32B31">
        <w:rPr>
          <w:rFonts w:ascii="Times New Roman" w:eastAsia="Calibri" w:hAnsi="Times New Roman" w:cs="Times New Roman"/>
          <w:lang w:val="fr-FR"/>
        </w:rPr>
        <w:t xml:space="preserve">coûts </w:t>
      </w:r>
      <w:r w:rsidR="0042293B">
        <w:rPr>
          <w:rFonts w:ascii="Times New Roman" w:eastAsia="Calibri" w:hAnsi="Times New Roman" w:cs="Times New Roman"/>
          <w:lang w:val="fr-FR"/>
        </w:rPr>
        <w:t>d’appui</w:t>
      </w:r>
      <w:r>
        <w:rPr>
          <w:rFonts w:ascii="Times New Roman" w:eastAsia="Calibri" w:hAnsi="Times New Roman" w:cs="Times New Roman"/>
          <w:lang w:val="fr-FR"/>
        </w:rPr>
        <w:t xml:space="preserve"> au</w:t>
      </w:r>
      <w:r w:rsidR="00F25A62">
        <w:rPr>
          <w:rFonts w:ascii="Times New Roman" w:eastAsia="Calibri" w:hAnsi="Times New Roman" w:cs="Times New Roman"/>
          <w:lang w:val="fr-FR"/>
        </w:rPr>
        <w:t>x</w:t>
      </w:r>
      <w:r>
        <w:rPr>
          <w:rFonts w:ascii="Times New Roman" w:eastAsia="Calibri" w:hAnsi="Times New Roman" w:cs="Times New Roman"/>
          <w:lang w:val="fr-FR"/>
        </w:rPr>
        <w:t xml:space="preserve"> programme</w:t>
      </w:r>
      <w:r w:rsidR="00F25A62">
        <w:rPr>
          <w:rFonts w:ascii="Times New Roman" w:eastAsia="Calibri" w:hAnsi="Times New Roman" w:cs="Times New Roman"/>
          <w:lang w:val="fr-FR"/>
        </w:rPr>
        <w:t>s</w:t>
      </w:r>
      <w:r w:rsidR="00B32B31">
        <w:rPr>
          <w:rFonts w:ascii="Times New Roman" w:eastAsia="Calibri" w:hAnsi="Times New Roman" w:cs="Times New Roman"/>
          <w:lang w:val="fr-FR"/>
        </w:rPr>
        <w:t xml:space="preserve"> - PSC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) </w:t>
      </w:r>
      <w:r>
        <w:rPr>
          <w:rFonts w:ascii="Times New Roman" w:eastAsia="Calibri" w:hAnsi="Times New Roman" w:cs="Times New Roman"/>
          <w:lang w:val="fr-FR"/>
        </w:rPr>
        <w:t>malgré les dépassements dans les deux lignes budgétaires du personnel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B74026">
        <w:rPr>
          <w:rFonts w:ascii="Times New Roman" w:eastAsia="Calibri" w:hAnsi="Times New Roman" w:cs="Times New Roman"/>
          <w:lang w:val="fr-FR"/>
        </w:rPr>
        <w:t>le personnel professionnel et le personnel de s</w:t>
      </w:r>
      <w:r w:rsidR="00FB3C41">
        <w:rPr>
          <w:rFonts w:ascii="Times New Roman" w:eastAsia="Calibri" w:hAnsi="Times New Roman" w:cs="Times New Roman"/>
          <w:lang w:val="fr-FR"/>
        </w:rPr>
        <w:t>outien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B74026">
        <w:rPr>
          <w:rFonts w:ascii="Times New Roman" w:eastAsia="Calibri" w:hAnsi="Times New Roman" w:cs="Times New Roman"/>
          <w:lang w:val="fr-FR"/>
        </w:rPr>
        <w:t xml:space="preserve">ce qui, comme les années précédentes, est dû à une augmentation des heures </w:t>
      </w:r>
      <w:r w:rsidR="00805500">
        <w:rPr>
          <w:rFonts w:ascii="Times New Roman" w:eastAsia="Calibri" w:hAnsi="Times New Roman" w:cs="Times New Roman"/>
          <w:lang w:val="fr-FR"/>
        </w:rPr>
        <w:t>de travail</w:t>
      </w:r>
      <w:r w:rsidR="00B74026">
        <w:rPr>
          <w:rFonts w:ascii="Times New Roman" w:eastAsia="Calibri" w:hAnsi="Times New Roman" w:cs="Times New Roman"/>
          <w:lang w:val="fr-FR"/>
        </w:rPr>
        <w:t xml:space="preserve">, principalement du personnel </w:t>
      </w:r>
      <w:r w:rsidR="00805500">
        <w:rPr>
          <w:rFonts w:ascii="Times New Roman" w:eastAsia="Calibri" w:hAnsi="Times New Roman" w:cs="Times New Roman"/>
          <w:lang w:val="fr-FR"/>
        </w:rPr>
        <w:t xml:space="preserve">de </w:t>
      </w:r>
      <w:r w:rsidR="00B74026">
        <w:rPr>
          <w:rFonts w:ascii="Times New Roman" w:eastAsia="Calibri" w:hAnsi="Times New Roman" w:cs="Times New Roman"/>
          <w:lang w:val="fr-FR"/>
        </w:rPr>
        <w:t>l’Initiative africaine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B74026">
        <w:rPr>
          <w:rFonts w:ascii="Times New Roman" w:eastAsia="Calibri" w:hAnsi="Times New Roman" w:cs="Times New Roman"/>
          <w:lang w:val="fr-FR"/>
        </w:rPr>
        <w:t>Ce solde positif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74026">
        <w:rPr>
          <w:rFonts w:ascii="Times New Roman" w:eastAsia="Calibri" w:hAnsi="Times New Roman" w:cs="Times New Roman"/>
          <w:lang w:val="fr-FR"/>
        </w:rPr>
        <w:t>a encore une fois été obtenu grâce aux économies effectuées sur les coûts opérationnels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74026">
        <w:rPr>
          <w:rFonts w:ascii="Times New Roman" w:eastAsia="Calibri" w:hAnsi="Times New Roman" w:cs="Times New Roman"/>
          <w:lang w:val="fr-FR"/>
        </w:rPr>
        <w:t xml:space="preserve">et les frais de </w:t>
      </w:r>
      <w:r w:rsidR="006B6330">
        <w:rPr>
          <w:rFonts w:ascii="Times New Roman" w:eastAsia="Calibri" w:hAnsi="Times New Roman" w:cs="Times New Roman"/>
          <w:lang w:val="fr-FR"/>
        </w:rPr>
        <w:t>déplacement</w:t>
      </w:r>
      <w:r w:rsidR="00B74026">
        <w:rPr>
          <w:rFonts w:ascii="Times New Roman" w:eastAsia="Calibri" w:hAnsi="Times New Roman" w:cs="Times New Roman"/>
          <w:lang w:val="fr-FR"/>
        </w:rPr>
        <w:t>, en raison de la situation de travail exceptionnelle du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Secr</w:t>
      </w:r>
      <w:r w:rsidR="00B74026">
        <w:rPr>
          <w:rFonts w:ascii="Times New Roman" w:eastAsia="Calibri" w:hAnsi="Times New Roman" w:cs="Times New Roman"/>
          <w:lang w:val="fr-FR"/>
        </w:rPr>
        <w:t>é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 w:rsidR="00B74026">
        <w:rPr>
          <w:rFonts w:ascii="Times New Roman" w:eastAsia="Calibri" w:hAnsi="Times New Roman" w:cs="Times New Roman"/>
          <w:lang w:val="fr-FR"/>
        </w:rPr>
        <w:t>pendant la pandémie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B74026">
        <w:rPr>
          <w:rFonts w:ascii="Times New Roman" w:eastAsia="Calibri" w:hAnsi="Times New Roman" w:cs="Times New Roman"/>
          <w:lang w:val="fr-FR"/>
        </w:rPr>
        <w:t>En outre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B74026">
        <w:rPr>
          <w:rFonts w:ascii="Times New Roman" w:eastAsia="Calibri" w:hAnsi="Times New Roman" w:cs="Times New Roman"/>
          <w:lang w:val="fr-FR"/>
        </w:rPr>
        <w:t>le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budget </w:t>
      </w:r>
      <w:r w:rsidR="006C68A0">
        <w:rPr>
          <w:rFonts w:ascii="Times New Roman" w:eastAsia="Calibri" w:hAnsi="Times New Roman" w:cs="Times New Roman"/>
          <w:lang w:val="fr-FR"/>
        </w:rPr>
        <w:t>destiné à la Réunion des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 w:rsidR="006C68A0">
        <w:rPr>
          <w:rFonts w:ascii="Times New Roman" w:eastAsia="Calibri" w:hAnsi="Times New Roman" w:cs="Times New Roman"/>
          <w:lang w:val="fr-FR"/>
        </w:rPr>
        <w:t>est resté inutilisé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C68A0">
        <w:rPr>
          <w:rFonts w:ascii="Times New Roman" w:eastAsia="Calibri" w:hAnsi="Times New Roman" w:cs="Times New Roman"/>
          <w:lang w:val="fr-FR"/>
        </w:rPr>
        <w:t>en raison du report de la 8</w:t>
      </w:r>
      <w:r w:rsidR="006C68A0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6C68A0">
        <w:rPr>
          <w:rFonts w:ascii="Times New Roman" w:eastAsia="Calibri" w:hAnsi="Times New Roman" w:cs="Times New Roman"/>
          <w:lang w:val="fr-FR"/>
        </w:rPr>
        <w:t xml:space="preserve"> Réunion des Parties 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; </w:t>
      </w:r>
      <w:r w:rsidR="006C68A0">
        <w:rPr>
          <w:rFonts w:ascii="Times New Roman" w:eastAsia="Calibri" w:hAnsi="Times New Roman" w:cs="Times New Roman"/>
          <w:lang w:val="fr-FR"/>
        </w:rPr>
        <w:t>ce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budget</w:t>
      </w:r>
      <w:r w:rsidR="00805500">
        <w:rPr>
          <w:rFonts w:ascii="Times New Roman" w:eastAsia="Calibri" w:hAnsi="Times New Roman" w:cs="Times New Roman"/>
          <w:lang w:val="fr-FR"/>
        </w:rPr>
        <w:t>, qui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C68A0">
        <w:rPr>
          <w:rFonts w:ascii="Times New Roman" w:eastAsia="Calibri" w:hAnsi="Times New Roman" w:cs="Times New Roman"/>
          <w:lang w:val="fr-FR"/>
        </w:rPr>
        <w:t>a été réaffecté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C68A0">
        <w:rPr>
          <w:rFonts w:ascii="Times New Roman" w:eastAsia="Calibri" w:hAnsi="Times New Roman" w:cs="Times New Roman"/>
          <w:lang w:val="fr-FR"/>
        </w:rPr>
        <w:t>à l’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organisation </w:t>
      </w:r>
      <w:r w:rsidR="006C68A0">
        <w:rPr>
          <w:rFonts w:ascii="Times New Roman" w:eastAsia="Calibri" w:hAnsi="Times New Roman" w:cs="Times New Roman"/>
          <w:lang w:val="fr-FR"/>
        </w:rPr>
        <w:t>de la 8</w:t>
      </w:r>
      <w:r w:rsidR="006C68A0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6C68A0"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C68A0">
        <w:rPr>
          <w:rFonts w:ascii="Times New Roman" w:eastAsia="Calibri" w:hAnsi="Times New Roman" w:cs="Times New Roman"/>
          <w:lang w:val="fr-FR"/>
        </w:rPr>
        <w:t>e</w:t>
      </w:r>
      <w:r w:rsidR="00756066" w:rsidRPr="00965452">
        <w:rPr>
          <w:rFonts w:ascii="Times New Roman" w:eastAsia="Calibri" w:hAnsi="Times New Roman" w:cs="Times New Roman"/>
          <w:lang w:val="fr-FR"/>
        </w:rPr>
        <w:t>n 2022</w:t>
      </w:r>
      <w:r w:rsidR="006C68A0">
        <w:rPr>
          <w:rFonts w:ascii="Times New Roman" w:eastAsia="Calibri" w:hAnsi="Times New Roman" w:cs="Times New Roman"/>
          <w:lang w:val="fr-FR"/>
        </w:rPr>
        <w:t>, apparaît dans le rapport des dépenses de l’année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2022</w:t>
      </w:r>
      <w:r w:rsidR="00756066" w:rsidRPr="00965452">
        <w:rPr>
          <w:rFonts w:ascii="Times New Roman" w:eastAsia="Calibri" w:hAnsi="Times New Roman" w:cs="Times New Roman"/>
          <w:lang w:val="fr-FR"/>
        </w:rPr>
        <w:t>.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5B4E203C" w14:textId="77777777" w:rsidR="00756066" w:rsidRPr="00965452" w:rsidRDefault="00756066" w:rsidP="00E71742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78C035B3" w14:textId="5B38D764" w:rsidR="00756066" w:rsidRPr="00965452" w:rsidRDefault="006C68A0" w:rsidP="007560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u w:val="single"/>
          <w:lang w:val="fr-FR"/>
        </w:rPr>
      </w:pPr>
      <w:r>
        <w:rPr>
          <w:rFonts w:ascii="Times New Roman" w:eastAsia="Calibri" w:hAnsi="Times New Roman" w:cs="Times New Roman"/>
          <w:i/>
          <w:iCs/>
          <w:u w:val="single"/>
          <w:lang w:val="fr-FR"/>
        </w:rPr>
        <w:t>Dépenses</w:t>
      </w:r>
      <w:r w:rsidR="00756066" w:rsidRPr="00965452">
        <w:rPr>
          <w:rFonts w:ascii="Times New Roman" w:eastAsia="Calibri" w:hAnsi="Times New Roman" w:cs="Times New Roman"/>
          <w:i/>
          <w:iCs/>
          <w:u w:val="single"/>
          <w:lang w:val="fr-FR"/>
        </w:rPr>
        <w:t xml:space="preserve"> (2022)</w:t>
      </w:r>
    </w:p>
    <w:p w14:paraId="04D46638" w14:textId="77777777" w:rsidR="004C4190" w:rsidRPr="00965452" w:rsidRDefault="004C4190" w:rsidP="00756066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AA121FC" w14:textId="127E35BB" w:rsidR="00B21D08" w:rsidRPr="00965452" w:rsidRDefault="006C68A0" w:rsidP="00756066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L’</w:t>
      </w:r>
      <w:r w:rsidR="00756066" w:rsidRPr="00965452">
        <w:rPr>
          <w:rFonts w:ascii="Times New Roman" w:eastAsia="Calibri" w:hAnsi="Times New Roman" w:cs="Times New Roman"/>
          <w:lang w:val="fr-FR"/>
        </w:rPr>
        <w:t>Annex</w:t>
      </w:r>
      <w:r>
        <w:rPr>
          <w:rFonts w:ascii="Times New Roman" w:eastAsia="Calibri" w:hAnsi="Times New Roman" w:cs="Times New Roman"/>
          <w:lang w:val="fr-FR"/>
        </w:rPr>
        <w:t>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5 </w:t>
      </w:r>
      <w:r>
        <w:rPr>
          <w:rFonts w:ascii="Times New Roman" w:eastAsia="Calibri" w:hAnsi="Times New Roman" w:cs="Times New Roman"/>
          <w:lang w:val="fr-FR"/>
        </w:rPr>
        <w:t>présente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un rapport provisoire </w:t>
      </w:r>
      <w:r w:rsidR="00F906DB">
        <w:rPr>
          <w:rFonts w:ascii="Times New Roman" w:eastAsia="Calibri" w:hAnsi="Times New Roman" w:cs="Times New Roman"/>
          <w:lang w:val="fr-FR"/>
        </w:rPr>
        <w:t>sur</w:t>
      </w:r>
      <w:r>
        <w:rPr>
          <w:rFonts w:ascii="Times New Roman" w:eastAsia="Calibri" w:hAnsi="Times New Roman" w:cs="Times New Roman"/>
          <w:lang w:val="fr-FR"/>
        </w:rPr>
        <w:t xml:space="preserve"> la mise en œuvre du budget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2022 </w:t>
      </w:r>
      <w:r>
        <w:rPr>
          <w:rFonts w:ascii="Times New Roman" w:eastAsia="Calibri" w:hAnsi="Times New Roman" w:cs="Times New Roman"/>
          <w:lang w:val="fr-FR"/>
        </w:rPr>
        <w:t>au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A505A9" w:rsidRPr="00965452">
        <w:rPr>
          <w:rFonts w:ascii="Times New Roman" w:eastAsia="Calibri" w:hAnsi="Times New Roman" w:cs="Times New Roman"/>
          <w:lang w:val="fr-FR"/>
        </w:rPr>
        <w:t>3</w:t>
      </w:r>
      <w:r>
        <w:rPr>
          <w:rFonts w:ascii="Times New Roman" w:eastAsia="Calibri" w:hAnsi="Times New Roman" w:cs="Times New Roman"/>
          <w:lang w:val="fr-FR"/>
        </w:rPr>
        <w:t>août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2022. </w:t>
      </w:r>
      <w:r>
        <w:rPr>
          <w:rFonts w:ascii="Times New Roman" w:eastAsia="Calibri" w:hAnsi="Times New Roman" w:cs="Times New Roman"/>
          <w:lang w:val="fr-FR"/>
        </w:rPr>
        <w:t>Le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budget </w:t>
      </w:r>
      <w:r>
        <w:rPr>
          <w:rFonts w:ascii="Times New Roman" w:eastAsia="Calibri" w:hAnsi="Times New Roman" w:cs="Times New Roman"/>
          <w:lang w:val="fr-FR"/>
        </w:rPr>
        <w:t xml:space="preserve">indique les fonds </w:t>
      </w:r>
      <w:r w:rsidR="00805500">
        <w:rPr>
          <w:rFonts w:ascii="Times New Roman" w:eastAsia="Calibri" w:hAnsi="Times New Roman" w:cs="Times New Roman"/>
          <w:lang w:val="fr-FR"/>
        </w:rPr>
        <w:t xml:space="preserve">du budget 2021 </w:t>
      </w:r>
      <w:r>
        <w:rPr>
          <w:rFonts w:ascii="Times New Roman" w:eastAsia="Calibri" w:hAnsi="Times New Roman" w:cs="Times New Roman"/>
          <w:lang w:val="fr-FR"/>
        </w:rPr>
        <w:t>disponibles pour l’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organisation </w:t>
      </w:r>
      <w:r>
        <w:rPr>
          <w:rFonts w:ascii="Times New Roman" w:eastAsia="Calibri" w:hAnsi="Times New Roman" w:cs="Times New Roman"/>
          <w:lang w:val="fr-FR"/>
        </w:rPr>
        <w:t>et les services d’interprétation de la 8</w:t>
      </w:r>
      <w:r>
        <w:rPr>
          <w:rFonts w:ascii="Times New Roman" w:eastAsia="Calibri" w:hAnsi="Times New Roman" w:cs="Times New Roman"/>
          <w:vertAlign w:val="superscript"/>
          <w:lang w:val="fr-FR"/>
        </w:rPr>
        <w:t>e</w:t>
      </w:r>
      <w:r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0084A">
        <w:rPr>
          <w:rFonts w:ascii="Times New Roman" w:eastAsia="Calibri" w:hAnsi="Times New Roman" w:cs="Times New Roman"/>
          <w:lang w:val="fr-FR"/>
        </w:rPr>
        <w:t xml:space="preserve">qui ont été </w:t>
      </w:r>
      <w:r w:rsidR="00805500">
        <w:rPr>
          <w:rFonts w:ascii="Times New Roman" w:eastAsia="Calibri" w:hAnsi="Times New Roman" w:cs="Times New Roman"/>
          <w:lang w:val="fr-FR"/>
        </w:rPr>
        <w:t>réaffectés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00084A">
        <w:rPr>
          <w:rFonts w:ascii="Times New Roman" w:eastAsia="Calibri" w:hAnsi="Times New Roman" w:cs="Times New Roman"/>
          <w:lang w:val="fr-FR"/>
        </w:rPr>
        <w:t>Une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pr</w:t>
      </w:r>
      <w:r w:rsidR="00805500">
        <w:rPr>
          <w:rFonts w:ascii="Times New Roman" w:eastAsia="Calibri" w:hAnsi="Times New Roman" w:cs="Times New Roman"/>
          <w:lang w:val="fr-FR"/>
        </w:rPr>
        <w:t>évision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0084A">
        <w:rPr>
          <w:rFonts w:ascii="Times New Roman" w:eastAsia="Calibri" w:hAnsi="Times New Roman" w:cs="Times New Roman"/>
          <w:lang w:val="fr-FR"/>
        </w:rPr>
        <w:t>des dépenses a été fournie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0084A">
        <w:rPr>
          <w:rFonts w:ascii="Times New Roman" w:eastAsia="Calibri" w:hAnsi="Times New Roman" w:cs="Times New Roman"/>
          <w:lang w:val="fr-FR"/>
        </w:rPr>
        <w:t>pour refléter la situation budgétaire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00084A">
        <w:rPr>
          <w:rFonts w:ascii="Times New Roman" w:eastAsia="Calibri" w:hAnsi="Times New Roman" w:cs="Times New Roman"/>
          <w:lang w:val="fr-FR"/>
        </w:rPr>
        <w:t>prévue à la fin de l’année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00084A">
        <w:rPr>
          <w:rFonts w:ascii="Times New Roman" w:eastAsia="Calibri" w:hAnsi="Times New Roman" w:cs="Times New Roman"/>
          <w:lang w:val="fr-FR"/>
        </w:rPr>
        <w:t>La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situation </w:t>
      </w:r>
      <w:r w:rsidR="0000084A">
        <w:rPr>
          <w:rFonts w:ascii="Times New Roman" w:eastAsia="Calibri" w:hAnsi="Times New Roman" w:cs="Times New Roman"/>
          <w:lang w:val="fr-FR"/>
        </w:rPr>
        <w:t>relative au travail au sein du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Secr</w:t>
      </w:r>
      <w:r w:rsidR="0000084A">
        <w:rPr>
          <w:rFonts w:ascii="Times New Roman" w:eastAsia="Calibri" w:hAnsi="Times New Roman" w:cs="Times New Roman"/>
          <w:lang w:val="fr-FR"/>
        </w:rPr>
        <w:t>é</w:t>
      </w:r>
      <w:r w:rsidR="00756066" w:rsidRPr="00965452">
        <w:rPr>
          <w:rFonts w:ascii="Times New Roman" w:eastAsia="Calibri" w:hAnsi="Times New Roman" w:cs="Times New Roman"/>
          <w:lang w:val="fr-FR"/>
        </w:rPr>
        <w:t>tariat</w:t>
      </w:r>
      <w:r w:rsidR="0000084A">
        <w:rPr>
          <w:rFonts w:ascii="Times New Roman" w:eastAsia="Calibri" w:hAnsi="Times New Roman" w:cs="Times New Roman"/>
          <w:lang w:val="fr-FR"/>
        </w:rPr>
        <w:t>, d</w:t>
      </w:r>
      <w:r w:rsidR="00805500">
        <w:rPr>
          <w:rFonts w:ascii="Times New Roman" w:eastAsia="Calibri" w:hAnsi="Times New Roman" w:cs="Times New Roman"/>
          <w:lang w:val="fr-FR"/>
        </w:rPr>
        <w:t>ue</w:t>
      </w:r>
      <w:r w:rsidR="0000084A">
        <w:rPr>
          <w:rFonts w:ascii="Times New Roman" w:eastAsia="Calibri" w:hAnsi="Times New Roman" w:cs="Times New Roman"/>
          <w:lang w:val="fr-FR"/>
        </w:rPr>
        <w:t xml:space="preserve"> </w:t>
      </w:r>
      <w:r w:rsidR="00805500">
        <w:rPr>
          <w:rFonts w:ascii="Times New Roman" w:eastAsia="Calibri" w:hAnsi="Times New Roman" w:cs="Times New Roman"/>
          <w:lang w:val="fr-FR"/>
        </w:rPr>
        <w:t xml:space="preserve">à </w:t>
      </w:r>
      <w:r w:rsidR="0000084A">
        <w:rPr>
          <w:rFonts w:ascii="Times New Roman" w:eastAsia="Calibri" w:hAnsi="Times New Roman" w:cs="Times New Roman"/>
          <w:lang w:val="fr-FR"/>
        </w:rPr>
        <w:t>la pandémie, est demeurée inchangée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B6330">
        <w:rPr>
          <w:rFonts w:ascii="Times New Roman" w:eastAsia="Calibri" w:hAnsi="Times New Roman" w:cs="Times New Roman"/>
          <w:lang w:val="fr-FR"/>
        </w:rPr>
        <w:t>au premier trimestre de l’année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6B6330">
        <w:rPr>
          <w:rFonts w:ascii="Times New Roman" w:eastAsia="Calibri" w:hAnsi="Times New Roman" w:cs="Times New Roman"/>
          <w:lang w:val="fr-FR"/>
        </w:rPr>
        <w:t>ce qui a entraîné des économies similaires de coûts opérationnels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B6330">
        <w:rPr>
          <w:rFonts w:ascii="Times New Roman" w:eastAsia="Calibri" w:hAnsi="Times New Roman" w:cs="Times New Roman"/>
          <w:lang w:val="fr-FR"/>
        </w:rPr>
        <w:t>et de frais de déplacement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6B6330">
        <w:rPr>
          <w:rFonts w:ascii="Times New Roman" w:eastAsia="Calibri" w:hAnsi="Times New Roman" w:cs="Times New Roman"/>
          <w:lang w:val="fr-FR"/>
        </w:rPr>
        <w:t>Comme le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Secr</w:t>
      </w:r>
      <w:r w:rsidR="006B6330">
        <w:rPr>
          <w:rFonts w:ascii="Times New Roman" w:eastAsia="Calibri" w:hAnsi="Times New Roman" w:cs="Times New Roman"/>
          <w:lang w:val="fr-FR"/>
        </w:rPr>
        <w:t>é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 w:rsidR="006B6330">
        <w:rPr>
          <w:rFonts w:ascii="Times New Roman" w:eastAsia="Calibri" w:hAnsi="Times New Roman" w:cs="Times New Roman"/>
          <w:lang w:val="fr-FR"/>
        </w:rPr>
        <w:t>a pu reprendre ses activités habituelles à partir du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B6330">
        <w:rPr>
          <w:rFonts w:ascii="Times New Roman" w:eastAsia="Calibri" w:hAnsi="Times New Roman" w:cs="Times New Roman"/>
          <w:lang w:val="fr-FR"/>
        </w:rPr>
        <w:t>1</w:t>
      </w:r>
      <w:r w:rsidR="006B6330">
        <w:rPr>
          <w:rFonts w:ascii="Times New Roman" w:eastAsia="Calibri" w:hAnsi="Times New Roman" w:cs="Times New Roman"/>
          <w:vertAlign w:val="superscript"/>
          <w:lang w:val="fr-FR"/>
        </w:rPr>
        <w:t>er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B6330">
        <w:rPr>
          <w:rFonts w:ascii="Times New Roman" w:eastAsia="Calibri" w:hAnsi="Times New Roman" w:cs="Times New Roman"/>
          <w:lang w:val="fr-FR"/>
        </w:rPr>
        <w:t>juin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 2022</w:t>
      </w:r>
      <w:r w:rsidR="006B6330">
        <w:rPr>
          <w:rFonts w:ascii="Times New Roman" w:eastAsia="Calibri" w:hAnsi="Times New Roman" w:cs="Times New Roman"/>
          <w:lang w:val="fr-FR"/>
        </w:rPr>
        <w:t xml:space="preserve">, les coûts opérationnels et les frais de déplacement devraient </w:t>
      </w:r>
      <w:r w:rsidR="00D954D7">
        <w:rPr>
          <w:rFonts w:ascii="Times New Roman" w:eastAsia="Calibri" w:hAnsi="Times New Roman" w:cs="Times New Roman"/>
          <w:lang w:val="fr-FR"/>
        </w:rPr>
        <w:t>ê</w:t>
      </w:r>
      <w:r w:rsidR="006B6330">
        <w:rPr>
          <w:rFonts w:ascii="Times New Roman" w:eastAsia="Calibri" w:hAnsi="Times New Roman" w:cs="Times New Roman"/>
          <w:lang w:val="fr-FR"/>
        </w:rPr>
        <w:t xml:space="preserve">tre </w:t>
      </w:r>
      <w:r w:rsidR="00805500">
        <w:rPr>
          <w:rFonts w:ascii="Times New Roman" w:eastAsia="Calibri" w:hAnsi="Times New Roman" w:cs="Times New Roman"/>
          <w:lang w:val="fr-FR"/>
        </w:rPr>
        <w:t>entièrement dépensés</w:t>
      </w:r>
      <w:r w:rsidR="00D954D7">
        <w:rPr>
          <w:rFonts w:ascii="Times New Roman" w:eastAsia="Calibri" w:hAnsi="Times New Roman" w:cs="Times New Roman"/>
          <w:lang w:val="fr-FR"/>
        </w:rPr>
        <w:t xml:space="preserve"> à la fin de l’année</w:t>
      </w:r>
      <w:r w:rsidR="00A505A9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D954D7">
        <w:rPr>
          <w:rFonts w:ascii="Times New Roman" w:eastAsia="Calibri" w:hAnsi="Times New Roman" w:cs="Times New Roman"/>
          <w:lang w:val="fr-FR"/>
        </w:rPr>
        <w:t>Comme au cours des années précédentes, l’augmentation des heures de travail de certains membres du personnel</w:t>
      </w:r>
      <w:r w:rsidR="00BC39CC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954D7">
        <w:rPr>
          <w:rFonts w:ascii="Times New Roman" w:eastAsia="Calibri" w:hAnsi="Times New Roman" w:cs="Times New Roman"/>
          <w:lang w:val="fr-FR"/>
        </w:rPr>
        <w:t>entraînera des dépassements à la fin de l’année</w:t>
      </w:r>
      <w:r w:rsidR="00BC39CC" w:rsidRPr="00965452">
        <w:rPr>
          <w:rFonts w:ascii="Times New Roman" w:eastAsia="Calibri" w:hAnsi="Times New Roman" w:cs="Times New Roman"/>
          <w:lang w:val="fr-FR"/>
        </w:rPr>
        <w:t>, s</w:t>
      </w:r>
      <w:r w:rsidR="00D954D7">
        <w:rPr>
          <w:rFonts w:ascii="Times New Roman" w:eastAsia="Calibri" w:hAnsi="Times New Roman" w:cs="Times New Roman"/>
          <w:lang w:val="fr-FR"/>
        </w:rPr>
        <w:t xml:space="preserve">i aucune contribution volontaire </w:t>
      </w:r>
      <w:r w:rsidR="00805500">
        <w:rPr>
          <w:rFonts w:ascii="Times New Roman" w:eastAsia="Calibri" w:hAnsi="Times New Roman" w:cs="Times New Roman"/>
          <w:lang w:val="fr-FR"/>
        </w:rPr>
        <w:t xml:space="preserve">supplémentaire </w:t>
      </w:r>
      <w:r w:rsidR="00D954D7">
        <w:rPr>
          <w:rFonts w:ascii="Times New Roman" w:eastAsia="Calibri" w:hAnsi="Times New Roman" w:cs="Times New Roman"/>
          <w:lang w:val="fr-FR"/>
        </w:rPr>
        <w:t>n’est fournie pour combler ce</w:t>
      </w:r>
      <w:r w:rsidR="00805500">
        <w:rPr>
          <w:rFonts w:ascii="Times New Roman" w:eastAsia="Calibri" w:hAnsi="Times New Roman" w:cs="Times New Roman"/>
          <w:lang w:val="fr-FR"/>
        </w:rPr>
        <w:t>s</w:t>
      </w:r>
      <w:r w:rsidR="00D954D7">
        <w:rPr>
          <w:rFonts w:ascii="Times New Roman" w:eastAsia="Calibri" w:hAnsi="Times New Roman" w:cs="Times New Roman"/>
          <w:lang w:val="fr-FR"/>
        </w:rPr>
        <w:t xml:space="preserve"> déficit</w:t>
      </w:r>
      <w:r w:rsidR="00805500">
        <w:rPr>
          <w:rFonts w:ascii="Times New Roman" w:eastAsia="Calibri" w:hAnsi="Times New Roman" w:cs="Times New Roman"/>
          <w:lang w:val="fr-FR"/>
        </w:rPr>
        <w:t>s</w:t>
      </w:r>
      <w:r w:rsidR="00BC39CC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D954D7">
        <w:rPr>
          <w:rFonts w:ascii="Times New Roman" w:eastAsia="Calibri" w:hAnsi="Times New Roman" w:cs="Times New Roman"/>
          <w:lang w:val="fr-FR"/>
        </w:rPr>
        <w:t>Pour éviter cette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situation</w:t>
      </w:r>
      <w:r w:rsidR="00D954D7">
        <w:rPr>
          <w:rFonts w:ascii="Times New Roman" w:eastAsia="Calibri" w:hAnsi="Times New Roman" w:cs="Times New Roman"/>
          <w:lang w:val="fr-FR"/>
        </w:rPr>
        <w:t xml:space="preserve"> récurrente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D954D7">
        <w:rPr>
          <w:rFonts w:ascii="Times New Roman" w:eastAsia="Calibri" w:hAnsi="Times New Roman" w:cs="Times New Roman"/>
          <w:lang w:val="fr-FR"/>
        </w:rPr>
        <w:t xml:space="preserve">il </w:t>
      </w:r>
      <w:r w:rsidR="00B32B31">
        <w:rPr>
          <w:rFonts w:ascii="Times New Roman" w:eastAsia="Calibri" w:hAnsi="Times New Roman" w:cs="Times New Roman"/>
          <w:lang w:val="fr-FR"/>
        </w:rPr>
        <w:t>est</w:t>
      </w:r>
      <w:r w:rsidR="00D954D7">
        <w:rPr>
          <w:rFonts w:ascii="Times New Roman" w:eastAsia="Calibri" w:hAnsi="Times New Roman" w:cs="Times New Roman"/>
          <w:lang w:val="fr-FR"/>
        </w:rPr>
        <w:t xml:space="preserve"> proposé, dans le cadre du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Sc</w:t>
      </w:r>
      <w:r w:rsidR="00D954D7">
        <w:rPr>
          <w:rFonts w:ascii="Times New Roman" w:eastAsia="Calibri" w:hAnsi="Times New Roman" w:cs="Times New Roman"/>
          <w:lang w:val="fr-FR"/>
        </w:rPr>
        <w:t>é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nario 3 </w:t>
      </w:r>
      <w:r w:rsidR="00D954D7">
        <w:rPr>
          <w:rFonts w:ascii="Times New Roman" w:eastAsia="Calibri" w:hAnsi="Times New Roman" w:cs="Times New Roman"/>
          <w:lang w:val="fr-FR"/>
        </w:rPr>
        <w:t xml:space="preserve">de la proposition </w:t>
      </w:r>
      <w:r w:rsidR="00805500">
        <w:rPr>
          <w:rFonts w:ascii="Times New Roman" w:eastAsia="Calibri" w:hAnsi="Times New Roman" w:cs="Times New Roman"/>
          <w:lang w:val="fr-FR"/>
        </w:rPr>
        <w:t>budgétaire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D954D7">
        <w:rPr>
          <w:rFonts w:ascii="Times New Roman" w:eastAsia="Calibri" w:hAnsi="Times New Roman" w:cs="Times New Roman"/>
          <w:lang w:val="fr-FR"/>
        </w:rPr>
        <w:t>pour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2023-2025</w:t>
      </w:r>
      <w:r w:rsidR="00D954D7">
        <w:rPr>
          <w:rFonts w:ascii="Times New Roman" w:eastAsia="Calibri" w:hAnsi="Times New Roman" w:cs="Times New Roman"/>
          <w:lang w:val="fr-FR"/>
        </w:rPr>
        <w:t>, de financer les deux postes de l’Initiative africaine à partir du budget principal, à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100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%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21B58" w:rsidRPr="00965452">
        <w:rPr>
          <w:rFonts w:ascii="Times New Roman" w:eastAsia="Calibri" w:hAnsi="Times New Roman" w:cs="Times New Roman"/>
          <w:lang w:val="fr-FR"/>
        </w:rPr>
        <w:t>(</w:t>
      </w:r>
      <w:r w:rsidR="002D578E" w:rsidRPr="00965452">
        <w:rPr>
          <w:rFonts w:ascii="Times New Roman" w:eastAsia="Calibri" w:hAnsi="Times New Roman" w:cs="Times New Roman"/>
          <w:lang w:val="fr-FR"/>
        </w:rPr>
        <w:t>P-2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) </w:t>
      </w:r>
      <w:r w:rsidR="00D954D7">
        <w:rPr>
          <w:rFonts w:ascii="Times New Roman" w:eastAsia="Calibri" w:hAnsi="Times New Roman" w:cs="Times New Roman"/>
          <w:lang w:val="fr-FR"/>
        </w:rPr>
        <w:t>et</w:t>
      </w:r>
      <w:r w:rsidR="00B21D08" w:rsidRPr="00965452">
        <w:rPr>
          <w:rFonts w:ascii="Times New Roman" w:eastAsia="Calibri" w:hAnsi="Times New Roman" w:cs="Times New Roman"/>
          <w:lang w:val="fr-FR"/>
        </w:rPr>
        <w:t xml:space="preserve"> 80 % </w:t>
      </w:r>
      <w:r w:rsidR="00121B58" w:rsidRPr="00965452">
        <w:rPr>
          <w:rFonts w:ascii="Times New Roman" w:eastAsia="Calibri" w:hAnsi="Times New Roman" w:cs="Times New Roman"/>
          <w:lang w:val="fr-FR"/>
        </w:rPr>
        <w:t>(</w:t>
      </w:r>
      <w:r w:rsidR="002D578E" w:rsidRPr="00965452">
        <w:rPr>
          <w:rFonts w:ascii="Times New Roman" w:eastAsia="Calibri" w:hAnsi="Times New Roman" w:cs="Times New Roman"/>
          <w:lang w:val="fr-FR"/>
        </w:rPr>
        <w:t>G-5</w:t>
      </w:r>
      <w:r w:rsidR="00121B58" w:rsidRPr="00965452">
        <w:rPr>
          <w:rFonts w:ascii="Times New Roman" w:eastAsia="Calibri" w:hAnsi="Times New Roman" w:cs="Times New Roman"/>
          <w:lang w:val="fr-FR"/>
        </w:rPr>
        <w:t>) respective</w:t>
      </w:r>
      <w:r w:rsidR="00D954D7">
        <w:rPr>
          <w:rFonts w:ascii="Times New Roman" w:eastAsia="Calibri" w:hAnsi="Times New Roman" w:cs="Times New Roman"/>
          <w:lang w:val="fr-FR"/>
        </w:rPr>
        <w:t>ment</w:t>
      </w:r>
      <w:r w:rsidR="00121B58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21D08" w:rsidRPr="00965452">
        <w:rPr>
          <w:rFonts w:ascii="Times New Roman" w:eastAsia="Calibri" w:hAnsi="Times New Roman" w:cs="Times New Roman"/>
          <w:lang w:val="fr-FR"/>
        </w:rPr>
        <w:t>(AEWA MOP doc 8.</w:t>
      </w:r>
      <w:r w:rsidR="00121B58" w:rsidRPr="00965452">
        <w:rPr>
          <w:rFonts w:ascii="Times New Roman" w:eastAsia="Calibri" w:hAnsi="Times New Roman" w:cs="Times New Roman"/>
          <w:lang w:val="fr-FR"/>
        </w:rPr>
        <w:t>39 Corr. 1</w:t>
      </w:r>
      <w:r w:rsidR="00B21D08" w:rsidRPr="00965452">
        <w:rPr>
          <w:rFonts w:ascii="Times New Roman" w:eastAsia="Calibri" w:hAnsi="Times New Roman" w:cs="Times New Roman"/>
          <w:lang w:val="fr-FR"/>
        </w:rPr>
        <w:t>)</w:t>
      </w:r>
    </w:p>
    <w:p w14:paraId="68A5342E" w14:textId="77777777" w:rsidR="00756066" w:rsidRPr="00965452" w:rsidRDefault="00756066" w:rsidP="00856879">
      <w:pPr>
        <w:spacing w:after="200" w:line="276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</w:p>
    <w:p w14:paraId="25B9A0B8" w14:textId="1CF5E1BE" w:rsidR="00856879" w:rsidRPr="00965452" w:rsidRDefault="003A7D37" w:rsidP="00856879">
      <w:pPr>
        <w:spacing w:after="200" w:line="276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  <w:r>
        <w:rPr>
          <w:rFonts w:ascii="Times New Roman" w:eastAsia="Calibri" w:hAnsi="Times New Roman" w:cs="Times New Roman"/>
          <w:i/>
          <w:u w:val="single"/>
          <w:lang w:val="fr-FR"/>
        </w:rPr>
        <w:t>Solde du Fonds d’affectation</w:t>
      </w:r>
    </w:p>
    <w:p w14:paraId="631AFC2C" w14:textId="41847569" w:rsidR="00F70783" w:rsidRPr="00805500" w:rsidRDefault="00D954D7" w:rsidP="006F0AA0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solde du Fonds d’affectation spéciale</w:t>
      </w:r>
      <w:r w:rsidR="00CC09A9" w:rsidRPr="00965452">
        <w:rPr>
          <w:rFonts w:ascii="Times New Roman" w:hAnsi="Times New Roman" w:cs="Times New Roman"/>
          <w:lang w:val="fr-FR"/>
        </w:rPr>
        <w:t xml:space="preserve"> refl</w:t>
      </w:r>
      <w:r w:rsidR="003A7D37">
        <w:rPr>
          <w:rFonts w:ascii="Times New Roman" w:hAnsi="Times New Roman" w:cs="Times New Roman"/>
          <w:lang w:val="fr-FR"/>
        </w:rPr>
        <w:t>ète l</w:t>
      </w:r>
      <w:r w:rsidR="00CC09A9" w:rsidRPr="00965452">
        <w:rPr>
          <w:rFonts w:ascii="Times New Roman" w:hAnsi="Times New Roman" w:cs="Times New Roman"/>
          <w:lang w:val="fr-FR"/>
        </w:rPr>
        <w:t>e</w:t>
      </w:r>
      <w:r w:rsidR="003A7D37">
        <w:rPr>
          <w:rFonts w:ascii="Times New Roman" w:hAnsi="Times New Roman" w:cs="Times New Roman"/>
          <w:lang w:val="fr-FR"/>
        </w:rPr>
        <w:t>s liquidités disponibles</w:t>
      </w:r>
      <w:r w:rsidR="00CC09A9" w:rsidRPr="00965452">
        <w:rPr>
          <w:rFonts w:ascii="Times New Roman" w:hAnsi="Times New Roman" w:cs="Times New Roman"/>
          <w:lang w:val="fr-FR"/>
        </w:rPr>
        <w:t xml:space="preserve"> </w:t>
      </w:r>
      <w:r w:rsidR="003A7D37">
        <w:rPr>
          <w:rFonts w:ascii="Times New Roman" w:hAnsi="Times New Roman" w:cs="Times New Roman"/>
          <w:lang w:val="fr-FR"/>
        </w:rPr>
        <w:t>après déduction de</w:t>
      </w:r>
      <w:r w:rsidR="00CC09A9" w:rsidRPr="00965452">
        <w:rPr>
          <w:rFonts w:ascii="Times New Roman" w:hAnsi="Times New Roman" w:cs="Times New Roman"/>
          <w:lang w:val="fr-FR"/>
        </w:rPr>
        <w:t xml:space="preserve"> </w:t>
      </w:r>
      <w:r w:rsidR="003A7D37">
        <w:rPr>
          <w:rFonts w:ascii="Times New Roman" w:hAnsi="Times New Roman" w:cs="Times New Roman"/>
          <w:lang w:val="fr-FR"/>
        </w:rPr>
        <w:t>la réserve opérationnelle</w:t>
      </w:r>
      <w:r w:rsidR="00CC09A9" w:rsidRPr="00965452">
        <w:rPr>
          <w:rFonts w:ascii="Times New Roman" w:hAnsi="Times New Roman" w:cs="Times New Roman"/>
          <w:lang w:val="fr-FR"/>
        </w:rPr>
        <w:t xml:space="preserve">, </w:t>
      </w:r>
      <w:r w:rsidR="003A7D37">
        <w:rPr>
          <w:rFonts w:ascii="Times New Roman" w:hAnsi="Times New Roman" w:cs="Times New Roman"/>
          <w:lang w:val="fr-FR"/>
        </w:rPr>
        <w:t xml:space="preserve">de </w:t>
      </w:r>
      <w:r w:rsidR="003A7D37" w:rsidRPr="00805500">
        <w:rPr>
          <w:rFonts w:ascii="Times New Roman" w:hAnsi="Times New Roman" w:cs="Times New Roman"/>
          <w:lang w:val="fr-FR"/>
        </w:rPr>
        <w:t xml:space="preserve">tous les comptes créditeurs et </w:t>
      </w:r>
      <w:r w:rsidR="00805500">
        <w:rPr>
          <w:rFonts w:ascii="Times New Roman" w:hAnsi="Times New Roman" w:cs="Times New Roman"/>
          <w:lang w:val="fr-FR"/>
        </w:rPr>
        <w:t xml:space="preserve">des </w:t>
      </w:r>
      <w:r w:rsidR="003A7D37" w:rsidRPr="00805500">
        <w:rPr>
          <w:rFonts w:ascii="Times New Roman" w:hAnsi="Times New Roman" w:cs="Times New Roman"/>
          <w:lang w:val="fr-FR"/>
        </w:rPr>
        <w:t>engagements non réglés</w:t>
      </w:r>
      <w:r w:rsidR="00CC09A9" w:rsidRPr="00805500">
        <w:rPr>
          <w:rFonts w:ascii="Times New Roman" w:hAnsi="Times New Roman" w:cs="Times New Roman"/>
          <w:lang w:val="fr-FR"/>
        </w:rPr>
        <w:t xml:space="preserve">. </w:t>
      </w:r>
      <w:r w:rsidR="003A7D37" w:rsidRPr="00805500">
        <w:rPr>
          <w:rFonts w:ascii="Times New Roman" w:hAnsi="Times New Roman" w:cs="Times New Roman"/>
          <w:lang w:val="fr-FR"/>
        </w:rPr>
        <w:t>Les liquidités disponibles</w:t>
      </w:r>
      <w:r w:rsidR="004D74F9" w:rsidRPr="00805500">
        <w:rPr>
          <w:rFonts w:ascii="Times New Roman" w:hAnsi="Times New Roman" w:cs="Times New Roman"/>
          <w:lang w:val="fr-FR"/>
        </w:rPr>
        <w:t xml:space="preserve"> </w:t>
      </w:r>
      <w:r w:rsidR="003A7D37" w:rsidRPr="00805500">
        <w:rPr>
          <w:rFonts w:ascii="Times New Roman" w:hAnsi="Times New Roman" w:cs="Times New Roman"/>
          <w:lang w:val="fr-FR"/>
        </w:rPr>
        <w:t>sont la somme de toutes les</w:t>
      </w:r>
      <w:r w:rsidR="004D74F9" w:rsidRPr="00805500">
        <w:rPr>
          <w:rFonts w:ascii="Times New Roman" w:hAnsi="Times New Roman" w:cs="Times New Roman"/>
          <w:lang w:val="fr-FR"/>
        </w:rPr>
        <w:t xml:space="preserve"> contributions </w:t>
      </w:r>
      <w:r w:rsidR="003A7D37" w:rsidRPr="00805500">
        <w:rPr>
          <w:rFonts w:ascii="Times New Roman" w:hAnsi="Times New Roman" w:cs="Times New Roman"/>
          <w:lang w:val="fr-FR"/>
        </w:rPr>
        <w:t xml:space="preserve">annuelles perçues des Parties contractantes </w:t>
      </w:r>
      <w:r w:rsidR="004D74F9" w:rsidRPr="00805500">
        <w:rPr>
          <w:rFonts w:ascii="Times New Roman" w:hAnsi="Times New Roman" w:cs="Times New Roman"/>
          <w:lang w:val="fr-FR"/>
        </w:rPr>
        <w:t xml:space="preserve">; </w:t>
      </w:r>
      <w:r w:rsidR="003A7D37" w:rsidRPr="00805500">
        <w:rPr>
          <w:rFonts w:ascii="Times New Roman" w:hAnsi="Times New Roman" w:cs="Times New Roman"/>
          <w:lang w:val="fr-FR"/>
        </w:rPr>
        <w:t>les contributions dues qui n’ont pas encore été payées ne sont pas comptées</w:t>
      </w:r>
      <w:r w:rsidR="004D74F9" w:rsidRPr="00805500">
        <w:rPr>
          <w:rFonts w:ascii="Times New Roman" w:hAnsi="Times New Roman" w:cs="Times New Roman"/>
          <w:lang w:val="fr-FR"/>
        </w:rPr>
        <w:t xml:space="preserve">. </w:t>
      </w:r>
      <w:r w:rsidR="008B09DE" w:rsidRPr="00805500">
        <w:rPr>
          <w:rFonts w:ascii="Times New Roman" w:hAnsi="Times New Roman" w:cs="Times New Roman"/>
          <w:lang w:val="fr-FR"/>
        </w:rPr>
        <w:t>Conformément à la</w:t>
      </w:r>
      <w:r w:rsidR="004D74F9" w:rsidRPr="00805500">
        <w:rPr>
          <w:rFonts w:ascii="Times New Roman" w:hAnsi="Times New Roman" w:cs="Times New Roman"/>
          <w:lang w:val="fr-FR"/>
        </w:rPr>
        <w:t xml:space="preserve"> R</w:t>
      </w:r>
      <w:r w:rsidR="008B09DE" w:rsidRPr="00805500">
        <w:rPr>
          <w:rFonts w:ascii="Times New Roman" w:hAnsi="Times New Roman" w:cs="Times New Roman"/>
          <w:lang w:val="fr-FR"/>
        </w:rPr>
        <w:t>é</w:t>
      </w:r>
      <w:r w:rsidR="004D74F9" w:rsidRPr="00805500">
        <w:rPr>
          <w:rFonts w:ascii="Times New Roman" w:hAnsi="Times New Roman" w:cs="Times New Roman"/>
          <w:lang w:val="fr-FR"/>
        </w:rPr>
        <w:t>solution 7.12</w:t>
      </w:r>
      <w:r w:rsidR="008B09DE" w:rsidRPr="00805500">
        <w:rPr>
          <w:rFonts w:ascii="Times New Roman" w:hAnsi="Times New Roman" w:cs="Times New Roman"/>
          <w:lang w:val="fr-FR"/>
        </w:rPr>
        <w:t xml:space="preserve">, la </w:t>
      </w:r>
      <w:r w:rsidR="008B09DE" w:rsidRPr="00B32B31">
        <w:rPr>
          <w:rFonts w:ascii="Times New Roman" w:hAnsi="Times New Roman" w:cs="Times New Roman"/>
          <w:u w:val="single"/>
          <w:lang w:val="fr-FR"/>
        </w:rPr>
        <w:t>réserve opérationnelle</w:t>
      </w:r>
      <w:r w:rsidR="00CC09A9" w:rsidRPr="00805500">
        <w:rPr>
          <w:rFonts w:ascii="Times New Roman" w:hAnsi="Times New Roman" w:cs="Times New Roman"/>
          <w:lang w:val="fr-FR"/>
        </w:rPr>
        <w:t xml:space="preserve"> </w:t>
      </w:r>
      <w:r w:rsidR="008B09DE" w:rsidRPr="00805500">
        <w:rPr>
          <w:rFonts w:ascii="Times New Roman" w:hAnsi="Times New Roman" w:cs="Times New Roman"/>
          <w:lang w:val="fr-FR"/>
        </w:rPr>
        <w:t>est l</w:t>
      </w:r>
      <w:r w:rsidR="00437F59">
        <w:rPr>
          <w:rFonts w:ascii="Times New Roman" w:hAnsi="Times New Roman" w:cs="Times New Roman"/>
          <w:lang w:val="fr-FR"/>
        </w:rPr>
        <w:t>e fonds de roulement</w:t>
      </w:r>
      <w:r w:rsidR="008B09DE" w:rsidRPr="00805500">
        <w:rPr>
          <w:rFonts w:ascii="Times New Roman" w:hAnsi="Times New Roman" w:cs="Times New Roman"/>
          <w:lang w:val="fr-FR"/>
        </w:rPr>
        <w:t xml:space="preserve"> qui doit être maintenu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8B09DE" w:rsidRPr="00805500">
        <w:rPr>
          <w:rFonts w:ascii="Times New Roman" w:hAnsi="Times New Roman" w:cs="Times New Roman"/>
          <w:iCs/>
          <w:lang w:val="fr-FR"/>
        </w:rPr>
        <w:t>à un niveau d’au moins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15 </w:t>
      </w:r>
      <w:r w:rsidR="00B32B31">
        <w:rPr>
          <w:rFonts w:ascii="Times New Roman" w:hAnsi="Times New Roman" w:cs="Times New Roman"/>
          <w:iCs/>
          <w:lang w:val="fr-FR"/>
        </w:rPr>
        <w:t>%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8B09DE" w:rsidRPr="00805500">
        <w:rPr>
          <w:rFonts w:ascii="Times New Roman" w:hAnsi="Times New Roman" w:cs="Times New Roman"/>
          <w:iCs/>
          <w:lang w:val="fr-FR"/>
        </w:rPr>
        <w:t>des dépenses annuelles estimées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o</w:t>
      </w:r>
      <w:r w:rsidR="008B09DE" w:rsidRPr="00805500">
        <w:rPr>
          <w:rFonts w:ascii="Times New Roman" w:hAnsi="Times New Roman" w:cs="Times New Roman"/>
          <w:iCs/>
          <w:lang w:val="fr-FR"/>
        </w:rPr>
        <w:t>u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437F59">
        <w:rPr>
          <w:rFonts w:ascii="Times New Roman" w:hAnsi="Times New Roman" w:cs="Times New Roman"/>
          <w:iCs/>
          <w:lang w:val="fr-FR"/>
        </w:rPr>
        <w:t xml:space="preserve">de </w:t>
      </w:r>
      <w:r w:rsidR="00CC09A9" w:rsidRPr="00805500">
        <w:rPr>
          <w:rFonts w:ascii="Times New Roman" w:hAnsi="Times New Roman" w:cs="Times New Roman"/>
          <w:iCs/>
          <w:lang w:val="fr-FR"/>
        </w:rPr>
        <w:t>150</w:t>
      </w:r>
      <w:r w:rsidR="008B09DE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CC09A9" w:rsidRPr="00805500">
        <w:rPr>
          <w:rFonts w:ascii="Times New Roman" w:hAnsi="Times New Roman" w:cs="Times New Roman"/>
          <w:iCs/>
          <w:lang w:val="fr-FR"/>
        </w:rPr>
        <w:t>000</w:t>
      </w:r>
      <w:r w:rsidR="008B09DE" w:rsidRPr="00805500">
        <w:rPr>
          <w:rFonts w:ascii="Times New Roman" w:hAnsi="Times New Roman" w:cs="Times New Roman"/>
          <w:iCs/>
          <w:lang w:val="fr-FR"/>
        </w:rPr>
        <w:t xml:space="preserve"> EUR</w:t>
      </w:r>
      <w:r w:rsidR="00CC09A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8B09DE" w:rsidRPr="00805500">
        <w:rPr>
          <w:rFonts w:ascii="Times New Roman" w:hAnsi="Times New Roman" w:cs="Times New Roman"/>
          <w:iCs/>
          <w:lang w:val="fr-FR"/>
        </w:rPr>
        <w:t>si cette somme est plus élevée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. </w:t>
      </w:r>
      <w:r w:rsidR="008B09DE" w:rsidRPr="00805500">
        <w:rPr>
          <w:rFonts w:ascii="Times New Roman" w:hAnsi="Times New Roman" w:cs="Times New Roman"/>
          <w:iCs/>
          <w:lang w:val="fr-FR"/>
        </w:rPr>
        <w:t xml:space="preserve">Les </w:t>
      </w:r>
      <w:r w:rsidR="008B09DE" w:rsidRPr="00B32B31">
        <w:rPr>
          <w:rFonts w:ascii="Times New Roman" w:hAnsi="Times New Roman" w:cs="Times New Roman"/>
          <w:iCs/>
          <w:u w:val="single"/>
          <w:lang w:val="fr-FR"/>
        </w:rPr>
        <w:t xml:space="preserve">comptes </w:t>
      </w:r>
      <w:r w:rsidR="00304F5E" w:rsidRPr="00B32B31">
        <w:rPr>
          <w:rFonts w:ascii="Times New Roman" w:hAnsi="Times New Roman" w:cs="Times New Roman"/>
          <w:iCs/>
          <w:u w:val="single"/>
          <w:lang w:val="fr-FR"/>
        </w:rPr>
        <w:t>créditeurs</w:t>
      </w:r>
      <w:r w:rsidR="00304F5E" w:rsidRPr="00805500">
        <w:rPr>
          <w:rFonts w:ascii="Times New Roman" w:hAnsi="Times New Roman" w:cs="Times New Roman"/>
          <w:iCs/>
          <w:lang w:val="fr-FR"/>
        </w:rPr>
        <w:t xml:space="preserve"> qui sont </w:t>
      </w:r>
      <w:r w:rsidR="004D74F9" w:rsidRPr="00805500">
        <w:rPr>
          <w:rFonts w:ascii="Times New Roman" w:hAnsi="Times New Roman" w:cs="Times New Roman"/>
          <w:iCs/>
          <w:lang w:val="fr-FR"/>
        </w:rPr>
        <w:t>d</w:t>
      </w:r>
      <w:r w:rsidR="00304F5E" w:rsidRPr="00805500">
        <w:rPr>
          <w:rFonts w:ascii="Times New Roman" w:hAnsi="Times New Roman" w:cs="Times New Roman"/>
          <w:iCs/>
          <w:lang w:val="fr-FR"/>
        </w:rPr>
        <w:t>éduits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304F5E" w:rsidRPr="00805500">
        <w:rPr>
          <w:rFonts w:ascii="Times New Roman" w:hAnsi="Times New Roman" w:cs="Times New Roman"/>
          <w:iCs/>
          <w:lang w:val="fr-FR"/>
        </w:rPr>
        <w:t>reflètent, par exemple, les montants qui doivent être remboursés à des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304F5E" w:rsidRPr="00805500">
        <w:rPr>
          <w:rFonts w:ascii="Times New Roman" w:hAnsi="Times New Roman" w:cs="Times New Roman"/>
          <w:iCs/>
          <w:lang w:val="fr-FR"/>
        </w:rPr>
        <w:t>fournisseurs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o</w:t>
      </w:r>
      <w:r w:rsidR="00304F5E" w:rsidRPr="00805500">
        <w:rPr>
          <w:rFonts w:ascii="Times New Roman" w:hAnsi="Times New Roman" w:cs="Times New Roman"/>
          <w:iCs/>
          <w:lang w:val="fr-FR"/>
        </w:rPr>
        <w:t>u à des membres du personnel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. </w:t>
      </w:r>
      <w:r w:rsidR="00304F5E" w:rsidRPr="00805500">
        <w:rPr>
          <w:rFonts w:ascii="Times New Roman" w:hAnsi="Times New Roman" w:cs="Times New Roman"/>
          <w:iCs/>
          <w:lang w:val="fr-FR"/>
        </w:rPr>
        <w:t xml:space="preserve">Les </w:t>
      </w:r>
      <w:r w:rsidR="00304F5E" w:rsidRPr="00B32B31">
        <w:rPr>
          <w:rFonts w:ascii="Times New Roman" w:hAnsi="Times New Roman" w:cs="Times New Roman"/>
          <w:iCs/>
          <w:u w:val="single"/>
          <w:lang w:val="fr-FR"/>
        </w:rPr>
        <w:t>engagements non réglés</w:t>
      </w:r>
      <w:r w:rsidR="00304F5E" w:rsidRPr="00805500">
        <w:rPr>
          <w:rFonts w:ascii="Times New Roman" w:hAnsi="Times New Roman" w:cs="Times New Roman"/>
          <w:iCs/>
          <w:lang w:val="fr-FR"/>
        </w:rPr>
        <w:t xml:space="preserve"> sont les montants que l’on prévoit de devoir payer à des fournisseurs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304F5E" w:rsidRPr="00805500">
        <w:rPr>
          <w:rFonts w:ascii="Times New Roman" w:hAnsi="Times New Roman" w:cs="Times New Roman"/>
          <w:iCs/>
          <w:lang w:val="fr-FR"/>
        </w:rPr>
        <w:t>et à des partenaires sous contrat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. </w:t>
      </w:r>
      <w:r w:rsidR="00304F5E" w:rsidRPr="00805500">
        <w:rPr>
          <w:rFonts w:ascii="Times New Roman" w:hAnsi="Times New Roman" w:cs="Times New Roman"/>
          <w:iCs/>
          <w:lang w:val="fr-FR"/>
        </w:rPr>
        <w:t xml:space="preserve">Il convient également de noter que le </w:t>
      </w:r>
      <w:r w:rsidR="004D74F9" w:rsidRPr="00805500">
        <w:rPr>
          <w:rFonts w:ascii="Times New Roman" w:hAnsi="Times New Roman" w:cs="Times New Roman"/>
          <w:iCs/>
          <w:lang w:val="fr-FR"/>
        </w:rPr>
        <w:t>Secr</w:t>
      </w:r>
      <w:r w:rsidR="00304F5E" w:rsidRPr="00805500">
        <w:rPr>
          <w:rFonts w:ascii="Times New Roman" w:hAnsi="Times New Roman" w:cs="Times New Roman"/>
          <w:iCs/>
          <w:lang w:val="fr-FR"/>
        </w:rPr>
        <w:t>é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tariat </w:t>
      </w:r>
      <w:r w:rsidR="00304F5E" w:rsidRPr="00805500">
        <w:rPr>
          <w:rFonts w:ascii="Times New Roman" w:hAnsi="Times New Roman" w:cs="Times New Roman"/>
          <w:iCs/>
          <w:lang w:val="fr-FR"/>
        </w:rPr>
        <w:t>est remboursé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437F59">
        <w:rPr>
          <w:rFonts w:ascii="Times New Roman" w:hAnsi="Times New Roman" w:cs="Times New Roman"/>
          <w:iCs/>
          <w:lang w:val="fr-FR"/>
        </w:rPr>
        <w:t xml:space="preserve">tous les </w:t>
      </w:r>
      <w:r w:rsidR="00304F5E" w:rsidRPr="00805500">
        <w:rPr>
          <w:rFonts w:ascii="Times New Roman" w:hAnsi="Times New Roman" w:cs="Times New Roman"/>
          <w:iCs/>
          <w:lang w:val="fr-FR"/>
        </w:rPr>
        <w:t>trimestre</w:t>
      </w:r>
      <w:r w:rsidR="00437F59">
        <w:rPr>
          <w:rFonts w:ascii="Times New Roman" w:hAnsi="Times New Roman" w:cs="Times New Roman"/>
          <w:iCs/>
          <w:lang w:val="fr-FR"/>
        </w:rPr>
        <w:t xml:space="preserve">s </w:t>
      </w:r>
      <w:r w:rsidR="00304F5E" w:rsidRPr="00805500">
        <w:rPr>
          <w:rFonts w:ascii="Times New Roman" w:hAnsi="Times New Roman" w:cs="Times New Roman"/>
          <w:iCs/>
          <w:lang w:val="fr-FR"/>
        </w:rPr>
        <w:t>pour le paiement de la TVA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, </w:t>
      </w:r>
      <w:r w:rsidR="0054348D" w:rsidRPr="00805500">
        <w:rPr>
          <w:rFonts w:ascii="Times New Roman" w:hAnsi="Times New Roman" w:cs="Times New Roman"/>
          <w:iCs/>
          <w:lang w:val="fr-FR"/>
        </w:rPr>
        <w:t xml:space="preserve">ce qui entraîne des </w:t>
      </w:r>
      <w:r w:rsidR="00437F59">
        <w:rPr>
          <w:rFonts w:ascii="Times New Roman" w:hAnsi="Times New Roman" w:cs="Times New Roman"/>
          <w:iCs/>
          <w:lang w:val="fr-FR"/>
        </w:rPr>
        <w:t>fluctuations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54348D" w:rsidRPr="00805500">
        <w:rPr>
          <w:rFonts w:ascii="Times New Roman" w:hAnsi="Times New Roman" w:cs="Times New Roman"/>
          <w:iCs/>
          <w:lang w:val="fr-FR"/>
        </w:rPr>
        <w:t>au niveau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54348D" w:rsidRPr="00805500">
        <w:rPr>
          <w:rFonts w:ascii="Times New Roman" w:hAnsi="Times New Roman" w:cs="Times New Roman"/>
          <w:iCs/>
          <w:lang w:val="fr-FR"/>
        </w:rPr>
        <w:t xml:space="preserve">du solde du Fonds d’affectation spéciale, parce que les montants </w:t>
      </w:r>
      <w:r w:rsidR="00B32B31">
        <w:rPr>
          <w:rFonts w:ascii="Times New Roman" w:hAnsi="Times New Roman" w:cs="Times New Roman"/>
          <w:iCs/>
          <w:lang w:val="fr-FR"/>
        </w:rPr>
        <w:t xml:space="preserve">de TVA </w:t>
      </w:r>
      <w:r w:rsidR="0054348D" w:rsidRPr="00805500">
        <w:rPr>
          <w:rFonts w:ascii="Times New Roman" w:hAnsi="Times New Roman" w:cs="Times New Roman"/>
          <w:iCs/>
          <w:lang w:val="fr-FR"/>
        </w:rPr>
        <w:t>sont payés</w:t>
      </w:r>
      <w:r w:rsidR="004D74F9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B32B31">
        <w:rPr>
          <w:rFonts w:ascii="Times New Roman" w:hAnsi="Times New Roman" w:cs="Times New Roman"/>
          <w:iCs/>
          <w:lang w:val="fr-FR"/>
        </w:rPr>
        <w:t>lors de chaque</w:t>
      </w:r>
      <w:r w:rsidR="0054348D" w:rsidRPr="00805500">
        <w:rPr>
          <w:rFonts w:ascii="Times New Roman" w:hAnsi="Times New Roman" w:cs="Times New Roman"/>
          <w:iCs/>
          <w:lang w:val="fr-FR"/>
        </w:rPr>
        <w:t xml:space="preserve"> dépense individuelle,</w:t>
      </w:r>
      <w:r w:rsidR="001605BC" w:rsidRPr="00805500">
        <w:rPr>
          <w:rFonts w:ascii="Times New Roman" w:hAnsi="Times New Roman" w:cs="Times New Roman"/>
          <w:iCs/>
          <w:lang w:val="fr-FR"/>
        </w:rPr>
        <w:t xml:space="preserve"> </w:t>
      </w:r>
      <w:r w:rsidR="00812854">
        <w:rPr>
          <w:rFonts w:ascii="Times New Roman" w:hAnsi="Times New Roman" w:cs="Times New Roman"/>
          <w:iCs/>
          <w:lang w:val="fr-FR"/>
        </w:rPr>
        <w:t>alors qu’ils sont</w:t>
      </w:r>
      <w:r w:rsidR="0054348D" w:rsidRPr="00805500">
        <w:rPr>
          <w:rFonts w:ascii="Times New Roman" w:hAnsi="Times New Roman" w:cs="Times New Roman"/>
          <w:iCs/>
          <w:lang w:val="fr-FR"/>
        </w:rPr>
        <w:t xml:space="preserve"> remboursés par le gouvernement allemand chaque trimestre</w:t>
      </w:r>
      <w:r w:rsidR="008C2EBB" w:rsidRPr="00805500">
        <w:rPr>
          <w:rFonts w:ascii="Times New Roman" w:hAnsi="Times New Roman" w:cs="Times New Roman"/>
          <w:iCs/>
          <w:lang w:val="fr-FR"/>
        </w:rPr>
        <w:t xml:space="preserve">. </w:t>
      </w:r>
      <w:r w:rsidR="0012734B" w:rsidRPr="00805500">
        <w:rPr>
          <w:rFonts w:ascii="Times New Roman" w:hAnsi="Times New Roman" w:cs="Times New Roman"/>
          <w:iCs/>
          <w:lang w:val="fr-FR"/>
        </w:rPr>
        <w:t xml:space="preserve"> </w:t>
      </w:r>
    </w:p>
    <w:p w14:paraId="1C2EDE86" w14:textId="77777777" w:rsidR="00AD6268" w:rsidRPr="00805500" w:rsidRDefault="00AD6268" w:rsidP="006F0AA0">
      <w:pPr>
        <w:spacing w:after="0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</w:p>
    <w:p w14:paraId="5D578198" w14:textId="364AB34B" w:rsidR="007940D9" w:rsidRPr="00965452" w:rsidRDefault="002453D8" w:rsidP="006F0AA0">
      <w:pPr>
        <w:spacing w:after="0" w:line="276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05500">
        <w:rPr>
          <w:rFonts w:ascii="Times New Roman" w:eastAsia="Times New Roman" w:hAnsi="Times New Roman" w:cs="Times New Roman"/>
          <w:lang w:val="fr-FR"/>
        </w:rPr>
        <w:t>Le solde pré</w:t>
      </w:r>
      <w:r w:rsidR="00437F59">
        <w:rPr>
          <w:rFonts w:ascii="Times New Roman" w:eastAsia="Times New Roman" w:hAnsi="Times New Roman" w:cs="Times New Roman"/>
          <w:lang w:val="fr-FR"/>
        </w:rPr>
        <w:t>vu</w:t>
      </w:r>
      <w:r w:rsidRPr="00805500">
        <w:rPr>
          <w:rFonts w:ascii="Times New Roman" w:eastAsia="Times New Roman" w:hAnsi="Times New Roman" w:cs="Times New Roman"/>
          <w:lang w:val="fr-FR"/>
        </w:rPr>
        <w:t xml:space="preserve"> du Fonds d’affectation spéciale</w:t>
      </w:r>
      <w:r w:rsidR="49555146" w:rsidRPr="00805500">
        <w:rPr>
          <w:rFonts w:ascii="Times New Roman" w:eastAsia="Times New Roman" w:hAnsi="Times New Roman" w:cs="Times New Roman"/>
          <w:lang w:val="fr-FR"/>
        </w:rPr>
        <w:t xml:space="preserve"> </w:t>
      </w:r>
      <w:r w:rsidRPr="00805500">
        <w:rPr>
          <w:rFonts w:ascii="Times New Roman" w:eastAsia="Times New Roman" w:hAnsi="Times New Roman" w:cs="Times New Roman"/>
          <w:lang w:val="fr-FR"/>
        </w:rPr>
        <w:t>pour les</w:t>
      </w:r>
      <w:r w:rsidR="49555146" w:rsidRPr="00805500">
        <w:rPr>
          <w:rFonts w:ascii="Times New Roman" w:eastAsia="Times New Roman" w:hAnsi="Times New Roman" w:cs="Times New Roman"/>
          <w:lang w:val="fr-FR"/>
        </w:rPr>
        <w:t xml:space="preserve"> cont</w:t>
      </w:r>
      <w:r w:rsidR="008E4D73" w:rsidRPr="00805500">
        <w:rPr>
          <w:rFonts w:ascii="Times New Roman" w:eastAsia="Times New Roman" w:hAnsi="Times New Roman" w:cs="Times New Roman"/>
          <w:lang w:val="fr-FR"/>
        </w:rPr>
        <w:t xml:space="preserve">ributions </w:t>
      </w:r>
      <w:r w:rsidR="005F6961" w:rsidRPr="00805500">
        <w:rPr>
          <w:rFonts w:ascii="Times New Roman" w:eastAsia="Times New Roman" w:hAnsi="Times New Roman" w:cs="Times New Roman"/>
          <w:lang w:val="fr-FR"/>
        </w:rPr>
        <w:t>obligatoires</w:t>
      </w:r>
      <w:r w:rsidRPr="00805500">
        <w:rPr>
          <w:rFonts w:ascii="Times New Roman" w:eastAsia="Times New Roman" w:hAnsi="Times New Roman" w:cs="Times New Roman"/>
          <w:lang w:val="fr-FR"/>
        </w:rPr>
        <w:t xml:space="preserve"> au</w:t>
      </w:r>
      <w:r w:rsidR="008E4D73" w:rsidRPr="00805500">
        <w:rPr>
          <w:rFonts w:ascii="Times New Roman" w:eastAsia="Times New Roman" w:hAnsi="Times New Roman" w:cs="Times New Roman"/>
          <w:lang w:val="fr-FR"/>
        </w:rPr>
        <w:t xml:space="preserve"> </w:t>
      </w:r>
      <w:r w:rsidR="00BC39CC" w:rsidRPr="00805500">
        <w:rPr>
          <w:rFonts w:ascii="Times New Roman" w:eastAsia="Times New Roman" w:hAnsi="Times New Roman" w:cs="Times New Roman"/>
          <w:lang w:val="fr-FR"/>
        </w:rPr>
        <w:t xml:space="preserve">31 </w:t>
      </w:r>
      <w:r w:rsidRPr="00805500">
        <w:rPr>
          <w:rFonts w:ascii="Times New Roman" w:eastAsia="Times New Roman" w:hAnsi="Times New Roman" w:cs="Times New Roman"/>
          <w:lang w:val="fr-FR"/>
        </w:rPr>
        <w:t>décembre</w:t>
      </w:r>
      <w:r w:rsidR="00BC39CC" w:rsidRPr="00805500">
        <w:rPr>
          <w:rFonts w:ascii="Times New Roman" w:eastAsia="Times New Roman" w:hAnsi="Times New Roman" w:cs="Times New Roman"/>
          <w:lang w:val="fr-FR"/>
        </w:rPr>
        <w:t xml:space="preserve"> 2022 </w:t>
      </w:r>
      <w:r w:rsidRPr="00805500">
        <w:rPr>
          <w:rFonts w:ascii="Times New Roman" w:eastAsia="Times New Roman" w:hAnsi="Times New Roman" w:cs="Times New Roman"/>
          <w:lang w:val="fr-FR"/>
        </w:rPr>
        <w:t>devrait selon les prévisions s’élever à</w:t>
      </w:r>
      <w:r w:rsidR="009C69FA"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BC39CC" w:rsidRPr="00805500">
        <w:rPr>
          <w:rFonts w:ascii="Times New Roman" w:eastAsia="Times New Roman" w:hAnsi="Times New Roman" w:cs="Times New Roman"/>
          <w:b/>
          <w:bCs/>
          <w:lang w:val="fr-FR"/>
        </w:rPr>
        <w:t>156</w:t>
      </w:r>
      <w:r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BC39CC" w:rsidRPr="00805500">
        <w:rPr>
          <w:rFonts w:ascii="Times New Roman" w:eastAsia="Times New Roman" w:hAnsi="Times New Roman" w:cs="Times New Roman"/>
          <w:b/>
          <w:bCs/>
          <w:lang w:val="fr-FR"/>
        </w:rPr>
        <w:t>251</w:t>
      </w:r>
      <w:r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EUR,</w:t>
      </w:r>
      <w:r w:rsidR="49555146"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B3763F" w:rsidRPr="00805500">
        <w:rPr>
          <w:rFonts w:ascii="Times New Roman" w:eastAsia="Times New Roman" w:hAnsi="Times New Roman" w:cs="Times New Roman"/>
          <w:lang w:val="fr-FR"/>
        </w:rPr>
        <w:t>a</w:t>
      </w:r>
      <w:r w:rsidRPr="00805500">
        <w:rPr>
          <w:rFonts w:ascii="Times New Roman" w:eastAsia="Times New Roman" w:hAnsi="Times New Roman" w:cs="Times New Roman"/>
          <w:lang w:val="fr-FR"/>
        </w:rPr>
        <w:t xml:space="preserve">près </w:t>
      </w:r>
      <w:r w:rsidR="00B3763F" w:rsidRPr="00805500">
        <w:rPr>
          <w:rFonts w:ascii="Times New Roman" w:eastAsia="Times New Roman" w:hAnsi="Times New Roman" w:cs="Times New Roman"/>
          <w:lang w:val="fr-FR"/>
        </w:rPr>
        <w:t>d</w:t>
      </w:r>
      <w:r w:rsidRPr="00805500">
        <w:rPr>
          <w:rFonts w:ascii="Times New Roman" w:eastAsia="Times New Roman" w:hAnsi="Times New Roman" w:cs="Times New Roman"/>
          <w:lang w:val="fr-FR"/>
        </w:rPr>
        <w:t>é</w:t>
      </w:r>
      <w:r w:rsidR="00B3763F" w:rsidRPr="00805500">
        <w:rPr>
          <w:rFonts w:ascii="Times New Roman" w:eastAsia="Times New Roman" w:hAnsi="Times New Roman" w:cs="Times New Roman"/>
          <w:lang w:val="fr-FR"/>
        </w:rPr>
        <w:t>duction</w:t>
      </w:r>
      <w:r w:rsidR="49555146" w:rsidRPr="00805500">
        <w:rPr>
          <w:rFonts w:ascii="Times New Roman" w:eastAsia="Times New Roman" w:hAnsi="Times New Roman" w:cs="Times New Roman"/>
          <w:lang w:val="fr-FR"/>
        </w:rPr>
        <w:t xml:space="preserve"> </w:t>
      </w:r>
      <w:r w:rsidRPr="00805500">
        <w:rPr>
          <w:rFonts w:ascii="Times New Roman" w:eastAsia="Times New Roman" w:hAnsi="Times New Roman" w:cs="Times New Roman"/>
          <w:lang w:val="fr-FR"/>
        </w:rPr>
        <w:t>de la réserve opérationnelle de</w:t>
      </w:r>
      <w:r w:rsidR="009C69FA"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BC39CC" w:rsidRPr="00805500">
        <w:rPr>
          <w:rFonts w:ascii="Times New Roman" w:eastAsia="Times New Roman" w:hAnsi="Times New Roman" w:cs="Times New Roman"/>
          <w:b/>
          <w:bCs/>
          <w:lang w:val="fr-FR"/>
        </w:rPr>
        <w:t>171</w:t>
      </w:r>
      <w:r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BC39CC" w:rsidRPr="00805500">
        <w:rPr>
          <w:rFonts w:ascii="Times New Roman" w:eastAsia="Times New Roman" w:hAnsi="Times New Roman" w:cs="Times New Roman"/>
          <w:b/>
          <w:bCs/>
          <w:lang w:val="fr-FR"/>
        </w:rPr>
        <w:t>071</w:t>
      </w:r>
      <w:r w:rsidRPr="00805500">
        <w:rPr>
          <w:rFonts w:ascii="Times New Roman" w:eastAsia="Times New Roman" w:hAnsi="Times New Roman" w:cs="Times New Roman"/>
          <w:b/>
          <w:bCs/>
          <w:lang w:val="fr-FR"/>
        </w:rPr>
        <w:t xml:space="preserve"> EUR</w:t>
      </w:r>
      <w:r w:rsidR="008523CD" w:rsidRPr="00805500">
        <w:rPr>
          <w:rFonts w:ascii="Times New Roman" w:eastAsia="Times New Roman" w:hAnsi="Times New Roman" w:cs="Times New Roman"/>
          <w:lang w:val="fr-FR"/>
        </w:rPr>
        <w:t xml:space="preserve"> (15 %)</w:t>
      </w:r>
      <w:r w:rsidRPr="00805500">
        <w:rPr>
          <w:rFonts w:ascii="Times New Roman" w:eastAsia="Times New Roman" w:hAnsi="Times New Roman" w:cs="Times New Roman"/>
          <w:lang w:val="fr-FR"/>
        </w:rPr>
        <w:t xml:space="preserve">, </w:t>
      </w:r>
      <w:r w:rsidR="00437F59">
        <w:rPr>
          <w:rFonts w:ascii="Times New Roman" w:eastAsia="Times New Roman" w:hAnsi="Times New Roman" w:cs="Times New Roman"/>
          <w:lang w:val="fr-FR"/>
        </w:rPr>
        <w:t xml:space="preserve">et </w:t>
      </w:r>
      <w:r w:rsidRPr="00805500">
        <w:rPr>
          <w:rFonts w:ascii="Times New Roman" w:eastAsia="Times New Roman" w:hAnsi="Times New Roman" w:cs="Times New Roman"/>
          <w:lang w:val="fr-FR"/>
        </w:rPr>
        <w:t>de tous les comptes créditeurs et engagements non réglés</w:t>
      </w:r>
      <w:r w:rsidR="49555146" w:rsidRPr="00805500">
        <w:rPr>
          <w:rFonts w:ascii="Times New Roman" w:eastAsia="Times New Roman" w:hAnsi="Times New Roman" w:cs="Times New Roman"/>
          <w:lang w:val="fr-FR"/>
        </w:rPr>
        <w:t>.</w:t>
      </w:r>
      <w:r w:rsidR="00B47C00" w:rsidRPr="00805500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 w:rsidRPr="00805500">
        <w:rPr>
          <w:rFonts w:ascii="Times New Roman" w:eastAsia="Times New Roman" w:hAnsi="Times New Roman" w:cs="Times New Roman"/>
          <w:lang w:val="fr-FR"/>
        </w:rPr>
        <w:t>Le</w:t>
      </w:r>
      <w:r w:rsidR="0012734B" w:rsidRPr="00805500">
        <w:rPr>
          <w:rFonts w:ascii="Times New Roman" w:eastAsia="Times New Roman" w:hAnsi="Times New Roman" w:cs="Times New Roman"/>
          <w:lang w:val="fr-FR"/>
        </w:rPr>
        <w:t xml:space="preserve"> Secr</w:t>
      </w:r>
      <w:r w:rsidR="00ED628E" w:rsidRPr="00805500">
        <w:rPr>
          <w:rFonts w:ascii="Times New Roman" w:eastAsia="Times New Roman" w:hAnsi="Times New Roman" w:cs="Times New Roman"/>
          <w:lang w:val="fr-FR"/>
        </w:rPr>
        <w:t>é</w:t>
      </w:r>
      <w:r w:rsidR="0012734B" w:rsidRPr="00805500">
        <w:rPr>
          <w:rFonts w:ascii="Times New Roman" w:eastAsia="Times New Roman" w:hAnsi="Times New Roman" w:cs="Times New Roman"/>
          <w:lang w:val="fr-FR"/>
        </w:rPr>
        <w:t>tariat</w:t>
      </w:r>
      <w:r w:rsidR="0012734B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>souhaite souligner que le solde du Fonds d’affectation spéciale</w:t>
      </w:r>
      <w:r w:rsidR="0012734B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 xml:space="preserve">peut subir des </w:t>
      </w:r>
      <w:r w:rsidR="00437F59">
        <w:rPr>
          <w:rFonts w:ascii="Times New Roman" w:eastAsia="Times New Roman" w:hAnsi="Times New Roman" w:cs="Times New Roman"/>
          <w:lang w:val="fr-FR"/>
        </w:rPr>
        <w:t>fluctuations</w:t>
      </w:r>
      <w:r w:rsidR="00ED628E">
        <w:rPr>
          <w:rFonts w:ascii="Times New Roman" w:eastAsia="Times New Roman" w:hAnsi="Times New Roman" w:cs="Times New Roman"/>
          <w:lang w:val="fr-FR"/>
        </w:rPr>
        <w:t xml:space="preserve"> significati</w:t>
      </w:r>
      <w:r w:rsidR="00437F59">
        <w:rPr>
          <w:rFonts w:ascii="Times New Roman" w:eastAsia="Times New Roman" w:hAnsi="Times New Roman" w:cs="Times New Roman"/>
          <w:lang w:val="fr-FR"/>
        </w:rPr>
        <w:t>ve</w:t>
      </w:r>
      <w:r w:rsidR="00ED628E">
        <w:rPr>
          <w:rFonts w:ascii="Times New Roman" w:eastAsia="Times New Roman" w:hAnsi="Times New Roman" w:cs="Times New Roman"/>
          <w:lang w:val="fr-FR"/>
        </w:rPr>
        <w:t>s</w:t>
      </w:r>
      <w:r w:rsidR="0012734B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>en raison du fait que</w:t>
      </w:r>
      <w:r w:rsidR="0012734B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>des</w:t>
      </w:r>
      <w:r w:rsidR="0012734B" w:rsidRPr="00965452">
        <w:rPr>
          <w:rFonts w:ascii="Times New Roman" w:eastAsia="Times New Roman" w:hAnsi="Times New Roman" w:cs="Times New Roman"/>
          <w:lang w:val="fr-FR"/>
        </w:rPr>
        <w:t xml:space="preserve"> contributions </w:t>
      </w:r>
      <w:r w:rsidR="00ED628E">
        <w:rPr>
          <w:rFonts w:ascii="Times New Roman" w:eastAsia="Times New Roman" w:hAnsi="Times New Roman" w:cs="Times New Roman"/>
          <w:lang w:val="fr-FR"/>
        </w:rPr>
        <w:t xml:space="preserve">impayées sont régulièrement </w:t>
      </w:r>
      <w:r w:rsidR="00E622C7">
        <w:rPr>
          <w:rFonts w:ascii="Times New Roman" w:eastAsia="Times New Roman" w:hAnsi="Times New Roman" w:cs="Times New Roman"/>
          <w:lang w:val="fr-FR"/>
        </w:rPr>
        <w:t xml:space="preserve">perçues </w:t>
      </w:r>
      <w:r w:rsidR="00ED628E">
        <w:rPr>
          <w:rFonts w:ascii="Times New Roman" w:eastAsia="Times New Roman" w:hAnsi="Times New Roman" w:cs="Times New Roman"/>
          <w:lang w:val="fr-FR"/>
        </w:rPr>
        <w:t>et que des dépenses au titre du Fonds d’affectation spéciale</w:t>
      </w:r>
      <w:r w:rsidR="008C2EBB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>sont effectuées en permanence</w:t>
      </w:r>
      <w:r w:rsidR="0012734B" w:rsidRPr="00965452">
        <w:rPr>
          <w:rFonts w:ascii="Times New Roman" w:eastAsia="Times New Roman" w:hAnsi="Times New Roman" w:cs="Times New Roman"/>
          <w:lang w:val="fr-FR"/>
        </w:rPr>
        <w:t>.</w:t>
      </w:r>
      <w:r w:rsidR="00B21D08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>Il convient en outre de noter que le niveau du solde du Fonds d’affectation spéciale</w:t>
      </w:r>
      <w:r w:rsidR="00B21D08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ED628E">
        <w:rPr>
          <w:rFonts w:ascii="Times New Roman" w:eastAsia="Times New Roman" w:hAnsi="Times New Roman" w:cs="Times New Roman"/>
          <w:lang w:val="fr-FR"/>
        </w:rPr>
        <w:t xml:space="preserve">est </w:t>
      </w:r>
      <w:r w:rsidR="00B91A87">
        <w:rPr>
          <w:rFonts w:ascii="Times New Roman" w:eastAsia="Times New Roman" w:hAnsi="Times New Roman" w:cs="Times New Roman"/>
          <w:lang w:val="fr-FR"/>
        </w:rPr>
        <w:t xml:space="preserve">en baisse en comparaison </w:t>
      </w:r>
      <w:r w:rsidR="00437F59">
        <w:rPr>
          <w:rFonts w:ascii="Times New Roman" w:eastAsia="Times New Roman" w:hAnsi="Times New Roman" w:cs="Times New Roman"/>
          <w:lang w:val="fr-FR"/>
        </w:rPr>
        <w:t>des</w:t>
      </w:r>
      <w:r w:rsidR="00B91A87">
        <w:rPr>
          <w:rFonts w:ascii="Times New Roman" w:eastAsia="Times New Roman" w:hAnsi="Times New Roman" w:cs="Times New Roman"/>
          <w:lang w:val="fr-FR"/>
        </w:rPr>
        <w:t xml:space="preserve"> périodes triennales précédentes</w:t>
      </w:r>
      <w:r w:rsidR="00B21D08" w:rsidRPr="00965452">
        <w:rPr>
          <w:rFonts w:ascii="Times New Roman" w:eastAsia="Times New Roman" w:hAnsi="Times New Roman" w:cs="Times New Roman"/>
          <w:lang w:val="fr-FR"/>
        </w:rPr>
        <w:t xml:space="preserve">. </w:t>
      </w:r>
      <w:r w:rsidR="00B91A87">
        <w:rPr>
          <w:rFonts w:ascii="Times New Roman" w:eastAsia="Times New Roman" w:hAnsi="Times New Roman" w:cs="Times New Roman"/>
          <w:lang w:val="fr-FR"/>
        </w:rPr>
        <w:t>Cette baisse est principalement engendrée par deux facteurs </w:t>
      </w:r>
      <w:r w:rsidR="00FD0608" w:rsidRPr="00965452">
        <w:rPr>
          <w:rFonts w:ascii="Times New Roman" w:eastAsia="Times New Roman" w:hAnsi="Times New Roman" w:cs="Times New Roman"/>
          <w:lang w:val="fr-FR"/>
        </w:rPr>
        <w:t>:</w:t>
      </w:r>
      <w:r w:rsidR="00B21D08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121B58" w:rsidRPr="00965452">
        <w:rPr>
          <w:rFonts w:ascii="Times New Roman" w:eastAsia="Times New Roman" w:hAnsi="Times New Roman" w:cs="Times New Roman"/>
          <w:lang w:val="fr-FR"/>
        </w:rPr>
        <w:t xml:space="preserve">1. </w:t>
      </w:r>
      <w:r w:rsidR="00B91A87">
        <w:rPr>
          <w:rFonts w:ascii="Times New Roman" w:eastAsia="Times New Roman" w:hAnsi="Times New Roman" w:cs="Times New Roman"/>
          <w:lang w:val="fr-FR"/>
        </w:rPr>
        <w:t>les</w:t>
      </w:r>
      <w:r w:rsidR="00121B58" w:rsidRPr="00965452">
        <w:rPr>
          <w:rFonts w:ascii="Times New Roman" w:eastAsia="Times New Roman" w:hAnsi="Times New Roman" w:cs="Times New Roman"/>
          <w:lang w:val="fr-FR"/>
        </w:rPr>
        <w:t xml:space="preserve"> contributions </w:t>
      </w:r>
      <w:r w:rsidR="00B91A87">
        <w:rPr>
          <w:rFonts w:ascii="Times New Roman" w:eastAsia="Times New Roman" w:hAnsi="Times New Roman" w:cs="Times New Roman"/>
          <w:lang w:val="fr-FR"/>
        </w:rPr>
        <w:t>impayées et</w:t>
      </w:r>
      <w:r w:rsidR="00121B58" w:rsidRPr="00965452">
        <w:rPr>
          <w:rFonts w:ascii="Times New Roman" w:eastAsia="Times New Roman" w:hAnsi="Times New Roman" w:cs="Times New Roman"/>
          <w:lang w:val="fr-FR"/>
        </w:rPr>
        <w:t xml:space="preserve"> 2. </w:t>
      </w:r>
      <w:r w:rsidR="00812854">
        <w:rPr>
          <w:rFonts w:ascii="Times New Roman" w:eastAsia="Times New Roman" w:hAnsi="Times New Roman" w:cs="Times New Roman"/>
          <w:lang w:val="fr-FR"/>
        </w:rPr>
        <w:t>l</w:t>
      </w:r>
      <w:r w:rsidR="00B91A87">
        <w:rPr>
          <w:rFonts w:ascii="Times New Roman" w:eastAsia="Times New Roman" w:hAnsi="Times New Roman" w:cs="Times New Roman"/>
          <w:lang w:val="fr-FR"/>
        </w:rPr>
        <w:t>’adoption c</w:t>
      </w:r>
      <w:r w:rsidR="00957625" w:rsidRPr="00965452">
        <w:rPr>
          <w:rFonts w:ascii="Times New Roman" w:eastAsia="Times New Roman" w:hAnsi="Times New Roman" w:cs="Times New Roman"/>
          <w:lang w:val="fr-FR"/>
        </w:rPr>
        <w:t>ons</w:t>
      </w:r>
      <w:r w:rsidR="00B91A87">
        <w:rPr>
          <w:rFonts w:ascii="Times New Roman" w:eastAsia="Times New Roman" w:hAnsi="Times New Roman" w:cs="Times New Roman"/>
          <w:lang w:val="fr-FR"/>
        </w:rPr>
        <w:t>é</w:t>
      </w:r>
      <w:r w:rsidR="00957625" w:rsidRPr="00965452">
        <w:rPr>
          <w:rFonts w:ascii="Times New Roman" w:eastAsia="Times New Roman" w:hAnsi="Times New Roman" w:cs="Times New Roman"/>
          <w:lang w:val="fr-FR"/>
        </w:rPr>
        <w:t xml:space="preserve">cutive </w:t>
      </w:r>
      <w:r w:rsidR="003311C9">
        <w:rPr>
          <w:rFonts w:ascii="Times New Roman" w:eastAsia="Times New Roman" w:hAnsi="Times New Roman" w:cs="Times New Roman"/>
          <w:lang w:val="fr-FR"/>
        </w:rPr>
        <w:t xml:space="preserve">de scénarios </w:t>
      </w:r>
      <w:r w:rsidR="00E622C7">
        <w:rPr>
          <w:rFonts w:ascii="Times New Roman" w:eastAsia="Times New Roman" w:hAnsi="Times New Roman" w:cs="Times New Roman"/>
          <w:lang w:val="fr-FR"/>
        </w:rPr>
        <w:t>de</w:t>
      </w:r>
      <w:r w:rsidR="003311C9">
        <w:rPr>
          <w:rFonts w:ascii="Times New Roman" w:eastAsia="Times New Roman" w:hAnsi="Times New Roman" w:cs="Times New Roman"/>
          <w:lang w:val="fr-FR"/>
        </w:rPr>
        <w:t xml:space="preserve"> croissance nominale nulle</w:t>
      </w:r>
      <w:r w:rsidR="003311C9" w:rsidRPr="00965452">
        <w:rPr>
          <w:rFonts w:ascii="Times New Roman" w:eastAsia="Times New Roman" w:hAnsi="Times New Roman" w:cs="Times New Roman"/>
          <w:lang w:val="fr-FR"/>
        </w:rPr>
        <w:t xml:space="preserve"> </w:t>
      </w:r>
      <w:r w:rsidR="00121B58" w:rsidRPr="00965452">
        <w:rPr>
          <w:rFonts w:ascii="Times New Roman" w:eastAsia="Times New Roman" w:hAnsi="Times New Roman" w:cs="Times New Roman"/>
          <w:lang w:val="fr-FR"/>
        </w:rPr>
        <w:t>/</w:t>
      </w:r>
      <w:r w:rsidR="003311C9">
        <w:rPr>
          <w:rFonts w:ascii="Times New Roman" w:eastAsia="Times New Roman" w:hAnsi="Times New Roman" w:cs="Times New Roman"/>
          <w:lang w:val="fr-FR"/>
        </w:rPr>
        <w:t xml:space="preserve">croissance réelle nulle, ce qui </w:t>
      </w:r>
      <w:r w:rsidR="00437F59">
        <w:rPr>
          <w:rFonts w:ascii="Times New Roman" w:eastAsia="Times New Roman" w:hAnsi="Times New Roman" w:cs="Times New Roman"/>
          <w:lang w:val="fr-FR"/>
        </w:rPr>
        <w:t xml:space="preserve">a </w:t>
      </w:r>
      <w:r w:rsidR="003311C9">
        <w:rPr>
          <w:rFonts w:ascii="Times New Roman" w:eastAsia="Times New Roman" w:hAnsi="Times New Roman" w:cs="Times New Roman"/>
          <w:lang w:val="fr-FR"/>
        </w:rPr>
        <w:t xml:space="preserve">abouti à des soldes négatifs pour les lignes </w:t>
      </w:r>
      <w:r w:rsidR="003311C9">
        <w:rPr>
          <w:rFonts w:ascii="Times New Roman" w:eastAsia="Times New Roman" w:hAnsi="Times New Roman" w:cs="Times New Roman"/>
          <w:lang w:val="fr-FR"/>
        </w:rPr>
        <w:lastRenderedPageBreak/>
        <w:t xml:space="preserve">budgétaires du personnel, les postes </w:t>
      </w:r>
      <w:r w:rsidR="00E622C7">
        <w:rPr>
          <w:rFonts w:ascii="Times New Roman" w:eastAsia="Times New Roman" w:hAnsi="Times New Roman" w:cs="Times New Roman"/>
          <w:lang w:val="fr-FR"/>
        </w:rPr>
        <w:t>nécessaires pour faire face à la charge de travail du Secrétariat n'</w:t>
      </w:r>
      <w:r w:rsidR="00437F59">
        <w:rPr>
          <w:rFonts w:ascii="Times New Roman" w:eastAsia="Times New Roman" w:hAnsi="Times New Roman" w:cs="Times New Roman"/>
          <w:lang w:val="fr-FR"/>
        </w:rPr>
        <w:t>ayant</w:t>
      </w:r>
      <w:r w:rsidR="00E622C7">
        <w:rPr>
          <w:rFonts w:ascii="Times New Roman" w:eastAsia="Times New Roman" w:hAnsi="Times New Roman" w:cs="Times New Roman"/>
          <w:lang w:val="fr-FR"/>
        </w:rPr>
        <w:t xml:space="preserve"> </w:t>
      </w:r>
      <w:r w:rsidR="00437F59">
        <w:rPr>
          <w:rFonts w:ascii="Times New Roman" w:eastAsia="Times New Roman" w:hAnsi="Times New Roman" w:cs="Times New Roman"/>
          <w:lang w:val="fr-FR"/>
        </w:rPr>
        <w:t xml:space="preserve">pas </w:t>
      </w:r>
      <w:r w:rsidR="00E622C7">
        <w:rPr>
          <w:rFonts w:ascii="Times New Roman" w:eastAsia="Times New Roman" w:hAnsi="Times New Roman" w:cs="Times New Roman"/>
          <w:lang w:val="fr-FR"/>
        </w:rPr>
        <w:t xml:space="preserve">pu être </w:t>
      </w:r>
      <w:r w:rsidR="00437F59">
        <w:rPr>
          <w:rFonts w:ascii="Times New Roman" w:eastAsia="Times New Roman" w:hAnsi="Times New Roman" w:cs="Times New Roman"/>
          <w:lang w:val="fr-FR"/>
        </w:rPr>
        <w:t xml:space="preserve">tous </w:t>
      </w:r>
      <w:r w:rsidR="00E622C7">
        <w:rPr>
          <w:rFonts w:ascii="Times New Roman" w:eastAsia="Times New Roman" w:hAnsi="Times New Roman" w:cs="Times New Roman"/>
          <w:lang w:val="fr-FR"/>
        </w:rPr>
        <w:t xml:space="preserve">financés au moyen du budget principal ou des </w:t>
      </w:r>
      <w:r w:rsidR="00E41CC3" w:rsidRPr="00965452">
        <w:rPr>
          <w:rFonts w:ascii="Times New Roman" w:eastAsia="Times New Roman" w:hAnsi="Times New Roman" w:cs="Times New Roman"/>
          <w:lang w:val="fr-FR"/>
        </w:rPr>
        <w:t xml:space="preserve">contributions </w:t>
      </w:r>
      <w:r w:rsidR="00E622C7">
        <w:rPr>
          <w:rFonts w:ascii="Times New Roman" w:eastAsia="Times New Roman" w:hAnsi="Times New Roman" w:cs="Times New Roman"/>
          <w:lang w:val="fr-FR"/>
        </w:rPr>
        <w:t>volontaires perçues</w:t>
      </w:r>
      <w:r w:rsidR="00121B58" w:rsidRPr="00965452">
        <w:rPr>
          <w:rFonts w:ascii="Times New Roman" w:eastAsia="Times New Roman" w:hAnsi="Times New Roman" w:cs="Times New Roman"/>
          <w:lang w:val="fr-FR"/>
        </w:rPr>
        <w:t>.</w:t>
      </w:r>
    </w:p>
    <w:p w14:paraId="5D895940" w14:textId="7931D359" w:rsidR="006F0AA0" w:rsidRPr="00965452" w:rsidRDefault="006F0AA0" w:rsidP="006F0AA0">
      <w:pPr>
        <w:spacing w:after="0" w:line="276" w:lineRule="auto"/>
        <w:jc w:val="both"/>
        <w:rPr>
          <w:rFonts w:ascii="Calibri" w:eastAsia="Calibri" w:hAnsi="Calibri" w:cs="Times New Roman"/>
          <w:color w:val="FF0000"/>
          <w:lang w:val="fr-FR"/>
        </w:rPr>
      </w:pPr>
      <w:bookmarkStart w:id="1" w:name="_Hlk22647330"/>
    </w:p>
    <w:p w14:paraId="0785FB24" w14:textId="77777777" w:rsidR="006F0AA0" w:rsidRPr="00965452" w:rsidRDefault="006F0AA0" w:rsidP="006F0AA0">
      <w:pPr>
        <w:spacing w:after="0" w:line="276" w:lineRule="auto"/>
        <w:jc w:val="both"/>
        <w:rPr>
          <w:rFonts w:ascii="Calibri" w:eastAsia="Calibri" w:hAnsi="Calibri" w:cs="Times New Roman"/>
          <w:color w:val="FF0000"/>
          <w:lang w:val="fr-FR"/>
        </w:rPr>
      </w:pPr>
    </w:p>
    <w:p w14:paraId="634AFD75" w14:textId="533C6EDE" w:rsidR="00856879" w:rsidRPr="00965452" w:rsidRDefault="00856879" w:rsidP="006F0A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lang w:val="fr-FR"/>
        </w:rPr>
      </w:pPr>
      <w:r w:rsidRPr="00965452">
        <w:rPr>
          <w:rFonts w:ascii="Times New Roman" w:eastAsia="Calibri" w:hAnsi="Times New Roman" w:cs="Times New Roman"/>
          <w:b/>
          <w:lang w:val="fr-FR"/>
        </w:rPr>
        <w:t>3. Contributions</w:t>
      </w:r>
      <w:r w:rsidR="00E622C7">
        <w:rPr>
          <w:rFonts w:ascii="Times New Roman" w:eastAsia="Calibri" w:hAnsi="Times New Roman" w:cs="Times New Roman"/>
          <w:b/>
          <w:lang w:val="fr-FR"/>
        </w:rPr>
        <w:t xml:space="preserve"> volontaires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(AVL) </w:t>
      </w:r>
      <w:r w:rsidR="00C74EEE">
        <w:rPr>
          <w:rFonts w:ascii="Times New Roman" w:eastAsia="Calibri" w:hAnsi="Times New Roman" w:cs="Times New Roman"/>
          <w:b/>
          <w:lang w:val="fr-FR"/>
        </w:rPr>
        <w:t>–</w:t>
      </w:r>
      <w:r w:rsidR="008E4D73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C74EEE">
        <w:rPr>
          <w:rFonts w:ascii="Times New Roman" w:eastAsia="Calibri" w:hAnsi="Times New Roman" w:cs="Times New Roman"/>
          <w:b/>
          <w:lang w:val="fr-FR"/>
        </w:rPr>
        <w:t>Vue d’ensemble des contributions entre le</w:t>
      </w:r>
      <w:r w:rsidR="008E4D73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021A91" w:rsidRPr="00965452">
        <w:rPr>
          <w:rFonts w:ascii="Times New Roman" w:eastAsia="Calibri" w:hAnsi="Times New Roman" w:cs="Times New Roman"/>
          <w:b/>
          <w:lang w:val="fr-FR"/>
        </w:rPr>
        <w:t>1</w:t>
      </w:r>
      <w:r w:rsidR="00C74EEE">
        <w:rPr>
          <w:rFonts w:ascii="Times New Roman" w:eastAsia="Calibri" w:hAnsi="Times New Roman" w:cs="Times New Roman"/>
          <w:b/>
          <w:vertAlign w:val="superscript"/>
          <w:lang w:val="fr-FR"/>
        </w:rPr>
        <w:t>er</w:t>
      </w:r>
      <w:r w:rsidR="00021A91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C74EEE">
        <w:rPr>
          <w:rFonts w:ascii="Times New Roman" w:eastAsia="Calibri" w:hAnsi="Times New Roman" w:cs="Times New Roman"/>
          <w:b/>
          <w:lang w:val="fr-FR"/>
        </w:rPr>
        <w:t>janvier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201</w:t>
      </w:r>
      <w:r w:rsidR="00E71742" w:rsidRPr="00965452">
        <w:rPr>
          <w:rFonts w:ascii="Times New Roman" w:eastAsia="Calibri" w:hAnsi="Times New Roman" w:cs="Times New Roman"/>
          <w:b/>
          <w:lang w:val="fr-FR"/>
        </w:rPr>
        <w:t>9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C74EEE">
        <w:rPr>
          <w:rFonts w:ascii="Times New Roman" w:eastAsia="Calibri" w:hAnsi="Times New Roman" w:cs="Times New Roman"/>
          <w:b/>
          <w:lang w:val="fr-FR"/>
        </w:rPr>
        <w:t>et le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D63653" w:rsidRPr="00965452">
        <w:rPr>
          <w:rFonts w:ascii="Times New Roman" w:eastAsia="Calibri" w:hAnsi="Times New Roman" w:cs="Times New Roman"/>
          <w:b/>
          <w:lang w:val="fr-FR"/>
        </w:rPr>
        <w:t>3</w:t>
      </w:r>
      <w:r w:rsidR="00774638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C74EEE">
        <w:rPr>
          <w:rFonts w:ascii="Times New Roman" w:eastAsia="Calibri" w:hAnsi="Times New Roman" w:cs="Times New Roman"/>
          <w:b/>
          <w:lang w:val="fr-FR"/>
        </w:rPr>
        <w:t>août</w:t>
      </w:r>
      <w:r w:rsidR="00741A27" w:rsidRPr="00965452">
        <w:rPr>
          <w:rFonts w:ascii="Times New Roman" w:eastAsia="Calibri" w:hAnsi="Times New Roman" w:cs="Times New Roman"/>
          <w:b/>
          <w:lang w:val="fr-FR"/>
        </w:rPr>
        <w:t xml:space="preserve"> 20</w:t>
      </w:r>
      <w:r w:rsidR="00E71742" w:rsidRPr="00965452">
        <w:rPr>
          <w:rFonts w:ascii="Times New Roman" w:eastAsia="Calibri" w:hAnsi="Times New Roman" w:cs="Times New Roman"/>
          <w:b/>
          <w:lang w:val="fr-FR"/>
        </w:rPr>
        <w:t>2</w:t>
      </w:r>
      <w:r w:rsidR="007702BA" w:rsidRPr="00965452">
        <w:rPr>
          <w:rFonts w:ascii="Times New Roman" w:eastAsia="Calibri" w:hAnsi="Times New Roman" w:cs="Times New Roman"/>
          <w:b/>
          <w:lang w:val="fr-FR"/>
        </w:rPr>
        <w:t>2</w:t>
      </w:r>
    </w:p>
    <w:bookmarkEnd w:id="1"/>
    <w:p w14:paraId="10442C05" w14:textId="77777777" w:rsidR="00852A8B" w:rsidRPr="00965452" w:rsidRDefault="00852A8B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185DC0B4" w14:textId="342D3E5B" w:rsidR="00756066" w:rsidRPr="00965452" w:rsidRDefault="006B4652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En plus des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annuelles payées par les</w:t>
      </w:r>
      <w:r w:rsidR="00096C5F" w:rsidRPr="00965452">
        <w:rPr>
          <w:rFonts w:ascii="Times New Roman" w:eastAsia="Calibri" w:hAnsi="Times New Roman" w:cs="Times New Roman"/>
          <w:lang w:val="fr-FR"/>
        </w:rPr>
        <w:t xml:space="preserve"> Parties </w:t>
      </w:r>
      <w:r>
        <w:rPr>
          <w:rFonts w:ascii="Times New Roman" w:eastAsia="Calibri" w:hAnsi="Times New Roman" w:cs="Times New Roman"/>
          <w:lang w:val="fr-FR"/>
        </w:rPr>
        <w:t xml:space="preserve">et </w:t>
      </w:r>
      <w:r w:rsidR="00437F59">
        <w:rPr>
          <w:rFonts w:ascii="Times New Roman" w:eastAsia="Calibri" w:hAnsi="Times New Roman" w:cs="Times New Roman"/>
          <w:lang w:val="fr-FR"/>
        </w:rPr>
        <w:t>destinées</w:t>
      </w:r>
      <w:r>
        <w:rPr>
          <w:rFonts w:ascii="Times New Roman" w:eastAsia="Calibri" w:hAnsi="Times New Roman" w:cs="Times New Roman"/>
          <w:lang w:val="fr-FR"/>
        </w:rPr>
        <w:t xml:space="preserve"> au budget principal de l’</w:t>
      </w:r>
      <w:r w:rsidR="00856879" w:rsidRPr="00965452">
        <w:rPr>
          <w:rFonts w:ascii="Times New Roman" w:eastAsia="Calibri" w:hAnsi="Times New Roman" w:cs="Times New Roman"/>
          <w:lang w:val="fr-FR"/>
        </w:rPr>
        <w:t>AEWA (AWL)</w:t>
      </w:r>
      <w:r w:rsidR="00015475" w:rsidRPr="00965452">
        <w:rPr>
          <w:rFonts w:ascii="Times New Roman" w:eastAsia="Calibri" w:hAnsi="Times New Roman" w:cs="Times New Roman"/>
          <w:lang w:val="fr-FR"/>
        </w:rPr>
        <w:t>,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le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Secr</w:t>
      </w:r>
      <w:r>
        <w:rPr>
          <w:rFonts w:ascii="Times New Roman" w:eastAsia="Calibri" w:hAnsi="Times New Roman" w:cs="Times New Roman"/>
          <w:lang w:val="fr-FR"/>
        </w:rPr>
        <w:t>é</w:t>
      </w:r>
      <w:r w:rsidR="00856879" w:rsidRPr="00965452">
        <w:rPr>
          <w:rFonts w:ascii="Times New Roman" w:eastAsia="Calibri" w:hAnsi="Times New Roman" w:cs="Times New Roman"/>
          <w:lang w:val="fr-FR"/>
        </w:rPr>
        <w:t>tariat a</w:t>
      </w:r>
      <w:r>
        <w:rPr>
          <w:rFonts w:ascii="Times New Roman" w:eastAsia="Calibri" w:hAnsi="Times New Roman" w:cs="Times New Roman"/>
          <w:lang w:val="fr-FR"/>
        </w:rPr>
        <w:t xml:space="preserve"> également reçu des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volontaires de la part de différents gouvernements, destinées à des activités et des projets donnés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. </w:t>
      </w:r>
      <w:r>
        <w:rPr>
          <w:rFonts w:ascii="Times New Roman" w:eastAsia="Calibri" w:hAnsi="Times New Roman" w:cs="Times New Roman"/>
          <w:lang w:val="fr-FR"/>
        </w:rPr>
        <w:t>Ces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volontaires sont gérées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dans le cadre d’un Fonds d’affectation spéciale distinct</w:t>
      </w:r>
      <w:r w:rsidR="00E664C6" w:rsidRPr="00965452">
        <w:rPr>
          <w:rFonts w:ascii="Times New Roman" w:eastAsia="Calibri" w:hAnsi="Times New Roman" w:cs="Times New Roman"/>
          <w:lang w:val="fr-FR"/>
        </w:rPr>
        <w:t xml:space="preserve"> (AVL). </w:t>
      </w:r>
      <w:r>
        <w:rPr>
          <w:rFonts w:ascii="Times New Roman" w:eastAsia="Calibri" w:hAnsi="Times New Roman" w:cs="Times New Roman"/>
          <w:lang w:val="fr-FR"/>
        </w:rPr>
        <w:t xml:space="preserve">Les </w:t>
      </w:r>
      <w:r w:rsidR="00E664C6" w:rsidRPr="00965452">
        <w:rPr>
          <w:rFonts w:ascii="Times New Roman" w:eastAsia="Calibri" w:hAnsi="Times New Roman" w:cs="Times New Roman"/>
          <w:lang w:val="fr-FR"/>
        </w:rPr>
        <w:t xml:space="preserve">Annexes </w:t>
      </w:r>
      <w:r w:rsidR="006A4170" w:rsidRPr="00965452">
        <w:rPr>
          <w:rFonts w:ascii="Times New Roman" w:eastAsia="Calibri" w:hAnsi="Times New Roman" w:cs="Times New Roman"/>
          <w:lang w:val="fr-FR"/>
        </w:rPr>
        <w:t>6</w:t>
      </w:r>
      <w:r w:rsidR="00756066" w:rsidRPr="00965452">
        <w:rPr>
          <w:rFonts w:ascii="Times New Roman" w:eastAsia="Calibri" w:hAnsi="Times New Roman" w:cs="Times New Roman"/>
          <w:lang w:val="fr-FR"/>
        </w:rPr>
        <w:t>,</w:t>
      </w:r>
      <w:r w:rsidR="006A4170" w:rsidRPr="00965452">
        <w:rPr>
          <w:rFonts w:ascii="Times New Roman" w:eastAsia="Calibri" w:hAnsi="Times New Roman" w:cs="Times New Roman"/>
          <w:lang w:val="fr-FR"/>
        </w:rPr>
        <w:t xml:space="preserve"> 7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8 </w:t>
      </w:r>
      <w:r>
        <w:rPr>
          <w:rFonts w:ascii="Times New Roman" w:eastAsia="Calibri" w:hAnsi="Times New Roman" w:cs="Times New Roman"/>
          <w:lang w:val="fr-FR"/>
        </w:rPr>
        <w:t>et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9</w:t>
      </w:r>
      <w:r w:rsidR="00FA7DFA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récapitulent les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</w:t>
      </w:r>
      <w:r w:rsidR="00F52BCB" w:rsidRPr="00965452">
        <w:rPr>
          <w:rFonts w:ascii="Times New Roman" w:eastAsia="Calibri" w:hAnsi="Times New Roman" w:cs="Times New Roman"/>
          <w:lang w:val="fr-FR"/>
        </w:rPr>
        <w:t xml:space="preserve">ns </w:t>
      </w:r>
      <w:r>
        <w:rPr>
          <w:rFonts w:ascii="Times New Roman" w:eastAsia="Calibri" w:hAnsi="Times New Roman" w:cs="Times New Roman"/>
          <w:lang w:val="fr-FR"/>
        </w:rPr>
        <w:t>volontaires versées au Fonds d’affectation spéciale</w:t>
      </w:r>
      <w:r w:rsidR="00F52BCB" w:rsidRPr="00965452">
        <w:rPr>
          <w:rFonts w:ascii="Times New Roman" w:eastAsia="Calibri" w:hAnsi="Times New Roman" w:cs="Times New Roman"/>
          <w:lang w:val="fr-FR"/>
        </w:rPr>
        <w:t xml:space="preserve"> AVL</w:t>
      </w:r>
      <w:r>
        <w:rPr>
          <w:rFonts w:ascii="Times New Roman" w:eastAsia="Calibri" w:hAnsi="Times New Roman" w:cs="Times New Roman"/>
          <w:lang w:val="fr-FR"/>
        </w:rPr>
        <w:t>, respectivement,</w:t>
      </w:r>
      <w:r w:rsidR="00F52BCB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</w:t>
      </w:r>
      <w:r w:rsidR="00F52BCB" w:rsidRPr="00965452">
        <w:rPr>
          <w:rFonts w:ascii="Times New Roman" w:eastAsia="Calibri" w:hAnsi="Times New Roman" w:cs="Times New Roman"/>
          <w:lang w:val="fr-FR"/>
        </w:rPr>
        <w:t xml:space="preserve">n </w:t>
      </w:r>
      <w:r w:rsidR="006A4170" w:rsidRPr="00965452">
        <w:rPr>
          <w:rFonts w:ascii="Times New Roman" w:eastAsia="Calibri" w:hAnsi="Times New Roman" w:cs="Times New Roman"/>
          <w:lang w:val="fr-FR"/>
        </w:rPr>
        <w:t xml:space="preserve">2019, </w:t>
      </w:r>
      <w:r w:rsidR="00096C5F" w:rsidRPr="00965452">
        <w:rPr>
          <w:rFonts w:ascii="Times New Roman" w:eastAsia="Calibri" w:hAnsi="Times New Roman" w:cs="Times New Roman"/>
          <w:lang w:val="fr-FR"/>
        </w:rPr>
        <w:t>20</w:t>
      </w:r>
      <w:r w:rsidR="00842DDA" w:rsidRPr="00965452">
        <w:rPr>
          <w:rFonts w:ascii="Times New Roman" w:eastAsia="Calibri" w:hAnsi="Times New Roman" w:cs="Times New Roman"/>
          <w:lang w:val="fr-FR"/>
        </w:rPr>
        <w:t>20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F52BCB" w:rsidRPr="00965452">
        <w:rPr>
          <w:rFonts w:ascii="Times New Roman" w:eastAsia="Calibri" w:hAnsi="Times New Roman" w:cs="Times New Roman"/>
          <w:lang w:val="fr-FR"/>
        </w:rPr>
        <w:t>20</w:t>
      </w:r>
      <w:r w:rsidR="00842DDA" w:rsidRPr="00965452">
        <w:rPr>
          <w:rFonts w:ascii="Times New Roman" w:eastAsia="Calibri" w:hAnsi="Times New Roman" w:cs="Times New Roman"/>
          <w:lang w:val="fr-FR"/>
        </w:rPr>
        <w:t>21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et</w:t>
      </w:r>
      <w:r w:rsidR="00756066" w:rsidRPr="00965452">
        <w:rPr>
          <w:rFonts w:ascii="Times New Roman" w:eastAsia="Calibri" w:hAnsi="Times New Roman" w:cs="Times New Roman"/>
          <w:lang w:val="fr-FR"/>
        </w:rPr>
        <w:t xml:space="preserve"> 2022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. </w:t>
      </w:r>
      <w:r>
        <w:rPr>
          <w:rFonts w:ascii="Times New Roman" w:eastAsia="Calibri" w:hAnsi="Times New Roman" w:cs="Times New Roman"/>
          <w:lang w:val="fr-FR"/>
        </w:rPr>
        <w:t>Les</w:t>
      </w:r>
      <w:r w:rsidR="00842DDA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 xml:space="preserve">volontaires </w:t>
      </w:r>
      <w:r w:rsidR="001453CB">
        <w:rPr>
          <w:rFonts w:ascii="Times New Roman" w:eastAsia="Calibri" w:hAnsi="Times New Roman" w:cs="Times New Roman"/>
          <w:lang w:val="fr-FR"/>
        </w:rPr>
        <w:t>reçues pour la Plateforme européenne de gestion</w:t>
      </w:r>
      <w:r w:rsidR="00B132D4">
        <w:rPr>
          <w:rFonts w:ascii="Times New Roman" w:eastAsia="Calibri" w:hAnsi="Times New Roman" w:cs="Times New Roman"/>
          <w:lang w:val="fr-FR"/>
        </w:rPr>
        <w:t xml:space="preserve"> des oies</w:t>
      </w:r>
      <w:r w:rsidR="00842DDA" w:rsidRPr="00965452">
        <w:rPr>
          <w:rFonts w:ascii="Times New Roman" w:eastAsia="Calibri" w:hAnsi="Times New Roman" w:cs="Times New Roman"/>
          <w:lang w:val="fr-FR"/>
        </w:rPr>
        <w:t xml:space="preserve"> (EGMP) </w:t>
      </w:r>
      <w:r w:rsidR="001453CB">
        <w:rPr>
          <w:rFonts w:ascii="Times New Roman" w:eastAsia="Calibri" w:hAnsi="Times New Roman" w:cs="Times New Roman"/>
          <w:lang w:val="fr-FR"/>
        </w:rPr>
        <w:t>sont indiquées dans des tableaux distincts, car l’</w:t>
      </w:r>
      <w:r w:rsidR="007C169F" w:rsidRPr="00965452">
        <w:rPr>
          <w:rFonts w:ascii="Times New Roman" w:eastAsia="Calibri" w:hAnsi="Times New Roman" w:cs="Times New Roman"/>
          <w:lang w:val="fr-FR"/>
        </w:rPr>
        <w:t>EGMP</w:t>
      </w:r>
      <w:r w:rsidR="00FF2403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453CB">
        <w:rPr>
          <w:rFonts w:ascii="Times New Roman" w:eastAsia="Calibri" w:hAnsi="Times New Roman" w:cs="Times New Roman"/>
          <w:lang w:val="fr-FR"/>
        </w:rPr>
        <w:t>est un</w:t>
      </w:r>
      <w:r w:rsidR="00FF2403" w:rsidRPr="00965452">
        <w:rPr>
          <w:rFonts w:ascii="Times New Roman" w:eastAsia="Calibri" w:hAnsi="Times New Roman" w:cs="Times New Roman"/>
          <w:lang w:val="fr-FR"/>
        </w:rPr>
        <w:t xml:space="preserve"> program</w:t>
      </w:r>
      <w:r w:rsidR="007C169F" w:rsidRPr="00965452">
        <w:rPr>
          <w:rFonts w:ascii="Times New Roman" w:eastAsia="Calibri" w:hAnsi="Times New Roman" w:cs="Times New Roman"/>
          <w:lang w:val="fr-FR"/>
        </w:rPr>
        <w:t>me</w:t>
      </w:r>
      <w:r w:rsidR="00FF2403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453CB">
        <w:rPr>
          <w:rFonts w:ascii="Times New Roman" w:eastAsia="Calibri" w:hAnsi="Times New Roman" w:cs="Times New Roman"/>
          <w:lang w:val="fr-FR"/>
        </w:rPr>
        <w:t xml:space="preserve">spécifique entièrement financé par </w:t>
      </w:r>
      <w:r w:rsidR="00437F59">
        <w:rPr>
          <w:rFonts w:ascii="Times New Roman" w:eastAsia="Calibri" w:hAnsi="Times New Roman" w:cs="Times New Roman"/>
          <w:lang w:val="fr-FR"/>
        </w:rPr>
        <w:t>l</w:t>
      </w:r>
      <w:r w:rsidR="001453CB">
        <w:rPr>
          <w:rFonts w:ascii="Times New Roman" w:eastAsia="Calibri" w:hAnsi="Times New Roman" w:cs="Times New Roman"/>
          <w:lang w:val="fr-FR"/>
        </w:rPr>
        <w:t xml:space="preserve">es États de l’aire de répartition </w:t>
      </w:r>
      <w:r w:rsidR="00812854">
        <w:rPr>
          <w:rFonts w:ascii="Times New Roman" w:eastAsia="Calibri" w:hAnsi="Times New Roman" w:cs="Times New Roman"/>
          <w:lang w:val="fr-FR"/>
        </w:rPr>
        <w:t xml:space="preserve">concernée par le programme </w:t>
      </w:r>
      <w:r w:rsidR="001453CB">
        <w:rPr>
          <w:rFonts w:ascii="Times New Roman" w:eastAsia="Calibri" w:hAnsi="Times New Roman" w:cs="Times New Roman"/>
          <w:lang w:val="fr-FR"/>
        </w:rPr>
        <w:t>et non par le budget principal de l’</w:t>
      </w:r>
      <w:r w:rsidR="007C169F" w:rsidRPr="00965452">
        <w:rPr>
          <w:rFonts w:ascii="Times New Roman" w:eastAsia="Calibri" w:hAnsi="Times New Roman" w:cs="Times New Roman"/>
          <w:lang w:val="fr-FR"/>
        </w:rPr>
        <w:t>AEWA</w:t>
      </w:r>
      <w:r w:rsidR="00842DDA" w:rsidRPr="00965452">
        <w:rPr>
          <w:rFonts w:ascii="Times New Roman" w:eastAsia="Calibri" w:hAnsi="Times New Roman" w:cs="Times New Roman"/>
          <w:lang w:val="fr-FR"/>
        </w:rPr>
        <w:t>.</w:t>
      </w:r>
      <w:r w:rsidR="00672B72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1453CB">
        <w:rPr>
          <w:rFonts w:ascii="Times New Roman" w:eastAsia="Calibri" w:hAnsi="Times New Roman" w:cs="Times New Roman"/>
          <w:lang w:val="fr-FR"/>
        </w:rPr>
        <w:t>Les</w:t>
      </w:r>
      <w:r w:rsidR="00672B72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1453CB">
        <w:rPr>
          <w:rFonts w:ascii="Times New Roman" w:eastAsia="Calibri" w:hAnsi="Times New Roman" w:cs="Times New Roman"/>
          <w:lang w:val="fr-FR"/>
        </w:rPr>
        <w:t xml:space="preserve">ont été reçues </w:t>
      </w:r>
      <w:r w:rsidR="00437F59">
        <w:rPr>
          <w:rFonts w:ascii="Times New Roman" w:eastAsia="Calibri" w:hAnsi="Times New Roman" w:cs="Times New Roman"/>
          <w:lang w:val="fr-FR"/>
        </w:rPr>
        <w:t>en</w:t>
      </w:r>
      <w:r w:rsidR="001453CB">
        <w:rPr>
          <w:rFonts w:ascii="Times New Roman" w:eastAsia="Calibri" w:hAnsi="Times New Roman" w:cs="Times New Roman"/>
          <w:lang w:val="fr-FR"/>
        </w:rPr>
        <w:t xml:space="preserve"> différentes devises, mais converties en euros aux fins du présent rapport</w:t>
      </w:r>
      <w:r w:rsidR="00672B72" w:rsidRPr="00965452">
        <w:rPr>
          <w:rFonts w:ascii="Times New Roman" w:eastAsia="Calibri" w:hAnsi="Times New Roman" w:cs="Times New Roman"/>
          <w:lang w:val="fr-FR"/>
        </w:rPr>
        <w:t>.</w:t>
      </w:r>
      <w:r w:rsidR="00B96F92" w:rsidRPr="00965452">
        <w:rPr>
          <w:rStyle w:val="FootnoteReference"/>
          <w:rFonts w:ascii="Times New Roman" w:eastAsia="Calibri" w:hAnsi="Times New Roman" w:cs="Times New Roman"/>
          <w:lang w:val="fr-FR"/>
        </w:rPr>
        <w:footnoteReference w:id="1"/>
      </w:r>
      <w:r w:rsidR="00842DDA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Les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6F5576">
        <w:rPr>
          <w:rFonts w:ascii="Times New Roman" w:eastAsia="Calibri" w:hAnsi="Times New Roman" w:cs="Times New Roman"/>
          <w:lang w:val="fr-FR"/>
        </w:rPr>
        <w:t>volontaires annoncées se montaient à</w:t>
      </w:r>
      <w:r w:rsidR="00596347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B96F92" w:rsidRPr="00965452">
        <w:rPr>
          <w:rFonts w:ascii="Times New Roman" w:eastAsia="Calibri" w:hAnsi="Times New Roman" w:cs="Times New Roman"/>
          <w:b/>
          <w:lang w:val="fr-FR"/>
        </w:rPr>
        <w:t>214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B96F92" w:rsidRPr="00965452">
        <w:rPr>
          <w:rFonts w:ascii="Times New Roman" w:eastAsia="Calibri" w:hAnsi="Times New Roman" w:cs="Times New Roman"/>
          <w:b/>
          <w:lang w:val="fr-FR"/>
        </w:rPr>
        <w:t>068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596347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pour les activités générales</w:t>
      </w:r>
      <w:r w:rsidR="00B96F92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6F5576">
        <w:rPr>
          <w:rFonts w:ascii="Times New Roman" w:eastAsia="Calibri" w:hAnsi="Times New Roman" w:cs="Times New Roman"/>
          <w:lang w:val="fr-FR"/>
        </w:rPr>
        <w:t>et à</w:t>
      </w:r>
      <w:r w:rsidR="00B96F92" w:rsidRPr="00965452">
        <w:rPr>
          <w:rFonts w:ascii="Times New Roman" w:eastAsia="Calibri" w:hAnsi="Times New Roman" w:cs="Times New Roman"/>
          <w:b/>
          <w:bCs/>
          <w:lang w:val="fr-FR"/>
        </w:rPr>
        <w:t xml:space="preserve"> 212</w:t>
      </w:r>
      <w:r w:rsidR="006F5576">
        <w:rPr>
          <w:rFonts w:ascii="Times New Roman" w:eastAsia="Calibri" w:hAnsi="Times New Roman" w:cs="Times New Roman"/>
          <w:b/>
          <w:bCs/>
          <w:lang w:val="fr-FR"/>
        </w:rPr>
        <w:t> </w:t>
      </w:r>
      <w:r w:rsidR="00B96F92" w:rsidRPr="00965452">
        <w:rPr>
          <w:rFonts w:ascii="Times New Roman" w:eastAsia="Calibri" w:hAnsi="Times New Roman" w:cs="Times New Roman"/>
          <w:b/>
          <w:bCs/>
          <w:lang w:val="fr-FR"/>
        </w:rPr>
        <w:t>664</w:t>
      </w:r>
      <w:r w:rsidR="006F5576">
        <w:rPr>
          <w:rFonts w:ascii="Times New Roman" w:eastAsia="Calibri" w:hAnsi="Times New Roman" w:cs="Times New Roman"/>
          <w:b/>
          <w:bCs/>
          <w:lang w:val="fr-FR"/>
        </w:rPr>
        <w:t xml:space="preserve"> EUR</w:t>
      </w:r>
      <w:r w:rsidR="00E5664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pour l’</w:t>
      </w:r>
      <w:r w:rsidR="00B96F92" w:rsidRPr="00965452">
        <w:rPr>
          <w:rFonts w:ascii="Times New Roman" w:eastAsia="Calibri" w:hAnsi="Times New Roman" w:cs="Times New Roman"/>
          <w:lang w:val="fr-FR"/>
        </w:rPr>
        <w:t xml:space="preserve">EGMP 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596347" w:rsidRPr="00965452">
        <w:rPr>
          <w:rFonts w:ascii="Times New Roman" w:eastAsia="Calibri" w:hAnsi="Times New Roman" w:cs="Times New Roman"/>
          <w:lang w:val="fr-FR"/>
        </w:rPr>
        <w:t>n 2019 (</w:t>
      </w:r>
      <w:r w:rsidR="00F85A87" w:rsidRPr="00965452">
        <w:rPr>
          <w:rFonts w:ascii="Times New Roman" w:eastAsia="Calibri" w:hAnsi="Times New Roman" w:cs="Times New Roman"/>
          <w:lang w:val="fr-FR"/>
        </w:rPr>
        <w:t>Annex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F85A87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756066" w:rsidRPr="00965452">
        <w:rPr>
          <w:rFonts w:ascii="Times New Roman" w:eastAsia="Calibri" w:hAnsi="Times New Roman" w:cs="Times New Roman"/>
          <w:lang w:val="fr-FR"/>
        </w:rPr>
        <w:t>6</w:t>
      </w:r>
      <w:r w:rsidR="00F85A87" w:rsidRPr="00965452">
        <w:rPr>
          <w:rFonts w:ascii="Times New Roman" w:eastAsia="Calibri" w:hAnsi="Times New Roman" w:cs="Times New Roman"/>
          <w:lang w:val="fr-FR"/>
        </w:rPr>
        <w:t>)</w:t>
      </w:r>
      <w:r w:rsidR="00596347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>49</w:t>
      </w:r>
      <w:r w:rsidR="0053089D" w:rsidRPr="00965452">
        <w:rPr>
          <w:rFonts w:ascii="Times New Roman" w:eastAsia="Calibri" w:hAnsi="Times New Roman" w:cs="Times New Roman"/>
          <w:b/>
          <w:lang w:val="fr-FR"/>
        </w:rPr>
        <w:t>3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>2</w:t>
      </w:r>
      <w:r w:rsidR="0053089D" w:rsidRPr="00965452">
        <w:rPr>
          <w:rFonts w:ascii="Times New Roman" w:eastAsia="Calibri" w:hAnsi="Times New Roman" w:cs="Times New Roman"/>
          <w:b/>
          <w:lang w:val="fr-FR"/>
        </w:rPr>
        <w:t>54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6F5576" w:rsidRPr="006F5576">
        <w:rPr>
          <w:rFonts w:ascii="Times New Roman" w:eastAsia="Calibri" w:hAnsi="Times New Roman" w:cs="Times New Roman"/>
          <w:bCs/>
          <w:lang w:val="fr-FR"/>
        </w:rPr>
        <w:t>pour les activités générales de l’</w:t>
      </w:r>
      <w:r w:rsidR="000E0F2D" w:rsidRPr="006F5576">
        <w:rPr>
          <w:rFonts w:ascii="Times New Roman" w:eastAsia="Calibri" w:hAnsi="Times New Roman" w:cs="Times New Roman"/>
          <w:bCs/>
          <w:lang w:val="fr-FR"/>
        </w:rPr>
        <w:t>AEWA</w:t>
      </w:r>
      <w:r w:rsidR="000E0F2D" w:rsidRPr="00965452">
        <w:rPr>
          <w:rFonts w:ascii="Times New Roman" w:eastAsia="Calibri" w:hAnsi="Times New Roman" w:cs="Times New Roman"/>
          <w:bCs/>
          <w:lang w:val="fr-FR"/>
        </w:rPr>
        <w:t xml:space="preserve">, </w:t>
      </w:r>
      <w:r w:rsidR="006F5576">
        <w:rPr>
          <w:rFonts w:ascii="Times New Roman" w:eastAsia="Calibri" w:hAnsi="Times New Roman" w:cs="Times New Roman"/>
          <w:bCs/>
          <w:lang w:val="fr-FR"/>
        </w:rPr>
        <w:t>et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 xml:space="preserve"> 22</w:t>
      </w:r>
      <w:r w:rsidR="00E9020F" w:rsidRPr="00965452">
        <w:rPr>
          <w:rFonts w:ascii="Times New Roman" w:eastAsia="Calibri" w:hAnsi="Times New Roman" w:cs="Times New Roman"/>
          <w:b/>
          <w:lang w:val="fr-FR"/>
        </w:rPr>
        <w:t>0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E9020F" w:rsidRPr="00965452">
        <w:rPr>
          <w:rFonts w:ascii="Times New Roman" w:eastAsia="Calibri" w:hAnsi="Times New Roman" w:cs="Times New Roman"/>
          <w:b/>
          <w:lang w:val="fr-FR"/>
        </w:rPr>
        <w:t>921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2F217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pour les activités de l’</w:t>
      </w:r>
      <w:r w:rsidR="000E0F2D" w:rsidRPr="00965452">
        <w:rPr>
          <w:rFonts w:ascii="Times New Roman" w:eastAsia="Calibri" w:hAnsi="Times New Roman" w:cs="Times New Roman"/>
          <w:lang w:val="fr-FR"/>
        </w:rPr>
        <w:t xml:space="preserve">EGMP </w:t>
      </w:r>
      <w:r w:rsidR="006F5576">
        <w:rPr>
          <w:rFonts w:ascii="Times New Roman" w:eastAsia="Calibri" w:hAnsi="Times New Roman" w:cs="Times New Roman"/>
          <w:lang w:val="fr-FR"/>
        </w:rPr>
        <w:t>en</w:t>
      </w:r>
      <w:r w:rsidR="002F2171" w:rsidRPr="00965452">
        <w:rPr>
          <w:rFonts w:ascii="Times New Roman" w:eastAsia="Calibri" w:hAnsi="Times New Roman" w:cs="Times New Roman"/>
          <w:lang w:val="fr-FR"/>
        </w:rPr>
        <w:t xml:space="preserve"> 20</w:t>
      </w:r>
      <w:r w:rsidR="00842DDA" w:rsidRPr="00965452">
        <w:rPr>
          <w:rFonts w:ascii="Times New Roman" w:eastAsia="Calibri" w:hAnsi="Times New Roman" w:cs="Times New Roman"/>
          <w:lang w:val="fr-FR"/>
        </w:rPr>
        <w:t>20</w:t>
      </w:r>
      <w:r w:rsidR="002F2171" w:rsidRPr="00965452">
        <w:rPr>
          <w:rFonts w:ascii="Times New Roman" w:eastAsia="Calibri" w:hAnsi="Times New Roman" w:cs="Times New Roman"/>
          <w:lang w:val="fr-FR"/>
        </w:rPr>
        <w:t xml:space="preserve"> (Annex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2F2171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756066" w:rsidRPr="00965452">
        <w:rPr>
          <w:rFonts w:ascii="Times New Roman" w:eastAsia="Calibri" w:hAnsi="Times New Roman" w:cs="Times New Roman"/>
          <w:lang w:val="fr-FR"/>
        </w:rPr>
        <w:t>7</w:t>
      </w:r>
      <w:r w:rsidR="002F2171" w:rsidRPr="00965452">
        <w:rPr>
          <w:rFonts w:ascii="Times New Roman" w:eastAsia="Calibri" w:hAnsi="Times New Roman" w:cs="Times New Roman"/>
          <w:lang w:val="fr-FR"/>
        </w:rPr>
        <w:t>)</w:t>
      </w:r>
      <w:r w:rsidR="00B46F7F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203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887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bCs/>
          <w:lang w:val="fr-FR"/>
        </w:rPr>
        <w:t>pour les activités générales de l’</w:t>
      </w:r>
      <w:r w:rsidR="000E0F2D" w:rsidRPr="00965452">
        <w:rPr>
          <w:rFonts w:ascii="Times New Roman" w:eastAsia="Calibri" w:hAnsi="Times New Roman" w:cs="Times New Roman"/>
          <w:bCs/>
          <w:lang w:val="fr-FR"/>
        </w:rPr>
        <w:t>AEWA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 xml:space="preserve"> (plus 124</w:t>
      </w:r>
      <w:r w:rsidR="006F5576">
        <w:rPr>
          <w:rFonts w:ascii="Times New Roman" w:eastAsia="Calibri" w:hAnsi="Times New Roman" w:cs="Times New Roman"/>
          <w:bCs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>500</w:t>
      </w:r>
      <w:r w:rsidR="006F5576">
        <w:rPr>
          <w:rFonts w:ascii="Times New Roman" w:eastAsia="Calibri" w:hAnsi="Times New Roman" w:cs="Times New Roman"/>
          <w:bCs/>
          <w:lang w:val="fr-FR"/>
        </w:rPr>
        <w:t xml:space="preserve"> EUR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bCs/>
          <w:lang w:val="fr-FR"/>
        </w:rPr>
        <w:t>qui demeurent impayés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>)</w:t>
      </w:r>
      <w:r w:rsidR="000E0F2D" w:rsidRPr="00965452">
        <w:rPr>
          <w:rFonts w:ascii="Times New Roman" w:eastAsia="Calibri" w:hAnsi="Times New Roman" w:cs="Times New Roman"/>
          <w:bCs/>
          <w:lang w:val="fr-FR"/>
        </w:rPr>
        <w:t xml:space="preserve">, </w:t>
      </w:r>
      <w:r w:rsidR="006F5576">
        <w:rPr>
          <w:rFonts w:ascii="Times New Roman" w:eastAsia="Calibri" w:hAnsi="Times New Roman" w:cs="Times New Roman"/>
          <w:bCs/>
          <w:lang w:val="fr-FR"/>
        </w:rPr>
        <w:t>et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8C53DE" w:rsidRPr="00965452">
        <w:rPr>
          <w:rFonts w:ascii="Times New Roman" w:eastAsia="Calibri" w:hAnsi="Times New Roman" w:cs="Times New Roman"/>
          <w:b/>
          <w:lang w:val="fr-FR"/>
        </w:rPr>
        <w:t>14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4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075</w:t>
      </w:r>
      <w:r w:rsidR="006F5576">
        <w:rPr>
          <w:rFonts w:ascii="Times New Roman" w:eastAsia="Calibri" w:hAnsi="Times New Roman" w:cs="Times New Roman"/>
          <w:b/>
          <w:lang w:val="fr-FR"/>
        </w:rPr>
        <w:t> EUR</w:t>
      </w:r>
      <w:r w:rsidR="000E0F2D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bCs/>
          <w:lang w:val="fr-FR"/>
        </w:rPr>
        <w:t>pour les activités de l’</w:t>
      </w:r>
      <w:r w:rsidR="000E0F2D" w:rsidRPr="00965452">
        <w:rPr>
          <w:rFonts w:ascii="Times New Roman" w:eastAsia="Calibri" w:hAnsi="Times New Roman" w:cs="Times New Roman"/>
          <w:bCs/>
          <w:lang w:val="fr-FR"/>
        </w:rPr>
        <w:t xml:space="preserve">EGMP </w:t>
      </w:r>
      <w:r w:rsidR="006F5576">
        <w:rPr>
          <w:rFonts w:ascii="Times New Roman" w:eastAsia="Calibri" w:hAnsi="Times New Roman" w:cs="Times New Roman"/>
          <w:bCs/>
          <w:lang w:val="fr-FR"/>
        </w:rPr>
        <w:t>en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20</w:t>
      </w:r>
      <w:r w:rsidR="00842DDA" w:rsidRPr="00965452">
        <w:rPr>
          <w:rFonts w:ascii="Times New Roman" w:eastAsia="Calibri" w:hAnsi="Times New Roman" w:cs="Times New Roman"/>
          <w:lang w:val="fr-FR"/>
        </w:rPr>
        <w:t>21</w:t>
      </w:r>
      <w:r w:rsidR="00315E79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C156A5" w:rsidRPr="00965452">
        <w:rPr>
          <w:rFonts w:ascii="Times New Roman" w:eastAsia="Calibri" w:hAnsi="Times New Roman" w:cs="Times New Roman"/>
          <w:lang w:val="fr-FR"/>
        </w:rPr>
        <w:t>(Annex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C156A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756066" w:rsidRPr="00965452">
        <w:rPr>
          <w:rFonts w:ascii="Times New Roman" w:eastAsia="Calibri" w:hAnsi="Times New Roman" w:cs="Times New Roman"/>
          <w:lang w:val="fr-FR"/>
        </w:rPr>
        <w:t>8</w:t>
      </w:r>
      <w:r w:rsidR="00C156A5" w:rsidRPr="00965452">
        <w:rPr>
          <w:rFonts w:ascii="Times New Roman" w:eastAsia="Calibri" w:hAnsi="Times New Roman" w:cs="Times New Roman"/>
          <w:lang w:val="fr-FR"/>
        </w:rPr>
        <w:t>)</w:t>
      </w:r>
      <w:r w:rsidR="00B46F7F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et</w:t>
      </w:r>
      <w:r w:rsidR="00B46F7F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148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070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bCs/>
          <w:lang w:val="fr-FR"/>
        </w:rPr>
        <w:t>pour les activités générales de l’</w:t>
      </w:r>
      <w:r w:rsidR="00B46F7F" w:rsidRPr="00965452">
        <w:rPr>
          <w:rFonts w:ascii="Times New Roman" w:eastAsia="Calibri" w:hAnsi="Times New Roman" w:cs="Times New Roman"/>
          <w:bCs/>
          <w:lang w:val="fr-FR"/>
        </w:rPr>
        <w:t>AEWA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 xml:space="preserve"> (plus 20</w:t>
      </w:r>
      <w:r w:rsidR="006F5576">
        <w:rPr>
          <w:rFonts w:ascii="Times New Roman" w:eastAsia="Calibri" w:hAnsi="Times New Roman" w:cs="Times New Roman"/>
          <w:bCs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 xml:space="preserve">000 </w:t>
      </w:r>
      <w:r w:rsidR="006F5576">
        <w:rPr>
          <w:rFonts w:ascii="Times New Roman" w:eastAsia="Calibri" w:hAnsi="Times New Roman" w:cs="Times New Roman"/>
          <w:bCs/>
          <w:lang w:val="fr-FR"/>
        </w:rPr>
        <w:t>EUR demeur</w:t>
      </w:r>
      <w:r w:rsidR="00437F59">
        <w:rPr>
          <w:rFonts w:ascii="Times New Roman" w:eastAsia="Calibri" w:hAnsi="Times New Roman" w:cs="Times New Roman"/>
          <w:bCs/>
          <w:lang w:val="fr-FR"/>
        </w:rPr>
        <w:t>és</w:t>
      </w:r>
      <w:r w:rsidR="006F5576">
        <w:rPr>
          <w:rFonts w:ascii="Times New Roman" w:eastAsia="Calibri" w:hAnsi="Times New Roman" w:cs="Times New Roman"/>
          <w:bCs/>
          <w:lang w:val="fr-FR"/>
        </w:rPr>
        <w:t xml:space="preserve"> impayés</w:t>
      </w:r>
      <w:r w:rsidR="00B02EF9" w:rsidRPr="00965452">
        <w:rPr>
          <w:rFonts w:ascii="Times New Roman" w:eastAsia="Calibri" w:hAnsi="Times New Roman" w:cs="Times New Roman"/>
          <w:bCs/>
          <w:lang w:val="fr-FR"/>
        </w:rPr>
        <w:t>)</w:t>
      </w:r>
      <w:r w:rsidR="00B46F7F" w:rsidRPr="00965452">
        <w:rPr>
          <w:rFonts w:ascii="Times New Roman" w:eastAsia="Calibri" w:hAnsi="Times New Roman" w:cs="Times New Roman"/>
          <w:bCs/>
          <w:lang w:val="fr-FR"/>
        </w:rPr>
        <w:t xml:space="preserve">, </w:t>
      </w:r>
      <w:r w:rsidR="006F5576">
        <w:rPr>
          <w:rFonts w:ascii="Times New Roman" w:eastAsia="Calibri" w:hAnsi="Times New Roman" w:cs="Times New Roman"/>
          <w:bCs/>
          <w:lang w:val="fr-FR"/>
        </w:rPr>
        <w:t>et</w:t>
      </w:r>
      <w:r w:rsidR="00B46F7F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88</w:t>
      </w:r>
      <w:r w:rsidR="006F5576">
        <w:rPr>
          <w:rFonts w:ascii="Times New Roman" w:eastAsia="Calibri" w:hAnsi="Times New Roman" w:cs="Times New Roman"/>
          <w:b/>
          <w:lang w:val="fr-FR"/>
        </w:rPr>
        <w:t> </w:t>
      </w:r>
      <w:r w:rsidR="00B02EF9" w:rsidRPr="00965452">
        <w:rPr>
          <w:rFonts w:ascii="Times New Roman" w:eastAsia="Calibri" w:hAnsi="Times New Roman" w:cs="Times New Roman"/>
          <w:b/>
          <w:lang w:val="fr-FR"/>
        </w:rPr>
        <w:t>829</w:t>
      </w:r>
      <w:r w:rsidR="006F5576">
        <w:rPr>
          <w:rFonts w:ascii="Times New Roman" w:eastAsia="Calibri" w:hAnsi="Times New Roman" w:cs="Times New Roman"/>
          <w:b/>
          <w:lang w:val="fr-FR"/>
        </w:rPr>
        <w:t xml:space="preserve"> EUR</w:t>
      </w:r>
      <w:r w:rsidR="00B46F7F"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bCs/>
          <w:lang w:val="fr-FR"/>
        </w:rPr>
        <w:t>pour les activités de l’</w:t>
      </w:r>
      <w:r w:rsidR="00B46F7F" w:rsidRPr="00965452">
        <w:rPr>
          <w:rFonts w:ascii="Times New Roman" w:eastAsia="Calibri" w:hAnsi="Times New Roman" w:cs="Times New Roman"/>
          <w:bCs/>
          <w:lang w:val="fr-FR"/>
        </w:rPr>
        <w:t xml:space="preserve">EGMP </w:t>
      </w:r>
      <w:r w:rsidR="006F5576">
        <w:rPr>
          <w:rFonts w:ascii="Times New Roman" w:eastAsia="Calibri" w:hAnsi="Times New Roman" w:cs="Times New Roman"/>
          <w:bCs/>
          <w:lang w:val="fr-FR"/>
        </w:rPr>
        <w:t>en</w:t>
      </w:r>
      <w:r w:rsidR="00B46F7F" w:rsidRPr="00965452">
        <w:rPr>
          <w:rFonts w:ascii="Times New Roman" w:eastAsia="Calibri" w:hAnsi="Times New Roman" w:cs="Times New Roman"/>
          <w:lang w:val="fr-FR"/>
        </w:rPr>
        <w:t xml:space="preserve"> 2022 (Annex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B46F7F" w:rsidRPr="00965452">
        <w:rPr>
          <w:rFonts w:ascii="Times New Roman" w:eastAsia="Calibri" w:hAnsi="Times New Roman" w:cs="Times New Roman"/>
          <w:lang w:val="fr-FR"/>
        </w:rPr>
        <w:t xml:space="preserve"> 9)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6F5576">
        <w:rPr>
          <w:rFonts w:ascii="Times New Roman" w:eastAsia="Calibri" w:hAnsi="Times New Roman" w:cs="Times New Roman"/>
          <w:lang w:val="fr-FR"/>
        </w:rPr>
        <w:t>E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n </w:t>
      </w:r>
      <w:r w:rsidR="00D92EB0" w:rsidRPr="00965452">
        <w:rPr>
          <w:rFonts w:ascii="Times New Roman" w:eastAsia="Calibri" w:hAnsi="Times New Roman" w:cs="Times New Roman"/>
          <w:lang w:val="fr-FR"/>
        </w:rPr>
        <w:t xml:space="preserve">2019, </w:t>
      </w:r>
      <w:r w:rsidR="0058140E" w:rsidRPr="00965452">
        <w:rPr>
          <w:rFonts w:ascii="Times New Roman" w:eastAsia="Calibri" w:hAnsi="Times New Roman" w:cs="Times New Roman"/>
          <w:lang w:val="fr-FR"/>
        </w:rPr>
        <w:t>2020</w:t>
      </w:r>
      <w:r w:rsidR="006A417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6F5576">
        <w:rPr>
          <w:rFonts w:ascii="Times New Roman" w:eastAsia="Calibri" w:hAnsi="Times New Roman" w:cs="Times New Roman"/>
          <w:lang w:val="fr-FR"/>
        </w:rPr>
        <w:t>et</w:t>
      </w:r>
      <w:r w:rsidR="006A4170" w:rsidRPr="00965452">
        <w:rPr>
          <w:rFonts w:ascii="Times New Roman" w:eastAsia="Calibri" w:hAnsi="Times New Roman" w:cs="Times New Roman"/>
          <w:lang w:val="fr-FR"/>
        </w:rPr>
        <w:t xml:space="preserve"> 2021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340C16">
        <w:rPr>
          <w:rFonts w:ascii="Times New Roman" w:eastAsia="Calibri" w:hAnsi="Times New Roman" w:cs="Times New Roman"/>
          <w:lang w:val="fr-FR"/>
        </w:rPr>
        <w:t>les trois activités principales financées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40C16">
        <w:rPr>
          <w:rFonts w:ascii="Times New Roman" w:eastAsia="Calibri" w:hAnsi="Times New Roman" w:cs="Times New Roman"/>
          <w:lang w:val="fr-FR"/>
        </w:rPr>
        <w:t>par des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340C16">
        <w:rPr>
          <w:rFonts w:ascii="Times New Roman" w:eastAsia="Calibri" w:hAnsi="Times New Roman" w:cs="Times New Roman"/>
          <w:lang w:val="fr-FR"/>
        </w:rPr>
        <w:t>volontaires étaient la mise en œuvre du Plan d’action pour l’Oie naine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, </w:t>
      </w:r>
      <w:r w:rsidR="00340C16">
        <w:rPr>
          <w:rFonts w:ascii="Times New Roman" w:eastAsia="Calibri" w:hAnsi="Times New Roman" w:cs="Times New Roman"/>
          <w:lang w:val="fr-FR"/>
        </w:rPr>
        <w:t>la coordination africaine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40C16">
        <w:rPr>
          <w:rFonts w:ascii="Times New Roman" w:eastAsia="Calibri" w:hAnsi="Times New Roman" w:cs="Times New Roman"/>
          <w:lang w:val="fr-FR"/>
        </w:rPr>
        <w:t>et la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production </w:t>
      </w:r>
      <w:r w:rsidR="00340C16">
        <w:rPr>
          <w:rFonts w:ascii="Times New Roman" w:eastAsia="Calibri" w:hAnsi="Times New Roman" w:cs="Times New Roman"/>
          <w:lang w:val="fr-FR"/>
        </w:rPr>
        <w:t>du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8</w:t>
      </w:r>
      <w:r w:rsidR="00340C16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40C16">
        <w:rPr>
          <w:rFonts w:ascii="Times New Roman" w:eastAsia="Calibri" w:hAnsi="Times New Roman" w:cs="Times New Roman"/>
          <w:lang w:val="fr-FR"/>
        </w:rPr>
        <w:t>Rapport sur l’état de c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onservation </w:t>
      </w:r>
      <w:r w:rsidR="00340C16">
        <w:rPr>
          <w:rFonts w:ascii="Times New Roman" w:eastAsia="Calibri" w:hAnsi="Times New Roman" w:cs="Times New Roman"/>
          <w:lang w:val="fr-FR"/>
        </w:rPr>
        <w:t xml:space="preserve">et autres documents </w:t>
      </w:r>
      <w:r w:rsidR="00437F59">
        <w:rPr>
          <w:rFonts w:ascii="Times New Roman" w:eastAsia="Calibri" w:hAnsi="Times New Roman" w:cs="Times New Roman"/>
          <w:lang w:val="fr-FR"/>
        </w:rPr>
        <w:t>destinés à</w:t>
      </w:r>
      <w:r w:rsidR="00340C16">
        <w:rPr>
          <w:rFonts w:ascii="Times New Roman" w:eastAsia="Calibri" w:hAnsi="Times New Roman" w:cs="Times New Roman"/>
          <w:lang w:val="fr-FR"/>
        </w:rPr>
        <w:t xml:space="preserve"> la</w:t>
      </w:r>
      <w:r w:rsidR="006A4170" w:rsidRPr="00965452">
        <w:rPr>
          <w:rFonts w:ascii="Times New Roman" w:eastAsia="Calibri" w:hAnsi="Times New Roman" w:cs="Times New Roman"/>
          <w:lang w:val="fr-FR"/>
        </w:rPr>
        <w:t xml:space="preserve"> 8</w:t>
      </w:r>
      <w:r w:rsidR="00340C16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340C16">
        <w:rPr>
          <w:rFonts w:ascii="Times New Roman" w:eastAsia="Calibri" w:hAnsi="Times New Roman" w:cs="Times New Roman"/>
          <w:lang w:val="fr-FR"/>
        </w:rPr>
        <w:t xml:space="preserve"> Réunion des Parties</w:t>
      </w:r>
      <w:r w:rsidR="0058140E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340C16">
        <w:rPr>
          <w:rFonts w:ascii="Times New Roman" w:eastAsia="Calibri" w:hAnsi="Times New Roman" w:cs="Times New Roman"/>
          <w:lang w:val="fr-FR"/>
        </w:rPr>
        <w:t>Les</w:t>
      </w:r>
      <w:r w:rsidR="007702BA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340C16">
        <w:rPr>
          <w:rFonts w:ascii="Times New Roman" w:eastAsia="Calibri" w:hAnsi="Times New Roman" w:cs="Times New Roman"/>
          <w:lang w:val="fr-FR"/>
        </w:rPr>
        <w:t>perçues en</w:t>
      </w:r>
      <w:r w:rsidR="007702BA" w:rsidRPr="00965452">
        <w:rPr>
          <w:rFonts w:ascii="Times New Roman" w:eastAsia="Calibri" w:hAnsi="Times New Roman" w:cs="Times New Roman"/>
          <w:lang w:val="fr-FR"/>
        </w:rPr>
        <w:t xml:space="preserve"> 2022 </w:t>
      </w:r>
      <w:r w:rsidR="00340C16">
        <w:rPr>
          <w:rFonts w:ascii="Times New Roman" w:eastAsia="Calibri" w:hAnsi="Times New Roman" w:cs="Times New Roman"/>
          <w:lang w:val="fr-FR"/>
        </w:rPr>
        <w:t>étaient destinées à la</w:t>
      </w:r>
      <w:r w:rsidR="007702BA" w:rsidRPr="00965452">
        <w:rPr>
          <w:rFonts w:ascii="Times New Roman" w:eastAsia="Calibri" w:hAnsi="Times New Roman" w:cs="Times New Roman"/>
          <w:lang w:val="fr-FR"/>
        </w:rPr>
        <w:t xml:space="preserve"> pr</w:t>
      </w:r>
      <w:r w:rsidR="00340C16">
        <w:rPr>
          <w:rFonts w:ascii="Times New Roman" w:eastAsia="Calibri" w:hAnsi="Times New Roman" w:cs="Times New Roman"/>
          <w:lang w:val="fr-FR"/>
        </w:rPr>
        <w:t>é</w:t>
      </w:r>
      <w:r w:rsidR="007702BA" w:rsidRPr="00965452">
        <w:rPr>
          <w:rFonts w:ascii="Times New Roman" w:eastAsia="Calibri" w:hAnsi="Times New Roman" w:cs="Times New Roman"/>
          <w:lang w:val="fr-FR"/>
        </w:rPr>
        <w:t>paration</w:t>
      </w:r>
      <w:r w:rsidR="00340C16">
        <w:rPr>
          <w:rFonts w:ascii="Times New Roman" w:eastAsia="Calibri" w:hAnsi="Times New Roman" w:cs="Times New Roman"/>
          <w:lang w:val="fr-FR"/>
        </w:rPr>
        <w:t xml:space="preserve"> de la pré-MOP africaine</w:t>
      </w:r>
      <w:r w:rsidR="007702BA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40C16">
        <w:rPr>
          <w:rFonts w:ascii="Times New Roman" w:eastAsia="Calibri" w:hAnsi="Times New Roman" w:cs="Times New Roman"/>
          <w:lang w:val="fr-FR"/>
        </w:rPr>
        <w:t>et de la</w:t>
      </w:r>
      <w:r w:rsidR="007702BA" w:rsidRPr="00965452">
        <w:rPr>
          <w:rFonts w:ascii="Times New Roman" w:eastAsia="Calibri" w:hAnsi="Times New Roman" w:cs="Times New Roman"/>
          <w:lang w:val="fr-FR"/>
        </w:rPr>
        <w:t xml:space="preserve"> MOP8. </w:t>
      </w:r>
      <w:r w:rsidR="00340C16">
        <w:rPr>
          <w:rFonts w:ascii="Times New Roman" w:eastAsia="Calibri" w:hAnsi="Times New Roman" w:cs="Times New Roman"/>
          <w:lang w:val="fr-FR"/>
        </w:rPr>
        <w:t>Le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Secr</w:t>
      </w:r>
      <w:r w:rsidR="00340C16">
        <w:rPr>
          <w:rFonts w:ascii="Times New Roman" w:eastAsia="Calibri" w:hAnsi="Times New Roman" w:cs="Times New Roman"/>
          <w:lang w:val="fr-FR"/>
        </w:rPr>
        <w:t>é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 w:rsidR="00340C16">
        <w:rPr>
          <w:rFonts w:ascii="Times New Roman" w:eastAsia="Calibri" w:hAnsi="Times New Roman" w:cs="Times New Roman"/>
          <w:lang w:val="fr-FR"/>
        </w:rPr>
        <w:t>souhaite remercier tous les gouvernements</w:t>
      </w:r>
      <w:r w:rsidR="00015475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340C16">
        <w:rPr>
          <w:rFonts w:ascii="Times New Roman" w:eastAsia="Calibri" w:hAnsi="Times New Roman" w:cs="Times New Roman"/>
          <w:lang w:val="fr-FR"/>
        </w:rPr>
        <w:t>et</w:t>
      </w:r>
      <w:r w:rsidR="00015475" w:rsidRPr="00965452">
        <w:rPr>
          <w:rFonts w:ascii="Times New Roman" w:eastAsia="Calibri" w:hAnsi="Times New Roman" w:cs="Times New Roman"/>
          <w:lang w:val="fr-FR"/>
        </w:rPr>
        <w:t xml:space="preserve"> organis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ations </w:t>
      </w:r>
      <w:r w:rsidR="00340C16">
        <w:rPr>
          <w:rFonts w:ascii="Times New Roman" w:eastAsia="Calibri" w:hAnsi="Times New Roman" w:cs="Times New Roman"/>
          <w:lang w:val="fr-FR"/>
        </w:rPr>
        <w:t>qui ont fourni des</w:t>
      </w:r>
      <w:r w:rsidR="00856879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340C16">
        <w:rPr>
          <w:rFonts w:ascii="Times New Roman" w:eastAsia="Calibri" w:hAnsi="Times New Roman" w:cs="Times New Roman"/>
          <w:lang w:val="fr-FR"/>
        </w:rPr>
        <w:t>à l’</w:t>
      </w:r>
      <w:r w:rsidR="00856879" w:rsidRPr="00965452">
        <w:rPr>
          <w:rFonts w:ascii="Times New Roman" w:eastAsia="Calibri" w:hAnsi="Times New Roman" w:cs="Times New Roman"/>
          <w:lang w:val="fr-FR"/>
        </w:rPr>
        <w:t>AEWA.</w:t>
      </w:r>
    </w:p>
    <w:p w14:paraId="435BFC4B" w14:textId="063286C9" w:rsidR="00B02EF9" w:rsidRPr="00965452" w:rsidRDefault="00B02EF9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5B6983B7" w14:textId="77777777" w:rsidR="007702BA" w:rsidRPr="00965452" w:rsidRDefault="007702BA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0ECC1B6D" w14:textId="77777777" w:rsidR="008827CD" w:rsidRPr="00965452" w:rsidRDefault="008827CD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6AF27C0" w14:textId="1B534CF5" w:rsidR="00C1444B" w:rsidRPr="00965452" w:rsidRDefault="00C1444B" w:rsidP="00C1444B">
      <w:pPr>
        <w:shd w:val="clear" w:color="auto" w:fill="D9E2F3" w:themeFill="accent5" w:themeFillTint="33"/>
        <w:spacing w:after="200" w:line="276" w:lineRule="auto"/>
        <w:jc w:val="both"/>
        <w:rPr>
          <w:rFonts w:ascii="Times New Roman" w:eastAsia="Calibri" w:hAnsi="Times New Roman" w:cs="Times New Roman"/>
          <w:b/>
          <w:lang w:val="fr-FR"/>
        </w:rPr>
      </w:pPr>
      <w:r w:rsidRPr="00965452">
        <w:rPr>
          <w:rFonts w:ascii="Times New Roman" w:eastAsia="Calibri" w:hAnsi="Times New Roman" w:cs="Times New Roman"/>
          <w:b/>
          <w:lang w:val="fr-FR"/>
        </w:rPr>
        <w:t xml:space="preserve">4. Contributions </w:t>
      </w:r>
      <w:r w:rsidR="00340C16">
        <w:rPr>
          <w:rFonts w:ascii="Times New Roman" w:eastAsia="Calibri" w:hAnsi="Times New Roman" w:cs="Times New Roman"/>
          <w:b/>
          <w:lang w:val="fr-FR"/>
        </w:rPr>
        <w:t>en nature reçues depuis le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1</w:t>
      </w:r>
      <w:r w:rsidR="004B7F19">
        <w:rPr>
          <w:rFonts w:ascii="Times New Roman" w:eastAsia="Calibri" w:hAnsi="Times New Roman" w:cs="Times New Roman"/>
          <w:b/>
          <w:vertAlign w:val="superscript"/>
          <w:lang w:val="fr-FR"/>
        </w:rPr>
        <w:t>er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4B7F19">
        <w:rPr>
          <w:rFonts w:ascii="Times New Roman" w:eastAsia="Calibri" w:hAnsi="Times New Roman" w:cs="Times New Roman"/>
          <w:b/>
          <w:lang w:val="fr-FR"/>
        </w:rPr>
        <w:t>janvier</w:t>
      </w:r>
      <w:r w:rsidRPr="00965452">
        <w:rPr>
          <w:rFonts w:ascii="Times New Roman" w:eastAsia="Calibri" w:hAnsi="Times New Roman" w:cs="Times New Roman"/>
          <w:b/>
          <w:lang w:val="fr-FR"/>
        </w:rPr>
        <w:t xml:space="preserve"> 2019</w:t>
      </w:r>
    </w:p>
    <w:p w14:paraId="6846C889" w14:textId="38871775" w:rsidR="00622950" w:rsidRPr="00965452" w:rsidRDefault="004B7F19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Le</w:t>
      </w:r>
      <w:r w:rsidR="00C1444B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82241E" w:rsidRPr="00965452">
        <w:rPr>
          <w:rFonts w:ascii="Times New Roman" w:eastAsia="Calibri" w:hAnsi="Times New Roman" w:cs="Times New Roman"/>
          <w:lang w:val="fr-FR"/>
        </w:rPr>
        <w:t>Secr</w:t>
      </w:r>
      <w:r>
        <w:rPr>
          <w:rFonts w:ascii="Times New Roman" w:eastAsia="Calibri" w:hAnsi="Times New Roman" w:cs="Times New Roman"/>
          <w:lang w:val="fr-FR"/>
        </w:rPr>
        <w:t>é</w:t>
      </w:r>
      <w:r w:rsidR="0082241E" w:rsidRPr="00965452">
        <w:rPr>
          <w:rFonts w:ascii="Times New Roman" w:eastAsia="Calibri" w:hAnsi="Times New Roman" w:cs="Times New Roman"/>
          <w:lang w:val="fr-FR"/>
        </w:rPr>
        <w:t>tariat</w:t>
      </w:r>
      <w:r w:rsidR="00C1444B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a été chargé par la</w:t>
      </w:r>
      <w:r w:rsidR="00C1444B" w:rsidRPr="00965452">
        <w:rPr>
          <w:rFonts w:ascii="Times New Roman" w:eastAsia="Calibri" w:hAnsi="Times New Roman" w:cs="Times New Roman"/>
          <w:lang w:val="fr-FR"/>
        </w:rPr>
        <w:t xml:space="preserve"> R</w:t>
      </w:r>
      <w:r>
        <w:rPr>
          <w:rFonts w:ascii="Times New Roman" w:eastAsia="Calibri" w:hAnsi="Times New Roman" w:cs="Times New Roman"/>
          <w:lang w:val="fr-FR"/>
        </w:rPr>
        <w:t>é</w:t>
      </w:r>
      <w:r w:rsidR="00C1444B" w:rsidRPr="00965452">
        <w:rPr>
          <w:rFonts w:ascii="Times New Roman" w:eastAsia="Calibri" w:hAnsi="Times New Roman" w:cs="Times New Roman"/>
          <w:lang w:val="fr-FR"/>
        </w:rPr>
        <w:t xml:space="preserve">solution 7.12 </w:t>
      </w:r>
      <w:r>
        <w:rPr>
          <w:rFonts w:ascii="Times New Roman" w:eastAsia="Calibri" w:hAnsi="Times New Roman" w:cs="Times New Roman"/>
          <w:lang w:val="fr-FR"/>
        </w:rPr>
        <w:t>« de tenter d’établir une liste de toutes les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 xml:space="preserve">en nature reçues </w:t>
      </w:r>
      <w:r w:rsidR="00437F59">
        <w:rPr>
          <w:rFonts w:ascii="Times New Roman" w:eastAsia="Calibri" w:hAnsi="Times New Roman" w:cs="Times New Roman"/>
          <w:lang w:val="fr-FR"/>
        </w:rPr>
        <w:t>en soutien</w:t>
      </w:r>
      <w:r>
        <w:rPr>
          <w:rFonts w:ascii="Times New Roman" w:eastAsia="Calibri" w:hAnsi="Times New Roman" w:cs="Times New Roman"/>
          <w:lang w:val="fr-FR"/>
        </w:rPr>
        <w:t xml:space="preserve"> des réunions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>ateliers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et autres projets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(co)organis</w:t>
      </w:r>
      <w:r>
        <w:rPr>
          <w:rFonts w:ascii="Times New Roman" w:eastAsia="Calibri" w:hAnsi="Times New Roman" w:cs="Times New Roman"/>
          <w:lang w:val="fr-FR"/>
        </w:rPr>
        <w:t>és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par le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Secr</w:t>
      </w:r>
      <w:r>
        <w:rPr>
          <w:rFonts w:ascii="Times New Roman" w:eastAsia="Calibri" w:hAnsi="Times New Roman" w:cs="Times New Roman"/>
          <w:lang w:val="fr-FR"/>
        </w:rPr>
        <w:t>é</w:t>
      </w:r>
      <w:r w:rsidR="0082241E" w:rsidRPr="00965452">
        <w:rPr>
          <w:rFonts w:ascii="Times New Roman" w:eastAsia="Calibri" w:hAnsi="Times New Roman" w:cs="Times New Roman"/>
          <w:lang w:val="fr-FR"/>
        </w:rPr>
        <w:t>tariat</w:t>
      </w:r>
      <w:r>
        <w:rPr>
          <w:rFonts w:ascii="Times New Roman" w:eastAsia="Calibri" w:hAnsi="Times New Roman" w:cs="Times New Roman"/>
          <w:lang w:val="fr-FR"/>
        </w:rPr>
        <w:t>,</w:t>
      </w:r>
      <w:r w:rsidR="00437F59">
        <w:rPr>
          <w:rFonts w:ascii="Times New Roman" w:eastAsia="Calibri" w:hAnsi="Times New Roman" w:cs="Times New Roman"/>
          <w:lang w:val="fr-FR"/>
        </w:rPr>
        <w:t xml:space="preserve"> liste </w:t>
      </w:r>
      <w:r>
        <w:rPr>
          <w:rFonts w:ascii="Times New Roman" w:eastAsia="Calibri" w:hAnsi="Times New Roman" w:cs="Times New Roman"/>
          <w:lang w:val="fr-FR"/>
        </w:rPr>
        <w:t>qui sera publiée dans le Rapport du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Secr</w:t>
      </w:r>
      <w:r>
        <w:rPr>
          <w:rFonts w:ascii="Times New Roman" w:eastAsia="Calibri" w:hAnsi="Times New Roman" w:cs="Times New Roman"/>
          <w:lang w:val="fr-FR"/>
        </w:rPr>
        <w:t>é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>
        <w:rPr>
          <w:rFonts w:ascii="Times New Roman" w:eastAsia="Calibri" w:hAnsi="Times New Roman" w:cs="Times New Roman"/>
          <w:lang w:val="fr-FR"/>
        </w:rPr>
        <w:t>sur les questions financières et administratives en</w:t>
      </w:r>
      <w:r w:rsidR="0082241E" w:rsidRPr="00965452">
        <w:rPr>
          <w:rFonts w:ascii="Times New Roman" w:eastAsia="Calibri" w:hAnsi="Times New Roman" w:cs="Times New Roman"/>
          <w:lang w:val="fr-FR"/>
        </w:rPr>
        <w:t xml:space="preserve"> 2019-2021.</w:t>
      </w:r>
      <w:r w:rsidR="001A0E34" w:rsidRPr="00965452">
        <w:rPr>
          <w:rFonts w:ascii="Times New Roman" w:eastAsia="Calibri" w:hAnsi="Times New Roman" w:cs="Times New Roman"/>
          <w:lang w:val="fr-FR"/>
        </w:rPr>
        <w:t xml:space="preserve"> </w:t>
      </w:r>
    </w:p>
    <w:p w14:paraId="44B46E08" w14:textId="3D5942B9" w:rsidR="00622950" w:rsidRPr="00965452" w:rsidRDefault="00622950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267F3ECF" w14:textId="71AE030A" w:rsidR="00C24686" w:rsidRPr="00965452" w:rsidRDefault="004B7F19" w:rsidP="00C24686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Pour faciliter la réception des informations sur les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en nature des donateurs, le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Secr</w:t>
      </w:r>
      <w:r>
        <w:rPr>
          <w:rFonts w:ascii="Times New Roman" w:eastAsia="Calibri" w:hAnsi="Times New Roman" w:cs="Times New Roman"/>
          <w:lang w:val="fr-FR"/>
        </w:rPr>
        <w:t>é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tariat a </w:t>
      </w:r>
      <w:r>
        <w:rPr>
          <w:rFonts w:ascii="Times New Roman" w:eastAsia="Calibri" w:hAnsi="Times New Roman" w:cs="Times New Roman"/>
          <w:lang w:val="fr-FR"/>
        </w:rPr>
        <w:t xml:space="preserve">conçu un formulaire </w:t>
      </w:r>
      <w:r w:rsidR="004A064F">
        <w:rPr>
          <w:rFonts w:ascii="Times New Roman" w:eastAsia="Calibri" w:hAnsi="Times New Roman" w:cs="Times New Roman"/>
          <w:lang w:val="fr-FR"/>
        </w:rPr>
        <w:t>des</w:t>
      </w:r>
      <w:r w:rsidR="00E41CC3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contributions </w:t>
      </w:r>
      <w:r w:rsidR="004A064F">
        <w:rPr>
          <w:rFonts w:ascii="Times New Roman" w:eastAsia="Calibri" w:hAnsi="Times New Roman" w:cs="Times New Roman"/>
          <w:lang w:val="fr-FR"/>
        </w:rPr>
        <w:t>en nature</w:t>
      </w:r>
      <w:r w:rsidR="00437F59">
        <w:rPr>
          <w:rFonts w:ascii="Times New Roman" w:eastAsia="Calibri" w:hAnsi="Times New Roman" w:cs="Times New Roman"/>
          <w:lang w:val="fr-FR"/>
        </w:rPr>
        <w:t xml:space="preserve"> assorti de</w:t>
      </w:r>
      <w:r w:rsidR="004A064F">
        <w:rPr>
          <w:rFonts w:ascii="Times New Roman" w:eastAsia="Calibri" w:hAnsi="Times New Roman" w:cs="Times New Roman"/>
          <w:lang w:val="fr-FR"/>
        </w:rPr>
        <w:t>s conseils d’</w:t>
      </w:r>
      <w:r w:rsidR="00C24686" w:rsidRPr="00965452">
        <w:rPr>
          <w:rFonts w:ascii="Times New Roman" w:eastAsia="Calibri" w:hAnsi="Times New Roman" w:cs="Times New Roman"/>
          <w:lang w:val="fr-FR"/>
        </w:rPr>
        <w:t>accompa</w:t>
      </w:r>
      <w:r w:rsidR="004A064F">
        <w:rPr>
          <w:rFonts w:ascii="Times New Roman" w:eastAsia="Calibri" w:hAnsi="Times New Roman" w:cs="Times New Roman"/>
          <w:lang w:val="fr-FR"/>
        </w:rPr>
        <w:t>gnement qui sont disponibles à l’adresse suivante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</w:t>
      </w:r>
      <w:hyperlink r:id="rId14" w:history="1">
        <w:r w:rsidR="00C24686" w:rsidRPr="00965452">
          <w:rPr>
            <w:rStyle w:val="Hyperlink"/>
            <w:rFonts w:ascii="Times New Roman" w:hAnsi="Times New Roman" w:cs="Times New Roman"/>
            <w:lang w:val="fr-FR"/>
          </w:rPr>
          <w:t>https://www.unep-aewa.org/en/page/how-aewa-financed</w:t>
        </w:r>
      </w:hyperlink>
    </w:p>
    <w:p w14:paraId="1B12421E" w14:textId="77777777" w:rsidR="00C24686" w:rsidRPr="00965452" w:rsidRDefault="00C24686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080E7258" w14:textId="2940C4D2" w:rsidR="00622950" w:rsidRPr="00965452" w:rsidRDefault="004A064F" w:rsidP="0062295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Il convient de noter que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les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en nature concernent souvent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l’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organisation </w:t>
      </w:r>
      <w:r>
        <w:rPr>
          <w:rFonts w:ascii="Times New Roman" w:eastAsia="Calibri" w:hAnsi="Times New Roman" w:cs="Times New Roman"/>
          <w:lang w:val="fr-FR"/>
        </w:rPr>
        <w:t>de réunions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et d’ateliers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 xml:space="preserve">qui ont tous </w:t>
      </w:r>
      <w:r w:rsidR="00437F59">
        <w:rPr>
          <w:rFonts w:ascii="Times New Roman" w:eastAsia="Calibri" w:hAnsi="Times New Roman" w:cs="Times New Roman"/>
          <w:lang w:val="fr-FR"/>
        </w:rPr>
        <w:t>eu lieu</w:t>
      </w:r>
      <w:r>
        <w:rPr>
          <w:rFonts w:ascii="Times New Roman" w:eastAsia="Calibri" w:hAnsi="Times New Roman" w:cs="Times New Roman"/>
          <w:lang w:val="fr-FR"/>
        </w:rPr>
        <w:t xml:space="preserve"> au format virtuel depuis mars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 2020, </w:t>
      </w:r>
      <w:r>
        <w:rPr>
          <w:rFonts w:ascii="Times New Roman" w:eastAsia="Calibri" w:hAnsi="Times New Roman" w:cs="Times New Roman"/>
          <w:lang w:val="fr-FR"/>
        </w:rPr>
        <w:t>donc sans nécessiter d’héberg</w:t>
      </w:r>
      <w:r w:rsidR="003F30ED">
        <w:rPr>
          <w:rFonts w:ascii="Times New Roman" w:eastAsia="Calibri" w:hAnsi="Times New Roman" w:cs="Times New Roman"/>
          <w:lang w:val="fr-FR"/>
        </w:rPr>
        <w:t>ement</w:t>
      </w:r>
      <w:r>
        <w:rPr>
          <w:rFonts w:ascii="Times New Roman" w:eastAsia="Calibri" w:hAnsi="Times New Roman" w:cs="Times New Roman"/>
          <w:lang w:val="fr-FR"/>
        </w:rPr>
        <w:t xml:space="preserve"> par un hôte et entraînant des coûts minimes</w:t>
      </w:r>
      <w:r w:rsidR="00622950" w:rsidRPr="00965452">
        <w:rPr>
          <w:rFonts w:ascii="Times New Roman" w:eastAsia="Calibri" w:hAnsi="Times New Roman" w:cs="Times New Roman"/>
          <w:lang w:val="fr-FR"/>
        </w:rPr>
        <w:t xml:space="preserve">. </w:t>
      </w:r>
      <w:r>
        <w:rPr>
          <w:rFonts w:ascii="Times New Roman" w:eastAsia="Calibri" w:hAnsi="Times New Roman" w:cs="Times New Roman"/>
          <w:lang w:val="fr-FR"/>
        </w:rPr>
        <w:t xml:space="preserve">Malgré les 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efforts </w:t>
      </w:r>
      <w:r>
        <w:rPr>
          <w:rFonts w:ascii="Times New Roman" w:eastAsia="Calibri" w:hAnsi="Times New Roman" w:cs="Times New Roman"/>
          <w:lang w:val="fr-FR"/>
        </w:rPr>
        <w:t>réalisés par le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Secr</w:t>
      </w:r>
      <w:r>
        <w:rPr>
          <w:rFonts w:ascii="Times New Roman" w:eastAsia="Calibri" w:hAnsi="Times New Roman" w:cs="Times New Roman"/>
          <w:lang w:val="fr-FR"/>
        </w:rPr>
        <w:t>é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tariat </w:t>
      </w:r>
      <w:r w:rsidR="00264140">
        <w:rPr>
          <w:rFonts w:ascii="Times New Roman" w:eastAsia="Calibri" w:hAnsi="Times New Roman" w:cs="Times New Roman"/>
          <w:lang w:val="fr-FR"/>
        </w:rPr>
        <w:t xml:space="preserve">pour </w:t>
      </w:r>
      <w:r w:rsidR="003F30ED">
        <w:rPr>
          <w:rFonts w:ascii="Times New Roman" w:eastAsia="Calibri" w:hAnsi="Times New Roman" w:cs="Times New Roman"/>
          <w:lang w:val="fr-FR"/>
        </w:rPr>
        <w:t>communiquer</w:t>
      </w:r>
      <w:r w:rsidR="00264140">
        <w:rPr>
          <w:rFonts w:ascii="Times New Roman" w:eastAsia="Calibri" w:hAnsi="Times New Roman" w:cs="Times New Roman"/>
          <w:lang w:val="fr-FR"/>
        </w:rPr>
        <w:t xml:space="preserve"> individuel</w:t>
      </w:r>
      <w:r w:rsidR="003F30ED">
        <w:rPr>
          <w:rFonts w:ascii="Times New Roman" w:eastAsia="Calibri" w:hAnsi="Times New Roman" w:cs="Times New Roman"/>
          <w:lang w:val="fr-FR"/>
        </w:rPr>
        <w:t>lement</w:t>
      </w:r>
      <w:r w:rsidR="00264140">
        <w:rPr>
          <w:rFonts w:ascii="Times New Roman" w:eastAsia="Calibri" w:hAnsi="Times New Roman" w:cs="Times New Roman"/>
          <w:lang w:val="fr-FR"/>
        </w:rPr>
        <w:t xml:space="preserve"> à propos des 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contributions </w:t>
      </w:r>
      <w:r w:rsidR="00264140">
        <w:rPr>
          <w:rFonts w:ascii="Times New Roman" w:eastAsia="Calibri" w:hAnsi="Times New Roman" w:cs="Times New Roman"/>
          <w:lang w:val="fr-FR"/>
        </w:rPr>
        <w:t>en nature en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2019</w:t>
      </w:r>
      <w:r w:rsidR="00264140">
        <w:rPr>
          <w:rFonts w:ascii="Times New Roman" w:eastAsia="Calibri" w:hAnsi="Times New Roman" w:cs="Times New Roman"/>
          <w:lang w:val="fr-FR"/>
        </w:rPr>
        <w:t>, ce dernier n’a pas reçu beaucoup d’informations</w:t>
      </w:r>
      <w:r w:rsidR="00C24686" w:rsidRPr="00965452">
        <w:rPr>
          <w:rFonts w:ascii="Times New Roman" w:eastAsia="Calibri" w:hAnsi="Times New Roman" w:cs="Times New Roman"/>
          <w:lang w:val="fr-FR"/>
        </w:rPr>
        <w:t>.</w:t>
      </w:r>
    </w:p>
    <w:p w14:paraId="7B10C3DB" w14:textId="77777777" w:rsidR="008827CD" w:rsidRPr="00965452" w:rsidRDefault="008827CD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6558E6C" w14:textId="799A5EEF" w:rsidR="00622950" w:rsidRPr="00965452" w:rsidRDefault="00264140" w:rsidP="0062295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Le formulaire des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>
        <w:rPr>
          <w:rFonts w:ascii="Times New Roman" w:eastAsia="Calibri" w:hAnsi="Times New Roman" w:cs="Times New Roman"/>
          <w:lang w:val="fr-FR"/>
        </w:rPr>
        <w:t>en nature a été envoyé à tous les points focaux locaux</w:t>
      </w:r>
      <w:r w:rsidR="00575240"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583A11">
        <w:rPr>
          <w:rFonts w:ascii="Times New Roman" w:eastAsia="Calibri" w:hAnsi="Times New Roman" w:cs="Times New Roman"/>
          <w:lang w:val="fr-FR"/>
        </w:rPr>
        <w:t>de la Plateforme européenne de gestion des oies, afin de recevoir des informations sur les</w:t>
      </w:r>
      <w:r w:rsidR="001A0E34" w:rsidRPr="00965452">
        <w:rPr>
          <w:rFonts w:ascii="Times New Roman" w:eastAsia="Calibri" w:hAnsi="Times New Roman" w:cs="Times New Roman"/>
          <w:lang w:val="fr-FR"/>
        </w:rPr>
        <w:t xml:space="preserve"> contributions </w:t>
      </w:r>
      <w:r w:rsidR="00583A11">
        <w:rPr>
          <w:rFonts w:ascii="Times New Roman" w:eastAsia="Calibri" w:hAnsi="Times New Roman" w:cs="Times New Roman"/>
          <w:lang w:val="fr-FR"/>
        </w:rPr>
        <w:t>en nature pour l’</w:t>
      </w:r>
      <w:r w:rsidR="001A0E34" w:rsidRPr="00965452">
        <w:rPr>
          <w:rFonts w:ascii="Times New Roman" w:eastAsia="Calibri" w:hAnsi="Times New Roman" w:cs="Times New Roman"/>
          <w:lang w:val="fr-FR"/>
        </w:rPr>
        <w:t>EGMP</w:t>
      </w:r>
      <w:r w:rsidR="00575240" w:rsidRPr="00965452">
        <w:rPr>
          <w:rFonts w:ascii="Times New Roman" w:eastAsia="Calibri" w:hAnsi="Times New Roman" w:cs="Times New Roman"/>
          <w:lang w:val="fr-FR"/>
        </w:rPr>
        <w:t xml:space="preserve">. </w:t>
      </w:r>
      <w:r w:rsidR="00583A11">
        <w:rPr>
          <w:rFonts w:ascii="Times New Roman" w:eastAsia="Calibri" w:hAnsi="Times New Roman" w:cs="Times New Roman"/>
          <w:lang w:val="fr-FR"/>
        </w:rPr>
        <w:t>Aucun État de l’aire de répartition n’a retourné le formulaire complété au</w:t>
      </w:r>
      <w:r w:rsidR="00622950" w:rsidRPr="00965452">
        <w:rPr>
          <w:rFonts w:ascii="Times New Roman" w:hAnsi="Times New Roman" w:cs="Times New Roman"/>
          <w:lang w:val="fr-FR"/>
        </w:rPr>
        <w:t xml:space="preserve"> Secr</w:t>
      </w:r>
      <w:r w:rsidR="00583A11">
        <w:rPr>
          <w:rFonts w:ascii="Times New Roman" w:hAnsi="Times New Roman" w:cs="Times New Roman"/>
          <w:lang w:val="fr-FR"/>
        </w:rPr>
        <w:t>é</w:t>
      </w:r>
      <w:r w:rsidR="00622950" w:rsidRPr="00965452">
        <w:rPr>
          <w:rFonts w:ascii="Times New Roman" w:hAnsi="Times New Roman" w:cs="Times New Roman"/>
          <w:lang w:val="fr-FR"/>
        </w:rPr>
        <w:t xml:space="preserve">tariat. </w:t>
      </w:r>
    </w:p>
    <w:p w14:paraId="6FF6956E" w14:textId="61CF9418" w:rsidR="00C24686" w:rsidRPr="00965452" w:rsidRDefault="00C24686" w:rsidP="0062295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737155BA" w14:textId="37145503" w:rsidR="00C24686" w:rsidRPr="00965452" w:rsidRDefault="00583A11" w:rsidP="00622950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Par conséquent, le présent rapport ne comporte aucune</w:t>
      </w:r>
      <w:r w:rsidR="00C24686" w:rsidRPr="00965452">
        <w:rPr>
          <w:rFonts w:ascii="Times New Roman" w:hAnsi="Times New Roman" w:cs="Times New Roman"/>
          <w:lang w:val="fr-FR"/>
        </w:rPr>
        <w:t xml:space="preserve"> information </w:t>
      </w:r>
      <w:r>
        <w:rPr>
          <w:rFonts w:ascii="Times New Roman" w:hAnsi="Times New Roman" w:cs="Times New Roman"/>
          <w:lang w:val="fr-FR"/>
        </w:rPr>
        <w:t>sur les</w:t>
      </w:r>
      <w:r w:rsidR="00C24686" w:rsidRPr="00965452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en nature</w:t>
      </w:r>
      <w:r w:rsidR="00C24686" w:rsidRPr="00965452">
        <w:rPr>
          <w:rFonts w:ascii="Times New Roman" w:hAnsi="Times New Roman" w:cs="Times New Roman"/>
          <w:lang w:val="fr-FR"/>
        </w:rPr>
        <w:t>.</w:t>
      </w:r>
      <w:r w:rsidR="00C24686" w:rsidRPr="00965452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Le</w:t>
      </w:r>
      <w:r w:rsidR="00C24686" w:rsidRPr="00965452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C24686" w:rsidRPr="00965452">
        <w:rPr>
          <w:rFonts w:ascii="Times New Roman" w:hAnsi="Times New Roman" w:cs="Times New Roman"/>
          <w:lang w:val="fr-FR"/>
        </w:rPr>
        <w:t>tariat p</w:t>
      </w:r>
      <w:r>
        <w:rPr>
          <w:rFonts w:ascii="Times New Roman" w:hAnsi="Times New Roman" w:cs="Times New Roman"/>
          <w:lang w:val="fr-FR"/>
        </w:rPr>
        <w:t xml:space="preserve">révoit d’envoyer </w:t>
      </w:r>
      <w:r w:rsidR="00DB4EE4">
        <w:rPr>
          <w:rFonts w:ascii="Times New Roman" w:hAnsi="Times New Roman" w:cs="Times New Roman"/>
          <w:lang w:val="fr-FR"/>
        </w:rPr>
        <w:t xml:space="preserve">plus tard </w:t>
      </w:r>
      <w:r>
        <w:rPr>
          <w:rFonts w:ascii="Times New Roman" w:hAnsi="Times New Roman" w:cs="Times New Roman"/>
          <w:lang w:val="fr-FR"/>
        </w:rPr>
        <w:t>le formulaire des</w:t>
      </w:r>
      <w:r w:rsidR="00C24686" w:rsidRPr="00965452">
        <w:rPr>
          <w:rFonts w:ascii="Times New Roman" w:hAnsi="Times New Roman" w:cs="Times New Roman"/>
          <w:lang w:val="fr-FR"/>
        </w:rPr>
        <w:t xml:space="preserve"> contributions</w:t>
      </w:r>
      <w:r>
        <w:rPr>
          <w:rFonts w:ascii="Times New Roman" w:hAnsi="Times New Roman" w:cs="Times New Roman"/>
          <w:lang w:val="fr-FR"/>
        </w:rPr>
        <w:t xml:space="preserve"> en nature</w:t>
      </w:r>
      <w:r w:rsidR="00C24686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aux donateurs</w:t>
      </w:r>
      <w:r w:rsidR="00C24686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désireux de </w:t>
      </w:r>
      <w:r w:rsidR="00C24686" w:rsidRPr="00965452">
        <w:rPr>
          <w:rFonts w:ascii="Times New Roman" w:hAnsi="Times New Roman" w:cs="Times New Roman"/>
          <w:lang w:val="fr-FR"/>
        </w:rPr>
        <w:t>contribu</w:t>
      </w:r>
      <w:r>
        <w:rPr>
          <w:rFonts w:ascii="Times New Roman" w:hAnsi="Times New Roman" w:cs="Times New Roman"/>
          <w:lang w:val="fr-FR"/>
        </w:rPr>
        <w:t>er à</w:t>
      </w:r>
      <w:r w:rsidR="00C24686" w:rsidRPr="0096545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une activité de l’</w:t>
      </w:r>
      <w:r w:rsidR="00C24686" w:rsidRPr="00965452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>au moyen d’une</w:t>
      </w:r>
      <w:r w:rsidR="00C24686" w:rsidRPr="00965452">
        <w:rPr>
          <w:rFonts w:ascii="Times New Roman" w:hAnsi="Times New Roman" w:cs="Times New Roman"/>
          <w:lang w:val="fr-FR"/>
        </w:rPr>
        <w:t xml:space="preserve"> contribution </w:t>
      </w:r>
      <w:r>
        <w:rPr>
          <w:rFonts w:ascii="Times New Roman" w:hAnsi="Times New Roman" w:cs="Times New Roman"/>
          <w:lang w:val="fr-FR"/>
        </w:rPr>
        <w:t>en nature</w:t>
      </w:r>
      <w:r w:rsidR="00DB4EE4">
        <w:rPr>
          <w:rFonts w:ascii="Times New Roman" w:hAnsi="Times New Roman" w:cs="Times New Roman"/>
          <w:lang w:val="fr-FR"/>
        </w:rPr>
        <w:t>, lorsque l’</w:t>
      </w:r>
      <w:r w:rsidR="00C24686" w:rsidRPr="00965452">
        <w:rPr>
          <w:rFonts w:ascii="Times New Roman" w:hAnsi="Times New Roman" w:cs="Times New Roman"/>
          <w:lang w:val="fr-FR"/>
        </w:rPr>
        <w:t>organi</w:t>
      </w:r>
      <w:r w:rsidR="00DB4EE4">
        <w:rPr>
          <w:rFonts w:ascii="Times New Roman" w:hAnsi="Times New Roman" w:cs="Times New Roman"/>
          <w:lang w:val="fr-FR"/>
        </w:rPr>
        <w:t>s</w:t>
      </w:r>
      <w:r w:rsidR="00C24686" w:rsidRPr="00965452">
        <w:rPr>
          <w:rFonts w:ascii="Times New Roman" w:hAnsi="Times New Roman" w:cs="Times New Roman"/>
          <w:lang w:val="fr-FR"/>
        </w:rPr>
        <w:t xml:space="preserve">ation </w:t>
      </w:r>
      <w:r w:rsidR="00DB4EE4">
        <w:rPr>
          <w:rFonts w:ascii="Times New Roman" w:hAnsi="Times New Roman" w:cs="Times New Roman"/>
          <w:lang w:val="fr-FR"/>
        </w:rPr>
        <w:t>de</w:t>
      </w:r>
      <w:r w:rsidR="003F30ED">
        <w:rPr>
          <w:rFonts w:ascii="Times New Roman" w:hAnsi="Times New Roman" w:cs="Times New Roman"/>
          <w:lang w:val="fr-FR"/>
        </w:rPr>
        <w:t>s</w:t>
      </w:r>
      <w:r w:rsidR="00DB4EE4">
        <w:rPr>
          <w:rFonts w:ascii="Times New Roman" w:hAnsi="Times New Roman" w:cs="Times New Roman"/>
          <w:lang w:val="fr-FR"/>
        </w:rPr>
        <w:t xml:space="preserve"> réunions et d</w:t>
      </w:r>
      <w:r w:rsidR="003F30ED">
        <w:rPr>
          <w:rFonts w:ascii="Times New Roman" w:hAnsi="Times New Roman" w:cs="Times New Roman"/>
          <w:lang w:val="fr-FR"/>
        </w:rPr>
        <w:t xml:space="preserve">es </w:t>
      </w:r>
      <w:r w:rsidR="00DB4EE4">
        <w:rPr>
          <w:rFonts w:ascii="Times New Roman" w:hAnsi="Times New Roman" w:cs="Times New Roman"/>
          <w:lang w:val="fr-FR"/>
        </w:rPr>
        <w:t>ateliers</w:t>
      </w:r>
      <w:r w:rsidR="00C24686" w:rsidRPr="00965452">
        <w:rPr>
          <w:rFonts w:ascii="Times New Roman" w:hAnsi="Times New Roman" w:cs="Times New Roman"/>
          <w:lang w:val="fr-FR"/>
        </w:rPr>
        <w:t xml:space="preserve"> </w:t>
      </w:r>
      <w:r w:rsidR="00DB4EE4">
        <w:rPr>
          <w:rFonts w:ascii="Times New Roman" w:hAnsi="Times New Roman" w:cs="Times New Roman"/>
          <w:lang w:val="fr-FR"/>
        </w:rPr>
        <w:t>fera, comme nous l’espérons, de nouveau partie de la réalité quotidienne.</w:t>
      </w:r>
    </w:p>
    <w:p w14:paraId="053738A5" w14:textId="77777777" w:rsidR="00622950" w:rsidRPr="00965452" w:rsidRDefault="00622950" w:rsidP="0062295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14:paraId="3B5BB9B8" w14:textId="77777777" w:rsidR="005902E2" w:rsidRPr="00965452" w:rsidRDefault="005902E2">
      <w:pPr>
        <w:rPr>
          <w:lang w:val="fr-FR"/>
        </w:rPr>
      </w:pPr>
      <w:r w:rsidRPr="00965452">
        <w:rPr>
          <w:lang w:val="fr-FR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9"/>
      </w:tblGrid>
      <w:tr w:rsidR="005902E2" w:rsidRPr="002B71FA" w14:paraId="4FB68F0F" w14:textId="77777777" w:rsidTr="0002045D">
        <w:trPr>
          <w:trHeight w:val="31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ECA0" w14:textId="220E32E0" w:rsidR="005902E2" w:rsidRPr="00965452" w:rsidRDefault="005902E2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965452">
              <w:rPr>
                <w:sz w:val="16"/>
                <w:szCs w:val="16"/>
                <w:lang w:val="fr-FR"/>
              </w:rPr>
              <w:lastRenderedPageBreak/>
              <w:br w:type="page"/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ANNEX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1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 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: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FONDS GÉNÉRAL D’AFFECTATION SPÉCIALE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(AWL) DE L’ACCORD SUR LA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CONSERVATION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DES OISEAUX D’EAU MIGRATEURS D’AFRIQUE-EURASIE</w:t>
            </w:r>
          </w:p>
          <w:p w14:paraId="56B89129" w14:textId="77777777" w:rsidR="005902E2" w:rsidRPr="00965452" w:rsidRDefault="005902E2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  <w:p w14:paraId="01A5C656" w14:textId="0678144A" w:rsidR="005902E2" w:rsidRPr="00965452" w:rsidRDefault="005902E2" w:rsidP="0002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Contributions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des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Parties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contractantes au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3 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août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2022 (</w:t>
            </w:r>
            <w:r w:rsidR="00DB4EE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en e</w:t>
            </w:r>
            <w:r w:rsidRPr="0096545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uros)</w:t>
            </w:r>
          </w:p>
        </w:tc>
      </w:tr>
    </w:tbl>
    <w:p w14:paraId="5121E5C5" w14:textId="6375B34F" w:rsidR="00622950" w:rsidRPr="00965452" w:rsidRDefault="00622950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56CCCAB" w14:textId="77777777" w:rsidR="005902E2" w:rsidRPr="00965452" w:rsidRDefault="005902E2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46B57E69" w14:textId="77777777" w:rsidR="0082241E" w:rsidRPr="00965452" w:rsidRDefault="0082241E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6F5BEA6B" w14:textId="208C9BF0" w:rsidR="008827CD" w:rsidRPr="00965452" w:rsidRDefault="0080231C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80231C">
        <w:rPr>
          <w:noProof/>
        </w:rPr>
        <w:drawing>
          <wp:inline distT="0" distB="0" distL="0" distR="0" wp14:anchorId="7A77E053" wp14:editId="1438726B">
            <wp:extent cx="6120765" cy="70783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C048" w14:textId="04C6EC3B" w:rsidR="005902E2" w:rsidRPr="00965452" w:rsidRDefault="005902E2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5E614183" w14:textId="541B33A0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329876B0" w14:textId="1E0E178E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1DAA5F5B" w14:textId="2C18E573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522739E1" w14:textId="45E4430E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60ED5384" w14:textId="0BA9CA38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0BBF82F7" w14:textId="4D0FEF2F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1DF9832E" w14:textId="7AB59F41" w:rsidR="00F3501F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24AB6B9D" w14:textId="5F4C2832" w:rsidR="00D06E7A" w:rsidRDefault="00D06E7A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07AEEEEB" w14:textId="77777777" w:rsidR="00D06E7A" w:rsidRPr="00965452" w:rsidRDefault="00D06E7A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56584AFC" w14:textId="77777777" w:rsidR="00F3501F" w:rsidRPr="00965452" w:rsidRDefault="00F3501F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1D95C534" w14:textId="47B54D4F" w:rsidR="005902E2" w:rsidRPr="00965452" w:rsidRDefault="00D84BBC" w:rsidP="00015475">
      <w:pPr>
        <w:spacing w:after="0" w:line="276" w:lineRule="auto"/>
        <w:jc w:val="both"/>
        <w:rPr>
          <w:rFonts w:ascii="Times New Roman" w:eastAsia="Calibri" w:hAnsi="Times New Roman" w:cs="Times New Roman"/>
          <w:lang w:val="fr-FR"/>
        </w:rPr>
      </w:pPr>
      <w:r w:rsidRPr="00965452">
        <w:rPr>
          <w:rFonts w:ascii="Times New Roman" w:eastAsia="Calibri" w:hAnsi="Times New Roman" w:cs="Times New Roman"/>
          <w:lang w:val="fr-FR"/>
        </w:rPr>
        <w:t xml:space="preserve"> </w:t>
      </w:r>
      <w:r w:rsidR="0080231C" w:rsidRPr="0080231C">
        <w:rPr>
          <w:noProof/>
        </w:rPr>
        <w:drawing>
          <wp:inline distT="0" distB="0" distL="0" distR="0" wp14:anchorId="6A5F5654" wp14:editId="27D98005">
            <wp:extent cx="6120765" cy="977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1C" w:rsidRPr="0080231C">
        <w:rPr>
          <w:noProof/>
        </w:rPr>
        <w:drawing>
          <wp:inline distT="0" distB="0" distL="0" distR="0" wp14:anchorId="544069AC" wp14:editId="0DEFADF7">
            <wp:extent cx="6120765" cy="55727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55CD" w14:textId="51417C42" w:rsidR="005902E2" w:rsidRPr="00965452" w:rsidRDefault="00F3501F" w:rsidP="00F3501F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965452">
        <w:rPr>
          <w:rFonts w:ascii="Times New Roman" w:eastAsia="Calibri" w:hAnsi="Times New Roman" w:cs="Times New Roman"/>
          <w:sz w:val="18"/>
          <w:szCs w:val="18"/>
          <w:lang w:val="fr-FR"/>
        </w:rPr>
        <w:t>*</w:t>
      </w:r>
      <w:r w:rsidR="00F30B86">
        <w:rPr>
          <w:rFonts w:ascii="Times New Roman" w:eastAsia="Calibri" w:hAnsi="Times New Roman" w:cs="Times New Roman"/>
          <w:sz w:val="18"/>
          <w:szCs w:val="18"/>
          <w:lang w:val="fr-FR"/>
        </w:rPr>
        <w:t>Aucun paiement depuis l’adhésion à l’Accord</w:t>
      </w:r>
    </w:p>
    <w:p w14:paraId="20C731DC" w14:textId="76F282DB" w:rsidR="00934F7E" w:rsidRPr="00965452" w:rsidRDefault="00356A1B" w:rsidP="001605BC">
      <w:pPr>
        <w:tabs>
          <w:tab w:val="center" w:pos="7484"/>
          <w:tab w:val="left" w:pos="7932"/>
        </w:tabs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1605BC" w:rsidRPr="00965452">
        <w:rPr>
          <w:rFonts w:ascii="Times New Roman" w:hAnsi="Times New Roman" w:cs="Times New Roman"/>
          <w:b/>
          <w:lang w:val="fr-FR"/>
        </w:rPr>
        <w:tab/>
      </w:r>
      <w:r w:rsidR="001605BC" w:rsidRPr="00965452">
        <w:rPr>
          <w:rFonts w:ascii="Times New Roman" w:hAnsi="Times New Roman" w:cs="Times New Roman"/>
          <w:b/>
          <w:lang w:val="fr-FR"/>
        </w:rPr>
        <w:tab/>
      </w:r>
    </w:p>
    <w:p w14:paraId="551847F5" w14:textId="77777777" w:rsidR="004D291F" w:rsidRPr="00965452" w:rsidRDefault="004D291F">
      <w:pPr>
        <w:rPr>
          <w:rFonts w:ascii="Times New Roman" w:hAnsi="Times New Roman" w:cs="Times New Roman"/>
          <w:b/>
          <w:lang w:val="fr-FR"/>
        </w:rPr>
      </w:pPr>
    </w:p>
    <w:p w14:paraId="2805E24A" w14:textId="77777777" w:rsidR="00F3501F" w:rsidRPr="00965452" w:rsidRDefault="00F3501F">
      <w:pPr>
        <w:rPr>
          <w:rFonts w:ascii="Times New Roman" w:hAnsi="Times New Roman" w:cs="Times New Roman"/>
          <w:b/>
          <w:lang w:val="fr-FR"/>
        </w:rPr>
      </w:pPr>
      <w:bookmarkStart w:id="2" w:name="_Hlk67858096"/>
      <w:r w:rsidRPr="00965452">
        <w:rPr>
          <w:rFonts w:ascii="Times New Roman" w:hAnsi="Times New Roman" w:cs="Times New Roman"/>
          <w:b/>
          <w:lang w:val="fr-FR"/>
        </w:rPr>
        <w:br w:type="page"/>
      </w:r>
    </w:p>
    <w:p w14:paraId="1F8D6AAE" w14:textId="5848C791" w:rsidR="000358C1" w:rsidRPr="00965452" w:rsidRDefault="00AB3672" w:rsidP="00EF7B43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lastRenderedPageBreak/>
        <w:t>A</w:t>
      </w:r>
      <w:r w:rsidR="005E3EAD" w:rsidRPr="00965452">
        <w:rPr>
          <w:rFonts w:ascii="Times New Roman" w:hAnsi="Times New Roman" w:cs="Times New Roman"/>
          <w:b/>
          <w:lang w:val="fr-FR"/>
        </w:rPr>
        <w:t>NNEX</w:t>
      </w:r>
      <w:r w:rsidR="00F30B86">
        <w:rPr>
          <w:rFonts w:ascii="Times New Roman" w:hAnsi="Times New Roman" w:cs="Times New Roman"/>
          <w:b/>
          <w:lang w:val="fr-FR"/>
        </w:rPr>
        <w:t>E</w:t>
      </w:r>
      <w:r w:rsidR="00E664C6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E71742" w:rsidRPr="00965452">
        <w:rPr>
          <w:rFonts w:ascii="Times New Roman" w:hAnsi="Times New Roman" w:cs="Times New Roman"/>
          <w:b/>
          <w:lang w:val="fr-FR"/>
        </w:rPr>
        <w:t>2</w:t>
      </w:r>
    </w:p>
    <w:p w14:paraId="0F42658A" w14:textId="63989F86" w:rsidR="001645DB" w:rsidRPr="00965452" w:rsidRDefault="00F30B86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MISE EN ŒUVRE DU BUDGET APPROUVÉ DE L’AEWA</w:t>
      </w:r>
      <w:r w:rsidR="001645DB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fr-FR"/>
        </w:rPr>
        <w:t xml:space="preserve">POUR </w:t>
      </w:r>
      <w:r w:rsidR="001645DB" w:rsidRPr="00965452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C76887" w:rsidRPr="00965452">
        <w:rPr>
          <w:rFonts w:ascii="Times New Roman" w:eastAsia="Times New Roman" w:hAnsi="Times New Roman" w:cs="Times New Roman"/>
          <w:b/>
          <w:bCs/>
          <w:lang w:val="fr-FR"/>
        </w:rPr>
        <w:t>9</w:t>
      </w:r>
      <w:r w:rsidR="001645DB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bookmarkEnd w:id="2"/>
    <w:p w14:paraId="514E2E63" w14:textId="3F5675B0" w:rsidR="00E71742" w:rsidRPr="00965452" w:rsidRDefault="00E71742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72EDC617" w14:textId="6CA15C7E" w:rsidR="00E71742" w:rsidRPr="00965452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80231C">
        <w:rPr>
          <w:noProof/>
        </w:rPr>
        <w:drawing>
          <wp:inline distT="0" distB="0" distL="0" distR="0" wp14:anchorId="144BF1B3" wp14:editId="4C0CBA67">
            <wp:extent cx="6120765" cy="59188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93AF" w14:textId="0CAC5B82" w:rsidR="00E71742" w:rsidRPr="00965452" w:rsidRDefault="00E71742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4B3F341C" w14:textId="5BD1F629" w:rsidR="00AA576A" w:rsidRPr="00965452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20DD6B6C" w14:textId="696ED09E" w:rsidR="00AA576A" w:rsidRPr="00965452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5B463B0D" w14:textId="30545304" w:rsidR="00AA576A" w:rsidRPr="00965452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2E018C82" w14:textId="0C7818B8" w:rsidR="00AA576A" w:rsidRPr="00965452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7658F4E0" w14:textId="4DB731C1" w:rsidR="00AA576A" w:rsidRPr="00965452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54193BE9" w14:textId="5737C08E" w:rsidR="00AA576A" w:rsidRDefault="00AA576A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10E2EC98" w14:textId="3EFA7917" w:rsidR="0080231C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2A044D69" w14:textId="021A77C3" w:rsidR="0080231C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4C71134F" w14:textId="77777777" w:rsidR="0080231C" w:rsidRPr="00965452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0D40CD03" w14:textId="26636D4B" w:rsidR="00AA576A" w:rsidRPr="00965452" w:rsidRDefault="00AA576A" w:rsidP="00AA576A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lastRenderedPageBreak/>
        <w:t>ANNEX</w:t>
      </w:r>
      <w:r w:rsidR="00F30B86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3</w:t>
      </w:r>
    </w:p>
    <w:p w14:paraId="6D8A01DE" w14:textId="28FEA2A2" w:rsidR="00AA576A" w:rsidRDefault="00F30B86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MISE EN ŒUVRE DU BUDGET APPROUVÉ DE L’</w:t>
      </w:r>
      <w:r w:rsidR="00AA576A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AEWA </w:t>
      </w:r>
      <w:r>
        <w:rPr>
          <w:rFonts w:ascii="Times New Roman" w:eastAsia="Times New Roman" w:hAnsi="Times New Roman" w:cs="Times New Roman"/>
          <w:b/>
          <w:bCs/>
          <w:lang w:val="fr-FR"/>
        </w:rPr>
        <w:t>POUR</w:t>
      </w:r>
      <w:r w:rsidR="00AA576A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2020 </w:t>
      </w:r>
    </w:p>
    <w:p w14:paraId="4BB1DEAB" w14:textId="77777777" w:rsidR="0080231C" w:rsidRPr="00965452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5F13CAF" w14:textId="72755E03" w:rsidR="00AA576A" w:rsidRPr="00965452" w:rsidRDefault="0080231C" w:rsidP="00FE60A0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80231C">
        <w:rPr>
          <w:noProof/>
        </w:rPr>
        <w:drawing>
          <wp:inline distT="0" distB="0" distL="0" distR="0" wp14:anchorId="2203555B" wp14:editId="2A5698FC">
            <wp:extent cx="6120765" cy="59753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CEF7" w14:textId="68DD70F1" w:rsidR="00FE60A0" w:rsidRPr="00965452" w:rsidRDefault="00FE60A0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0A16C51C" w14:textId="179B5B4E" w:rsidR="00FE60A0" w:rsidRPr="00965452" w:rsidRDefault="00FE60A0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E0A7E47" w14:textId="339B3373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64118B75" w14:textId="101FE8B0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32E71F8" w14:textId="17D6FC41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2D981631" w14:textId="3E9821B4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6D51D04D" w14:textId="76B118F9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0318042B" w14:textId="4B6494E7" w:rsidR="00AA576A" w:rsidRPr="00965452" w:rsidRDefault="00AA576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1A1567FC" w14:textId="77777777" w:rsidR="00911574" w:rsidRPr="00965452" w:rsidRDefault="00911574" w:rsidP="00AA576A">
      <w:pPr>
        <w:jc w:val="center"/>
        <w:rPr>
          <w:rFonts w:ascii="Times New Roman" w:hAnsi="Times New Roman" w:cs="Times New Roman"/>
          <w:b/>
          <w:lang w:val="fr-FR"/>
        </w:rPr>
      </w:pPr>
    </w:p>
    <w:p w14:paraId="2E03B9C7" w14:textId="2C9C872E" w:rsidR="00AA576A" w:rsidRPr="00965452" w:rsidRDefault="00AA576A" w:rsidP="00AA576A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lastRenderedPageBreak/>
        <w:t>ANNEX</w:t>
      </w:r>
      <w:r w:rsidR="00F30B86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4</w:t>
      </w:r>
    </w:p>
    <w:p w14:paraId="5FFAE2DB" w14:textId="5D105E4C" w:rsidR="00AA576A" w:rsidRDefault="00F30B86" w:rsidP="00AA576A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bookmarkStart w:id="3" w:name="_Hlk110836914"/>
      <w:r>
        <w:rPr>
          <w:rFonts w:ascii="Times New Roman" w:eastAsia="Times New Roman" w:hAnsi="Times New Roman" w:cs="Times New Roman"/>
          <w:b/>
          <w:bCs/>
          <w:lang w:val="fr-FR"/>
        </w:rPr>
        <w:t>MISE EN ŒUVRE DU BUDGET APPROUVÉ DE L’</w:t>
      </w:r>
      <w:r w:rsidR="00AA576A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AEWA </w:t>
      </w:r>
      <w:r>
        <w:rPr>
          <w:rFonts w:ascii="Times New Roman" w:eastAsia="Times New Roman" w:hAnsi="Times New Roman" w:cs="Times New Roman"/>
          <w:b/>
          <w:bCs/>
          <w:lang w:val="fr-FR"/>
        </w:rPr>
        <w:t>POUR</w:t>
      </w:r>
      <w:r w:rsidR="00AA576A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2021 </w:t>
      </w:r>
    </w:p>
    <w:p w14:paraId="57FE7AE6" w14:textId="77777777" w:rsidR="00D06E7A" w:rsidRPr="00965452" w:rsidRDefault="00D06E7A" w:rsidP="00AA576A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bookmarkEnd w:id="3"/>
    <w:p w14:paraId="0926BBEA" w14:textId="40B29925" w:rsidR="00AA576A" w:rsidRPr="00965452" w:rsidRDefault="00D06E7A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D06E7A">
        <w:rPr>
          <w:noProof/>
        </w:rPr>
        <w:drawing>
          <wp:inline distT="0" distB="0" distL="0" distR="0" wp14:anchorId="543050DE" wp14:editId="11197522">
            <wp:extent cx="6120765" cy="60255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B7B2" w14:textId="77777777" w:rsidR="001C1B1D" w:rsidRPr="00965452" w:rsidRDefault="001C1B1D">
      <w:pPr>
        <w:rPr>
          <w:rFonts w:ascii="Times New Roman" w:eastAsia="Times New Roman" w:hAnsi="Times New Roman" w:cs="Times New Roman"/>
          <w:b/>
          <w:bCs/>
          <w:lang w:val="fr-FR"/>
        </w:rPr>
      </w:pPr>
      <w:r w:rsidRPr="00965452">
        <w:rPr>
          <w:rFonts w:ascii="Times New Roman" w:eastAsia="Times New Roman" w:hAnsi="Times New Roman" w:cs="Times New Roman"/>
          <w:b/>
          <w:bCs/>
          <w:lang w:val="fr-FR"/>
        </w:rPr>
        <w:br w:type="page"/>
      </w:r>
    </w:p>
    <w:p w14:paraId="5AB0BF7F" w14:textId="155E13F0" w:rsidR="00756066" w:rsidRPr="00965452" w:rsidRDefault="00756066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965452">
        <w:rPr>
          <w:rFonts w:ascii="Times New Roman" w:eastAsia="Times New Roman" w:hAnsi="Times New Roman" w:cs="Times New Roman"/>
          <w:b/>
          <w:bCs/>
          <w:lang w:val="fr-FR"/>
        </w:rPr>
        <w:lastRenderedPageBreak/>
        <w:t>ANNEX</w:t>
      </w:r>
      <w:r w:rsidR="00F30B86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5</w:t>
      </w:r>
    </w:p>
    <w:p w14:paraId="42360F03" w14:textId="5B8E1715" w:rsidR="001C1B1D" w:rsidRDefault="00F30B86" w:rsidP="001C1B1D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MISE EN ŒUVRE DU BUDGET APPROUVÉ DE L’</w:t>
      </w:r>
      <w:r w:rsidR="001C1B1D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AEWA </w:t>
      </w:r>
      <w:r>
        <w:rPr>
          <w:rFonts w:ascii="Times New Roman" w:eastAsia="Times New Roman" w:hAnsi="Times New Roman" w:cs="Times New Roman"/>
          <w:b/>
          <w:bCs/>
          <w:lang w:val="fr-FR"/>
        </w:rPr>
        <w:t>POUR</w:t>
      </w:r>
      <w:r w:rsidR="001C1B1D" w:rsidRPr="00965452">
        <w:rPr>
          <w:rFonts w:ascii="Times New Roman" w:eastAsia="Times New Roman" w:hAnsi="Times New Roman" w:cs="Times New Roman"/>
          <w:b/>
          <w:bCs/>
          <w:lang w:val="fr-FR"/>
        </w:rPr>
        <w:t xml:space="preserve"> 2022 </w:t>
      </w:r>
    </w:p>
    <w:p w14:paraId="75185F2F" w14:textId="77777777" w:rsidR="00D06E7A" w:rsidRPr="00965452" w:rsidRDefault="00D06E7A" w:rsidP="001C1B1D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269466EA" w14:textId="1AAB5799" w:rsidR="00FE60A0" w:rsidRPr="00965452" w:rsidRDefault="0080231C" w:rsidP="00EF7B43">
      <w:pPr>
        <w:ind w:left="-108"/>
        <w:jc w:val="center"/>
        <w:rPr>
          <w:rFonts w:ascii="Times New Roman" w:eastAsia="Times New Roman" w:hAnsi="Times New Roman" w:cs="Times New Roman"/>
          <w:b/>
          <w:bCs/>
          <w:lang w:val="fr-FR"/>
        </w:rPr>
        <w:sectPr w:rsidR="00FE60A0" w:rsidRPr="00965452" w:rsidSect="009A2E1F">
          <w:headerReference w:type="default" r:id="rId21"/>
          <w:footerReference w:type="default" r:id="rId22"/>
          <w:pgSz w:w="11907" w:h="16840" w:code="9"/>
          <w:pgMar w:top="1021" w:right="1134" w:bottom="851" w:left="1134" w:header="709" w:footer="432" w:gutter="0"/>
          <w:cols w:space="720"/>
          <w:docGrid w:linePitch="360"/>
        </w:sectPr>
      </w:pPr>
      <w:r w:rsidRPr="0080231C">
        <w:rPr>
          <w:noProof/>
        </w:rPr>
        <w:drawing>
          <wp:inline distT="0" distB="0" distL="0" distR="0" wp14:anchorId="53069BC9" wp14:editId="37516F37">
            <wp:extent cx="6120765" cy="57772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4FF1F" w14:textId="77777777" w:rsidR="00DC65E7" w:rsidRPr="00965452" w:rsidRDefault="00DC65E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2D9378C4" w14:textId="77777777" w:rsidR="00DC65E7" w:rsidRPr="00965452" w:rsidRDefault="00DC65E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6D3F700C" w14:textId="7EA1403D" w:rsidR="00DC65E7" w:rsidRPr="00965452" w:rsidRDefault="0008439A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</w:t>
      </w:r>
      <w:r w:rsidR="005E3EAD" w:rsidRPr="00965452">
        <w:rPr>
          <w:rFonts w:ascii="Times New Roman" w:hAnsi="Times New Roman" w:cs="Times New Roman"/>
          <w:b/>
          <w:lang w:val="fr-FR"/>
        </w:rPr>
        <w:t>NNEX</w:t>
      </w:r>
      <w:r w:rsidR="00F30B86">
        <w:rPr>
          <w:rFonts w:ascii="Times New Roman" w:hAnsi="Times New Roman" w:cs="Times New Roman"/>
          <w:b/>
          <w:lang w:val="fr-FR"/>
        </w:rPr>
        <w:t>E</w:t>
      </w:r>
      <w:r w:rsidR="00E664C6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756066" w:rsidRPr="00965452">
        <w:rPr>
          <w:rFonts w:ascii="Times New Roman" w:hAnsi="Times New Roman" w:cs="Times New Roman"/>
          <w:b/>
          <w:lang w:val="fr-FR"/>
        </w:rPr>
        <w:t>6</w:t>
      </w:r>
      <w:r w:rsidR="00F30B86">
        <w:rPr>
          <w:rFonts w:ascii="Times New Roman" w:hAnsi="Times New Roman" w:cs="Times New Roman"/>
          <w:b/>
          <w:lang w:val="fr-FR"/>
        </w:rPr>
        <w:t xml:space="preserve"> </w:t>
      </w:r>
      <w:r w:rsidR="0048152C" w:rsidRPr="00965452">
        <w:rPr>
          <w:rFonts w:ascii="Times New Roman" w:hAnsi="Times New Roman" w:cs="Times New Roman"/>
          <w:b/>
          <w:lang w:val="fr-FR"/>
        </w:rPr>
        <w:t xml:space="preserve">: </w:t>
      </w:r>
    </w:p>
    <w:p w14:paraId="2EE45DDE" w14:textId="0C2548BF" w:rsidR="00F85A87" w:rsidRPr="00965452" w:rsidRDefault="00F30B86" w:rsidP="00F85A87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FONDS </w:t>
      </w:r>
      <w:r w:rsidR="00F85A87" w:rsidRPr="00965452">
        <w:rPr>
          <w:rFonts w:ascii="Times New Roman" w:hAnsi="Times New Roman" w:cs="Times New Roman"/>
          <w:b/>
          <w:lang w:val="fr-FR"/>
        </w:rPr>
        <w:t>G</w:t>
      </w:r>
      <w:r>
        <w:rPr>
          <w:rFonts w:ascii="Times New Roman" w:hAnsi="Times New Roman" w:cs="Times New Roman"/>
          <w:b/>
          <w:lang w:val="fr-FR"/>
        </w:rPr>
        <w:t>É</w:t>
      </w:r>
      <w:r w:rsidR="00F85A87" w:rsidRPr="00965452">
        <w:rPr>
          <w:rFonts w:ascii="Times New Roman" w:hAnsi="Times New Roman" w:cs="Times New Roman"/>
          <w:b/>
          <w:lang w:val="fr-FR"/>
        </w:rPr>
        <w:t>N</w:t>
      </w:r>
      <w:r>
        <w:rPr>
          <w:rFonts w:ascii="Times New Roman" w:hAnsi="Times New Roman" w:cs="Times New Roman"/>
          <w:b/>
          <w:lang w:val="fr-FR"/>
        </w:rPr>
        <w:t>É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RAL </w:t>
      </w:r>
      <w:r>
        <w:rPr>
          <w:rFonts w:ascii="Times New Roman" w:hAnsi="Times New Roman" w:cs="Times New Roman"/>
          <w:b/>
          <w:lang w:val="fr-FR"/>
        </w:rPr>
        <w:t>D’AFFECTATION SPÉCIALE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POUR LES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>
        <w:rPr>
          <w:rFonts w:ascii="Times New Roman" w:hAnsi="Times New Roman" w:cs="Times New Roman"/>
          <w:b/>
          <w:lang w:val="fr-FR"/>
        </w:rPr>
        <w:t>VOLONTAIRES RELATIVES À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L’</w:t>
      </w:r>
      <w:r w:rsidR="00F85A87" w:rsidRPr="00965452">
        <w:rPr>
          <w:rFonts w:ascii="Times New Roman" w:hAnsi="Times New Roman" w:cs="Times New Roman"/>
          <w:b/>
          <w:lang w:val="fr-FR"/>
        </w:rPr>
        <w:t>A</w:t>
      </w:r>
      <w:r>
        <w:rPr>
          <w:rFonts w:ascii="Times New Roman" w:hAnsi="Times New Roman" w:cs="Times New Roman"/>
          <w:b/>
          <w:lang w:val="fr-FR"/>
        </w:rPr>
        <w:t>CCORD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SUR LA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CONSERVATION </w:t>
      </w:r>
      <w:r>
        <w:rPr>
          <w:rFonts w:ascii="Times New Roman" w:hAnsi="Times New Roman" w:cs="Times New Roman"/>
          <w:b/>
          <w:lang w:val="fr-FR"/>
        </w:rPr>
        <w:t>DES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FC4D05">
        <w:rPr>
          <w:rFonts w:ascii="Times New Roman" w:hAnsi="Times New Roman" w:cs="Times New Roman"/>
          <w:b/>
          <w:lang w:val="fr-FR"/>
        </w:rPr>
        <w:t>OISEAUX D’EAU MIGRATEURS D’AFRIQUE-EURASIE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A</w:t>
      </w:r>
      <w:r w:rsidR="00FC4D05">
        <w:rPr>
          <w:rFonts w:ascii="Times New Roman" w:hAnsi="Times New Roman" w:cs="Times New Roman"/>
          <w:b/>
          <w:lang w:val="fr-FR"/>
        </w:rPr>
        <w:t>U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31 D</w:t>
      </w:r>
      <w:r w:rsidR="00FC4D05">
        <w:rPr>
          <w:rFonts w:ascii="Times New Roman" w:hAnsi="Times New Roman" w:cs="Times New Roman"/>
          <w:b/>
          <w:lang w:val="fr-FR"/>
        </w:rPr>
        <w:t>É</w:t>
      </w:r>
      <w:r w:rsidR="00F85A87" w:rsidRPr="00965452">
        <w:rPr>
          <w:rFonts w:ascii="Times New Roman" w:hAnsi="Times New Roman" w:cs="Times New Roman"/>
          <w:b/>
          <w:lang w:val="fr-FR"/>
        </w:rPr>
        <w:t>CEMBR</w:t>
      </w:r>
      <w:r w:rsidR="00FC4D05">
        <w:rPr>
          <w:rFonts w:ascii="Times New Roman" w:hAnsi="Times New Roman" w:cs="Times New Roman"/>
          <w:b/>
          <w:lang w:val="fr-FR"/>
        </w:rPr>
        <w:t>E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2019</w:t>
      </w:r>
      <w:r w:rsidR="00FC4D05">
        <w:rPr>
          <w:rFonts w:ascii="Times New Roman" w:hAnsi="Times New Roman" w:cs="Times New Roman"/>
          <w:b/>
          <w:lang w:val="fr-FR"/>
        </w:rPr>
        <w:t xml:space="preserve"> (AVL)</w:t>
      </w:r>
    </w:p>
    <w:p w14:paraId="185CA0DE" w14:textId="77777777" w:rsidR="00061642" w:rsidRPr="00965452" w:rsidRDefault="00061642" w:rsidP="00F85A87">
      <w:pPr>
        <w:jc w:val="center"/>
        <w:rPr>
          <w:rFonts w:ascii="Times New Roman" w:hAnsi="Times New Roman" w:cs="Times New Roman"/>
          <w:b/>
          <w:lang w:val="fr-FR"/>
        </w:rPr>
      </w:pPr>
    </w:p>
    <w:p w14:paraId="64956831" w14:textId="6EF39A74" w:rsidR="00F85A87" w:rsidRPr="00965452" w:rsidRDefault="00D06E7A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5D95CD52" wp14:editId="6BF346E4">
            <wp:extent cx="6581775" cy="389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EDC3" w14:textId="1D3DBD03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6488EB4A" w14:textId="73B74F7F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5A719E44" w14:textId="53D17C88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26A3417A" w14:textId="6013B784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6F7426C1" w14:textId="55FFB837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4E4B0ACB" w14:textId="2FE9EE68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3C6BCB65" w14:textId="0E66C3B3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176E73FC" w14:textId="036448BE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39474B5C" w14:textId="7F22D3F2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51AB247B" w14:textId="0DFDACDC" w:rsidR="00F85A87" w:rsidRPr="00965452" w:rsidRDefault="00FC4D05" w:rsidP="00F85A87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FONDS GÉNÉRAL D’AFFECTATION SPÉCIALE POUR LES 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CONTRIBUTIONS </w:t>
      </w:r>
      <w:r>
        <w:rPr>
          <w:rFonts w:ascii="Times New Roman" w:hAnsi="Times New Roman" w:cs="Times New Roman"/>
          <w:b/>
          <w:lang w:val="fr-FR"/>
        </w:rPr>
        <w:t>VOLONTAIRES RELATIVES À LA PLATEFORME EUROPÉENNE DE GESTION DE</w:t>
      </w:r>
      <w:r w:rsidR="00B132D4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OIE</w:t>
      </w:r>
      <w:r w:rsidR="00B132D4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AU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31 D</w:t>
      </w:r>
      <w:r>
        <w:rPr>
          <w:rFonts w:ascii="Times New Roman" w:hAnsi="Times New Roman" w:cs="Times New Roman"/>
          <w:b/>
          <w:lang w:val="fr-FR"/>
        </w:rPr>
        <w:t>É</w:t>
      </w:r>
      <w:r w:rsidR="00F85A87" w:rsidRPr="00965452">
        <w:rPr>
          <w:rFonts w:ascii="Times New Roman" w:hAnsi="Times New Roman" w:cs="Times New Roman"/>
          <w:b/>
          <w:lang w:val="fr-FR"/>
        </w:rPr>
        <w:t>CEMBR</w:t>
      </w:r>
      <w:r>
        <w:rPr>
          <w:rFonts w:ascii="Times New Roman" w:hAnsi="Times New Roman" w:cs="Times New Roman"/>
          <w:b/>
          <w:lang w:val="fr-FR"/>
        </w:rPr>
        <w:t>E</w:t>
      </w:r>
      <w:r w:rsidR="00F85A87" w:rsidRPr="00965452">
        <w:rPr>
          <w:rFonts w:ascii="Times New Roman" w:hAnsi="Times New Roman" w:cs="Times New Roman"/>
          <w:b/>
          <w:lang w:val="fr-FR"/>
        </w:rPr>
        <w:t xml:space="preserve"> 2019</w:t>
      </w:r>
    </w:p>
    <w:p w14:paraId="6A16C5BF" w14:textId="77777777" w:rsidR="00061642" w:rsidRPr="00965452" w:rsidRDefault="00061642" w:rsidP="00F85A87">
      <w:pPr>
        <w:jc w:val="center"/>
        <w:rPr>
          <w:rFonts w:ascii="Times New Roman" w:hAnsi="Times New Roman" w:cs="Times New Roman"/>
          <w:b/>
          <w:lang w:val="fr-FR"/>
        </w:rPr>
      </w:pPr>
    </w:p>
    <w:p w14:paraId="523C1EB4" w14:textId="51A1D92C" w:rsidR="00F85A87" w:rsidRPr="00965452" w:rsidRDefault="00D06E7A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3EDA03E4" wp14:editId="638DCA96">
            <wp:extent cx="5238750" cy="2343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F6FE" w14:textId="77777777" w:rsidR="00F85A87" w:rsidRPr="00965452" w:rsidRDefault="00F85A8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1A6C03B8" w14:textId="77777777" w:rsidR="00F85A87" w:rsidRPr="00965452" w:rsidRDefault="00F85A8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3117B6F0" w14:textId="77777777" w:rsidR="00F85A87" w:rsidRPr="00965452" w:rsidRDefault="00F85A8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3DEC0820" w14:textId="77777777" w:rsidR="00061642" w:rsidRPr="00965452" w:rsidRDefault="00061642">
      <w:pPr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br w:type="page"/>
      </w:r>
    </w:p>
    <w:p w14:paraId="68A16FFE" w14:textId="77777777" w:rsidR="00061642" w:rsidRPr="00965452" w:rsidRDefault="00061642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3C768517" w14:textId="516C60A3" w:rsidR="00F85A87" w:rsidRPr="00965452" w:rsidRDefault="00F85A87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ANNEX</w:t>
      </w:r>
      <w:r w:rsidR="00FC4D05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756066" w:rsidRPr="00965452">
        <w:rPr>
          <w:rFonts w:ascii="Times New Roman" w:hAnsi="Times New Roman" w:cs="Times New Roman"/>
          <w:b/>
          <w:lang w:val="fr-FR"/>
        </w:rPr>
        <w:t>7</w:t>
      </w:r>
      <w:r w:rsidR="00FC4D05">
        <w:rPr>
          <w:rFonts w:ascii="Times New Roman" w:hAnsi="Times New Roman" w:cs="Times New Roman"/>
          <w:b/>
          <w:lang w:val="fr-FR"/>
        </w:rPr>
        <w:t> </w:t>
      </w:r>
      <w:r w:rsidRPr="00965452">
        <w:rPr>
          <w:rFonts w:ascii="Times New Roman" w:hAnsi="Times New Roman" w:cs="Times New Roman"/>
          <w:b/>
          <w:lang w:val="fr-FR"/>
        </w:rPr>
        <w:t>:</w:t>
      </w:r>
    </w:p>
    <w:p w14:paraId="1F3F8D8A" w14:textId="29BB31D2" w:rsidR="00352A24" w:rsidRPr="00965452" w:rsidRDefault="00FC4D05" w:rsidP="00C76887">
      <w:pPr>
        <w:jc w:val="center"/>
        <w:rPr>
          <w:rFonts w:ascii="Times New Roman" w:hAnsi="Times New Roman" w:cs="Times New Roman"/>
          <w:b/>
          <w:lang w:val="fr-FR"/>
        </w:rPr>
      </w:pPr>
      <w:bookmarkStart w:id="4" w:name="_Hlk78997255"/>
      <w:r>
        <w:rPr>
          <w:rFonts w:ascii="Times New Roman" w:hAnsi="Times New Roman" w:cs="Times New Roman"/>
          <w:b/>
          <w:lang w:val="fr-FR"/>
        </w:rPr>
        <w:t>FONDS GÉNÉRAL D’AFFECTATION SPÉCIALE</w:t>
      </w:r>
      <w:r w:rsidR="0048152C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POUR LES</w:t>
      </w:r>
      <w:r w:rsidR="0048152C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>
        <w:rPr>
          <w:rFonts w:ascii="Times New Roman" w:hAnsi="Times New Roman" w:cs="Times New Roman"/>
          <w:b/>
          <w:lang w:val="fr-FR"/>
        </w:rPr>
        <w:t>VOLONTAIRES RELATIVES</w:t>
      </w:r>
      <w:r w:rsidR="0048152C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À L’ACCORD SUR LA</w:t>
      </w:r>
      <w:r w:rsidR="0048152C" w:rsidRPr="00965452">
        <w:rPr>
          <w:rFonts w:ascii="Times New Roman" w:hAnsi="Times New Roman" w:cs="Times New Roman"/>
          <w:b/>
          <w:lang w:val="fr-FR"/>
        </w:rPr>
        <w:t xml:space="preserve"> CONSERVATION </w:t>
      </w:r>
      <w:r>
        <w:rPr>
          <w:rFonts w:ascii="Times New Roman" w:hAnsi="Times New Roman" w:cs="Times New Roman"/>
          <w:b/>
          <w:lang w:val="fr-FR"/>
        </w:rPr>
        <w:t>DES OISEAUX D’EAU MIGRATEURS D’AFRIQUE-EURASIE</w:t>
      </w:r>
      <w:r w:rsidR="00C76887" w:rsidRPr="00965452">
        <w:rPr>
          <w:rFonts w:ascii="Times New Roman" w:hAnsi="Times New Roman" w:cs="Times New Roman"/>
          <w:b/>
          <w:lang w:val="fr-FR"/>
        </w:rPr>
        <w:t xml:space="preserve"> A</w:t>
      </w:r>
      <w:r>
        <w:rPr>
          <w:rFonts w:ascii="Times New Roman" w:hAnsi="Times New Roman" w:cs="Times New Roman"/>
          <w:b/>
          <w:lang w:val="fr-FR"/>
        </w:rPr>
        <w:t>U</w:t>
      </w:r>
      <w:r w:rsidR="00C76887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3C45FB" w:rsidRPr="00965452">
        <w:rPr>
          <w:rFonts w:ascii="Times New Roman" w:hAnsi="Times New Roman" w:cs="Times New Roman"/>
          <w:b/>
          <w:lang w:val="fr-FR"/>
        </w:rPr>
        <w:t>31 D</w:t>
      </w:r>
      <w:r>
        <w:rPr>
          <w:rFonts w:ascii="Times New Roman" w:hAnsi="Times New Roman" w:cs="Times New Roman"/>
          <w:b/>
          <w:lang w:val="fr-FR"/>
        </w:rPr>
        <w:t>É</w:t>
      </w:r>
      <w:r w:rsidR="003C45FB" w:rsidRPr="00965452">
        <w:rPr>
          <w:rFonts w:ascii="Times New Roman" w:hAnsi="Times New Roman" w:cs="Times New Roman"/>
          <w:b/>
          <w:lang w:val="fr-FR"/>
        </w:rPr>
        <w:t>CEMBR</w:t>
      </w:r>
      <w:r>
        <w:rPr>
          <w:rFonts w:ascii="Times New Roman" w:hAnsi="Times New Roman" w:cs="Times New Roman"/>
          <w:b/>
          <w:lang w:val="fr-FR"/>
        </w:rPr>
        <w:t>E</w:t>
      </w:r>
      <w:r w:rsidR="00C76887" w:rsidRPr="00965452">
        <w:rPr>
          <w:rFonts w:ascii="Times New Roman" w:hAnsi="Times New Roman" w:cs="Times New Roman"/>
          <w:b/>
          <w:lang w:val="fr-FR"/>
        </w:rPr>
        <w:t xml:space="preserve"> 20</w:t>
      </w:r>
      <w:r w:rsidR="003C45FB" w:rsidRPr="00965452">
        <w:rPr>
          <w:rFonts w:ascii="Times New Roman" w:hAnsi="Times New Roman" w:cs="Times New Roman"/>
          <w:b/>
          <w:lang w:val="fr-FR"/>
        </w:rPr>
        <w:t>20</w:t>
      </w:r>
      <w:bookmarkEnd w:id="4"/>
      <w:r w:rsidR="00992451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(AVL)</w:t>
      </w:r>
    </w:p>
    <w:p w14:paraId="3A3855CD" w14:textId="514B6A91" w:rsidR="00284154" w:rsidRPr="00965452" w:rsidRDefault="00D06E7A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11C66E8F" wp14:editId="6DEDA7CE">
            <wp:extent cx="6419850" cy="5924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D33B" w14:textId="57D16CA7" w:rsidR="00DC65E7" w:rsidRPr="00965452" w:rsidRDefault="00DC65E7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79A0A612" w14:textId="77777777" w:rsidR="005858D2" w:rsidRPr="00965452" w:rsidRDefault="005858D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6077DCCD" w14:textId="77777777" w:rsidR="00D06E7A" w:rsidRDefault="00D06E7A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55C97F10" w14:textId="77777777" w:rsidR="00D06E7A" w:rsidRDefault="00D06E7A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657A9759" w14:textId="715E9D67" w:rsidR="00DC65E7" w:rsidRPr="00965452" w:rsidRDefault="00FC4D05" w:rsidP="00DC65E7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FONDS D’AFFECTATION SPÉCIALE POUR LES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>
        <w:rPr>
          <w:rFonts w:ascii="Times New Roman" w:hAnsi="Times New Roman" w:cs="Times New Roman"/>
          <w:b/>
          <w:lang w:val="fr-FR"/>
        </w:rPr>
        <w:t xml:space="preserve">VOLONTAIRES </w:t>
      </w:r>
      <w:r w:rsidR="00B132D4">
        <w:rPr>
          <w:rFonts w:ascii="Times New Roman" w:hAnsi="Times New Roman" w:cs="Times New Roman"/>
          <w:b/>
          <w:lang w:val="fr-FR"/>
        </w:rPr>
        <w:t>RELATIVES À LA PLATEFORME EUROPÉNNE DE GESTION DES OIES AU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31 D</w:t>
      </w:r>
      <w:r w:rsidR="00B132D4">
        <w:rPr>
          <w:rFonts w:ascii="Times New Roman" w:hAnsi="Times New Roman" w:cs="Times New Roman"/>
          <w:b/>
          <w:lang w:val="fr-FR"/>
        </w:rPr>
        <w:t>É</w:t>
      </w:r>
      <w:r w:rsidR="00DC65E7" w:rsidRPr="00965452">
        <w:rPr>
          <w:rFonts w:ascii="Times New Roman" w:hAnsi="Times New Roman" w:cs="Times New Roman"/>
          <w:b/>
          <w:lang w:val="fr-FR"/>
        </w:rPr>
        <w:t>CEMBR</w:t>
      </w:r>
      <w:r w:rsidR="00B132D4">
        <w:rPr>
          <w:rFonts w:ascii="Times New Roman" w:hAnsi="Times New Roman" w:cs="Times New Roman"/>
          <w:b/>
          <w:lang w:val="fr-FR"/>
        </w:rPr>
        <w:t>E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2020</w:t>
      </w:r>
    </w:p>
    <w:p w14:paraId="514E6552" w14:textId="4791CBC9" w:rsidR="00284154" w:rsidRPr="00965452" w:rsidRDefault="00284154" w:rsidP="00C76887">
      <w:pPr>
        <w:jc w:val="center"/>
        <w:rPr>
          <w:rFonts w:ascii="Times New Roman" w:hAnsi="Times New Roman" w:cs="Times New Roman"/>
          <w:b/>
          <w:lang w:val="fr-FR"/>
        </w:rPr>
      </w:pPr>
    </w:p>
    <w:p w14:paraId="0DF9C88B" w14:textId="44DE72DB" w:rsidR="00C70AF2" w:rsidRPr="00965452" w:rsidRDefault="00D06E7A" w:rsidP="00C76887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48706991" wp14:editId="5C7D1012">
            <wp:extent cx="5619750" cy="23145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3D14" w14:textId="77777777" w:rsidR="00DC65E7" w:rsidRPr="00965452" w:rsidRDefault="00DC65E7" w:rsidP="003C45FB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br w:type="page"/>
      </w:r>
    </w:p>
    <w:p w14:paraId="7B4DA4ED" w14:textId="77777777" w:rsidR="00DC65E7" w:rsidRPr="00965452" w:rsidRDefault="00DC65E7" w:rsidP="003C45FB">
      <w:pPr>
        <w:jc w:val="center"/>
        <w:rPr>
          <w:rFonts w:ascii="Times New Roman" w:hAnsi="Times New Roman" w:cs="Times New Roman"/>
          <w:b/>
          <w:lang w:val="fr-FR"/>
        </w:rPr>
      </w:pPr>
    </w:p>
    <w:p w14:paraId="2E45C91E" w14:textId="77777777" w:rsidR="00DC65E7" w:rsidRPr="00965452" w:rsidRDefault="00DC65E7" w:rsidP="003C45FB">
      <w:pPr>
        <w:jc w:val="center"/>
        <w:rPr>
          <w:rFonts w:ascii="Times New Roman" w:hAnsi="Times New Roman" w:cs="Times New Roman"/>
          <w:b/>
          <w:lang w:val="fr-FR"/>
        </w:rPr>
      </w:pPr>
    </w:p>
    <w:p w14:paraId="510CD77E" w14:textId="4AB6275E" w:rsidR="00DC65E7" w:rsidRPr="00965452" w:rsidRDefault="003C45FB" w:rsidP="003C45FB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ANNEX</w:t>
      </w:r>
      <w:r w:rsidR="00B132D4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756066" w:rsidRPr="00965452">
        <w:rPr>
          <w:rFonts w:ascii="Times New Roman" w:hAnsi="Times New Roman" w:cs="Times New Roman"/>
          <w:b/>
          <w:lang w:val="fr-FR"/>
        </w:rPr>
        <w:t>8</w:t>
      </w:r>
      <w:r w:rsidR="00B132D4">
        <w:rPr>
          <w:rFonts w:ascii="Times New Roman" w:hAnsi="Times New Roman" w:cs="Times New Roman"/>
          <w:b/>
          <w:lang w:val="fr-FR"/>
        </w:rPr>
        <w:t> </w:t>
      </w:r>
      <w:r w:rsidRPr="00965452">
        <w:rPr>
          <w:rFonts w:ascii="Times New Roman" w:hAnsi="Times New Roman" w:cs="Times New Roman"/>
          <w:b/>
          <w:lang w:val="fr-FR"/>
        </w:rPr>
        <w:t xml:space="preserve">: </w:t>
      </w:r>
    </w:p>
    <w:p w14:paraId="344F2749" w14:textId="4B6329B3" w:rsidR="003C45FB" w:rsidRPr="00965452" w:rsidRDefault="00B132D4" w:rsidP="003C45FB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FONDS GÉNÉRAL D’AFFECTATION SPÉCIALE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POUR LES 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CONTRIBUTIONS </w:t>
      </w:r>
      <w:r>
        <w:rPr>
          <w:rFonts w:ascii="Times New Roman" w:hAnsi="Times New Roman" w:cs="Times New Roman"/>
          <w:b/>
          <w:lang w:val="fr-FR"/>
        </w:rPr>
        <w:t>VOLONTAIRES RELATIVES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À L’ACCORD SUR LA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CONSERVATION </w:t>
      </w:r>
      <w:r>
        <w:rPr>
          <w:rFonts w:ascii="Times New Roman" w:hAnsi="Times New Roman" w:cs="Times New Roman"/>
          <w:b/>
          <w:lang w:val="fr-FR"/>
        </w:rPr>
        <w:t>DES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OISEAUX D’EAU MIGRATEURS D’AFRIQUE-EURASIE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(AVL) A</w:t>
      </w:r>
      <w:r>
        <w:rPr>
          <w:rFonts w:ascii="Times New Roman" w:hAnsi="Times New Roman" w:cs="Times New Roman"/>
          <w:b/>
          <w:lang w:val="fr-FR"/>
        </w:rPr>
        <w:t>U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4D62B2" w:rsidRPr="00965452">
        <w:rPr>
          <w:rFonts w:ascii="Times New Roman" w:hAnsi="Times New Roman" w:cs="Times New Roman"/>
          <w:b/>
          <w:lang w:val="fr-FR"/>
        </w:rPr>
        <w:t>31</w:t>
      </w:r>
      <w:r w:rsidR="00B03926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4D62B2" w:rsidRPr="00965452">
        <w:rPr>
          <w:rFonts w:ascii="Times New Roman" w:hAnsi="Times New Roman" w:cs="Times New Roman"/>
          <w:b/>
          <w:lang w:val="fr-FR"/>
        </w:rPr>
        <w:t>D</w:t>
      </w:r>
      <w:r>
        <w:rPr>
          <w:rFonts w:ascii="Times New Roman" w:hAnsi="Times New Roman" w:cs="Times New Roman"/>
          <w:b/>
          <w:lang w:val="fr-FR"/>
        </w:rPr>
        <w:t>É</w:t>
      </w:r>
      <w:r w:rsidR="004D62B2" w:rsidRPr="00965452">
        <w:rPr>
          <w:rFonts w:ascii="Times New Roman" w:hAnsi="Times New Roman" w:cs="Times New Roman"/>
          <w:b/>
          <w:lang w:val="fr-FR"/>
        </w:rPr>
        <w:t>CEMBR</w:t>
      </w:r>
      <w:r>
        <w:rPr>
          <w:rFonts w:ascii="Times New Roman" w:hAnsi="Times New Roman" w:cs="Times New Roman"/>
          <w:b/>
          <w:lang w:val="fr-FR"/>
        </w:rPr>
        <w:t>E</w:t>
      </w:r>
      <w:r w:rsidR="003C45FB" w:rsidRPr="00965452">
        <w:rPr>
          <w:rFonts w:ascii="Times New Roman" w:hAnsi="Times New Roman" w:cs="Times New Roman"/>
          <w:b/>
          <w:lang w:val="fr-FR"/>
        </w:rPr>
        <w:t xml:space="preserve"> 2021</w:t>
      </w:r>
    </w:p>
    <w:p w14:paraId="3FCEFAC0" w14:textId="283F0C21" w:rsidR="00284154" w:rsidRPr="00965452" w:rsidRDefault="00D06E7A" w:rsidP="00DC65E7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16B1D260" wp14:editId="4993054C">
            <wp:extent cx="8124825" cy="3914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21A2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34990B73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68AFB7A2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6FDD2250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1E24D56F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198BE665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0751BA88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38C7F35F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792FBC26" w14:textId="77777777" w:rsidR="004D62B2" w:rsidRPr="00965452" w:rsidRDefault="004D62B2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145D172F" w14:textId="77777777" w:rsidR="00D06E7A" w:rsidRDefault="00D06E7A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420C6B71" w14:textId="77777777" w:rsidR="00D06E7A" w:rsidRDefault="00D06E7A" w:rsidP="00DC65E7">
      <w:pPr>
        <w:jc w:val="center"/>
        <w:rPr>
          <w:rFonts w:ascii="Times New Roman" w:hAnsi="Times New Roman" w:cs="Times New Roman"/>
          <w:b/>
          <w:lang w:val="fr-FR"/>
        </w:rPr>
      </w:pPr>
    </w:p>
    <w:p w14:paraId="4B7DC2B0" w14:textId="524F2A09" w:rsidR="00DC65E7" w:rsidRPr="00965452" w:rsidRDefault="00B132D4" w:rsidP="00DC65E7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FONDS GÉNÉRAL </w:t>
      </w:r>
      <w:r w:rsidR="0026090D">
        <w:rPr>
          <w:rFonts w:ascii="Times New Roman" w:hAnsi="Times New Roman" w:cs="Times New Roman"/>
          <w:b/>
          <w:lang w:val="fr-FR"/>
        </w:rPr>
        <w:t>D’AFFECTATION SPÉCIALE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26090D">
        <w:rPr>
          <w:rFonts w:ascii="Times New Roman" w:hAnsi="Times New Roman" w:cs="Times New Roman"/>
          <w:b/>
          <w:lang w:val="fr-FR"/>
        </w:rPr>
        <w:t>POUR LES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 w:rsidR="0026090D">
        <w:rPr>
          <w:rFonts w:ascii="Times New Roman" w:hAnsi="Times New Roman" w:cs="Times New Roman"/>
          <w:b/>
          <w:lang w:val="fr-FR"/>
        </w:rPr>
        <w:t>VOLONTAIRES RELATIVES À LA PLATEFORME EUROPÉENNE DE GESTION DES OIES</w:t>
      </w:r>
      <w:r w:rsidR="00DC65E7" w:rsidRPr="00965452">
        <w:rPr>
          <w:rFonts w:ascii="Times New Roman" w:hAnsi="Times New Roman" w:cs="Times New Roman"/>
          <w:b/>
          <w:lang w:val="fr-FR"/>
        </w:rPr>
        <w:t xml:space="preserve"> </w:t>
      </w:r>
    </w:p>
    <w:p w14:paraId="13EE689C" w14:textId="117C2E12" w:rsidR="00735BE5" w:rsidRPr="00965452" w:rsidRDefault="00DC65E7" w:rsidP="00DC65E7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</w:t>
      </w:r>
      <w:r w:rsidR="0026090D">
        <w:rPr>
          <w:rFonts w:ascii="Times New Roman" w:hAnsi="Times New Roman" w:cs="Times New Roman"/>
          <w:b/>
          <w:lang w:val="fr-FR"/>
        </w:rPr>
        <w:t>U</w:t>
      </w:r>
      <w:r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4D62B2" w:rsidRPr="00965452">
        <w:rPr>
          <w:rFonts w:ascii="Times New Roman" w:hAnsi="Times New Roman" w:cs="Times New Roman"/>
          <w:b/>
          <w:lang w:val="fr-FR"/>
        </w:rPr>
        <w:t>31</w:t>
      </w:r>
      <w:r w:rsidR="005F577A" w:rsidRPr="00965452">
        <w:rPr>
          <w:rFonts w:ascii="Times New Roman" w:hAnsi="Times New Roman" w:cs="Times New Roman"/>
          <w:b/>
          <w:lang w:val="fr-FR"/>
        </w:rPr>
        <w:t xml:space="preserve"> </w:t>
      </w:r>
      <w:r w:rsidR="004D62B2" w:rsidRPr="00965452">
        <w:rPr>
          <w:rFonts w:ascii="Times New Roman" w:hAnsi="Times New Roman" w:cs="Times New Roman"/>
          <w:b/>
          <w:lang w:val="fr-FR"/>
        </w:rPr>
        <w:t>D</w:t>
      </w:r>
      <w:r w:rsidR="0026090D">
        <w:rPr>
          <w:rFonts w:ascii="Times New Roman" w:hAnsi="Times New Roman" w:cs="Times New Roman"/>
          <w:b/>
          <w:lang w:val="fr-FR"/>
        </w:rPr>
        <w:t>É</w:t>
      </w:r>
      <w:r w:rsidR="004D62B2" w:rsidRPr="00965452">
        <w:rPr>
          <w:rFonts w:ascii="Times New Roman" w:hAnsi="Times New Roman" w:cs="Times New Roman"/>
          <w:b/>
          <w:lang w:val="fr-FR"/>
        </w:rPr>
        <w:t>CEMBR</w:t>
      </w:r>
      <w:r w:rsidR="0026090D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2021</w:t>
      </w:r>
    </w:p>
    <w:p w14:paraId="1925B311" w14:textId="46D0AD42" w:rsidR="00857854" w:rsidRPr="00965452" w:rsidRDefault="00F029FF" w:rsidP="00735BE5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 xml:space="preserve"> </w:t>
      </w:r>
    </w:p>
    <w:p w14:paraId="143E5E9F" w14:textId="0EC26FC7" w:rsidR="004D62B2" w:rsidRPr="00965452" w:rsidRDefault="00D06E7A" w:rsidP="00735BE5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434799E4" wp14:editId="286D938E">
            <wp:extent cx="5095875" cy="2009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C69C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1B44B4DB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2AA66A62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75BF497E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52738B76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407DF19F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52AF7D40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067C859B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0F583FCE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2542D14A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011643BC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4F882D31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6801760E" w14:textId="77777777" w:rsidR="004D62B2" w:rsidRPr="00965452" w:rsidRDefault="004D62B2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3B7D5616" w14:textId="7658F36E" w:rsidR="00756066" w:rsidRPr="00965452" w:rsidRDefault="00756066" w:rsidP="00735BE5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ANNEX</w:t>
      </w:r>
      <w:r w:rsidR="0026090D">
        <w:rPr>
          <w:rFonts w:ascii="Times New Roman" w:hAnsi="Times New Roman" w:cs="Times New Roman"/>
          <w:b/>
          <w:lang w:val="fr-FR"/>
        </w:rPr>
        <w:t>E</w:t>
      </w:r>
      <w:r w:rsidRPr="00965452">
        <w:rPr>
          <w:rFonts w:ascii="Times New Roman" w:hAnsi="Times New Roman" w:cs="Times New Roman"/>
          <w:b/>
          <w:lang w:val="fr-FR"/>
        </w:rPr>
        <w:t xml:space="preserve"> 9</w:t>
      </w:r>
      <w:r w:rsidR="0026090D">
        <w:rPr>
          <w:rFonts w:ascii="Times New Roman" w:hAnsi="Times New Roman" w:cs="Times New Roman"/>
          <w:b/>
          <w:lang w:val="fr-FR"/>
        </w:rPr>
        <w:t> </w:t>
      </w:r>
      <w:r w:rsidRPr="00965452">
        <w:rPr>
          <w:rFonts w:ascii="Times New Roman" w:hAnsi="Times New Roman" w:cs="Times New Roman"/>
          <w:b/>
          <w:lang w:val="fr-FR"/>
        </w:rPr>
        <w:t>:</w:t>
      </w:r>
    </w:p>
    <w:p w14:paraId="1B96F685" w14:textId="3EC237CF" w:rsidR="00BC39CC" w:rsidRPr="00965452" w:rsidRDefault="0057301E" w:rsidP="00BC39CC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FONDS GÉNÉRAL D’AFFECTATION SPÉCIALE POUR LES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>
        <w:rPr>
          <w:rFonts w:ascii="Times New Roman" w:hAnsi="Times New Roman" w:cs="Times New Roman"/>
          <w:b/>
          <w:lang w:val="fr-FR"/>
        </w:rPr>
        <w:t>VOLONTAIRES RELATIVES À L’ACCORD SUR LA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CONSERVATION </w:t>
      </w:r>
      <w:r>
        <w:rPr>
          <w:rFonts w:ascii="Times New Roman" w:hAnsi="Times New Roman" w:cs="Times New Roman"/>
          <w:b/>
          <w:lang w:val="fr-FR"/>
        </w:rPr>
        <w:t>DES OISEAUX D’EAU MIGRATEURS D’AFRIQUE-EURASIE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(AVL) A</w:t>
      </w:r>
      <w:r>
        <w:rPr>
          <w:rFonts w:ascii="Times New Roman" w:hAnsi="Times New Roman" w:cs="Times New Roman"/>
          <w:b/>
          <w:lang w:val="fr-FR"/>
        </w:rPr>
        <w:t>U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3 A</w:t>
      </w:r>
      <w:r>
        <w:rPr>
          <w:rFonts w:ascii="Times New Roman" w:hAnsi="Times New Roman" w:cs="Times New Roman"/>
          <w:b/>
          <w:lang w:val="fr-FR"/>
        </w:rPr>
        <w:t>OÛT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2022</w:t>
      </w:r>
    </w:p>
    <w:p w14:paraId="03523FBD" w14:textId="0C59F5D6" w:rsidR="00BC39CC" w:rsidRPr="00965452" w:rsidRDefault="00D06E7A" w:rsidP="00735BE5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2D73D956" wp14:editId="095B3DAE">
            <wp:extent cx="6124575" cy="2762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7982" w14:textId="77777777" w:rsidR="00BC39CC" w:rsidRPr="00965452" w:rsidRDefault="00BC39CC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p w14:paraId="25F4BE2A" w14:textId="2B94B240" w:rsidR="00BC39CC" w:rsidRPr="00965452" w:rsidRDefault="0057301E" w:rsidP="00BC39CC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FONDS GÉNÉRAL D’AFFECTATION SPÉCIALE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POUR LES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CONTRIBUTIONS </w:t>
      </w:r>
      <w:r>
        <w:rPr>
          <w:rFonts w:ascii="Times New Roman" w:hAnsi="Times New Roman" w:cs="Times New Roman"/>
          <w:b/>
          <w:lang w:val="fr-FR"/>
        </w:rPr>
        <w:t xml:space="preserve">VOLONTAIRES RELATIVES À LA PLATEFORME </w:t>
      </w:r>
      <w:r w:rsidR="00BC39CC" w:rsidRPr="00965452">
        <w:rPr>
          <w:rFonts w:ascii="Times New Roman" w:hAnsi="Times New Roman" w:cs="Times New Roman"/>
          <w:b/>
          <w:lang w:val="fr-FR"/>
        </w:rPr>
        <w:t>EUROP</w:t>
      </w:r>
      <w:r>
        <w:rPr>
          <w:rFonts w:ascii="Times New Roman" w:hAnsi="Times New Roman" w:cs="Times New Roman"/>
          <w:b/>
          <w:lang w:val="fr-FR"/>
        </w:rPr>
        <w:t>ÉENNE DE GESTION DES OIES</w:t>
      </w:r>
      <w:r w:rsidR="00BC39CC" w:rsidRPr="00965452">
        <w:rPr>
          <w:rFonts w:ascii="Times New Roman" w:hAnsi="Times New Roman" w:cs="Times New Roman"/>
          <w:b/>
          <w:lang w:val="fr-FR"/>
        </w:rPr>
        <w:t xml:space="preserve"> </w:t>
      </w:r>
    </w:p>
    <w:p w14:paraId="393017B1" w14:textId="5A1F611C" w:rsidR="00BC39CC" w:rsidRPr="00965452" w:rsidRDefault="00BC39CC" w:rsidP="00BC39CC">
      <w:pPr>
        <w:jc w:val="center"/>
        <w:rPr>
          <w:rFonts w:ascii="Times New Roman" w:hAnsi="Times New Roman" w:cs="Times New Roman"/>
          <w:b/>
          <w:lang w:val="fr-FR"/>
        </w:rPr>
      </w:pPr>
      <w:r w:rsidRPr="00965452">
        <w:rPr>
          <w:rFonts w:ascii="Times New Roman" w:hAnsi="Times New Roman" w:cs="Times New Roman"/>
          <w:b/>
          <w:lang w:val="fr-FR"/>
        </w:rPr>
        <w:t>A</w:t>
      </w:r>
      <w:r w:rsidR="0057301E">
        <w:rPr>
          <w:rFonts w:ascii="Times New Roman" w:hAnsi="Times New Roman" w:cs="Times New Roman"/>
          <w:b/>
          <w:lang w:val="fr-FR"/>
        </w:rPr>
        <w:t>U</w:t>
      </w:r>
      <w:r w:rsidRPr="00965452">
        <w:rPr>
          <w:rFonts w:ascii="Times New Roman" w:hAnsi="Times New Roman" w:cs="Times New Roman"/>
          <w:b/>
          <w:lang w:val="fr-FR"/>
        </w:rPr>
        <w:t xml:space="preserve"> 3 A</w:t>
      </w:r>
      <w:r w:rsidR="0057301E">
        <w:rPr>
          <w:rFonts w:ascii="Times New Roman" w:hAnsi="Times New Roman" w:cs="Times New Roman"/>
          <w:b/>
          <w:lang w:val="fr-FR"/>
        </w:rPr>
        <w:t>OÛT</w:t>
      </w:r>
      <w:r w:rsidRPr="00965452">
        <w:rPr>
          <w:rFonts w:ascii="Times New Roman" w:hAnsi="Times New Roman" w:cs="Times New Roman"/>
          <w:b/>
          <w:lang w:val="fr-FR"/>
        </w:rPr>
        <w:t xml:space="preserve"> 2022</w:t>
      </w:r>
    </w:p>
    <w:p w14:paraId="420574B6" w14:textId="0C7B8BFA" w:rsidR="00BC39CC" w:rsidRPr="00965452" w:rsidRDefault="00D06E7A" w:rsidP="00735BE5">
      <w:pPr>
        <w:jc w:val="center"/>
        <w:rPr>
          <w:rFonts w:ascii="Times New Roman" w:hAnsi="Times New Roman" w:cs="Times New Roman"/>
          <w:b/>
          <w:lang w:val="fr-FR"/>
        </w:rPr>
      </w:pPr>
      <w:r w:rsidRPr="00D06E7A">
        <w:rPr>
          <w:noProof/>
        </w:rPr>
        <w:drawing>
          <wp:inline distT="0" distB="0" distL="0" distR="0" wp14:anchorId="49434F00" wp14:editId="45814D34">
            <wp:extent cx="4676775" cy="15906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9724" w14:textId="46A0A4A5" w:rsidR="00BC39CC" w:rsidRPr="00965452" w:rsidRDefault="00BC39CC" w:rsidP="00735BE5">
      <w:pPr>
        <w:jc w:val="center"/>
        <w:rPr>
          <w:rFonts w:ascii="Times New Roman" w:hAnsi="Times New Roman" w:cs="Times New Roman"/>
          <w:b/>
          <w:lang w:val="fr-FR"/>
        </w:rPr>
      </w:pPr>
    </w:p>
    <w:sectPr w:rsidR="00BC39CC" w:rsidRPr="00965452" w:rsidSect="001605BC">
      <w:pgSz w:w="16840" w:h="11907" w:orient="landscape" w:code="9"/>
      <w:pgMar w:top="-92" w:right="640" w:bottom="27" w:left="270" w:header="709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4C1E" w14:textId="77777777" w:rsidR="000232BE" w:rsidRDefault="000232BE" w:rsidP="003C27B8">
      <w:pPr>
        <w:spacing w:after="0" w:line="240" w:lineRule="auto"/>
      </w:pPr>
      <w:r>
        <w:separator/>
      </w:r>
    </w:p>
  </w:endnote>
  <w:endnote w:type="continuationSeparator" w:id="0">
    <w:p w14:paraId="24810CBB" w14:textId="77777777" w:rsidR="000232BE" w:rsidRDefault="000232BE" w:rsidP="003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6898" w14:textId="77777777" w:rsidR="002B71FA" w:rsidRDefault="002B7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776B" w14:textId="77777777" w:rsidR="002B71FA" w:rsidRDefault="002B7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9ED3" w14:textId="77777777" w:rsidR="002B71FA" w:rsidRDefault="002B71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9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F0C159B" w14:textId="77777777" w:rsidR="006B29BB" w:rsidRPr="003C27B8" w:rsidRDefault="009B27D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27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29BB" w:rsidRPr="003C27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27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47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C27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D6EC" w14:textId="77777777" w:rsidR="000232BE" w:rsidRDefault="000232BE" w:rsidP="003C27B8">
      <w:pPr>
        <w:spacing w:after="0" w:line="240" w:lineRule="auto"/>
      </w:pPr>
      <w:r>
        <w:separator/>
      </w:r>
    </w:p>
  </w:footnote>
  <w:footnote w:type="continuationSeparator" w:id="0">
    <w:p w14:paraId="23496931" w14:textId="77777777" w:rsidR="000232BE" w:rsidRDefault="000232BE" w:rsidP="003C27B8">
      <w:pPr>
        <w:spacing w:after="0" w:line="240" w:lineRule="auto"/>
      </w:pPr>
      <w:r>
        <w:continuationSeparator/>
      </w:r>
    </w:p>
  </w:footnote>
  <w:footnote w:id="1">
    <w:p w14:paraId="3004FA46" w14:textId="78514ACD" w:rsidR="00B96F92" w:rsidRPr="0080231C" w:rsidRDefault="00B96F92">
      <w:pPr>
        <w:pStyle w:val="FootnoteText"/>
        <w:rPr>
          <w:rFonts w:ascii="Times New Roman" w:hAnsi="Times New Roman" w:cs="Times New Roman"/>
          <w:lang w:val="fr-FR"/>
        </w:rPr>
      </w:pPr>
      <w:r w:rsidRPr="00326802">
        <w:rPr>
          <w:rStyle w:val="FootnoteReference"/>
          <w:rFonts w:ascii="Times New Roman" w:hAnsi="Times New Roman" w:cs="Times New Roman"/>
        </w:rPr>
        <w:footnoteRef/>
      </w:r>
      <w:r w:rsidRPr="0080231C">
        <w:rPr>
          <w:rFonts w:ascii="Times New Roman" w:hAnsi="Times New Roman" w:cs="Times New Roman"/>
          <w:lang w:val="fr-FR"/>
        </w:rPr>
        <w:t xml:space="preserve"> </w:t>
      </w:r>
      <w:r w:rsidR="003F30ED" w:rsidRPr="003F30ED">
        <w:rPr>
          <w:rFonts w:ascii="Times New Roman" w:hAnsi="Times New Roman" w:cs="Times New Roman"/>
          <w:lang w:val="fr-FR"/>
        </w:rPr>
        <w:t>Taux de change moyen pour</w:t>
      </w:r>
      <w:r w:rsidRPr="003F30ED">
        <w:rPr>
          <w:rFonts w:ascii="Times New Roman" w:hAnsi="Times New Roman" w:cs="Times New Roman"/>
          <w:lang w:val="fr-FR"/>
        </w:rPr>
        <w:t xml:space="preserve"> 2019</w:t>
      </w:r>
      <w:r w:rsidR="003F30ED" w:rsidRPr="003F30ED">
        <w:rPr>
          <w:rFonts w:ascii="Times New Roman" w:hAnsi="Times New Roman" w:cs="Times New Roman"/>
          <w:lang w:val="fr-FR"/>
        </w:rPr>
        <w:t> </w:t>
      </w:r>
      <w:r w:rsidRPr="003F30ED">
        <w:rPr>
          <w:rFonts w:ascii="Times New Roman" w:hAnsi="Times New Roman" w:cs="Times New Roman"/>
          <w:lang w:val="fr-FR"/>
        </w:rPr>
        <w:t>: 0,89</w:t>
      </w:r>
      <w:r w:rsidR="003F30ED" w:rsidRPr="003F30ED">
        <w:rPr>
          <w:rFonts w:ascii="Times New Roman" w:hAnsi="Times New Roman" w:cs="Times New Roman"/>
          <w:lang w:val="fr-FR"/>
        </w:rPr>
        <w:t> </w:t>
      </w:r>
      <w:r w:rsidRPr="003F30ED">
        <w:rPr>
          <w:rFonts w:ascii="Times New Roman" w:hAnsi="Times New Roman" w:cs="Times New Roman"/>
          <w:lang w:val="fr-FR"/>
        </w:rPr>
        <w:t>; 2020</w:t>
      </w:r>
      <w:r w:rsidR="003F30ED" w:rsidRPr="003F30ED">
        <w:rPr>
          <w:lang w:val="fr-FR"/>
        </w:rPr>
        <w:t> </w:t>
      </w:r>
      <w:r w:rsidRPr="003F30ED">
        <w:rPr>
          <w:rFonts w:ascii="Times New Roman" w:hAnsi="Times New Roman" w:cs="Times New Roman"/>
          <w:lang w:val="fr-FR"/>
        </w:rPr>
        <w:t>: 0,86</w:t>
      </w:r>
      <w:r w:rsidR="003F30ED" w:rsidRPr="003F30ED">
        <w:rPr>
          <w:rFonts w:ascii="Times New Roman" w:hAnsi="Times New Roman" w:cs="Times New Roman"/>
          <w:lang w:val="fr-FR"/>
        </w:rPr>
        <w:t> </w:t>
      </w:r>
      <w:r w:rsidRPr="003F30ED">
        <w:rPr>
          <w:rFonts w:ascii="Times New Roman" w:hAnsi="Times New Roman" w:cs="Times New Roman"/>
          <w:lang w:val="fr-FR"/>
        </w:rPr>
        <w:t>; 2021</w:t>
      </w:r>
      <w:r w:rsidR="003F30ED" w:rsidRPr="003F30ED">
        <w:rPr>
          <w:rFonts w:ascii="Times New Roman" w:hAnsi="Times New Roman" w:cs="Times New Roman"/>
          <w:lang w:val="fr-FR"/>
        </w:rPr>
        <w:t xml:space="preserve"> </w:t>
      </w:r>
      <w:r w:rsidRPr="003F30ED">
        <w:rPr>
          <w:rFonts w:ascii="Times New Roman" w:hAnsi="Times New Roman" w:cs="Times New Roman"/>
          <w:lang w:val="fr-FR"/>
        </w:rPr>
        <w:t>: 0,83</w:t>
      </w:r>
      <w:r w:rsidR="003F30ED" w:rsidRPr="003F30ED">
        <w:rPr>
          <w:rFonts w:ascii="Times New Roman" w:hAnsi="Times New Roman" w:cs="Times New Roman"/>
          <w:lang w:val="fr-FR"/>
        </w:rPr>
        <w:t> </w:t>
      </w:r>
      <w:r w:rsidR="00B46F7F" w:rsidRPr="003F30ED">
        <w:rPr>
          <w:rFonts w:ascii="Times New Roman" w:hAnsi="Times New Roman" w:cs="Times New Roman"/>
          <w:lang w:val="fr-FR"/>
        </w:rPr>
        <w:t>; 2022</w:t>
      </w:r>
      <w:r w:rsidR="003F30ED" w:rsidRPr="003F30ED">
        <w:rPr>
          <w:rFonts w:ascii="Times New Roman" w:hAnsi="Times New Roman" w:cs="Times New Roman"/>
          <w:lang w:val="fr-FR"/>
        </w:rPr>
        <w:t> </w:t>
      </w:r>
      <w:r w:rsidR="00B46F7F" w:rsidRPr="003F30ED">
        <w:rPr>
          <w:rFonts w:ascii="Times New Roman" w:hAnsi="Times New Roman" w:cs="Times New Roman"/>
          <w:lang w:val="fr-FR"/>
        </w:rPr>
        <w:t>: 0,92</w:t>
      </w:r>
      <w:r w:rsidRPr="0080231C">
        <w:rPr>
          <w:rFonts w:ascii="Times New Roman" w:hAnsi="Times New Roman" w:cs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99F1" w14:textId="77777777" w:rsidR="002B71FA" w:rsidRDefault="002B7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5E54" w14:textId="6212F17F" w:rsidR="00F52675" w:rsidRPr="00783431" w:rsidRDefault="00903FE4" w:rsidP="00903FE4">
    <w:pPr>
      <w:pStyle w:val="Header"/>
      <w:tabs>
        <w:tab w:val="clear" w:pos="4513"/>
        <w:tab w:val="clear" w:pos="9026"/>
        <w:tab w:val="left" w:pos="4140"/>
      </w:tabs>
      <w:rPr>
        <w:lang w:val="fr-FR"/>
      </w:rPr>
    </w:pPr>
    <w:r>
      <w:rPr>
        <w:lang w:val="fr-FR"/>
      </w:rPr>
      <w:tab/>
    </w:r>
  </w:p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6"/>
      <w:gridCol w:w="2302"/>
    </w:tblGrid>
    <w:tr w:rsidR="00F52675" w:rsidRPr="00783431" w14:paraId="4D418ED4" w14:textId="77777777" w:rsidTr="005F20ED">
      <w:trPr>
        <w:trHeight w:val="1256"/>
      </w:trPr>
      <w:tc>
        <w:tcPr>
          <w:tcW w:w="1147" w:type="pct"/>
        </w:tcPr>
        <w:p w14:paraId="222AA99D" w14:textId="77777777" w:rsidR="00F52675" w:rsidRPr="00783431" w:rsidRDefault="00F52675" w:rsidP="00F5267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bookmarkStart w:id="0" w:name="_Hlk513643711"/>
          <w:r w:rsidRPr="00783431">
            <w:rPr>
              <w:rFonts w:ascii="Times New Roman" w:eastAsia="Times New Roman" w:hAnsi="Times New Roman" w:cs="Times New Roman"/>
              <w:noProof/>
              <w:sz w:val="24"/>
              <w:szCs w:val="24"/>
              <w:lang w:val="fr-FR" w:eastAsia="de-DE"/>
            </w:rPr>
            <w:drawing>
              <wp:inline distT="0" distB="0" distL="0" distR="0" wp14:anchorId="63629BFA" wp14:editId="5906A25B">
                <wp:extent cx="800100" cy="666750"/>
                <wp:effectExtent l="0" t="0" r="0" b="0"/>
                <wp:docPr id="9" name="Picture 9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43DB1739" w14:textId="6B6703CC" w:rsidR="00F52675" w:rsidRPr="00783431" w:rsidRDefault="00F52675" w:rsidP="007834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783431">
            <w:rPr>
              <w:rFonts w:ascii="Times New Roman" w:eastAsia="Times New Roman" w:hAnsi="Times New Roman" w:cs="Times New Roman"/>
              <w:i/>
              <w:lang w:val="fr-FR"/>
            </w:rPr>
            <w:t>A</w:t>
          </w:r>
          <w:r w:rsidR="00783431" w:rsidRPr="00783431">
            <w:rPr>
              <w:rFonts w:ascii="Times New Roman" w:eastAsia="Times New Roman" w:hAnsi="Times New Roman" w:cs="Times New Roman"/>
              <w:i/>
              <w:lang w:val="fr-FR"/>
            </w:rPr>
            <w:t>CCORD SUR LA</w:t>
          </w:r>
          <w:r w:rsidRPr="00783431">
            <w:rPr>
              <w:rFonts w:ascii="Times New Roman" w:eastAsia="Times New Roman" w:hAnsi="Times New Roman" w:cs="Times New Roman"/>
              <w:i/>
              <w:lang w:val="fr-FR"/>
            </w:rPr>
            <w:t xml:space="preserve"> CONSERVATION </w:t>
          </w:r>
          <w:r w:rsidR="00783431" w:rsidRPr="00783431">
            <w:rPr>
              <w:rFonts w:ascii="Times New Roman" w:eastAsia="Times New Roman" w:hAnsi="Times New Roman" w:cs="Times New Roman"/>
              <w:i/>
              <w:lang w:val="fr-FR"/>
            </w:rPr>
            <w:t>DES OISEAUX D’EAU MIGRATEURS D’AFRIQUE-EURASIE</w:t>
          </w:r>
        </w:p>
      </w:tc>
      <w:tc>
        <w:tcPr>
          <w:tcW w:w="1194" w:type="pct"/>
        </w:tcPr>
        <w:p w14:paraId="4716C77D" w14:textId="320DC0F6" w:rsidR="00F52675" w:rsidRPr="00783431" w:rsidRDefault="00F52675" w:rsidP="00F52675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Doc. AEWA/</w:t>
          </w:r>
          <w:r w:rsidR="007026A1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MOP 8.38</w:t>
          </w:r>
          <w:r w:rsidR="002B71F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rev.1</w:t>
          </w:r>
          <w:r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</w:t>
          </w:r>
        </w:p>
        <w:p w14:paraId="4FEFE1D2" w14:textId="17A4BDC1" w:rsidR="00F52675" w:rsidRPr="00783431" w:rsidRDefault="00783431" w:rsidP="009A2E1F">
          <w:pPr>
            <w:spacing w:after="0" w:line="276" w:lineRule="auto"/>
            <w:ind w:left="-150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 w:rsidR="007026A1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</w:t>
          </w:r>
          <w:r w:rsidR="00EA3DD7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9</w:t>
          </w:r>
          <w:r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0B72635" w14:textId="46CC8850" w:rsidR="00F52675" w:rsidRPr="00783431" w:rsidRDefault="00F31E73" w:rsidP="00F52675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19</w:t>
          </w:r>
          <w:r w:rsidR="007026A1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septembre</w:t>
          </w:r>
          <w:r w:rsidR="00F52675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202</w:t>
          </w:r>
          <w:r w:rsidR="00824CC7" w:rsidRPr="0078343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</w:t>
          </w:r>
        </w:p>
      </w:tc>
    </w:tr>
    <w:tr w:rsidR="00F52675" w:rsidRPr="002B71FA" w14:paraId="23010D4B" w14:textId="77777777" w:rsidTr="005F20ED">
      <w:tc>
        <w:tcPr>
          <w:tcW w:w="5000" w:type="pct"/>
          <w:gridSpan w:val="3"/>
        </w:tcPr>
        <w:p w14:paraId="6711311B" w14:textId="257A229A" w:rsidR="00F52675" w:rsidRPr="00783431" w:rsidRDefault="007026A1" w:rsidP="00F526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</w:pPr>
          <w:r w:rsidRPr="0078343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8</w:t>
          </w:r>
          <w:r w:rsidR="00783431" w:rsidRPr="0078343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e</w:t>
          </w:r>
          <w:r w:rsidR="00F52675" w:rsidRPr="0078343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78343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SESSION </w:t>
          </w:r>
          <w:r w:rsidR="00783431" w:rsidRPr="0078343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DE LA RÉUNION DES</w:t>
          </w:r>
          <w:r w:rsidR="00F52675" w:rsidRPr="00783431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 xml:space="preserve"> </w:t>
          </w:r>
          <w:r w:rsidRPr="00783431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parties</w:t>
          </w:r>
        </w:p>
        <w:p w14:paraId="44DDFA97" w14:textId="373C1D47" w:rsidR="00F52675" w:rsidRPr="00783431" w:rsidRDefault="00811320" w:rsidP="00F526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fr-FR"/>
            </w:rPr>
          </w:pPr>
          <w:r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27</w:t>
          </w:r>
          <w:r w:rsidR="00F52675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 xml:space="preserve"> </w:t>
          </w:r>
          <w:r w:rsidR="009A2E1F">
            <w:rPr>
              <w:rFonts w:ascii="Times New Roman" w:eastAsia="Times New Roman" w:hAnsi="Times New Roman" w:cs="Times New Roman"/>
              <w:i/>
              <w:iCs/>
              <w:lang w:val="fr-FR"/>
            </w:rPr>
            <w:t xml:space="preserve">– </w:t>
          </w:r>
          <w:r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30</w:t>
          </w:r>
          <w:r w:rsidR="009A2E1F">
            <w:rPr>
              <w:rFonts w:ascii="Times New Roman" w:eastAsia="Times New Roman" w:hAnsi="Times New Roman" w:cs="Times New Roman"/>
              <w:i/>
              <w:iCs/>
              <w:lang w:val="fr-FR"/>
            </w:rPr>
            <w:t xml:space="preserve"> </w:t>
          </w:r>
          <w:r w:rsidR="00783431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s</w:t>
          </w:r>
          <w:r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eptemb</w:t>
          </w:r>
          <w:r w:rsidR="007026A1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r</w:t>
          </w:r>
          <w:r w:rsidR="00783431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e</w:t>
          </w:r>
          <w:r w:rsidR="00F52675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 xml:space="preserve"> 202</w:t>
          </w:r>
          <w:r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2</w:t>
          </w:r>
          <w:r w:rsidR="00F52675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 xml:space="preserve">, </w:t>
          </w:r>
          <w:r w:rsidR="007026A1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Budapest, H</w:t>
          </w:r>
          <w:r w:rsidR="00783431" w:rsidRPr="00783431">
            <w:rPr>
              <w:rFonts w:ascii="Times New Roman" w:eastAsia="Times New Roman" w:hAnsi="Times New Roman" w:cs="Times New Roman"/>
              <w:i/>
              <w:iCs/>
              <w:lang w:val="fr-FR"/>
            </w:rPr>
            <w:t>ongrie</w:t>
          </w:r>
        </w:p>
        <w:p w14:paraId="23925D66" w14:textId="77777777" w:rsidR="00793E3C" w:rsidRPr="00783431" w:rsidRDefault="00793E3C" w:rsidP="00F526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fr-FR"/>
            </w:rPr>
          </w:pPr>
        </w:p>
        <w:p w14:paraId="1995CDB3" w14:textId="5F76AF1A" w:rsidR="00793E3C" w:rsidRPr="00783431" w:rsidRDefault="00F24EC2" w:rsidP="00F5267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lang w:val="fr-FR"/>
            </w:rPr>
            <w:t>« Renforcer la</w:t>
          </w:r>
          <w:r w:rsidR="00793E3C" w:rsidRPr="00783431">
            <w:rPr>
              <w:rFonts w:ascii="Times New Roman" w:eastAsia="Times New Roman" w:hAnsi="Times New Roman" w:cs="Times New Roman"/>
              <w:i/>
              <w:lang w:val="fr-FR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lang w:val="fr-FR"/>
            </w:rPr>
            <w:t>c</w:t>
          </w:r>
          <w:r w:rsidR="00793E3C" w:rsidRPr="00783431">
            <w:rPr>
              <w:rFonts w:ascii="Times New Roman" w:eastAsia="Times New Roman" w:hAnsi="Times New Roman" w:cs="Times New Roman"/>
              <w:i/>
              <w:lang w:val="fr-FR"/>
            </w:rPr>
            <w:t xml:space="preserve">onservation </w:t>
          </w:r>
          <w:r>
            <w:rPr>
              <w:rFonts w:ascii="Times New Roman" w:eastAsia="Times New Roman" w:hAnsi="Times New Roman" w:cs="Times New Roman"/>
              <w:i/>
              <w:lang w:val="fr-FR"/>
            </w:rPr>
            <w:t>des voies de migration dans un monde en mutation »</w:t>
          </w:r>
        </w:p>
      </w:tc>
    </w:tr>
    <w:tr w:rsidR="00F52675" w:rsidRPr="002B71FA" w14:paraId="771A820A" w14:textId="77777777" w:rsidTr="005F20ED">
      <w:trPr>
        <w:trHeight w:val="270"/>
      </w:trPr>
      <w:tc>
        <w:tcPr>
          <w:tcW w:w="5000" w:type="pct"/>
          <w:gridSpan w:val="3"/>
          <w:vAlign w:val="center"/>
        </w:tcPr>
        <w:p w14:paraId="7A67B1BC" w14:textId="77777777" w:rsidR="00F52675" w:rsidRPr="00783431" w:rsidRDefault="00F52675" w:rsidP="00F5267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</w:pPr>
        </w:p>
      </w:tc>
    </w:tr>
    <w:bookmarkEnd w:id="0"/>
  </w:tbl>
  <w:p w14:paraId="26E91BFC" w14:textId="77777777" w:rsidR="00F52675" w:rsidRPr="00783431" w:rsidRDefault="00F5267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DEDD" w14:textId="77777777" w:rsidR="002B71FA" w:rsidRDefault="002B71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C30" w14:textId="77777777" w:rsidR="006B29BB" w:rsidRDefault="006B2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94DFE"/>
    <w:multiLevelType w:val="multilevel"/>
    <w:tmpl w:val="36C82868"/>
    <w:lvl w:ilvl="0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3B9B7980"/>
    <w:multiLevelType w:val="hybridMultilevel"/>
    <w:tmpl w:val="847C1DDE"/>
    <w:lvl w:ilvl="0" w:tplc="327045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9CF"/>
    <w:multiLevelType w:val="singleLevel"/>
    <w:tmpl w:val="0520F80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560D741F"/>
    <w:multiLevelType w:val="hybridMultilevel"/>
    <w:tmpl w:val="9EFE0548"/>
    <w:lvl w:ilvl="0" w:tplc="F948F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253E"/>
    <w:multiLevelType w:val="multilevel"/>
    <w:tmpl w:val="D390D34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B744FB"/>
    <w:multiLevelType w:val="hybridMultilevel"/>
    <w:tmpl w:val="52109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sTQyMjIxNjA0MjJX0lEKTi0uzszPAykwrAUAAx9q2CwAAAA="/>
  </w:docVars>
  <w:rsids>
    <w:rsidRoot w:val="0005702F"/>
    <w:rsid w:val="0000084A"/>
    <w:rsid w:val="00004E64"/>
    <w:rsid w:val="00007469"/>
    <w:rsid w:val="00012405"/>
    <w:rsid w:val="00015475"/>
    <w:rsid w:val="00015C2B"/>
    <w:rsid w:val="0001625D"/>
    <w:rsid w:val="000162A4"/>
    <w:rsid w:val="00017C30"/>
    <w:rsid w:val="00020D93"/>
    <w:rsid w:val="00021A91"/>
    <w:rsid w:val="00022FE6"/>
    <w:rsid w:val="000232BE"/>
    <w:rsid w:val="000272F9"/>
    <w:rsid w:val="0003362B"/>
    <w:rsid w:val="00033C9B"/>
    <w:rsid w:val="00034C94"/>
    <w:rsid w:val="000352F3"/>
    <w:rsid w:val="000358C1"/>
    <w:rsid w:val="000429F4"/>
    <w:rsid w:val="00047B74"/>
    <w:rsid w:val="00051B17"/>
    <w:rsid w:val="0005702F"/>
    <w:rsid w:val="00061642"/>
    <w:rsid w:val="00071EDA"/>
    <w:rsid w:val="0008439A"/>
    <w:rsid w:val="00086FAD"/>
    <w:rsid w:val="00091175"/>
    <w:rsid w:val="00096C5F"/>
    <w:rsid w:val="000A0FFE"/>
    <w:rsid w:val="000A1933"/>
    <w:rsid w:val="000A5030"/>
    <w:rsid w:val="000C19F7"/>
    <w:rsid w:val="000C543E"/>
    <w:rsid w:val="000D1A42"/>
    <w:rsid w:val="000D3FEB"/>
    <w:rsid w:val="000D48E7"/>
    <w:rsid w:val="000D71EE"/>
    <w:rsid w:val="000E0F2D"/>
    <w:rsid w:val="000E18B6"/>
    <w:rsid w:val="000E4220"/>
    <w:rsid w:val="000F0C5A"/>
    <w:rsid w:val="000F3307"/>
    <w:rsid w:val="000F505B"/>
    <w:rsid w:val="00102AD9"/>
    <w:rsid w:val="0010396C"/>
    <w:rsid w:val="00110D3A"/>
    <w:rsid w:val="00112FC7"/>
    <w:rsid w:val="0011373B"/>
    <w:rsid w:val="00121B58"/>
    <w:rsid w:val="00122500"/>
    <w:rsid w:val="001241DA"/>
    <w:rsid w:val="0012734B"/>
    <w:rsid w:val="00130213"/>
    <w:rsid w:val="001324E2"/>
    <w:rsid w:val="001453CB"/>
    <w:rsid w:val="00153781"/>
    <w:rsid w:val="00157E4D"/>
    <w:rsid w:val="001605BC"/>
    <w:rsid w:val="00164304"/>
    <w:rsid w:val="00164485"/>
    <w:rsid w:val="001645DB"/>
    <w:rsid w:val="0017093A"/>
    <w:rsid w:val="0017182C"/>
    <w:rsid w:val="00174D09"/>
    <w:rsid w:val="001768E0"/>
    <w:rsid w:val="00177DF5"/>
    <w:rsid w:val="00182EE1"/>
    <w:rsid w:val="00186366"/>
    <w:rsid w:val="001877C4"/>
    <w:rsid w:val="00187802"/>
    <w:rsid w:val="00195E8F"/>
    <w:rsid w:val="001A09B6"/>
    <w:rsid w:val="001A0E34"/>
    <w:rsid w:val="001A41CC"/>
    <w:rsid w:val="001A618C"/>
    <w:rsid w:val="001B19F1"/>
    <w:rsid w:val="001B5133"/>
    <w:rsid w:val="001B5B05"/>
    <w:rsid w:val="001C1B1D"/>
    <w:rsid w:val="001C25A2"/>
    <w:rsid w:val="001C7504"/>
    <w:rsid w:val="001C7995"/>
    <w:rsid w:val="001D30A0"/>
    <w:rsid w:val="001E06E1"/>
    <w:rsid w:val="001E4598"/>
    <w:rsid w:val="001E45E0"/>
    <w:rsid w:val="001E4BD6"/>
    <w:rsid w:val="001F1FF1"/>
    <w:rsid w:val="00205DD3"/>
    <w:rsid w:val="00207EAD"/>
    <w:rsid w:val="002133B0"/>
    <w:rsid w:val="00223136"/>
    <w:rsid w:val="0022321A"/>
    <w:rsid w:val="002256AF"/>
    <w:rsid w:val="00236DBD"/>
    <w:rsid w:val="00241970"/>
    <w:rsid w:val="002453D8"/>
    <w:rsid w:val="00252AB2"/>
    <w:rsid w:val="0026090D"/>
    <w:rsid w:val="00263587"/>
    <w:rsid w:val="00264140"/>
    <w:rsid w:val="0027300D"/>
    <w:rsid w:val="002770C7"/>
    <w:rsid w:val="00283309"/>
    <w:rsid w:val="00283F3D"/>
    <w:rsid w:val="00284154"/>
    <w:rsid w:val="00293370"/>
    <w:rsid w:val="002A147E"/>
    <w:rsid w:val="002A2789"/>
    <w:rsid w:val="002A6F1D"/>
    <w:rsid w:val="002A7A3A"/>
    <w:rsid w:val="002B351C"/>
    <w:rsid w:val="002B6525"/>
    <w:rsid w:val="002B656F"/>
    <w:rsid w:val="002B71FA"/>
    <w:rsid w:val="002C4363"/>
    <w:rsid w:val="002D1630"/>
    <w:rsid w:val="002D578E"/>
    <w:rsid w:val="002E635E"/>
    <w:rsid w:val="002E6728"/>
    <w:rsid w:val="002F2171"/>
    <w:rsid w:val="0030065C"/>
    <w:rsid w:val="00304537"/>
    <w:rsid w:val="00304F5E"/>
    <w:rsid w:val="003052B8"/>
    <w:rsid w:val="00305404"/>
    <w:rsid w:val="00314253"/>
    <w:rsid w:val="00315E79"/>
    <w:rsid w:val="003171DD"/>
    <w:rsid w:val="003245A7"/>
    <w:rsid w:val="00326802"/>
    <w:rsid w:val="003311C9"/>
    <w:rsid w:val="00335442"/>
    <w:rsid w:val="00336F08"/>
    <w:rsid w:val="003372A3"/>
    <w:rsid w:val="00340C16"/>
    <w:rsid w:val="00341A45"/>
    <w:rsid w:val="00352A24"/>
    <w:rsid w:val="00353FD1"/>
    <w:rsid w:val="00356A1B"/>
    <w:rsid w:val="0037102C"/>
    <w:rsid w:val="00373D0D"/>
    <w:rsid w:val="00374B3B"/>
    <w:rsid w:val="003800E6"/>
    <w:rsid w:val="003902E8"/>
    <w:rsid w:val="00395885"/>
    <w:rsid w:val="003A36E3"/>
    <w:rsid w:val="003A54D0"/>
    <w:rsid w:val="003A72AF"/>
    <w:rsid w:val="003A7D37"/>
    <w:rsid w:val="003B22B4"/>
    <w:rsid w:val="003C27B8"/>
    <w:rsid w:val="003C45FB"/>
    <w:rsid w:val="003C4E37"/>
    <w:rsid w:val="003C5EEC"/>
    <w:rsid w:val="003F1B8C"/>
    <w:rsid w:val="003F30ED"/>
    <w:rsid w:val="003F5A89"/>
    <w:rsid w:val="00403800"/>
    <w:rsid w:val="00407498"/>
    <w:rsid w:val="00410F8C"/>
    <w:rsid w:val="00417763"/>
    <w:rsid w:val="0042293B"/>
    <w:rsid w:val="00436C4B"/>
    <w:rsid w:val="00437F59"/>
    <w:rsid w:val="00443AF3"/>
    <w:rsid w:val="00443D66"/>
    <w:rsid w:val="00447E48"/>
    <w:rsid w:val="0046061E"/>
    <w:rsid w:val="00467EC2"/>
    <w:rsid w:val="00471337"/>
    <w:rsid w:val="00476C3A"/>
    <w:rsid w:val="00480584"/>
    <w:rsid w:val="0048152C"/>
    <w:rsid w:val="00482582"/>
    <w:rsid w:val="0048404B"/>
    <w:rsid w:val="00484E74"/>
    <w:rsid w:val="00493669"/>
    <w:rsid w:val="004A064F"/>
    <w:rsid w:val="004A7940"/>
    <w:rsid w:val="004B0930"/>
    <w:rsid w:val="004B7F19"/>
    <w:rsid w:val="004C0A4A"/>
    <w:rsid w:val="004C0EA6"/>
    <w:rsid w:val="004C4190"/>
    <w:rsid w:val="004C6C8C"/>
    <w:rsid w:val="004C6D05"/>
    <w:rsid w:val="004C7674"/>
    <w:rsid w:val="004D291F"/>
    <w:rsid w:val="004D62B2"/>
    <w:rsid w:val="004D74F9"/>
    <w:rsid w:val="004E02ED"/>
    <w:rsid w:val="004F0CC8"/>
    <w:rsid w:val="005035DA"/>
    <w:rsid w:val="00503CC9"/>
    <w:rsid w:val="00506513"/>
    <w:rsid w:val="00510D9A"/>
    <w:rsid w:val="0053089D"/>
    <w:rsid w:val="0054348D"/>
    <w:rsid w:val="00553A5D"/>
    <w:rsid w:val="0055610C"/>
    <w:rsid w:val="00556925"/>
    <w:rsid w:val="00560D51"/>
    <w:rsid w:val="00564635"/>
    <w:rsid w:val="005654F3"/>
    <w:rsid w:val="00566A20"/>
    <w:rsid w:val="0057301E"/>
    <w:rsid w:val="00575240"/>
    <w:rsid w:val="0058140E"/>
    <w:rsid w:val="00583A11"/>
    <w:rsid w:val="005858D2"/>
    <w:rsid w:val="005902E2"/>
    <w:rsid w:val="00591B21"/>
    <w:rsid w:val="00593912"/>
    <w:rsid w:val="00593BC8"/>
    <w:rsid w:val="005940A9"/>
    <w:rsid w:val="00596347"/>
    <w:rsid w:val="005B3C75"/>
    <w:rsid w:val="005B61CA"/>
    <w:rsid w:val="005B6E13"/>
    <w:rsid w:val="005C0212"/>
    <w:rsid w:val="005C28A5"/>
    <w:rsid w:val="005C4534"/>
    <w:rsid w:val="005C5567"/>
    <w:rsid w:val="005C63EA"/>
    <w:rsid w:val="005D51F8"/>
    <w:rsid w:val="005D55F0"/>
    <w:rsid w:val="005E26F2"/>
    <w:rsid w:val="005E3EAD"/>
    <w:rsid w:val="005E4E8C"/>
    <w:rsid w:val="005E5484"/>
    <w:rsid w:val="005E550C"/>
    <w:rsid w:val="005F3361"/>
    <w:rsid w:val="005F3E62"/>
    <w:rsid w:val="005F489A"/>
    <w:rsid w:val="005F577A"/>
    <w:rsid w:val="005F6961"/>
    <w:rsid w:val="005F754D"/>
    <w:rsid w:val="00600B14"/>
    <w:rsid w:val="00605059"/>
    <w:rsid w:val="006054BC"/>
    <w:rsid w:val="00610D4F"/>
    <w:rsid w:val="00615F4B"/>
    <w:rsid w:val="0061789D"/>
    <w:rsid w:val="00622950"/>
    <w:rsid w:val="0062340E"/>
    <w:rsid w:val="00644DB3"/>
    <w:rsid w:val="006506D5"/>
    <w:rsid w:val="00653CEC"/>
    <w:rsid w:val="006547B2"/>
    <w:rsid w:val="006621FE"/>
    <w:rsid w:val="00663880"/>
    <w:rsid w:val="00664CB8"/>
    <w:rsid w:val="00666115"/>
    <w:rsid w:val="006717D4"/>
    <w:rsid w:val="00672B72"/>
    <w:rsid w:val="0067692D"/>
    <w:rsid w:val="00677D6C"/>
    <w:rsid w:val="00694515"/>
    <w:rsid w:val="006970CA"/>
    <w:rsid w:val="00697BB6"/>
    <w:rsid w:val="006A4092"/>
    <w:rsid w:val="006A4170"/>
    <w:rsid w:val="006A4AF2"/>
    <w:rsid w:val="006A6B58"/>
    <w:rsid w:val="006B1638"/>
    <w:rsid w:val="006B1E7E"/>
    <w:rsid w:val="006B29BB"/>
    <w:rsid w:val="006B453B"/>
    <w:rsid w:val="006B4652"/>
    <w:rsid w:val="006B6330"/>
    <w:rsid w:val="006C250C"/>
    <w:rsid w:val="006C5019"/>
    <w:rsid w:val="006C68A0"/>
    <w:rsid w:val="006E169D"/>
    <w:rsid w:val="006E59B3"/>
    <w:rsid w:val="006F0AA0"/>
    <w:rsid w:val="006F5576"/>
    <w:rsid w:val="006F5ACA"/>
    <w:rsid w:val="006F6AB5"/>
    <w:rsid w:val="007007FE"/>
    <w:rsid w:val="00701813"/>
    <w:rsid w:val="007026A1"/>
    <w:rsid w:val="00702BB9"/>
    <w:rsid w:val="007148E5"/>
    <w:rsid w:val="00721E73"/>
    <w:rsid w:val="007236EA"/>
    <w:rsid w:val="00726D03"/>
    <w:rsid w:val="00735BE5"/>
    <w:rsid w:val="00736E9E"/>
    <w:rsid w:val="00741A27"/>
    <w:rsid w:val="007528CA"/>
    <w:rsid w:val="00756066"/>
    <w:rsid w:val="00765CC0"/>
    <w:rsid w:val="007660AC"/>
    <w:rsid w:val="00766269"/>
    <w:rsid w:val="007674E6"/>
    <w:rsid w:val="007702BA"/>
    <w:rsid w:val="00773066"/>
    <w:rsid w:val="00774638"/>
    <w:rsid w:val="0078061B"/>
    <w:rsid w:val="00780761"/>
    <w:rsid w:val="00783431"/>
    <w:rsid w:val="00784481"/>
    <w:rsid w:val="00793E3C"/>
    <w:rsid w:val="007940D9"/>
    <w:rsid w:val="007970B1"/>
    <w:rsid w:val="007A52AB"/>
    <w:rsid w:val="007B1DD6"/>
    <w:rsid w:val="007B60A5"/>
    <w:rsid w:val="007B6339"/>
    <w:rsid w:val="007B7730"/>
    <w:rsid w:val="007C169F"/>
    <w:rsid w:val="007C1716"/>
    <w:rsid w:val="007C659E"/>
    <w:rsid w:val="007C7478"/>
    <w:rsid w:val="007D59BB"/>
    <w:rsid w:val="007D6A39"/>
    <w:rsid w:val="007F6937"/>
    <w:rsid w:val="0080231C"/>
    <w:rsid w:val="00805305"/>
    <w:rsid w:val="00805500"/>
    <w:rsid w:val="00810836"/>
    <w:rsid w:val="00810EAA"/>
    <w:rsid w:val="00811320"/>
    <w:rsid w:val="0081180A"/>
    <w:rsid w:val="00812854"/>
    <w:rsid w:val="0082241E"/>
    <w:rsid w:val="00824CC7"/>
    <w:rsid w:val="0083678C"/>
    <w:rsid w:val="008405CA"/>
    <w:rsid w:val="00842DDA"/>
    <w:rsid w:val="0084747B"/>
    <w:rsid w:val="008523CD"/>
    <w:rsid w:val="00852510"/>
    <w:rsid w:val="00852A8B"/>
    <w:rsid w:val="00854286"/>
    <w:rsid w:val="00856038"/>
    <w:rsid w:val="00856879"/>
    <w:rsid w:val="00857854"/>
    <w:rsid w:val="00864105"/>
    <w:rsid w:val="008827CD"/>
    <w:rsid w:val="00887B89"/>
    <w:rsid w:val="00890059"/>
    <w:rsid w:val="008963BC"/>
    <w:rsid w:val="008A28C5"/>
    <w:rsid w:val="008B09DE"/>
    <w:rsid w:val="008B0FDA"/>
    <w:rsid w:val="008C2EBB"/>
    <w:rsid w:val="008C38BD"/>
    <w:rsid w:val="008C53DE"/>
    <w:rsid w:val="008D411D"/>
    <w:rsid w:val="008E0603"/>
    <w:rsid w:val="008E0C63"/>
    <w:rsid w:val="008E4D73"/>
    <w:rsid w:val="008F1DB7"/>
    <w:rsid w:val="008F6573"/>
    <w:rsid w:val="008F7C1A"/>
    <w:rsid w:val="00903FE4"/>
    <w:rsid w:val="00905040"/>
    <w:rsid w:val="00911574"/>
    <w:rsid w:val="009144B5"/>
    <w:rsid w:val="0091779C"/>
    <w:rsid w:val="00920E1D"/>
    <w:rsid w:val="00927721"/>
    <w:rsid w:val="009333BF"/>
    <w:rsid w:val="00934F7E"/>
    <w:rsid w:val="00936D89"/>
    <w:rsid w:val="00944DB4"/>
    <w:rsid w:val="00950876"/>
    <w:rsid w:val="00951FD0"/>
    <w:rsid w:val="00952287"/>
    <w:rsid w:val="0095491F"/>
    <w:rsid w:val="00957625"/>
    <w:rsid w:val="00965452"/>
    <w:rsid w:val="009729CA"/>
    <w:rsid w:val="00975459"/>
    <w:rsid w:val="00981C34"/>
    <w:rsid w:val="00992451"/>
    <w:rsid w:val="009946CF"/>
    <w:rsid w:val="00995624"/>
    <w:rsid w:val="009A2E1F"/>
    <w:rsid w:val="009A4E3B"/>
    <w:rsid w:val="009A5E51"/>
    <w:rsid w:val="009A68A0"/>
    <w:rsid w:val="009B16E8"/>
    <w:rsid w:val="009B27D7"/>
    <w:rsid w:val="009B33E9"/>
    <w:rsid w:val="009B57F9"/>
    <w:rsid w:val="009B5CE6"/>
    <w:rsid w:val="009C4049"/>
    <w:rsid w:val="009C69FA"/>
    <w:rsid w:val="009D10CE"/>
    <w:rsid w:val="009D3BDA"/>
    <w:rsid w:val="009E12F4"/>
    <w:rsid w:val="009E516A"/>
    <w:rsid w:val="009E5D7B"/>
    <w:rsid w:val="009F4695"/>
    <w:rsid w:val="009F4D41"/>
    <w:rsid w:val="00A05C11"/>
    <w:rsid w:val="00A14BB7"/>
    <w:rsid w:val="00A21884"/>
    <w:rsid w:val="00A23D87"/>
    <w:rsid w:val="00A269D9"/>
    <w:rsid w:val="00A27FBD"/>
    <w:rsid w:val="00A318EE"/>
    <w:rsid w:val="00A455AF"/>
    <w:rsid w:val="00A46C98"/>
    <w:rsid w:val="00A505A9"/>
    <w:rsid w:val="00A60174"/>
    <w:rsid w:val="00A607C5"/>
    <w:rsid w:val="00A65F9F"/>
    <w:rsid w:val="00A67758"/>
    <w:rsid w:val="00A70525"/>
    <w:rsid w:val="00A85A4F"/>
    <w:rsid w:val="00A86F5D"/>
    <w:rsid w:val="00A91E64"/>
    <w:rsid w:val="00A92600"/>
    <w:rsid w:val="00A9333E"/>
    <w:rsid w:val="00A94755"/>
    <w:rsid w:val="00A966D4"/>
    <w:rsid w:val="00AA39D1"/>
    <w:rsid w:val="00AA531F"/>
    <w:rsid w:val="00AA576A"/>
    <w:rsid w:val="00AA577A"/>
    <w:rsid w:val="00AA6F95"/>
    <w:rsid w:val="00AB3077"/>
    <w:rsid w:val="00AB3672"/>
    <w:rsid w:val="00AB6F3F"/>
    <w:rsid w:val="00AC38BB"/>
    <w:rsid w:val="00AD077C"/>
    <w:rsid w:val="00AD4E24"/>
    <w:rsid w:val="00AD53CB"/>
    <w:rsid w:val="00AD6268"/>
    <w:rsid w:val="00AD72EA"/>
    <w:rsid w:val="00AE1104"/>
    <w:rsid w:val="00AE4213"/>
    <w:rsid w:val="00AF42D1"/>
    <w:rsid w:val="00B02EF9"/>
    <w:rsid w:val="00B03926"/>
    <w:rsid w:val="00B1083B"/>
    <w:rsid w:val="00B132D4"/>
    <w:rsid w:val="00B17157"/>
    <w:rsid w:val="00B207DC"/>
    <w:rsid w:val="00B21D08"/>
    <w:rsid w:val="00B32B31"/>
    <w:rsid w:val="00B37322"/>
    <w:rsid w:val="00B3763F"/>
    <w:rsid w:val="00B44C4F"/>
    <w:rsid w:val="00B46F7F"/>
    <w:rsid w:val="00B47C00"/>
    <w:rsid w:val="00B522B3"/>
    <w:rsid w:val="00B70125"/>
    <w:rsid w:val="00B703A8"/>
    <w:rsid w:val="00B70411"/>
    <w:rsid w:val="00B74026"/>
    <w:rsid w:val="00B91A87"/>
    <w:rsid w:val="00B96F92"/>
    <w:rsid w:val="00BA0A0F"/>
    <w:rsid w:val="00BA2CD5"/>
    <w:rsid w:val="00BA4B8E"/>
    <w:rsid w:val="00BA7A4A"/>
    <w:rsid w:val="00BB0852"/>
    <w:rsid w:val="00BB4504"/>
    <w:rsid w:val="00BC39CC"/>
    <w:rsid w:val="00BC6FB8"/>
    <w:rsid w:val="00BD5743"/>
    <w:rsid w:val="00BE21EF"/>
    <w:rsid w:val="00BE3B83"/>
    <w:rsid w:val="00BF359D"/>
    <w:rsid w:val="00C033DB"/>
    <w:rsid w:val="00C1444B"/>
    <w:rsid w:val="00C156A5"/>
    <w:rsid w:val="00C20A9B"/>
    <w:rsid w:val="00C24686"/>
    <w:rsid w:val="00C253DA"/>
    <w:rsid w:val="00C27A85"/>
    <w:rsid w:val="00C41B68"/>
    <w:rsid w:val="00C55F8E"/>
    <w:rsid w:val="00C616CF"/>
    <w:rsid w:val="00C66AB3"/>
    <w:rsid w:val="00C70AF2"/>
    <w:rsid w:val="00C70C68"/>
    <w:rsid w:val="00C7179C"/>
    <w:rsid w:val="00C73968"/>
    <w:rsid w:val="00C7485F"/>
    <w:rsid w:val="00C74EEE"/>
    <w:rsid w:val="00C76887"/>
    <w:rsid w:val="00C77B9C"/>
    <w:rsid w:val="00C853ED"/>
    <w:rsid w:val="00C87DDA"/>
    <w:rsid w:val="00C94B1A"/>
    <w:rsid w:val="00C94D8B"/>
    <w:rsid w:val="00C94E98"/>
    <w:rsid w:val="00C94FCF"/>
    <w:rsid w:val="00CA4C4A"/>
    <w:rsid w:val="00CA6EF5"/>
    <w:rsid w:val="00CC09A9"/>
    <w:rsid w:val="00CC189E"/>
    <w:rsid w:val="00CD1591"/>
    <w:rsid w:val="00CD288E"/>
    <w:rsid w:val="00CD5A55"/>
    <w:rsid w:val="00CD6368"/>
    <w:rsid w:val="00CF0319"/>
    <w:rsid w:val="00D01EA7"/>
    <w:rsid w:val="00D06E7A"/>
    <w:rsid w:val="00D116CD"/>
    <w:rsid w:val="00D20881"/>
    <w:rsid w:val="00D326A2"/>
    <w:rsid w:val="00D32EE6"/>
    <w:rsid w:val="00D34E87"/>
    <w:rsid w:val="00D40A86"/>
    <w:rsid w:val="00D42140"/>
    <w:rsid w:val="00D4560C"/>
    <w:rsid w:val="00D465D0"/>
    <w:rsid w:val="00D47A63"/>
    <w:rsid w:val="00D51E41"/>
    <w:rsid w:val="00D60A53"/>
    <w:rsid w:val="00D61A7D"/>
    <w:rsid w:val="00D634C8"/>
    <w:rsid w:val="00D63653"/>
    <w:rsid w:val="00D70315"/>
    <w:rsid w:val="00D74BFF"/>
    <w:rsid w:val="00D8196E"/>
    <w:rsid w:val="00D822E2"/>
    <w:rsid w:val="00D848F2"/>
    <w:rsid w:val="00D84BBC"/>
    <w:rsid w:val="00D92EB0"/>
    <w:rsid w:val="00D954D7"/>
    <w:rsid w:val="00DA00F4"/>
    <w:rsid w:val="00DA0F74"/>
    <w:rsid w:val="00DA1F92"/>
    <w:rsid w:val="00DA6CC9"/>
    <w:rsid w:val="00DB02A7"/>
    <w:rsid w:val="00DB11BA"/>
    <w:rsid w:val="00DB2D1B"/>
    <w:rsid w:val="00DB477C"/>
    <w:rsid w:val="00DB4EE4"/>
    <w:rsid w:val="00DB5307"/>
    <w:rsid w:val="00DC04C1"/>
    <w:rsid w:val="00DC0FBB"/>
    <w:rsid w:val="00DC65E7"/>
    <w:rsid w:val="00DD6AFA"/>
    <w:rsid w:val="00DE3F14"/>
    <w:rsid w:val="00DE4526"/>
    <w:rsid w:val="00DE631F"/>
    <w:rsid w:val="00E00DE9"/>
    <w:rsid w:val="00E02CCC"/>
    <w:rsid w:val="00E05C85"/>
    <w:rsid w:val="00E06169"/>
    <w:rsid w:val="00E14B8C"/>
    <w:rsid w:val="00E248F0"/>
    <w:rsid w:val="00E26BC4"/>
    <w:rsid w:val="00E36470"/>
    <w:rsid w:val="00E40199"/>
    <w:rsid w:val="00E41CC3"/>
    <w:rsid w:val="00E42EE1"/>
    <w:rsid w:val="00E50385"/>
    <w:rsid w:val="00E527A7"/>
    <w:rsid w:val="00E54E31"/>
    <w:rsid w:val="00E56640"/>
    <w:rsid w:val="00E622C7"/>
    <w:rsid w:val="00E664C6"/>
    <w:rsid w:val="00E71742"/>
    <w:rsid w:val="00E7463A"/>
    <w:rsid w:val="00E75320"/>
    <w:rsid w:val="00E75D96"/>
    <w:rsid w:val="00E865A5"/>
    <w:rsid w:val="00E9020F"/>
    <w:rsid w:val="00E951CC"/>
    <w:rsid w:val="00EA03DE"/>
    <w:rsid w:val="00EA212C"/>
    <w:rsid w:val="00EA3DD7"/>
    <w:rsid w:val="00EA7A4D"/>
    <w:rsid w:val="00EB5A95"/>
    <w:rsid w:val="00EB6A90"/>
    <w:rsid w:val="00EC65C1"/>
    <w:rsid w:val="00ED2ACC"/>
    <w:rsid w:val="00ED628E"/>
    <w:rsid w:val="00ED69D3"/>
    <w:rsid w:val="00EE2D1A"/>
    <w:rsid w:val="00EE554D"/>
    <w:rsid w:val="00EF2741"/>
    <w:rsid w:val="00EF7B43"/>
    <w:rsid w:val="00F029FF"/>
    <w:rsid w:val="00F03144"/>
    <w:rsid w:val="00F047B3"/>
    <w:rsid w:val="00F07571"/>
    <w:rsid w:val="00F1442C"/>
    <w:rsid w:val="00F154EB"/>
    <w:rsid w:val="00F22B2C"/>
    <w:rsid w:val="00F24285"/>
    <w:rsid w:val="00F24EC2"/>
    <w:rsid w:val="00F25A62"/>
    <w:rsid w:val="00F30B86"/>
    <w:rsid w:val="00F31E73"/>
    <w:rsid w:val="00F32532"/>
    <w:rsid w:val="00F3501F"/>
    <w:rsid w:val="00F403C8"/>
    <w:rsid w:val="00F52675"/>
    <w:rsid w:val="00F52BCB"/>
    <w:rsid w:val="00F70783"/>
    <w:rsid w:val="00F74A7C"/>
    <w:rsid w:val="00F77B79"/>
    <w:rsid w:val="00F85A87"/>
    <w:rsid w:val="00F862AC"/>
    <w:rsid w:val="00F906DB"/>
    <w:rsid w:val="00FA7DFA"/>
    <w:rsid w:val="00FB2B61"/>
    <w:rsid w:val="00FB3C41"/>
    <w:rsid w:val="00FB6261"/>
    <w:rsid w:val="00FC4D05"/>
    <w:rsid w:val="00FD0608"/>
    <w:rsid w:val="00FD084D"/>
    <w:rsid w:val="00FE3103"/>
    <w:rsid w:val="00FE41B1"/>
    <w:rsid w:val="00FE60A0"/>
    <w:rsid w:val="00FE728F"/>
    <w:rsid w:val="00FF2403"/>
    <w:rsid w:val="1451ABBB"/>
    <w:rsid w:val="327111A6"/>
    <w:rsid w:val="49555146"/>
    <w:rsid w:val="6B028B21"/>
    <w:rsid w:val="7404F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EA0CD9"/>
  <w15:docId w15:val="{777EEEF7-759A-48A7-9573-6BFA807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8C1"/>
    <w:rPr>
      <w:color w:val="800080"/>
      <w:u w:val="single"/>
    </w:rPr>
  </w:style>
  <w:style w:type="paragraph" w:customStyle="1" w:styleId="xl65">
    <w:name w:val="xl65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6">
    <w:name w:val="xl66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9">
    <w:name w:val="xl69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0">
    <w:name w:val="xl70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1">
    <w:name w:val="xl71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2">
    <w:name w:val="xl72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3">
    <w:name w:val="xl73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4">
    <w:name w:val="xl74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5">
    <w:name w:val="xl75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6">
    <w:name w:val="xl76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9">
    <w:name w:val="xl79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0">
    <w:name w:val="xl80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1">
    <w:name w:val="xl81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2">
    <w:name w:val="xl82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3">
    <w:name w:val="xl83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4">
    <w:name w:val="xl84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5">
    <w:name w:val="xl85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6">
    <w:name w:val="xl86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7">
    <w:name w:val="xl87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0">
    <w:name w:val="xl90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2">
    <w:name w:val="xl92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4">
    <w:name w:val="xl94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5">
    <w:name w:val="xl95"/>
    <w:basedOn w:val="Normal"/>
    <w:rsid w:val="000358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B8"/>
  </w:style>
  <w:style w:type="paragraph" w:styleId="Footer">
    <w:name w:val="footer"/>
    <w:basedOn w:val="Normal"/>
    <w:link w:val="Foot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B8"/>
  </w:style>
  <w:style w:type="paragraph" w:styleId="FootnoteText">
    <w:name w:val="footnote text"/>
    <w:basedOn w:val="Normal"/>
    <w:link w:val="FootnoteTextChar"/>
    <w:uiPriority w:val="99"/>
    <w:semiHidden/>
    <w:unhideWhenUsed/>
    <w:rsid w:val="00157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E4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63880"/>
    <w:rPr>
      <w:i/>
      <w:iCs/>
    </w:rPr>
  </w:style>
  <w:style w:type="table" w:styleId="TableGrid">
    <w:name w:val="Table Grid"/>
    <w:basedOn w:val="TableNormal"/>
    <w:uiPriority w:val="39"/>
    <w:rsid w:val="0060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7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A0E34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F70783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right="-22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6F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unep-aewa.org/en/page/how-aewa-financed" TargetMode="External"/><Relationship Id="rId22" Type="http://schemas.openxmlformats.org/officeDocument/2006/relationships/footer" Target="footer4.xml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553D-E8AC-4360-A75D-5A27571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3013</Words>
  <Characters>17179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Trouvilliez</dc:creator>
  <cp:lastModifiedBy>Catherine Lehmann</cp:lastModifiedBy>
  <cp:revision>3</cp:revision>
  <cp:lastPrinted>2022-08-31T09:10:00Z</cp:lastPrinted>
  <dcterms:created xsi:type="dcterms:W3CDTF">2022-09-19T10:01:00Z</dcterms:created>
  <dcterms:modified xsi:type="dcterms:W3CDTF">2022-09-19T10:02:00Z</dcterms:modified>
</cp:coreProperties>
</file>