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B910" w14:textId="2D216F74" w:rsidR="000F728C" w:rsidRPr="00AC4835" w:rsidRDefault="002E65F8" w:rsidP="000F728C">
      <w:pPr>
        <w:spacing w:after="0" w:line="375" w:lineRule="atLeast"/>
        <w:jc w:val="center"/>
        <w:outlineLvl w:val="0"/>
        <w:rPr>
          <w:rFonts w:ascii="Times New Roman" w:hAnsi="Times New Roman"/>
          <w:b/>
          <w:bCs/>
          <w:kern w:val="36"/>
          <w:sz w:val="24"/>
          <w:szCs w:val="24"/>
          <w:lang w:val="fr-FR" w:eastAsia="en-GB"/>
        </w:rPr>
      </w:pPr>
      <w:r w:rsidRPr="00AC4835">
        <w:rPr>
          <w:rFonts w:ascii="Times New Roman" w:hAnsi="Times New Roman"/>
          <w:b/>
          <w:bCs/>
          <w:kern w:val="36"/>
          <w:sz w:val="24"/>
          <w:szCs w:val="24"/>
          <w:lang w:val="fr-FR" w:eastAsia="en-GB"/>
        </w:rPr>
        <w:t>PERTINENCE DE L’</w:t>
      </w:r>
      <w:r w:rsidR="000F728C" w:rsidRPr="00AC4835">
        <w:rPr>
          <w:rFonts w:ascii="Times New Roman" w:hAnsi="Times New Roman"/>
          <w:b/>
          <w:bCs/>
          <w:kern w:val="36"/>
          <w:sz w:val="24"/>
          <w:szCs w:val="24"/>
          <w:lang w:val="fr-FR" w:eastAsia="en-GB"/>
        </w:rPr>
        <w:t xml:space="preserve">AEWA </w:t>
      </w:r>
      <w:r w:rsidR="00D342BB">
        <w:rPr>
          <w:rFonts w:ascii="Times New Roman" w:hAnsi="Times New Roman"/>
          <w:b/>
          <w:bCs/>
          <w:kern w:val="36"/>
          <w:sz w:val="24"/>
          <w:szCs w:val="24"/>
          <w:lang w:val="fr-FR" w:eastAsia="en-GB"/>
        </w:rPr>
        <w:t>DANS</w:t>
      </w:r>
      <w:r w:rsidR="002A1A1B" w:rsidRPr="00AC4835">
        <w:rPr>
          <w:rFonts w:ascii="Times New Roman" w:hAnsi="Times New Roman"/>
          <w:b/>
          <w:bCs/>
          <w:kern w:val="36"/>
          <w:sz w:val="24"/>
          <w:szCs w:val="24"/>
          <w:lang w:val="fr-FR" w:eastAsia="en-GB"/>
        </w:rPr>
        <w:t xml:space="preserve"> </w:t>
      </w:r>
      <w:r w:rsidR="00EF3E6A" w:rsidRPr="00AC4835">
        <w:rPr>
          <w:rFonts w:ascii="Times New Roman" w:hAnsi="Times New Roman"/>
          <w:b/>
          <w:bCs/>
          <w:kern w:val="36"/>
          <w:sz w:val="24"/>
          <w:szCs w:val="24"/>
          <w:lang w:val="fr-FR" w:eastAsia="en-GB"/>
        </w:rPr>
        <w:t>LA RÉALISATION DES</w:t>
      </w:r>
      <w:r w:rsidR="002A1A1B" w:rsidRPr="00AC4835">
        <w:rPr>
          <w:rFonts w:ascii="Times New Roman" w:hAnsi="Times New Roman"/>
          <w:b/>
          <w:bCs/>
          <w:kern w:val="36"/>
          <w:sz w:val="24"/>
          <w:szCs w:val="24"/>
          <w:lang w:val="fr-FR" w:eastAsia="en-GB"/>
        </w:rPr>
        <w:t xml:space="preserve"> OBJECTIFS DE DÉVELOPPEMENT DURABLE</w:t>
      </w:r>
    </w:p>
    <w:p w14:paraId="021C80F7" w14:textId="77777777" w:rsidR="000F728C" w:rsidRPr="00AC4835" w:rsidRDefault="000F728C" w:rsidP="00BC6EDC">
      <w:pPr>
        <w:spacing w:after="0" w:line="375" w:lineRule="atLeast"/>
        <w:jc w:val="center"/>
        <w:outlineLvl w:val="0"/>
        <w:rPr>
          <w:rFonts w:ascii="Times New Roman" w:hAnsi="Times New Roman"/>
          <w:b/>
          <w:bCs/>
          <w:kern w:val="36"/>
          <w:sz w:val="24"/>
          <w:szCs w:val="24"/>
          <w:lang w:val="fr-FR" w:eastAsia="en-GB"/>
        </w:rPr>
      </w:pPr>
    </w:p>
    <w:p w14:paraId="6B895F6D" w14:textId="66C02C3F" w:rsidR="000F728C" w:rsidRPr="00AC4835" w:rsidRDefault="000F728C" w:rsidP="000F728C">
      <w:pPr>
        <w:rPr>
          <w:rFonts w:ascii="Times New Roman" w:hAnsi="Times New Roman"/>
          <w:b/>
          <w:bCs/>
          <w:sz w:val="24"/>
          <w:szCs w:val="24"/>
          <w:lang w:val="fr-FR"/>
        </w:rPr>
      </w:pPr>
      <w:r w:rsidRPr="00AC4835">
        <w:rPr>
          <w:rFonts w:ascii="Times New Roman" w:hAnsi="Times New Roman"/>
          <w:b/>
          <w:bCs/>
          <w:sz w:val="24"/>
          <w:szCs w:val="24"/>
          <w:lang w:val="fr-FR"/>
        </w:rPr>
        <w:t>Introduction</w:t>
      </w:r>
    </w:p>
    <w:p w14:paraId="2BA40599" w14:textId="68BB51FA" w:rsidR="000F728C" w:rsidRPr="00AC4835" w:rsidRDefault="0029529D" w:rsidP="004D78F6">
      <w:pPr>
        <w:spacing w:line="240" w:lineRule="auto"/>
        <w:jc w:val="both"/>
        <w:rPr>
          <w:rFonts w:ascii="Times New Roman" w:hAnsi="Times New Roman"/>
          <w:lang w:val="fr-FR"/>
        </w:rPr>
      </w:pPr>
      <w:r w:rsidRPr="00AC4835">
        <w:rPr>
          <w:rFonts w:ascii="Times New Roman" w:hAnsi="Times New Roman"/>
          <w:lang w:val="fr-FR"/>
        </w:rPr>
        <w:t>Dans le cadre de l’Objectif</w:t>
      </w:r>
      <w:r w:rsidR="000F728C" w:rsidRPr="00AC4835">
        <w:rPr>
          <w:rFonts w:ascii="Times New Roman" w:hAnsi="Times New Roman"/>
          <w:lang w:val="fr-FR"/>
        </w:rPr>
        <w:t xml:space="preserve"> 5.4 </w:t>
      </w:r>
      <w:r w:rsidRPr="00AC4835">
        <w:rPr>
          <w:rFonts w:ascii="Times New Roman" w:hAnsi="Times New Roman"/>
          <w:lang w:val="fr-FR"/>
        </w:rPr>
        <w:t>du Plan stratégique</w:t>
      </w:r>
      <w:r w:rsidR="00565AB8" w:rsidRPr="00AC4835">
        <w:rPr>
          <w:rFonts w:ascii="Times New Roman" w:hAnsi="Times New Roman"/>
          <w:lang w:val="fr-FR"/>
        </w:rPr>
        <w:t xml:space="preserve"> de l’</w:t>
      </w:r>
      <w:r w:rsidR="000F728C" w:rsidRPr="00AC4835">
        <w:rPr>
          <w:rFonts w:ascii="Times New Roman" w:hAnsi="Times New Roman"/>
          <w:lang w:val="fr-FR"/>
        </w:rPr>
        <w:t>AEWA 2019-2027</w:t>
      </w:r>
      <w:r w:rsidR="003028DB" w:rsidRPr="00AC4835">
        <w:rPr>
          <w:rFonts w:ascii="Times New Roman" w:hAnsi="Times New Roman"/>
          <w:lang w:val="fr-FR"/>
        </w:rPr>
        <w:t>, le Comité technique</w:t>
      </w:r>
      <w:r w:rsidR="00F76775" w:rsidRPr="00AC4835">
        <w:rPr>
          <w:rFonts w:ascii="Times New Roman" w:hAnsi="Times New Roman"/>
          <w:lang w:val="fr-FR"/>
        </w:rPr>
        <w:t xml:space="preserve"> a été chargé de </w:t>
      </w:r>
      <w:r w:rsidR="005E749B" w:rsidRPr="00AC4835">
        <w:rPr>
          <w:rFonts w:ascii="Times New Roman" w:hAnsi="Times New Roman"/>
          <w:lang w:val="fr-FR"/>
        </w:rPr>
        <w:t>compiler des</w:t>
      </w:r>
      <w:r w:rsidR="00F76775" w:rsidRPr="00AC4835">
        <w:rPr>
          <w:rFonts w:ascii="Times New Roman" w:hAnsi="Times New Roman"/>
          <w:lang w:val="fr-FR"/>
        </w:rPr>
        <w:t xml:space="preserve"> résumés triennaux concis des contributions de l’AEWA aux cadres mondiaux pertinents</w:t>
      </w:r>
      <w:r w:rsidR="005E749B" w:rsidRPr="00AC4835">
        <w:rPr>
          <w:rFonts w:ascii="Times New Roman" w:hAnsi="Times New Roman"/>
          <w:lang w:val="fr-FR"/>
        </w:rPr>
        <w:t xml:space="preserve"> (y compris les Objectifs de développement durable)</w:t>
      </w:r>
      <w:r w:rsidR="00F76775" w:rsidRPr="00AC4835">
        <w:rPr>
          <w:rFonts w:ascii="Times New Roman" w:hAnsi="Times New Roman"/>
          <w:lang w:val="fr-FR"/>
        </w:rPr>
        <w:t xml:space="preserve"> pouvant être utilisées par les Parties, les membres du Comité permanent, les membres du Comité technique et le Secrétariat</w:t>
      </w:r>
      <w:r w:rsidR="004D78F6" w:rsidRPr="00AC4835">
        <w:rPr>
          <w:rFonts w:ascii="Times New Roman" w:hAnsi="Times New Roman"/>
          <w:lang w:val="fr-FR"/>
        </w:rPr>
        <w:t xml:space="preserve"> afin de mettre en avant</w:t>
      </w:r>
      <w:r w:rsidR="004D78F6" w:rsidRPr="00AC4835">
        <w:rPr>
          <w:lang w:val="fr-FR"/>
        </w:rPr>
        <w:t xml:space="preserve"> </w:t>
      </w:r>
      <w:r w:rsidR="004D78F6" w:rsidRPr="00AC4835">
        <w:rPr>
          <w:rFonts w:ascii="Times New Roman" w:hAnsi="Times New Roman"/>
          <w:lang w:val="fr-FR"/>
        </w:rPr>
        <w:t>le rôle de l’AEWA à l’échelle natio</w:t>
      </w:r>
      <w:r w:rsidR="004A4E27" w:rsidRPr="00AC4835">
        <w:rPr>
          <w:rFonts w:ascii="Times New Roman" w:hAnsi="Times New Roman"/>
          <w:lang w:val="fr-FR"/>
        </w:rPr>
        <w:t>nale et internationale</w:t>
      </w:r>
      <w:r w:rsidR="000F728C" w:rsidRPr="00AC4835">
        <w:rPr>
          <w:rFonts w:ascii="Times New Roman" w:hAnsi="Times New Roman"/>
          <w:lang w:val="fr-FR"/>
        </w:rPr>
        <w:t>.</w:t>
      </w:r>
    </w:p>
    <w:p w14:paraId="4081F56F" w14:textId="36740860" w:rsidR="00596949" w:rsidRPr="00AC4835" w:rsidRDefault="00833222" w:rsidP="000F728C">
      <w:pPr>
        <w:spacing w:line="240" w:lineRule="auto"/>
        <w:jc w:val="both"/>
        <w:rPr>
          <w:rFonts w:ascii="Times New Roman" w:hAnsi="Times New Roman"/>
          <w:lang w:val="fr-FR"/>
        </w:rPr>
      </w:pPr>
      <w:r w:rsidRPr="00AC4835">
        <w:rPr>
          <w:rFonts w:ascii="Times New Roman" w:hAnsi="Times New Roman"/>
          <w:lang w:val="fr-FR"/>
        </w:rPr>
        <w:t>Ce mandat a été inclus en tant que tâche</w:t>
      </w:r>
      <w:r w:rsidR="00596949" w:rsidRPr="00AC4835">
        <w:rPr>
          <w:rFonts w:ascii="Times New Roman" w:hAnsi="Times New Roman"/>
          <w:lang w:val="fr-FR"/>
        </w:rPr>
        <w:t xml:space="preserve"> 8.5 </w:t>
      </w:r>
      <w:r w:rsidRPr="00AC4835">
        <w:rPr>
          <w:rFonts w:ascii="Times New Roman" w:hAnsi="Times New Roman"/>
          <w:lang w:val="fr-FR"/>
        </w:rPr>
        <w:t>du</w:t>
      </w:r>
      <w:r w:rsidR="00596949" w:rsidRPr="00AC4835">
        <w:rPr>
          <w:rFonts w:ascii="Times New Roman" w:hAnsi="Times New Roman"/>
          <w:lang w:val="fr-FR"/>
        </w:rPr>
        <w:t xml:space="preserve"> plan</w:t>
      </w:r>
      <w:r w:rsidRPr="00AC4835">
        <w:rPr>
          <w:rFonts w:ascii="Times New Roman" w:hAnsi="Times New Roman"/>
          <w:lang w:val="fr-FR"/>
        </w:rPr>
        <w:t xml:space="preserve"> de travail</w:t>
      </w:r>
      <w:r w:rsidR="00596949" w:rsidRPr="00AC4835">
        <w:rPr>
          <w:rFonts w:ascii="Times New Roman" w:hAnsi="Times New Roman"/>
          <w:lang w:val="fr-FR"/>
        </w:rPr>
        <w:t xml:space="preserve"> 2019-2021</w:t>
      </w:r>
      <w:r w:rsidR="001002AD" w:rsidRPr="00AC4835">
        <w:rPr>
          <w:rFonts w:ascii="Times New Roman" w:hAnsi="Times New Roman"/>
          <w:lang w:val="fr-FR"/>
        </w:rPr>
        <w:t xml:space="preserve"> du Comité technique</w:t>
      </w:r>
      <w:r w:rsidR="00596949" w:rsidRPr="00AC4835">
        <w:rPr>
          <w:rFonts w:ascii="Times New Roman" w:hAnsi="Times New Roman"/>
          <w:lang w:val="fr-FR"/>
        </w:rPr>
        <w:t xml:space="preserve">. </w:t>
      </w:r>
    </w:p>
    <w:p w14:paraId="2E2FACE3" w14:textId="2AB4E97E" w:rsidR="00596949" w:rsidRPr="00AC4835" w:rsidRDefault="00DA1F2B" w:rsidP="000F728C">
      <w:pPr>
        <w:spacing w:line="240" w:lineRule="auto"/>
        <w:jc w:val="both"/>
        <w:rPr>
          <w:rFonts w:ascii="Times New Roman" w:hAnsi="Times New Roman"/>
          <w:lang w:val="fr-FR"/>
        </w:rPr>
      </w:pPr>
      <w:r w:rsidRPr="00AC4835">
        <w:rPr>
          <w:rFonts w:ascii="Times New Roman" w:hAnsi="Times New Roman"/>
          <w:lang w:val="fr-FR"/>
        </w:rPr>
        <w:t>Cette synthèse a été compilée par le Comité technique et constitue une</w:t>
      </w:r>
      <w:r w:rsidR="00596949" w:rsidRPr="00AC4835">
        <w:rPr>
          <w:rFonts w:ascii="Times New Roman" w:hAnsi="Times New Roman"/>
          <w:lang w:val="fr-FR"/>
        </w:rPr>
        <w:t xml:space="preserve"> extension </w:t>
      </w:r>
      <w:r w:rsidR="00BC2387" w:rsidRPr="00AC4835">
        <w:rPr>
          <w:rFonts w:ascii="Times New Roman" w:hAnsi="Times New Roman"/>
          <w:lang w:val="fr-FR"/>
        </w:rPr>
        <w:t>de la dernière évaluation présentée à la</w:t>
      </w:r>
      <w:r w:rsidR="00596949" w:rsidRPr="00AC4835">
        <w:rPr>
          <w:rFonts w:ascii="Times New Roman" w:hAnsi="Times New Roman"/>
          <w:lang w:val="fr-FR"/>
        </w:rPr>
        <w:t xml:space="preserve"> MOP7 (</w:t>
      </w:r>
      <w:r w:rsidR="00BC2387" w:rsidRPr="00AC4835">
        <w:rPr>
          <w:rFonts w:ascii="Times New Roman" w:hAnsi="Times New Roman"/>
          <w:lang w:val="fr-FR"/>
        </w:rPr>
        <w:t>voir</w:t>
      </w:r>
      <w:r w:rsidR="00596949" w:rsidRPr="00AC4835">
        <w:rPr>
          <w:rFonts w:ascii="Times New Roman" w:hAnsi="Times New Roman"/>
          <w:lang w:val="fr-FR"/>
        </w:rPr>
        <w:t xml:space="preserve"> </w:t>
      </w:r>
      <w:r w:rsidR="00BC2387" w:rsidRPr="00AC4835">
        <w:rPr>
          <w:rFonts w:ascii="Times New Roman" w:hAnsi="Times New Roman"/>
          <w:lang w:val="fr-FR"/>
        </w:rPr>
        <w:t>Résolution</w:t>
      </w:r>
      <w:r w:rsidR="00596949" w:rsidRPr="00AC4835">
        <w:rPr>
          <w:rFonts w:ascii="Times New Roman" w:hAnsi="Times New Roman"/>
          <w:lang w:val="fr-FR"/>
        </w:rPr>
        <w:t xml:space="preserve"> 7.2).</w:t>
      </w:r>
      <w:r w:rsidR="00744AEC" w:rsidRPr="00AC4835">
        <w:rPr>
          <w:rFonts w:ascii="Times New Roman" w:hAnsi="Times New Roman"/>
          <w:lang w:val="fr-FR"/>
        </w:rPr>
        <w:t xml:space="preserve"> Elle a été approuvée pour être soumise à la </w:t>
      </w:r>
      <w:r w:rsidR="00B37052" w:rsidRPr="00AC4835">
        <w:rPr>
          <w:rFonts w:ascii="Times New Roman" w:hAnsi="Times New Roman"/>
          <w:lang w:val="fr-FR"/>
        </w:rPr>
        <w:t xml:space="preserve">MOP8 </w:t>
      </w:r>
      <w:r w:rsidR="00744AEC" w:rsidRPr="00AC4835">
        <w:rPr>
          <w:rFonts w:ascii="Times New Roman" w:hAnsi="Times New Roman"/>
          <w:lang w:val="fr-FR"/>
        </w:rPr>
        <w:t xml:space="preserve">par le Comité technique par </w:t>
      </w:r>
      <w:r w:rsidR="00BE207F" w:rsidRPr="00AC4835">
        <w:rPr>
          <w:rFonts w:ascii="Times New Roman" w:hAnsi="Times New Roman"/>
          <w:lang w:val="fr-FR"/>
        </w:rPr>
        <w:t>correspondance</w:t>
      </w:r>
      <w:r w:rsidR="00744AEC" w:rsidRPr="00AC4835">
        <w:rPr>
          <w:rFonts w:ascii="Times New Roman" w:hAnsi="Times New Roman"/>
          <w:lang w:val="fr-FR"/>
        </w:rPr>
        <w:t>, après sa</w:t>
      </w:r>
      <w:r w:rsidR="00596949" w:rsidRPr="00AC4835">
        <w:rPr>
          <w:rFonts w:ascii="Times New Roman" w:hAnsi="Times New Roman"/>
          <w:lang w:val="fr-FR"/>
        </w:rPr>
        <w:t xml:space="preserve"> 16</w:t>
      </w:r>
      <w:r w:rsidR="00744AEC" w:rsidRPr="00AC4835">
        <w:rPr>
          <w:rFonts w:ascii="Times New Roman" w:hAnsi="Times New Roman"/>
          <w:vertAlign w:val="superscript"/>
          <w:lang w:val="fr-FR"/>
        </w:rPr>
        <w:t>ème</w:t>
      </w:r>
      <w:r w:rsidR="00596949" w:rsidRPr="00AC4835">
        <w:rPr>
          <w:rFonts w:ascii="Times New Roman" w:hAnsi="Times New Roman"/>
          <w:lang w:val="fr-FR"/>
        </w:rPr>
        <w:t xml:space="preserve"> </w:t>
      </w:r>
      <w:r w:rsidR="00744AEC" w:rsidRPr="00AC4835">
        <w:rPr>
          <w:rFonts w:ascii="Times New Roman" w:hAnsi="Times New Roman"/>
          <w:lang w:val="fr-FR"/>
        </w:rPr>
        <w:t>réunion d</w:t>
      </w:r>
      <w:r w:rsidR="00BE207F" w:rsidRPr="00AC4835">
        <w:rPr>
          <w:rFonts w:ascii="Times New Roman" w:hAnsi="Times New Roman"/>
          <w:lang w:val="fr-FR"/>
        </w:rPr>
        <w:t>u</w:t>
      </w:r>
      <w:r w:rsidR="00596949" w:rsidRPr="00AC4835">
        <w:rPr>
          <w:rFonts w:ascii="Times New Roman" w:hAnsi="Times New Roman"/>
          <w:lang w:val="fr-FR"/>
        </w:rPr>
        <w:t xml:space="preserve"> </w:t>
      </w:r>
      <w:r w:rsidR="00B37052" w:rsidRPr="00AC4835">
        <w:rPr>
          <w:rFonts w:ascii="Times New Roman" w:hAnsi="Times New Roman"/>
          <w:lang w:val="fr-FR"/>
        </w:rPr>
        <w:t>25</w:t>
      </w:r>
      <w:r w:rsidR="00BE207F" w:rsidRPr="00AC4835">
        <w:rPr>
          <w:rFonts w:ascii="Times New Roman" w:hAnsi="Times New Roman"/>
          <w:lang w:val="fr-FR"/>
        </w:rPr>
        <w:t xml:space="preserve"> au </w:t>
      </w:r>
      <w:r w:rsidR="00B37052" w:rsidRPr="00AC4835">
        <w:rPr>
          <w:rFonts w:ascii="Times New Roman" w:hAnsi="Times New Roman"/>
          <w:lang w:val="fr-FR"/>
        </w:rPr>
        <w:t xml:space="preserve">29 </w:t>
      </w:r>
      <w:r w:rsidR="00BE207F" w:rsidRPr="00AC4835">
        <w:rPr>
          <w:rFonts w:ascii="Times New Roman" w:hAnsi="Times New Roman"/>
          <w:lang w:val="fr-FR"/>
        </w:rPr>
        <w:t>janvier</w:t>
      </w:r>
      <w:r w:rsidR="00596949" w:rsidRPr="00AC4835">
        <w:rPr>
          <w:rFonts w:ascii="Times New Roman" w:hAnsi="Times New Roman"/>
          <w:lang w:val="fr-FR"/>
        </w:rPr>
        <w:t xml:space="preserve"> 2021</w:t>
      </w:r>
      <w:r w:rsidR="00F97F44" w:rsidRPr="00AC4835">
        <w:rPr>
          <w:rFonts w:ascii="Times New Roman" w:hAnsi="Times New Roman"/>
          <w:lang w:val="fr-FR"/>
        </w:rPr>
        <w:t>,</w:t>
      </w:r>
      <w:r w:rsidR="00B37052" w:rsidRPr="00AC4835">
        <w:rPr>
          <w:rFonts w:ascii="Times New Roman" w:hAnsi="Times New Roman"/>
          <w:lang w:val="fr-FR"/>
        </w:rPr>
        <w:t xml:space="preserve"> </w:t>
      </w:r>
      <w:r w:rsidR="00BE207F" w:rsidRPr="00AC4835">
        <w:rPr>
          <w:rFonts w:ascii="Times New Roman" w:hAnsi="Times New Roman"/>
          <w:lang w:val="fr-FR"/>
        </w:rPr>
        <w:t>et par le Comité permanent lors de sa</w:t>
      </w:r>
      <w:r w:rsidR="00B37052" w:rsidRPr="00AC4835">
        <w:rPr>
          <w:rFonts w:ascii="Times New Roman" w:hAnsi="Times New Roman"/>
          <w:lang w:val="fr-FR"/>
        </w:rPr>
        <w:t xml:space="preserve"> 16</w:t>
      </w:r>
      <w:r w:rsidR="00BE207F" w:rsidRPr="00AC4835">
        <w:rPr>
          <w:rFonts w:ascii="Times New Roman" w:hAnsi="Times New Roman"/>
          <w:vertAlign w:val="superscript"/>
          <w:lang w:val="fr-FR"/>
        </w:rPr>
        <w:t>ème</w:t>
      </w:r>
      <w:r w:rsidR="00B37052" w:rsidRPr="00AC4835">
        <w:rPr>
          <w:rFonts w:ascii="Times New Roman" w:hAnsi="Times New Roman"/>
          <w:lang w:val="fr-FR"/>
        </w:rPr>
        <w:t xml:space="preserve"> </w:t>
      </w:r>
      <w:r w:rsidR="00BE207F" w:rsidRPr="00AC4835">
        <w:rPr>
          <w:rFonts w:ascii="Times New Roman" w:hAnsi="Times New Roman"/>
          <w:lang w:val="fr-FR"/>
        </w:rPr>
        <w:t>réunion du</w:t>
      </w:r>
      <w:r w:rsidR="00B37052" w:rsidRPr="00AC4835">
        <w:rPr>
          <w:rFonts w:ascii="Times New Roman" w:hAnsi="Times New Roman"/>
          <w:lang w:val="fr-FR"/>
        </w:rPr>
        <w:t xml:space="preserve"> 4</w:t>
      </w:r>
      <w:r w:rsidR="00BE207F" w:rsidRPr="00AC4835">
        <w:rPr>
          <w:rFonts w:ascii="Times New Roman" w:hAnsi="Times New Roman"/>
          <w:lang w:val="fr-FR"/>
        </w:rPr>
        <w:t xml:space="preserve"> au </w:t>
      </w:r>
      <w:r w:rsidR="00B37052" w:rsidRPr="00AC4835">
        <w:rPr>
          <w:rFonts w:ascii="Times New Roman" w:hAnsi="Times New Roman"/>
          <w:lang w:val="fr-FR"/>
        </w:rPr>
        <w:t xml:space="preserve">6 </w:t>
      </w:r>
      <w:r w:rsidR="00BE207F" w:rsidRPr="00AC4835">
        <w:rPr>
          <w:rFonts w:ascii="Times New Roman" w:hAnsi="Times New Roman"/>
          <w:lang w:val="fr-FR"/>
        </w:rPr>
        <w:t>mai</w:t>
      </w:r>
      <w:r w:rsidR="00B37052" w:rsidRPr="00AC4835">
        <w:rPr>
          <w:rFonts w:ascii="Times New Roman" w:hAnsi="Times New Roman"/>
          <w:lang w:val="fr-FR"/>
        </w:rPr>
        <w:t xml:space="preserve"> 2021</w:t>
      </w:r>
      <w:r w:rsidR="00596949" w:rsidRPr="00AC4835">
        <w:rPr>
          <w:rFonts w:ascii="Times New Roman" w:hAnsi="Times New Roman"/>
          <w:lang w:val="fr-FR"/>
        </w:rPr>
        <w:t>.</w:t>
      </w:r>
    </w:p>
    <w:p w14:paraId="385627AC" w14:textId="77777777" w:rsidR="00596949" w:rsidRPr="00AC4835" w:rsidRDefault="00596949" w:rsidP="00596949">
      <w:pPr>
        <w:spacing w:line="240" w:lineRule="auto"/>
        <w:jc w:val="both"/>
        <w:rPr>
          <w:rFonts w:ascii="Times New Roman" w:hAnsi="Times New Roman"/>
          <w:lang w:val="fr-FR"/>
        </w:rPr>
      </w:pPr>
    </w:p>
    <w:p w14:paraId="7D61B2A5" w14:textId="06E23F45" w:rsidR="00596949" w:rsidRPr="00AC4835" w:rsidRDefault="00596949" w:rsidP="00596949">
      <w:pPr>
        <w:spacing w:line="240" w:lineRule="auto"/>
        <w:jc w:val="both"/>
        <w:rPr>
          <w:rFonts w:ascii="Times New Roman" w:hAnsi="Times New Roman"/>
          <w:b/>
          <w:bCs/>
          <w:sz w:val="24"/>
          <w:szCs w:val="24"/>
          <w:lang w:val="fr-FR"/>
        </w:rPr>
      </w:pPr>
      <w:r w:rsidRPr="00AC4835">
        <w:rPr>
          <w:rFonts w:ascii="Times New Roman" w:hAnsi="Times New Roman"/>
          <w:b/>
          <w:bCs/>
          <w:sz w:val="24"/>
          <w:szCs w:val="24"/>
          <w:lang w:val="fr-FR"/>
        </w:rPr>
        <w:t xml:space="preserve">Action </w:t>
      </w:r>
      <w:r w:rsidR="00F97F44" w:rsidRPr="00AC4835">
        <w:rPr>
          <w:rFonts w:ascii="Times New Roman" w:hAnsi="Times New Roman"/>
          <w:b/>
          <w:bCs/>
          <w:sz w:val="24"/>
          <w:szCs w:val="24"/>
          <w:lang w:val="fr-FR"/>
        </w:rPr>
        <w:t>requise par le Réunion des</w:t>
      </w:r>
      <w:r w:rsidR="00B37052" w:rsidRPr="00AC4835">
        <w:rPr>
          <w:rFonts w:ascii="Times New Roman" w:hAnsi="Times New Roman"/>
          <w:b/>
          <w:bCs/>
          <w:sz w:val="24"/>
          <w:szCs w:val="24"/>
          <w:lang w:val="fr-FR"/>
        </w:rPr>
        <w:t xml:space="preserve"> Parties</w:t>
      </w:r>
    </w:p>
    <w:p w14:paraId="55159A79" w14:textId="33B7787C" w:rsidR="00596949" w:rsidRPr="00AC4835" w:rsidRDefault="00F92F92" w:rsidP="00596949">
      <w:pPr>
        <w:spacing w:line="240" w:lineRule="auto"/>
        <w:jc w:val="both"/>
        <w:rPr>
          <w:rFonts w:ascii="Times New Roman" w:hAnsi="Times New Roman"/>
          <w:lang w:val="fr-FR"/>
        </w:rPr>
      </w:pPr>
      <w:r w:rsidRPr="00AC4835">
        <w:rPr>
          <w:rFonts w:ascii="Times New Roman" w:hAnsi="Times New Roman"/>
          <w:lang w:val="fr-FR"/>
        </w:rPr>
        <w:t>La Réunion des</w:t>
      </w:r>
      <w:r w:rsidR="00B37052" w:rsidRPr="00AC4835">
        <w:rPr>
          <w:rFonts w:ascii="Times New Roman" w:hAnsi="Times New Roman"/>
          <w:lang w:val="fr-FR"/>
        </w:rPr>
        <w:t xml:space="preserve"> Parties </w:t>
      </w:r>
      <w:r w:rsidRPr="00AC4835">
        <w:rPr>
          <w:rFonts w:ascii="Times New Roman" w:hAnsi="Times New Roman"/>
          <w:lang w:val="fr-FR"/>
        </w:rPr>
        <w:t>doit étudier et</w:t>
      </w:r>
      <w:r w:rsidR="00596949" w:rsidRPr="00AC4835">
        <w:rPr>
          <w:rFonts w:ascii="Times New Roman" w:hAnsi="Times New Roman"/>
          <w:lang w:val="fr-FR"/>
        </w:rPr>
        <w:t xml:space="preserve"> </w:t>
      </w:r>
      <w:r w:rsidR="00B37052" w:rsidRPr="00AC4835">
        <w:rPr>
          <w:rFonts w:ascii="Times New Roman" w:hAnsi="Times New Roman"/>
          <w:lang w:val="fr-FR"/>
        </w:rPr>
        <w:t>adopt</w:t>
      </w:r>
      <w:r w:rsidRPr="00AC4835">
        <w:rPr>
          <w:rFonts w:ascii="Times New Roman" w:hAnsi="Times New Roman"/>
          <w:lang w:val="fr-FR"/>
        </w:rPr>
        <w:t>er</w:t>
      </w:r>
      <w:r w:rsidR="00B37052" w:rsidRPr="00AC4835">
        <w:rPr>
          <w:rFonts w:ascii="Times New Roman" w:hAnsi="Times New Roman"/>
          <w:lang w:val="fr-FR"/>
        </w:rPr>
        <w:t xml:space="preserve"> </w:t>
      </w:r>
      <w:r w:rsidRPr="00AC4835">
        <w:rPr>
          <w:rFonts w:ascii="Times New Roman" w:hAnsi="Times New Roman"/>
          <w:lang w:val="fr-FR"/>
        </w:rPr>
        <w:t>ce</w:t>
      </w:r>
      <w:r w:rsidR="00B37052" w:rsidRPr="00AC4835">
        <w:rPr>
          <w:rFonts w:ascii="Times New Roman" w:hAnsi="Times New Roman"/>
          <w:lang w:val="fr-FR"/>
        </w:rPr>
        <w:t xml:space="preserve"> document </w:t>
      </w:r>
      <w:r w:rsidRPr="00AC4835">
        <w:rPr>
          <w:rFonts w:ascii="Times New Roman" w:hAnsi="Times New Roman"/>
          <w:lang w:val="fr-FR"/>
        </w:rPr>
        <w:t>en tant qu’évaluation actuelle du potentiel de l’</w:t>
      </w:r>
      <w:r w:rsidR="00B37052" w:rsidRPr="00AC4835">
        <w:rPr>
          <w:rFonts w:ascii="Times New Roman" w:hAnsi="Times New Roman"/>
          <w:lang w:val="fr-FR"/>
        </w:rPr>
        <w:t xml:space="preserve">AEWA </w:t>
      </w:r>
      <w:r w:rsidRPr="00AC4835">
        <w:rPr>
          <w:rFonts w:ascii="Times New Roman" w:hAnsi="Times New Roman"/>
          <w:lang w:val="fr-FR"/>
        </w:rPr>
        <w:t xml:space="preserve">à contribuer à </w:t>
      </w:r>
      <w:r w:rsidR="00A13EAD" w:rsidRPr="00AC4835">
        <w:rPr>
          <w:rFonts w:ascii="Times New Roman" w:hAnsi="Times New Roman"/>
          <w:lang w:val="fr-FR"/>
        </w:rPr>
        <w:t>la réalisation des Objectifs de développement durable</w:t>
      </w:r>
      <w:r w:rsidR="00B04EF5" w:rsidRPr="00AC4835">
        <w:rPr>
          <w:rFonts w:ascii="Times New Roman" w:hAnsi="Times New Roman"/>
          <w:lang w:val="fr-FR"/>
        </w:rPr>
        <w:t>.</w:t>
      </w:r>
    </w:p>
    <w:p w14:paraId="0F00EB83" w14:textId="77777777" w:rsidR="000F728C" w:rsidRPr="00AC4835" w:rsidRDefault="000F728C" w:rsidP="00BC6EDC">
      <w:pPr>
        <w:spacing w:after="0" w:line="375" w:lineRule="atLeast"/>
        <w:jc w:val="center"/>
        <w:outlineLvl w:val="0"/>
        <w:rPr>
          <w:rFonts w:ascii="Times New Roman" w:hAnsi="Times New Roman"/>
          <w:b/>
          <w:bCs/>
          <w:kern w:val="36"/>
          <w:sz w:val="24"/>
          <w:szCs w:val="24"/>
          <w:lang w:val="fr-FR" w:eastAsia="en-GB"/>
        </w:rPr>
      </w:pPr>
    </w:p>
    <w:p w14:paraId="2776ABDA" w14:textId="76BD77AD" w:rsidR="00BC6EDC" w:rsidRPr="00AC4835" w:rsidRDefault="00D87853" w:rsidP="000F728C">
      <w:pPr>
        <w:pageBreakBefore/>
        <w:spacing w:after="0" w:line="375" w:lineRule="atLeast"/>
        <w:jc w:val="center"/>
        <w:outlineLvl w:val="0"/>
        <w:rPr>
          <w:rFonts w:ascii="Times New Roman" w:hAnsi="Times New Roman"/>
          <w:b/>
          <w:bCs/>
          <w:kern w:val="36"/>
          <w:sz w:val="24"/>
          <w:szCs w:val="24"/>
          <w:lang w:val="fr-FR" w:eastAsia="en-GB"/>
        </w:rPr>
      </w:pPr>
      <w:r w:rsidRPr="00AC4835">
        <w:rPr>
          <w:rFonts w:ascii="Times New Roman" w:hAnsi="Times New Roman"/>
          <w:b/>
          <w:bCs/>
          <w:kern w:val="36"/>
          <w:sz w:val="24"/>
          <w:szCs w:val="24"/>
          <w:lang w:val="fr-FR" w:eastAsia="en-GB"/>
        </w:rPr>
        <w:lastRenderedPageBreak/>
        <w:t>PERTINENCE DE L’</w:t>
      </w:r>
      <w:r w:rsidR="00BC6EDC" w:rsidRPr="00AC4835">
        <w:rPr>
          <w:rFonts w:ascii="Times New Roman" w:hAnsi="Times New Roman"/>
          <w:b/>
          <w:bCs/>
          <w:kern w:val="36"/>
          <w:sz w:val="24"/>
          <w:szCs w:val="24"/>
          <w:lang w:val="fr-FR" w:eastAsia="en-GB"/>
        </w:rPr>
        <w:t xml:space="preserve">AEWA </w:t>
      </w:r>
      <w:r w:rsidR="00963A51">
        <w:rPr>
          <w:rFonts w:ascii="Times New Roman" w:hAnsi="Times New Roman"/>
          <w:b/>
          <w:bCs/>
          <w:kern w:val="36"/>
          <w:sz w:val="24"/>
          <w:szCs w:val="24"/>
          <w:lang w:val="fr-FR" w:eastAsia="en-GB"/>
        </w:rPr>
        <w:t>DANS</w:t>
      </w:r>
      <w:r w:rsidRPr="00AC4835">
        <w:rPr>
          <w:rFonts w:ascii="Times New Roman" w:hAnsi="Times New Roman"/>
          <w:b/>
          <w:bCs/>
          <w:kern w:val="36"/>
          <w:sz w:val="24"/>
          <w:szCs w:val="24"/>
          <w:lang w:val="fr-FR" w:eastAsia="en-GB"/>
        </w:rPr>
        <w:t xml:space="preserve"> LA RÉALISATION DES OBJECTIFS DE DÉVELOPPEMENT DURABLE</w:t>
      </w:r>
    </w:p>
    <w:p w14:paraId="5201302F" w14:textId="77777777" w:rsidR="00BC6EDC" w:rsidRPr="00AC4835" w:rsidRDefault="00BC6EDC" w:rsidP="00BC6EDC">
      <w:pPr>
        <w:spacing w:after="0" w:line="375" w:lineRule="atLeast"/>
        <w:jc w:val="center"/>
        <w:outlineLvl w:val="0"/>
        <w:rPr>
          <w:rFonts w:ascii="Times New Roman" w:hAnsi="Times New Roman"/>
          <w:b/>
          <w:bCs/>
          <w:kern w:val="36"/>
          <w:sz w:val="24"/>
          <w:szCs w:val="24"/>
          <w:lang w:val="fr-FR" w:eastAsia="en-GB"/>
        </w:rPr>
      </w:pPr>
    </w:p>
    <w:p w14:paraId="40A19643" w14:textId="15A7C250" w:rsidR="003420F3" w:rsidRPr="00AC4835" w:rsidRDefault="008B720F" w:rsidP="00BC6EDC">
      <w:pPr>
        <w:spacing w:after="0"/>
        <w:jc w:val="center"/>
        <w:rPr>
          <w:rFonts w:ascii="Times New Roman" w:hAnsi="Times New Roman"/>
          <w:i/>
          <w:iCs/>
          <w:lang w:val="fr-FR"/>
        </w:rPr>
      </w:pPr>
      <w:r w:rsidRPr="00AC4835">
        <w:rPr>
          <w:rFonts w:ascii="Times New Roman" w:hAnsi="Times New Roman"/>
          <w:i/>
          <w:iCs/>
          <w:lang w:val="fr-FR"/>
        </w:rPr>
        <w:t>Compilé par le Comité technique</w:t>
      </w:r>
    </w:p>
    <w:p w14:paraId="4D326C60" w14:textId="7F29DB2D" w:rsidR="003420F3" w:rsidRPr="00AC4835" w:rsidRDefault="003420F3" w:rsidP="000C2D02">
      <w:pPr>
        <w:rPr>
          <w:rFonts w:ascii="Times New Roman" w:hAnsi="Times New Roman"/>
          <w:lang w:val="fr-FR"/>
        </w:rPr>
      </w:pPr>
    </w:p>
    <w:p w14:paraId="64636D7A" w14:textId="65E4D67B" w:rsidR="00E239F7" w:rsidRPr="00AC4835" w:rsidRDefault="001B3F02" w:rsidP="000C2D02">
      <w:pPr>
        <w:rPr>
          <w:rFonts w:ascii="Times New Roman" w:hAnsi="Times New Roman"/>
          <w:b/>
          <w:bCs/>
          <w:sz w:val="24"/>
          <w:szCs w:val="24"/>
          <w:lang w:val="fr-FR"/>
        </w:rPr>
      </w:pPr>
      <w:r w:rsidRPr="00AC4835">
        <w:rPr>
          <w:rFonts w:ascii="Times New Roman" w:hAnsi="Times New Roman"/>
          <w:b/>
          <w:bCs/>
          <w:sz w:val="24"/>
          <w:szCs w:val="24"/>
          <w:lang w:val="fr-FR"/>
        </w:rPr>
        <w:t>Résumé</w:t>
      </w:r>
    </w:p>
    <w:p w14:paraId="46C8BE1E" w14:textId="2B4B2396" w:rsidR="00567EFC" w:rsidRPr="00AC4835" w:rsidRDefault="001B3F02" w:rsidP="00BC6EDC">
      <w:pPr>
        <w:spacing w:after="60" w:line="240" w:lineRule="auto"/>
        <w:jc w:val="both"/>
        <w:rPr>
          <w:rFonts w:ascii="Times New Roman" w:hAnsi="Times New Roman"/>
          <w:lang w:val="fr-FR"/>
        </w:rPr>
      </w:pPr>
      <w:r w:rsidRPr="00AC4835">
        <w:rPr>
          <w:rFonts w:ascii="Times New Roman" w:hAnsi="Times New Roman"/>
          <w:lang w:val="fr-FR"/>
        </w:rPr>
        <w:t xml:space="preserve">La mise en </w:t>
      </w:r>
      <w:r w:rsidR="00ED28BB" w:rsidRPr="00AC4835">
        <w:rPr>
          <w:rFonts w:ascii="Times New Roman" w:hAnsi="Times New Roman"/>
          <w:lang w:val="fr-FR"/>
        </w:rPr>
        <w:t>œuvre</w:t>
      </w:r>
      <w:r w:rsidRPr="00AC4835">
        <w:rPr>
          <w:rFonts w:ascii="Times New Roman" w:hAnsi="Times New Roman"/>
          <w:lang w:val="fr-FR"/>
        </w:rPr>
        <w:t xml:space="preserve"> de l’</w:t>
      </w:r>
      <w:r w:rsidR="00E239F7" w:rsidRPr="00AC4835">
        <w:rPr>
          <w:rFonts w:ascii="Times New Roman" w:hAnsi="Times New Roman"/>
          <w:lang w:val="fr-FR"/>
        </w:rPr>
        <w:t xml:space="preserve">AEWA, </w:t>
      </w:r>
      <w:r w:rsidR="00FF1B62" w:rsidRPr="00AC4835">
        <w:rPr>
          <w:rFonts w:ascii="Times New Roman" w:hAnsi="Times New Roman"/>
          <w:lang w:val="fr-FR"/>
        </w:rPr>
        <w:t>à toutes les échelles et</w:t>
      </w:r>
      <w:r w:rsidR="00FF4833" w:rsidRPr="00AC4835">
        <w:rPr>
          <w:rFonts w:ascii="Times New Roman" w:hAnsi="Times New Roman"/>
          <w:lang w:val="fr-FR"/>
        </w:rPr>
        <w:t xml:space="preserve"> à la fois par les</w:t>
      </w:r>
      <w:r w:rsidR="00E239F7" w:rsidRPr="00AC4835">
        <w:rPr>
          <w:rFonts w:ascii="Times New Roman" w:hAnsi="Times New Roman"/>
          <w:lang w:val="fr-FR"/>
        </w:rPr>
        <w:t xml:space="preserve"> Parties </w:t>
      </w:r>
      <w:r w:rsidR="00FF4833" w:rsidRPr="00AC4835">
        <w:rPr>
          <w:rFonts w:ascii="Times New Roman" w:hAnsi="Times New Roman"/>
          <w:lang w:val="fr-FR"/>
        </w:rPr>
        <w:t xml:space="preserve">contractantes et par d’autres acteurs, </w:t>
      </w:r>
      <w:r w:rsidR="00ED28BB" w:rsidRPr="00AC4835">
        <w:rPr>
          <w:rFonts w:ascii="Times New Roman" w:hAnsi="Times New Roman"/>
          <w:lang w:val="fr-FR"/>
        </w:rPr>
        <w:t>a permis et continue de permettre d’</w:t>
      </w:r>
      <w:r w:rsidR="00E239F7" w:rsidRPr="00AC4835">
        <w:rPr>
          <w:rFonts w:ascii="Times New Roman" w:hAnsi="Times New Roman"/>
          <w:lang w:val="fr-FR"/>
        </w:rPr>
        <w:t>important</w:t>
      </w:r>
      <w:r w:rsidR="00ED28BB" w:rsidRPr="00AC4835">
        <w:rPr>
          <w:rFonts w:ascii="Times New Roman" w:hAnsi="Times New Roman"/>
          <w:lang w:val="fr-FR"/>
        </w:rPr>
        <w:t>es</w:t>
      </w:r>
      <w:r w:rsidR="00E239F7" w:rsidRPr="00AC4835">
        <w:rPr>
          <w:rFonts w:ascii="Times New Roman" w:hAnsi="Times New Roman"/>
          <w:lang w:val="fr-FR"/>
        </w:rPr>
        <w:t xml:space="preserve"> contributions </w:t>
      </w:r>
      <w:r w:rsidR="00ED28BB" w:rsidRPr="00AC4835">
        <w:rPr>
          <w:rFonts w:ascii="Times New Roman" w:hAnsi="Times New Roman"/>
          <w:lang w:val="fr-FR"/>
        </w:rPr>
        <w:t>dans la réalisation des Objectifs de développement durable (ODD)</w:t>
      </w:r>
      <w:r w:rsidR="00567EFC" w:rsidRPr="00AC4835">
        <w:rPr>
          <w:rFonts w:ascii="Times New Roman" w:hAnsi="Times New Roman"/>
          <w:lang w:val="fr-FR"/>
        </w:rPr>
        <w:t xml:space="preserve">. </w:t>
      </w:r>
      <w:r w:rsidR="00EE15E2" w:rsidRPr="00AC4835">
        <w:rPr>
          <w:rFonts w:ascii="Times New Roman" w:hAnsi="Times New Roman"/>
          <w:lang w:val="fr-FR"/>
        </w:rPr>
        <w:t>Les contributions de l’A</w:t>
      </w:r>
      <w:r w:rsidR="00567EFC" w:rsidRPr="00AC4835">
        <w:rPr>
          <w:rFonts w:ascii="Times New Roman" w:hAnsi="Times New Roman"/>
          <w:lang w:val="fr-FR"/>
        </w:rPr>
        <w:t xml:space="preserve">EWA </w:t>
      </w:r>
      <w:r w:rsidR="00CF1567" w:rsidRPr="00AC4835">
        <w:rPr>
          <w:rFonts w:ascii="Times New Roman" w:hAnsi="Times New Roman"/>
          <w:lang w:val="fr-FR"/>
        </w:rPr>
        <w:t>incluent des</w:t>
      </w:r>
      <w:r w:rsidR="00E239F7" w:rsidRPr="00AC4835">
        <w:rPr>
          <w:rFonts w:ascii="Times New Roman" w:hAnsi="Times New Roman"/>
          <w:lang w:val="fr-FR"/>
        </w:rPr>
        <w:t xml:space="preserve"> actions </w:t>
      </w:r>
      <w:r w:rsidR="00CF1567" w:rsidRPr="00AC4835">
        <w:rPr>
          <w:rFonts w:ascii="Times New Roman" w:hAnsi="Times New Roman"/>
          <w:lang w:val="fr-FR"/>
        </w:rPr>
        <w:t>relatives à</w:t>
      </w:r>
      <w:r w:rsidR="000E28BB" w:rsidRPr="00AC4835">
        <w:rPr>
          <w:rFonts w:ascii="Times New Roman" w:hAnsi="Times New Roman"/>
          <w:lang w:val="fr-FR"/>
        </w:rPr>
        <w:t>/au</w:t>
      </w:r>
      <w:r w:rsidR="00CF1567" w:rsidRPr="00AC4835">
        <w:rPr>
          <w:rFonts w:ascii="Times New Roman" w:hAnsi="Times New Roman"/>
          <w:lang w:val="fr-FR"/>
        </w:rPr>
        <w:t> </w:t>
      </w:r>
      <w:r w:rsidR="00567EFC" w:rsidRPr="00AC4835">
        <w:rPr>
          <w:rFonts w:ascii="Times New Roman" w:hAnsi="Times New Roman"/>
          <w:lang w:val="fr-FR"/>
        </w:rPr>
        <w:t>:</w:t>
      </w:r>
    </w:p>
    <w:p w14:paraId="7E9C69B3" w14:textId="33667CAA" w:rsidR="00567EFC" w:rsidRPr="00AC4835" w:rsidRDefault="00CF1567" w:rsidP="00BC6EDC">
      <w:pPr>
        <w:pStyle w:val="ListParagraph"/>
        <w:numPr>
          <w:ilvl w:val="0"/>
          <w:numId w:val="6"/>
        </w:numPr>
        <w:spacing w:after="60" w:line="240" w:lineRule="auto"/>
        <w:contextualSpacing w:val="0"/>
        <w:jc w:val="both"/>
        <w:rPr>
          <w:rFonts w:ascii="Times New Roman" w:hAnsi="Times New Roman"/>
          <w:lang w:val="fr-FR"/>
        </w:rPr>
      </w:pPr>
      <w:r w:rsidRPr="00AC4835">
        <w:rPr>
          <w:rFonts w:ascii="Times New Roman" w:hAnsi="Times New Roman"/>
          <w:lang w:val="fr-FR"/>
        </w:rPr>
        <w:t xml:space="preserve">la </w:t>
      </w:r>
      <w:r w:rsidR="00E239F7" w:rsidRPr="00AC4835">
        <w:rPr>
          <w:rFonts w:ascii="Times New Roman" w:hAnsi="Times New Roman"/>
          <w:lang w:val="fr-FR"/>
        </w:rPr>
        <w:t>r</w:t>
      </w:r>
      <w:r w:rsidRPr="00AC4835">
        <w:rPr>
          <w:rFonts w:ascii="Times New Roman" w:hAnsi="Times New Roman"/>
          <w:lang w:val="fr-FR"/>
        </w:rPr>
        <w:t>é</w:t>
      </w:r>
      <w:r w:rsidR="00E239F7" w:rsidRPr="00AC4835">
        <w:rPr>
          <w:rFonts w:ascii="Times New Roman" w:hAnsi="Times New Roman"/>
          <w:lang w:val="fr-FR"/>
        </w:rPr>
        <w:t xml:space="preserve">duction </w:t>
      </w:r>
      <w:r w:rsidRPr="00AC4835">
        <w:rPr>
          <w:rFonts w:ascii="Times New Roman" w:hAnsi="Times New Roman"/>
          <w:lang w:val="fr-FR"/>
        </w:rPr>
        <w:t>de la perte de biodiversité </w:t>
      </w:r>
      <w:r w:rsidR="00E239F7" w:rsidRPr="00AC4835">
        <w:rPr>
          <w:rFonts w:ascii="Times New Roman" w:hAnsi="Times New Roman"/>
          <w:lang w:val="fr-FR"/>
        </w:rPr>
        <w:t xml:space="preserve">; </w:t>
      </w:r>
    </w:p>
    <w:p w14:paraId="180545B5" w14:textId="302BF05A" w:rsidR="00567EFC" w:rsidRPr="00AC4835" w:rsidRDefault="00CF1567" w:rsidP="00BC6EDC">
      <w:pPr>
        <w:pStyle w:val="ListParagraph"/>
        <w:numPr>
          <w:ilvl w:val="0"/>
          <w:numId w:val="6"/>
        </w:numPr>
        <w:spacing w:after="60" w:line="240" w:lineRule="auto"/>
        <w:contextualSpacing w:val="0"/>
        <w:jc w:val="both"/>
        <w:rPr>
          <w:rFonts w:ascii="Times New Roman" w:hAnsi="Times New Roman"/>
          <w:lang w:val="fr-FR"/>
        </w:rPr>
      </w:pPr>
      <w:r w:rsidRPr="00AC4835">
        <w:rPr>
          <w:rFonts w:ascii="Times New Roman" w:hAnsi="Times New Roman"/>
          <w:lang w:val="fr-FR"/>
        </w:rPr>
        <w:t xml:space="preserve">la </w:t>
      </w:r>
      <w:r w:rsidR="00E239F7" w:rsidRPr="00AC4835">
        <w:rPr>
          <w:rFonts w:ascii="Times New Roman" w:hAnsi="Times New Roman"/>
          <w:lang w:val="fr-FR"/>
        </w:rPr>
        <w:t xml:space="preserve">protection </w:t>
      </w:r>
      <w:r w:rsidRPr="00AC4835">
        <w:rPr>
          <w:rFonts w:ascii="Times New Roman" w:hAnsi="Times New Roman"/>
          <w:lang w:val="fr-FR"/>
        </w:rPr>
        <w:t>et la</w:t>
      </w:r>
      <w:r w:rsidR="00E239F7" w:rsidRPr="00AC4835">
        <w:rPr>
          <w:rFonts w:ascii="Times New Roman" w:hAnsi="Times New Roman"/>
          <w:lang w:val="fr-FR"/>
        </w:rPr>
        <w:t xml:space="preserve"> rest</w:t>
      </w:r>
      <w:r w:rsidRPr="00AC4835">
        <w:rPr>
          <w:rFonts w:ascii="Times New Roman" w:hAnsi="Times New Roman"/>
          <w:lang w:val="fr-FR"/>
        </w:rPr>
        <w:t>au</w:t>
      </w:r>
      <w:r w:rsidR="00E239F7" w:rsidRPr="00AC4835">
        <w:rPr>
          <w:rFonts w:ascii="Times New Roman" w:hAnsi="Times New Roman"/>
          <w:lang w:val="fr-FR"/>
        </w:rPr>
        <w:t xml:space="preserve">ration </w:t>
      </w:r>
      <w:r w:rsidRPr="00AC4835">
        <w:rPr>
          <w:rFonts w:ascii="Times New Roman" w:hAnsi="Times New Roman"/>
          <w:lang w:val="fr-FR"/>
        </w:rPr>
        <w:t>des</w:t>
      </w:r>
      <w:r w:rsidR="00E239F7" w:rsidRPr="00AC4835">
        <w:rPr>
          <w:rFonts w:ascii="Times New Roman" w:hAnsi="Times New Roman"/>
          <w:lang w:val="fr-FR"/>
        </w:rPr>
        <w:t xml:space="preserve"> habitats</w:t>
      </w:r>
      <w:r w:rsidRPr="00AC4835">
        <w:rPr>
          <w:rFonts w:ascii="Times New Roman" w:hAnsi="Times New Roman"/>
          <w:lang w:val="fr-FR"/>
        </w:rPr>
        <w:t> </w:t>
      </w:r>
      <w:r w:rsidR="00E239F7" w:rsidRPr="00AC4835">
        <w:rPr>
          <w:rFonts w:ascii="Times New Roman" w:hAnsi="Times New Roman"/>
          <w:lang w:val="fr-FR"/>
        </w:rPr>
        <w:t xml:space="preserve">; </w:t>
      </w:r>
    </w:p>
    <w:p w14:paraId="1F2F835F" w14:textId="2D6B5B5C" w:rsidR="00567EFC" w:rsidRPr="00AC4835" w:rsidRDefault="00CF1567" w:rsidP="00BC6EDC">
      <w:pPr>
        <w:pStyle w:val="ListParagraph"/>
        <w:numPr>
          <w:ilvl w:val="0"/>
          <w:numId w:val="6"/>
        </w:numPr>
        <w:spacing w:after="60" w:line="240" w:lineRule="auto"/>
        <w:contextualSpacing w:val="0"/>
        <w:jc w:val="both"/>
        <w:rPr>
          <w:rFonts w:ascii="Times New Roman" w:hAnsi="Times New Roman"/>
          <w:lang w:val="fr-FR"/>
        </w:rPr>
      </w:pPr>
      <w:r w:rsidRPr="00AC4835">
        <w:rPr>
          <w:rFonts w:ascii="Times New Roman" w:hAnsi="Times New Roman"/>
          <w:lang w:val="fr-FR"/>
        </w:rPr>
        <w:t>des mesures d’</w:t>
      </w:r>
      <w:r w:rsidR="00E239F7" w:rsidRPr="00AC4835">
        <w:rPr>
          <w:rFonts w:ascii="Times New Roman" w:hAnsi="Times New Roman"/>
          <w:lang w:val="fr-FR"/>
        </w:rPr>
        <w:t xml:space="preserve">adaptation </w:t>
      </w:r>
      <w:r w:rsidRPr="00AC4835">
        <w:rPr>
          <w:rFonts w:ascii="Times New Roman" w:hAnsi="Times New Roman"/>
          <w:lang w:val="fr-FR"/>
        </w:rPr>
        <w:t>au changement climatique </w:t>
      </w:r>
      <w:r w:rsidR="00E239F7" w:rsidRPr="00AC4835">
        <w:rPr>
          <w:rFonts w:ascii="Times New Roman" w:hAnsi="Times New Roman"/>
          <w:lang w:val="fr-FR"/>
        </w:rPr>
        <w:t xml:space="preserve">; </w:t>
      </w:r>
    </w:p>
    <w:p w14:paraId="0E8875E2" w14:textId="73349E2E" w:rsidR="00567EFC" w:rsidRPr="00AC4835" w:rsidRDefault="00CF1567" w:rsidP="00BC6EDC">
      <w:pPr>
        <w:pStyle w:val="ListParagraph"/>
        <w:numPr>
          <w:ilvl w:val="0"/>
          <w:numId w:val="6"/>
        </w:numPr>
        <w:spacing w:after="60" w:line="240" w:lineRule="auto"/>
        <w:contextualSpacing w:val="0"/>
        <w:jc w:val="both"/>
        <w:rPr>
          <w:rFonts w:ascii="Times New Roman" w:hAnsi="Times New Roman"/>
          <w:lang w:val="fr-FR"/>
        </w:rPr>
      </w:pPr>
      <w:r w:rsidRPr="00AC4835">
        <w:rPr>
          <w:rFonts w:ascii="Times New Roman" w:hAnsi="Times New Roman"/>
          <w:lang w:val="fr-FR"/>
        </w:rPr>
        <w:t>l’é</w:t>
      </w:r>
      <w:r w:rsidR="00E239F7" w:rsidRPr="00AC4835">
        <w:rPr>
          <w:rFonts w:ascii="Times New Roman" w:hAnsi="Times New Roman"/>
          <w:lang w:val="fr-FR"/>
        </w:rPr>
        <w:t xml:space="preserve">ducation </w:t>
      </w:r>
      <w:r w:rsidRPr="00AC4835">
        <w:rPr>
          <w:rFonts w:ascii="Times New Roman" w:hAnsi="Times New Roman"/>
          <w:lang w:val="fr-FR"/>
        </w:rPr>
        <w:t>et la sensibilisation </w:t>
      </w:r>
      <w:r w:rsidR="00E239F7" w:rsidRPr="00AC4835">
        <w:rPr>
          <w:rFonts w:ascii="Times New Roman" w:hAnsi="Times New Roman"/>
          <w:lang w:val="fr-FR"/>
        </w:rPr>
        <w:t xml:space="preserve">; </w:t>
      </w:r>
    </w:p>
    <w:p w14:paraId="33AF0300" w14:textId="6EB52D89" w:rsidR="00567EFC" w:rsidRPr="00AC4835" w:rsidRDefault="000E28BB" w:rsidP="00BC6EDC">
      <w:pPr>
        <w:pStyle w:val="ListParagraph"/>
        <w:numPr>
          <w:ilvl w:val="0"/>
          <w:numId w:val="6"/>
        </w:numPr>
        <w:spacing w:after="60" w:line="240" w:lineRule="auto"/>
        <w:contextualSpacing w:val="0"/>
        <w:jc w:val="both"/>
        <w:rPr>
          <w:rFonts w:ascii="Times New Roman" w:hAnsi="Times New Roman"/>
          <w:lang w:val="fr-FR"/>
        </w:rPr>
      </w:pPr>
      <w:r w:rsidRPr="00AC4835">
        <w:rPr>
          <w:rFonts w:ascii="Times New Roman" w:hAnsi="Times New Roman"/>
          <w:lang w:val="fr-FR"/>
        </w:rPr>
        <w:t>développement des capacités </w:t>
      </w:r>
      <w:r w:rsidR="00E239F7" w:rsidRPr="00AC4835">
        <w:rPr>
          <w:rFonts w:ascii="Times New Roman" w:hAnsi="Times New Roman"/>
          <w:lang w:val="fr-FR"/>
        </w:rPr>
        <w:t xml:space="preserve">; </w:t>
      </w:r>
    </w:p>
    <w:p w14:paraId="12408854" w14:textId="7A637240" w:rsidR="00567EFC" w:rsidRPr="00AC4835" w:rsidRDefault="000E28BB" w:rsidP="00BC6EDC">
      <w:pPr>
        <w:pStyle w:val="ListParagraph"/>
        <w:numPr>
          <w:ilvl w:val="0"/>
          <w:numId w:val="6"/>
        </w:numPr>
        <w:spacing w:after="60" w:line="240" w:lineRule="auto"/>
        <w:contextualSpacing w:val="0"/>
        <w:jc w:val="both"/>
        <w:rPr>
          <w:rFonts w:ascii="Times New Roman" w:hAnsi="Times New Roman"/>
          <w:lang w:val="fr-FR"/>
        </w:rPr>
      </w:pPr>
      <w:r w:rsidRPr="00AC4835">
        <w:rPr>
          <w:rFonts w:ascii="Times New Roman" w:hAnsi="Times New Roman"/>
          <w:lang w:val="fr-FR"/>
        </w:rPr>
        <w:t>la contribution à la sécurité alimentaire et la</w:t>
      </w:r>
      <w:r w:rsidR="00E239F7" w:rsidRPr="00AC4835">
        <w:rPr>
          <w:rFonts w:ascii="Times New Roman" w:hAnsi="Times New Roman"/>
          <w:lang w:val="fr-FR"/>
        </w:rPr>
        <w:t xml:space="preserve"> r</w:t>
      </w:r>
      <w:r w:rsidRPr="00AC4835">
        <w:rPr>
          <w:rFonts w:ascii="Times New Roman" w:hAnsi="Times New Roman"/>
          <w:lang w:val="fr-FR"/>
        </w:rPr>
        <w:t>é</w:t>
      </w:r>
      <w:r w:rsidR="00E239F7" w:rsidRPr="00AC4835">
        <w:rPr>
          <w:rFonts w:ascii="Times New Roman" w:hAnsi="Times New Roman"/>
          <w:lang w:val="fr-FR"/>
        </w:rPr>
        <w:t xml:space="preserve">duction </w:t>
      </w:r>
      <w:r w:rsidRPr="00AC4835">
        <w:rPr>
          <w:rFonts w:ascii="Times New Roman" w:hAnsi="Times New Roman"/>
          <w:lang w:val="fr-FR"/>
        </w:rPr>
        <w:t>de la pauvreté</w:t>
      </w:r>
      <w:r w:rsidR="00FA3C77" w:rsidRPr="00AC4835">
        <w:rPr>
          <w:rFonts w:ascii="Times New Roman" w:hAnsi="Times New Roman"/>
          <w:lang w:val="fr-FR"/>
        </w:rPr>
        <w:t xml:space="preserve"> par le biais d’un prélèvement durable des oiseaux d’eau </w:t>
      </w:r>
      <w:r w:rsidR="00567EFC" w:rsidRPr="00AC4835">
        <w:rPr>
          <w:rFonts w:ascii="Times New Roman" w:hAnsi="Times New Roman"/>
          <w:lang w:val="fr-FR"/>
        </w:rPr>
        <w:t>;</w:t>
      </w:r>
    </w:p>
    <w:p w14:paraId="283F2CEF" w14:textId="2063B1F1" w:rsidR="00567EFC" w:rsidRPr="00AC4835" w:rsidRDefault="00FA3C77" w:rsidP="00BC6EDC">
      <w:pPr>
        <w:pStyle w:val="ListParagraph"/>
        <w:numPr>
          <w:ilvl w:val="0"/>
          <w:numId w:val="6"/>
        </w:numPr>
        <w:spacing w:after="60" w:line="240" w:lineRule="auto"/>
        <w:contextualSpacing w:val="0"/>
        <w:jc w:val="both"/>
        <w:rPr>
          <w:rFonts w:ascii="Times New Roman" w:hAnsi="Times New Roman"/>
          <w:lang w:val="fr-FR"/>
        </w:rPr>
      </w:pPr>
      <w:r w:rsidRPr="00AC4835">
        <w:rPr>
          <w:rFonts w:ascii="Times New Roman" w:hAnsi="Times New Roman"/>
          <w:lang w:val="fr-FR"/>
        </w:rPr>
        <w:t xml:space="preserve">l’utilisation </w:t>
      </w:r>
      <w:r w:rsidR="00B87611">
        <w:rPr>
          <w:rFonts w:ascii="Times New Roman" w:hAnsi="Times New Roman"/>
          <w:lang w:val="fr-FR"/>
        </w:rPr>
        <w:t>rationnelle</w:t>
      </w:r>
      <w:r w:rsidRPr="00AC4835">
        <w:rPr>
          <w:rFonts w:ascii="Times New Roman" w:hAnsi="Times New Roman"/>
          <w:lang w:val="fr-FR"/>
        </w:rPr>
        <w:t xml:space="preserve"> des zones humides </w:t>
      </w:r>
      <w:r w:rsidR="00E239F7" w:rsidRPr="00AC4835">
        <w:rPr>
          <w:rFonts w:ascii="Times New Roman" w:hAnsi="Times New Roman"/>
          <w:lang w:val="fr-FR"/>
        </w:rPr>
        <w:t xml:space="preserve">; </w:t>
      </w:r>
      <w:r w:rsidRPr="00AC4835">
        <w:rPr>
          <w:rFonts w:ascii="Times New Roman" w:hAnsi="Times New Roman"/>
          <w:lang w:val="fr-FR"/>
        </w:rPr>
        <w:t>et</w:t>
      </w:r>
      <w:r w:rsidR="00E239F7" w:rsidRPr="00AC4835">
        <w:rPr>
          <w:rFonts w:ascii="Times New Roman" w:hAnsi="Times New Roman"/>
          <w:lang w:val="fr-FR"/>
        </w:rPr>
        <w:t xml:space="preserve"> </w:t>
      </w:r>
    </w:p>
    <w:p w14:paraId="59993E60" w14:textId="489E8C83" w:rsidR="00E239F7" w:rsidRPr="00AC4835" w:rsidRDefault="00FA3C77" w:rsidP="00BC6EDC">
      <w:pPr>
        <w:pStyle w:val="ListParagraph"/>
        <w:numPr>
          <w:ilvl w:val="0"/>
          <w:numId w:val="6"/>
        </w:numPr>
        <w:spacing w:line="240" w:lineRule="auto"/>
        <w:jc w:val="both"/>
        <w:rPr>
          <w:rFonts w:ascii="Times New Roman" w:hAnsi="Times New Roman"/>
          <w:lang w:val="fr-FR"/>
        </w:rPr>
      </w:pPr>
      <w:r w:rsidRPr="00AC4835">
        <w:rPr>
          <w:rFonts w:ascii="Times New Roman" w:hAnsi="Times New Roman"/>
          <w:lang w:val="fr-FR"/>
        </w:rPr>
        <w:t xml:space="preserve">des </w:t>
      </w:r>
      <w:r w:rsidR="00E239F7" w:rsidRPr="00AC4835">
        <w:rPr>
          <w:rFonts w:ascii="Times New Roman" w:hAnsi="Times New Roman"/>
          <w:lang w:val="fr-FR"/>
        </w:rPr>
        <w:t xml:space="preserve">actions </w:t>
      </w:r>
      <w:r w:rsidR="00AA3542" w:rsidRPr="00AC4835">
        <w:rPr>
          <w:rFonts w:ascii="Times New Roman" w:hAnsi="Times New Roman"/>
          <w:lang w:val="fr-FR"/>
        </w:rPr>
        <w:t>visant à traiter la capture, l’abattage et le commerce illégaux</w:t>
      </w:r>
      <w:r w:rsidR="00E239F7" w:rsidRPr="00AC4835">
        <w:rPr>
          <w:rFonts w:ascii="Times New Roman" w:hAnsi="Times New Roman"/>
          <w:lang w:val="fr-FR"/>
        </w:rPr>
        <w:t>.</w:t>
      </w:r>
    </w:p>
    <w:p w14:paraId="25533364" w14:textId="053BA77F" w:rsidR="00E239F7" w:rsidRPr="00AC4835" w:rsidRDefault="00A470AC" w:rsidP="00BC6EDC">
      <w:pPr>
        <w:spacing w:line="240" w:lineRule="auto"/>
        <w:jc w:val="both"/>
        <w:rPr>
          <w:rFonts w:ascii="Times New Roman" w:hAnsi="Times New Roman"/>
          <w:lang w:val="fr-FR"/>
        </w:rPr>
      </w:pPr>
      <w:r w:rsidRPr="00AC4835">
        <w:rPr>
          <w:rFonts w:ascii="Times New Roman" w:hAnsi="Times New Roman"/>
          <w:lang w:val="fr-FR"/>
        </w:rPr>
        <w:t xml:space="preserve">À travers </w:t>
      </w:r>
      <w:r w:rsidR="009E66B6" w:rsidRPr="00AC4835">
        <w:rPr>
          <w:rFonts w:ascii="Times New Roman" w:hAnsi="Times New Roman"/>
          <w:lang w:val="fr-FR"/>
        </w:rPr>
        <w:t xml:space="preserve">sa </w:t>
      </w:r>
      <w:r w:rsidR="002846CD" w:rsidRPr="00AC4835">
        <w:rPr>
          <w:rFonts w:ascii="Times New Roman" w:hAnsi="Times New Roman"/>
          <w:lang w:val="fr-FR"/>
        </w:rPr>
        <w:t>focalisation</w:t>
      </w:r>
      <w:r w:rsidR="005709DC" w:rsidRPr="00AC4835">
        <w:rPr>
          <w:rFonts w:ascii="Times New Roman" w:hAnsi="Times New Roman"/>
          <w:lang w:val="fr-FR"/>
        </w:rPr>
        <w:t xml:space="preserve"> sur l’atteinte d’un état de</w:t>
      </w:r>
      <w:r w:rsidR="00E239F7" w:rsidRPr="00AC4835">
        <w:rPr>
          <w:rFonts w:ascii="Times New Roman" w:hAnsi="Times New Roman"/>
          <w:lang w:val="fr-FR"/>
        </w:rPr>
        <w:t xml:space="preserve"> conservation </w:t>
      </w:r>
      <w:r w:rsidR="005709DC" w:rsidRPr="00AC4835">
        <w:rPr>
          <w:rFonts w:ascii="Times New Roman" w:hAnsi="Times New Roman"/>
          <w:lang w:val="fr-FR"/>
        </w:rPr>
        <w:t xml:space="preserve">favorable pour les espèces d’oiseaux d’eau et </w:t>
      </w:r>
      <w:r w:rsidR="002846CD" w:rsidRPr="00AC4835">
        <w:rPr>
          <w:rFonts w:ascii="Times New Roman" w:hAnsi="Times New Roman"/>
          <w:lang w:val="fr-FR"/>
        </w:rPr>
        <w:t>son approche</w:t>
      </w:r>
      <w:r w:rsidR="00DE1D6F" w:rsidRPr="00AC4835">
        <w:rPr>
          <w:rFonts w:ascii="Times New Roman" w:hAnsi="Times New Roman"/>
          <w:lang w:val="fr-FR"/>
        </w:rPr>
        <w:t xml:space="preserve"> élargie basée sur les écosystèmes pour la conservation des</w:t>
      </w:r>
      <w:r w:rsidR="00E239F7" w:rsidRPr="00AC4835">
        <w:rPr>
          <w:rFonts w:ascii="Times New Roman" w:hAnsi="Times New Roman"/>
          <w:lang w:val="fr-FR"/>
        </w:rPr>
        <w:t xml:space="preserve"> habitat</w:t>
      </w:r>
      <w:r w:rsidR="00DE1D6F" w:rsidRPr="00AC4835">
        <w:rPr>
          <w:rFonts w:ascii="Times New Roman" w:hAnsi="Times New Roman"/>
          <w:lang w:val="fr-FR"/>
        </w:rPr>
        <w:t>s</w:t>
      </w:r>
      <w:r w:rsidR="00E239F7" w:rsidRPr="00AC4835">
        <w:rPr>
          <w:rFonts w:ascii="Times New Roman" w:hAnsi="Times New Roman"/>
          <w:lang w:val="fr-FR"/>
        </w:rPr>
        <w:t xml:space="preserve">, </w:t>
      </w:r>
      <w:r w:rsidR="00DE1D6F" w:rsidRPr="00AC4835">
        <w:rPr>
          <w:rFonts w:ascii="Times New Roman" w:hAnsi="Times New Roman"/>
          <w:lang w:val="fr-FR"/>
        </w:rPr>
        <w:t>la mise en œuvre de l’</w:t>
      </w:r>
      <w:r w:rsidR="00E239F7" w:rsidRPr="00AC4835">
        <w:rPr>
          <w:rFonts w:ascii="Times New Roman" w:hAnsi="Times New Roman"/>
          <w:lang w:val="fr-FR"/>
        </w:rPr>
        <w:t xml:space="preserve">AEWA </w:t>
      </w:r>
      <w:r w:rsidR="00DE1D6F" w:rsidRPr="00AC4835">
        <w:rPr>
          <w:rFonts w:ascii="Times New Roman" w:hAnsi="Times New Roman"/>
          <w:lang w:val="fr-FR"/>
        </w:rPr>
        <w:t>soutient une bonne gestion environnementale</w:t>
      </w:r>
      <w:r w:rsidR="007C20B5" w:rsidRPr="00AC4835">
        <w:rPr>
          <w:rFonts w:ascii="Times New Roman" w:hAnsi="Times New Roman"/>
          <w:lang w:val="fr-FR"/>
        </w:rPr>
        <w:t>, que ce soit sur terre ou en mer, et soutient par conséquent les communautés humaines qui utilisent et parfois dépendent des</w:t>
      </w:r>
      <w:r w:rsidR="00E239F7" w:rsidRPr="00AC4835">
        <w:rPr>
          <w:rFonts w:ascii="Times New Roman" w:hAnsi="Times New Roman"/>
          <w:lang w:val="fr-FR"/>
        </w:rPr>
        <w:t xml:space="preserve"> services </w:t>
      </w:r>
      <w:r w:rsidR="007C20B5" w:rsidRPr="00AC4835">
        <w:rPr>
          <w:rFonts w:ascii="Times New Roman" w:hAnsi="Times New Roman"/>
          <w:lang w:val="fr-FR"/>
        </w:rPr>
        <w:t>écosystémiques issus de ces mêmes zones humides utilisées par les oiseaux d’eau</w:t>
      </w:r>
      <w:r w:rsidR="00E239F7" w:rsidRPr="00AC4835">
        <w:rPr>
          <w:rFonts w:ascii="Times New Roman" w:hAnsi="Times New Roman"/>
          <w:lang w:val="fr-FR"/>
        </w:rPr>
        <w:t>.</w:t>
      </w:r>
    </w:p>
    <w:p w14:paraId="59F47A13" w14:textId="77777777" w:rsidR="00E239F7" w:rsidRPr="00AC4835" w:rsidRDefault="00E239F7" w:rsidP="00BC6EDC">
      <w:pPr>
        <w:spacing w:line="240" w:lineRule="auto"/>
        <w:jc w:val="both"/>
        <w:rPr>
          <w:rFonts w:ascii="Times New Roman" w:hAnsi="Times New Roman"/>
          <w:lang w:val="fr-FR"/>
        </w:rPr>
      </w:pPr>
    </w:p>
    <w:p w14:paraId="6CB397FC" w14:textId="03E742A6" w:rsidR="000C6385" w:rsidRPr="00AC4835" w:rsidRDefault="000C6385" w:rsidP="00BC6EDC">
      <w:pPr>
        <w:spacing w:line="240" w:lineRule="auto"/>
        <w:jc w:val="both"/>
        <w:rPr>
          <w:rFonts w:ascii="Times New Roman" w:hAnsi="Times New Roman"/>
          <w:b/>
          <w:bCs/>
          <w:sz w:val="24"/>
          <w:szCs w:val="24"/>
          <w:lang w:val="fr-FR"/>
        </w:rPr>
      </w:pPr>
      <w:r w:rsidRPr="00AC4835">
        <w:rPr>
          <w:rFonts w:ascii="Times New Roman" w:hAnsi="Times New Roman"/>
          <w:b/>
          <w:bCs/>
          <w:sz w:val="24"/>
          <w:szCs w:val="24"/>
          <w:lang w:val="fr-FR"/>
        </w:rPr>
        <w:t>Introduction</w:t>
      </w:r>
    </w:p>
    <w:p w14:paraId="1D6524F2" w14:textId="0D4219E5" w:rsidR="000C6385" w:rsidRPr="00AC4835" w:rsidRDefault="008A1F48" w:rsidP="00BC6EDC">
      <w:pPr>
        <w:spacing w:line="240" w:lineRule="auto"/>
        <w:jc w:val="both"/>
        <w:rPr>
          <w:rFonts w:ascii="Times New Roman" w:hAnsi="Times New Roman"/>
          <w:lang w:val="fr-FR"/>
        </w:rPr>
      </w:pPr>
      <w:r w:rsidRPr="00AC4835">
        <w:rPr>
          <w:rFonts w:ascii="Times New Roman" w:hAnsi="Times New Roman"/>
          <w:lang w:val="fr-FR"/>
        </w:rPr>
        <w:t>La</w:t>
      </w:r>
      <w:r w:rsidR="00963A9D" w:rsidRPr="00AC4835">
        <w:rPr>
          <w:rFonts w:ascii="Times New Roman" w:hAnsi="Times New Roman"/>
          <w:lang w:val="fr-FR"/>
        </w:rPr>
        <w:t xml:space="preserve"> conservation </w:t>
      </w:r>
      <w:r w:rsidRPr="00AC4835">
        <w:rPr>
          <w:rFonts w:ascii="Times New Roman" w:hAnsi="Times New Roman"/>
          <w:lang w:val="fr-FR"/>
        </w:rPr>
        <w:t>de la nature</w:t>
      </w:r>
      <w:r w:rsidR="00F430EA" w:rsidRPr="00AC4835">
        <w:rPr>
          <w:rFonts w:ascii="Times New Roman" w:hAnsi="Times New Roman"/>
          <w:lang w:val="fr-FR"/>
        </w:rPr>
        <w:t xml:space="preserve"> se situe dans le contexte humain</w:t>
      </w:r>
      <w:r w:rsidR="00963A9D" w:rsidRPr="00AC4835">
        <w:rPr>
          <w:rFonts w:ascii="Times New Roman" w:hAnsi="Times New Roman"/>
          <w:lang w:val="fr-FR"/>
        </w:rPr>
        <w:t xml:space="preserve">. </w:t>
      </w:r>
      <w:r w:rsidR="00CD7D17" w:rsidRPr="00AC4835">
        <w:rPr>
          <w:rFonts w:ascii="Times New Roman" w:hAnsi="Times New Roman"/>
          <w:lang w:val="fr-FR"/>
        </w:rPr>
        <w:t>La dé</w:t>
      </w:r>
      <w:r w:rsidR="00963A9D" w:rsidRPr="00AC4835">
        <w:rPr>
          <w:rFonts w:ascii="Times New Roman" w:hAnsi="Times New Roman"/>
          <w:lang w:val="fr-FR"/>
        </w:rPr>
        <w:t xml:space="preserve">gradation </w:t>
      </w:r>
      <w:r w:rsidR="00CD7D17" w:rsidRPr="00AC4835">
        <w:rPr>
          <w:rFonts w:ascii="Times New Roman" w:hAnsi="Times New Roman"/>
          <w:lang w:val="fr-FR"/>
        </w:rPr>
        <w:t>de l’environnement par les humains a des conséquences</w:t>
      </w:r>
      <w:r w:rsidR="00963A9D" w:rsidRPr="00AC4835">
        <w:rPr>
          <w:rFonts w:ascii="Times New Roman" w:hAnsi="Times New Roman"/>
          <w:lang w:val="fr-FR"/>
        </w:rPr>
        <w:t xml:space="preserve"> n</w:t>
      </w:r>
      <w:r w:rsidR="00CD7D17" w:rsidRPr="00AC4835">
        <w:rPr>
          <w:rFonts w:ascii="Times New Roman" w:hAnsi="Times New Roman"/>
          <w:lang w:val="fr-FR"/>
        </w:rPr>
        <w:t>é</w:t>
      </w:r>
      <w:r w:rsidR="00963A9D" w:rsidRPr="00AC4835">
        <w:rPr>
          <w:rFonts w:ascii="Times New Roman" w:hAnsi="Times New Roman"/>
          <w:lang w:val="fr-FR"/>
        </w:rPr>
        <w:t>gative</w:t>
      </w:r>
      <w:r w:rsidR="00CD7D17" w:rsidRPr="00AC4835">
        <w:rPr>
          <w:rFonts w:ascii="Times New Roman" w:hAnsi="Times New Roman"/>
          <w:lang w:val="fr-FR"/>
        </w:rPr>
        <w:t>s</w:t>
      </w:r>
      <w:r w:rsidR="00963A9D" w:rsidRPr="00AC4835">
        <w:rPr>
          <w:rFonts w:ascii="Times New Roman" w:hAnsi="Times New Roman"/>
          <w:lang w:val="fr-FR"/>
        </w:rPr>
        <w:t xml:space="preserve"> </w:t>
      </w:r>
      <w:r w:rsidR="00CD7D17" w:rsidRPr="00AC4835">
        <w:rPr>
          <w:rFonts w:ascii="Times New Roman" w:hAnsi="Times New Roman"/>
          <w:lang w:val="fr-FR"/>
        </w:rPr>
        <w:t>non seulement sur la biodiversité, mais également sur les personnes</w:t>
      </w:r>
      <w:r w:rsidR="00963A9D" w:rsidRPr="00AC4835">
        <w:rPr>
          <w:rFonts w:ascii="Times New Roman" w:hAnsi="Times New Roman"/>
          <w:lang w:val="fr-FR"/>
        </w:rPr>
        <w:t xml:space="preserve">. </w:t>
      </w:r>
      <w:r w:rsidR="00155996" w:rsidRPr="00AC4835">
        <w:rPr>
          <w:rFonts w:ascii="Times New Roman" w:hAnsi="Times New Roman"/>
          <w:lang w:val="fr-FR"/>
        </w:rPr>
        <w:t xml:space="preserve">Les causes de </w:t>
      </w:r>
      <w:r w:rsidR="00B14D98" w:rsidRPr="00AC4835">
        <w:rPr>
          <w:rFonts w:ascii="Times New Roman" w:hAnsi="Times New Roman"/>
          <w:lang w:val="fr-FR"/>
        </w:rPr>
        <w:t>cette</w:t>
      </w:r>
      <w:r w:rsidR="00963A9D" w:rsidRPr="00AC4835">
        <w:rPr>
          <w:rFonts w:ascii="Times New Roman" w:hAnsi="Times New Roman"/>
          <w:lang w:val="fr-FR"/>
        </w:rPr>
        <w:t xml:space="preserve"> d</w:t>
      </w:r>
      <w:r w:rsidR="00B14D98" w:rsidRPr="00AC4835">
        <w:rPr>
          <w:rFonts w:ascii="Times New Roman" w:hAnsi="Times New Roman"/>
          <w:lang w:val="fr-FR"/>
        </w:rPr>
        <w:t>é</w:t>
      </w:r>
      <w:r w:rsidR="00963A9D" w:rsidRPr="00AC4835">
        <w:rPr>
          <w:rFonts w:ascii="Times New Roman" w:hAnsi="Times New Roman"/>
          <w:lang w:val="fr-FR"/>
        </w:rPr>
        <w:t>gradation</w:t>
      </w:r>
      <w:r w:rsidR="00155996" w:rsidRPr="00AC4835">
        <w:rPr>
          <w:rFonts w:ascii="Times New Roman" w:hAnsi="Times New Roman"/>
          <w:lang w:val="fr-FR"/>
        </w:rPr>
        <w:t xml:space="preserve"> sont multiples</w:t>
      </w:r>
      <w:r w:rsidR="00B14D98" w:rsidRPr="00AC4835">
        <w:rPr>
          <w:rFonts w:ascii="Times New Roman" w:hAnsi="Times New Roman"/>
          <w:lang w:val="fr-FR"/>
        </w:rPr>
        <w:t>, comme</w:t>
      </w:r>
      <w:r w:rsidR="007C4D98" w:rsidRPr="00AC4835">
        <w:rPr>
          <w:rFonts w:ascii="Times New Roman" w:hAnsi="Times New Roman"/>
          <w:lang w:val="fr-FR"/>
        </w:rPr>
        <w:t xml:space="preserve"> étudié dans des évaluations internationales de</w:t>
      </w:r>
      <w:r w:rsidR="00963A9D" w:rsidRPr="00AC4835">
        <w:rPr>
          <w:rFonts w:ascii="Times New Roman" w:hAnsi="Times New Roman"/>
          <w:lang w:val="fr-FR"/>
        </w:rPr>
        <w:t xml:space="preserve"> </w:t>
      </w:r>
      <w:r w:rsidR="00155996" w:rsidRPr="00AC4835">
        <w:rPr>
          <w:rFonts w:ascii="Times New Roman" w:hAnsi="Times New Roman"/>
          <w:lang w:val="fr-FR"/>
        </w:rPr>
        <w:t>la</w:t>
      </w:r>
      <w:r w:rsidR="00155996" w:rsidRPr="00AC4835">
        <w:rPr>
          <w:lang w:val="fr-FR"/>
        </w:rPr>
        <w:t xml:space="preserve"> </w:t>
      </w:r>
      <w:r w:rsidR="00155996" w:rsidRPr="00AC4835">
        <w:rPr>
          <w:rFonts w:ascii="Times New Roman" w:hAnsi="Times New Roman"/>
          <w:lang w:val="fr-FR"/>
        </w:rPr>
        <w:t>Plateforme intergouvernementale scientifique et politique sur la biodiversité et les services écosystémiques</w:t>
      </w:r>
      <w:r w:rsidR="00963A9D" w:rsidRPr="00AC4835">
        <w:rPr>
          <w:rStyle w:val="FootnoteReference"/>
          <w:rFonts w:ascii="Times New Roman" w:hAnsi="Times New Roman"/>
          <w:lang w:val="fr-FR"/>
        </w:rPr>
        <w:footnoteReference w:id="1"/>
      </w:r>
      <w:r w:rsidR="00963A9D" w:rsidRPr="00AC4835">
        <w:rPr>
          <w:rFonts w:ascii="Times New Roman" w:hAnsi="Times New Roman"/>
          <w:lang w:val="fr-FR"/>
        </w:rPr>
        <w:t>.</w:t>
      </w:r>
      <w:r w:rsidR="008B40E4" w:rsidRPr="00AC4835">
        <w:rPr>
          <w:rFonts w:ascii="Times New Roman" w:hAnsi="Times New Roman"/>
          <w:lang w:val="fr-FR"/>
        </w:rPr>
        <w:t xml:space="preserve"> Au contraire, </w:t>
      </w:r>
      <w:r w:rsidR="0060286B" w:rsidRPr="00AC4835">
        <w:rPr>
          <w:rFonts w:ascii="Times New Roman" w:hAnsi="Times New Roman"/>
          <w:lang w:val="fr-FR"/>
        </w:rPr>
        <w:t xml:space="preserve">une utilisation durable et </w:t>
      </w:r>
      <w:r w:rsidR="00F36C28">
        <w:rPr>
          <w:rFonts w:ascii="Times New Roman" w:hAnsi="Times New Roman"/>
          <w:lang w:val="fr-FR"/>
        </w:rPr>
        <w:t>rationnelle</w:t>
      </w:r>
      <w:r w:rsidR="0060286B" w:rsidRPr="00AC4835">
        <w:rPr>
          <w:rFonts w:ascii="Times New Roman" w:hAnsi="Times New Roman"/>
          <w:lang w:val="fr-FR"/>
        </w:rPr>
        <w:t xml:space="preserve"> de l’environnement bénéficie non seulement à la biodiversité, mais également aux </w:t>
      </w:r>
      <w:r w:rsidR="00F36C28">
        <w:rPr>
          <w:rFonts w:ascii="Times New Roman" w:hAnsi="Times New Roman"/>
          <w:lang w:val="fr-FR"/>
        </w:rPr>
        <w:t>humains</w:t>
      </w:r>
      <w:r w:rsidR="0060286B" w:rsidRPr="00AC4835">
        <w:rPr>
          <w:rFonts w:ascii="Times New Roman" w:hAnsi="Times New Roman"/>
          <w:lang w:val="fr-FR"/>
        </w:rPr>
        <w:t xml:space="preserve">, en </w:t>
      </w:r>
      <w:r w:rsidR="00BD11C8" w:rsidRPr="00AC4835">
        <w:rPr>
          <w:rFonts w:ascii="Times New Roman" w:hAnsi="Times New Roman"/>
          <w:lang w:val="fr-FR"/>
        </w:rPr>
        <w:t>améliorant la portée des</w:t>
      </w:r>
      <w:r w:rsidR="00963A9D" w:rsidRPr="00AC4835">
        <w:rPr>
          <w:rFonts w:ascii="Times New Roman" w:hAnsi="Times New Roman"/>
          <w:lang w:val="fr-FR"/>
        </w:rPr>
        <w:t xml:space="preserve"> </w:t>
      </w:r>
      <w:r w:rsidR="004D4449" w:rsidRPr="00AC4835">
        <w:rPr>
          <w:rFonts w:ascii="Times New Roman" w:hAnsi="Times New Roman"/>
          <w:lang w:val="fr-FR"/>
        </w:rPr>
        <w:t>service</w:t>
      </w:r>
      <w:r w:rsidR="00BD11C8" w:rsidRPr="00AC4835">
        <w:rPr>
          <w:rFonts w:ascii="Times New Roman" w:hAnsi="Times New Roman"/>
          <w:lang w:val="fr-FR"/>
        </w:rPr>
        <w:t>s écosystémiques rendus</w:t>
      </w:r>
      <w:r w:rsidR="004D4449" w:rsidRPr="00AC4835">
        <w:rPr>
          <w:rFonts w:ascii="Times New Roman" w:hAnsi="Times New Roman"/>
          <w:lang w:val="fr-FR"/>
        </w:rPr>
        <w:t xml:space="preserve"> (</w:t>
      </w:r>
      <w:bookmarkStart w:id="0" w:name="_Hlk68021400"/>
      <w:r w:rsidR="000F728C" w:rsidRPr="00AC4835">
        <w:rPr>
          <w:rFonts w:ascii="Times New Roman" w:hAnsi="Times New Roman"/>
          <w:lang w:val="fr-FR"/>
        </w:rPr>
        <w:t xml:space="preserve">document </w:t>
      </w:r>
      <w:r w:rsidR="004D4449" w:rsidRPr="00AC4835">
        <w:rPr>
          <w:rFonts w:ascii="Times New Roman" w:hAnsi="Times New Roman"/>
          <w:lang w:val="fr-FR"/>
        </w:rPr>
        <w:t>AEWA</w:t>
      </w:r>
      <w:r w:rsidR="000F728C" w:rsidRPr="00AC4835">
        <w:rPr>
          <w:rFonts w:ascii="Times New Roman" w:hAnsi="Times New Roman"/>
          <w:lang w:val="fr-FR"/>
        </w:rPr>
        <w:t>/</w:t>
      </w:r>
      <w:r w:rsidR="004D4449" w:rsidRPr="00AC4835">
        <w:rPr>
          <w:rFonts w:ascii="Times New Roman" w:hAnsi="Times New Roman"/>
          <w:lang w:val="fr-FR"/>
        </w:rPr>
        <w:t>MOP 8</w:t>
      </w:r>
      <w:r w:rsidR="000F728C" w:rsidRPr="00AC4835">
        <w:rPr>
          <w:rFonts w:ascii="Times New Roman" w:hAnsi="Times New Roman"/>
          <w:lang w:val="fr-FR"/>
        </w:rPr>
        <w:t>.</w:t>
      </w:r>
      <w:r w:rsidR="00B37052" w:rsidRPr="00AC4835">
        <w:rPr>
          <w:rFonts w:ascii="Times New Roman" w:hAnsi="Times New Roman"/>
          <w:lang w:val="fr-FR"/>
        </w:rPr>
        <w:t>33</w:t>
      </w:r>
      <w:bookmarkEnd w:id="0"/>
      <w:r w:rsidR="004D4449" w:rsidRPr="00AC4835">
        <w:rPr>
          <w:rFonts w:ascii="Times New Roman" w:hAnsi="Times New Roman"/>
          <w:lang w:val="fr-FR"/>
        </w:rPr>
        <w:t xml:space="preserve">).  </w:t>
      </w:r>
    </w:p>
    <w:p w14:paraId="1DF95E83" w14:textId="627686A0" w:rsidR="004D4449" w:rsidRPr="00AC4835" w:rsidRDefault="00A8025C" w:rsidP="00BC6EDC">
      <w:pPr>
        <w:spacing w:line="240" w:lineRule="auto"/>
        <w:jc w:val="both"/>
        <w:rPr>
          <w:rFonts w:ascii="Times New Roman" w:hAnsi="Times New Roman"/>
          <w:lang w:val="fr-FR"/>
        </w:rPr>
      </w:pPr>
      <w:r w:rsidRPr="00AC4835">
        <w:rPr>
          <w:rFonts w:ascii="Times New Roman" w:hAnsi="Times New Roman"/>
          <w:lang w:val="fr-FR"/>
        </w:rPr>
        <w:t xml:space="preserve">La relation entre </w:t>
      </w:r>
      <w:r w:rsidR="00E00F99" w:rsidRPr="00AC4835">
        <w:rPr>
          <w:rFonts w:ascii="Times New Roman" w:hAnsi="Times New Roman"/>
          <w:lang w:val="fr-FR"/>
        </w:rPr>
        <w:t xml:space="preserve">les </w:t>
      </w:r>
      <w:r w:rsidR="00E00A1F" w:rsidRPr="00AC4835">
        <w:rPr>
          <w:rFonts w:ascii="Times New Roman" w:hAnsi="Times New Roman"/>
          <w:lang w:val="fr-FR"/>
        </w:rPr>
        <w:t>sujets liés au développement humain et la perte de biodiversité est de plus en plus évidente</w:t>
      </w:r>
      <w:r w:rsidR="004D4449" w:rsidRPr="00AC4835">
        <w:rPr>
          <w:rFonts w:ascii="Times New Roman" w:hAnsi="Times New Roman"/>
          <w:lang w:val="fr-FR"/>
        </w:rPr>
        <w:t xml:space="preserve">.  </w:t>
      </w:r>
      <w:r w:rsidR="00616736" w:rsidRPr="00AC4835">
        <w:rPr>
          <w:rFonts w:ascii="Times New Roman" w:hAnsi="Times New Roman"/>
          <w:lang w:val="fr-FR"/>
        </w:rPr>
        <w:t xml:space="preserve">À travers le monde, les environnements naturels dégradés sont à la fois la </w:t>
      </w:r>
      <w:r w:rsidR="004D4449" w:rsidRPr="00AC4835">
        <w:rPr>
          <w:rFonts w:ascii="Times New Roman" w:hAnsi="Times New Roman"/>
          <w:lang w:val="fr-FR"/>
        </w:rPr>
        <w:t xml:space="preserve">cause </w:t>
      </w:r>
      <w:r w:rsidR="00616736" w:rsidRPr="00AC4835">
        <w:rPr>
          <w:rFonts w:ascii="Times New Roman" w:hAnsi="Times New Roman"/>
          <w:lang w:val="fr-FR"/>
        </w:rPr>
        <w:t>et la</w:t>
      </w:r>
      <w:r w:rsidR="004D4449" w:rsidRPr="00AC4835">
        <w:rPr>
          <w:rFonts w:ascii="Times New Roman" w:hAnsi="Times New Roman"/>
          <w:lang w:val="fr-FR"/>
        </w:rPr>
        <w:t xml:space="preserve"> cons</w:t>
      </w:r>
      <w:r w:rsidR="00616736" w:rsidRPr="00AC4835">
        <w:rPr>
          <w:rFonts w:ascii="Times New Roman" w:hAnsi="Times New Roman"/>
          <w:lang w:val="fr-FR"/>
        </w:rPr>
        <w:t>é</w:t>
      </w:r>
      <w:r w:rsidR="004D4449" w:rsidRPr="00AC4835">
        <w:rPr>
          <w:rFonts w:ascii="Times New Roman" w:hAnsi="Times New Roman"/>
          <w:lang w:val="fr-FR"/>
        </w:rPr>
        <w:t xml:space="preserve">quence </w:t>
      </w:r>
      <w:r w:rsidR="00616736" w:rsidRPr="00AC4835">
        <w:rPr>
          <w:rFonts w:ascii="Times New Roman" w:hAnsi="Times New Roman"/>
          <w:lang w:val="fr-FR"/>
        </w:rPr>
        <w:t>de la pauvreté</w:t>
      </w:r>
      <w:r w:rsidR="004D4449" w:rsidRPr="00AC4835">
        <w:rPr>
          <w:rFonts w:ascii="Times New Roman" w:hAnsi="Times New Roman"/>
          <w:lang w:val="fr-FR"/>
        </w:rPr>
        <w:t>.</w:t>
      </w:r>
    </w:p>
    <w:p w14:paraId="77AE25BD" w14:textId="0869A4CD" w:rsidR="004D4449" w:rsidRPr="00AC4835" w:rsidRDefault="00C420BE" w:rsidP="00BC6EDC">
      <w:pPr>
        <w:spacing w:line="240" w:lineRule="auto"/>
        <w:jc w:val="both"/>
        <w:rPr>
          <w:rFonts w:ascii="Times New Roman" w:hAnsi="Times New Roman"/>
          <w:lang w:val="fr-FR"/>
        </w:rPr>
      </w:pPr>
      <w:r w:rsidRPr="00AC4835">
        <w:rPr>
          <w:rFonts w:ascii="Times New Roman" w:hAnsi="Times New Roman"/>
          <w:lang w:val="fr-FR"/>
        </w:rPr>
        <w:t>E</w:t>
      </w:r>
      <w:r w:rsidR="004D4449" w:rsidRPr="00AC4835">
        <w:rPr>
          <w:rFonts w:ascii="Times New Roman" w:hAnsi="Times New Roman"/>
          <w:lang w:val="fr-FR"/>
        </w:rPr>
        <w:t xml:space="preserve">n 2000, </w:t>
      </w:r>
      <w:r w:rsidRPr="00AC4835">
        <w:rPr>
          <w:rFonts w:ascii="Times New Roman" w:hAnsi="Times New Roman"/>
          <w:lang w:val="fr-FR"/>
        </w:rPr>
        <w:t>la</w:t>
      </w:r>
      <w:r w:rsidRPr="00AC4835">
        <w:rPr>
          <w:lang w:val="fr-FR"/>
        </w:rPr>
        <w:t xml:space="preserve"> </w:t>
      </w:r>
      <w:r w:rsidRPr="00AC4835">
        <w:rPr>
          <w:rFonts w:ascii="Times New Roman" w:hAnsi="Times New Roman"/>
          <w:lang w:val="fr-FR"/>
        </w:rPr>
        <w:t>Déclaration du Millénaire des Nations Unies</w:t>
      </w:r>
      <w:r w:rsidR="007122C4" w:rsidRPr="00AC4835">
        <w:rPr>
          <w:rFonts w:ascii="Times New Roman" w:hAnsi="Times New Roman"/>
          <w:lang w:val="fr-FR"/>
        </w:rPr>
        <w:t xml:space="preserve"> engageait les dirigeants du monde entier à</w:t>
      </w:r>
      <w:r w:rsidR="007122C4" w:rsidRPr="00AC4835">
        <w:rPr>
          <w:lang w:val="fr-FR"/>
        </w:rPr>
        <w:t xml:space="preserve"> c</w:t>
      </w:r>
      <w:r w:rsidR="007122C4" w:rsidRPr="00AC4835">
        <w:rPr>
          <w:rFonts w:ascii="Times New Roman" w:hAnsi="Times New Roman"/>
          <w:lang w:val="fr-FR"/>
        </w:rPr>
        <w:t>ombattre la pauvreté, la faim, la maladie</w:t>
      </w:r>
      <w:r w:rsidR="00B93988" w:rsidRPr="00AC4835">
        <w:rPr>
          <w:rFonts w:ascii="Times New Roman" w:hAnsi="Times New Roman"/>
          <w:lang w:val="fr-FR"/>
        </w:rPr>
        <w:t>, l’</w:t>
      </w:r>
      <w:r w:rsidR="00F20E69" w:rsidRPr="00AC4835">
        <w:rPr>
          <w:rFonts w:ascii="Times New Roman" w:hAnsi="Times New Roman"/>
          <w:lang w:val="fr-FR"/>
        </w:rPr>
        <w:t>illettrisme</w:t>
      </w:r>
      <w:r w:rsidR="00B93988" w:rsidRPr="00AC4835">
        <w:rPr>
          <w:rFonts w:ascii="Times New Roman" w:hAnsi="Times New Roman"/>
          <w:lang w:val="fr-FR"/>
        </w:rPr>
        <w:t xml:space="preserve">, la </w:t>
      </w:r>
      <w:r w:rsidR="00F20E69" w:rsidRPr="00AC4835">
        <w:rPr>
          <w:rFonts w:ascii="Times New Roman" w:hAnsi="Times New Roman"/>
          <w:lang w:val="fr-FR"/>
        </w:rPr>
        <w:t>dégradation de l’environnement et les</w:t>
      </w:r>
      <w:r w:rsidR="004D4449" w:rsidRPr="00AC4835">
        <w:rPr>
          <w:rFonts w:ascii="Times New Roman" w:hAnsi="Times New Roman"/>
          <w:lang w:val="fr-FR"/>
        </w:rPr>
        <w:t xml:space="preserve"> discrimination</w:t>
      </w:r>
      <w:r w:rsidR="00F20E69" w:rsidRPr="00AC4835">
        <w:rPr>
          <w:rFonts w:ascii="Times New Roman" w:hAnsi="Times New Roman"/>
          <w:lang w:val="fr-FR"/>
        </w:rPr>
        <w:t>s</w:t>
      </w:r>
      <w:r w:rsidR="004D4449" w:rsidRPr="00AC4835">
        <w:rPr>
          <w:rFonts w:ascii="Times New Roman" w:hAnsi="Times New Roman"/>
          <w:lang w:val="fr-FR"/>
        </w:rPr>
        <w:t xml:space="preserve"> </w:t>
      </w:r>
      <w:r w:rsidR="00F20E69" w:rsidRPr="00AC4835">
        <w:rPr>
          <w:rFonts w:ascii="Times New Roman" w:hAnsi="Times New Roman"/>
          <w:lang w:val="fr-FR"/>
        </w:rPr>
        <w:t>contre les femmes</w:t>
      </w:r>
      <w:r w:rsidR="004D4449" w:rsidRPr="00AC4835">
        <w:rPr>
          <w:rFonts w:ascii="Times New Roman" w:hAnsi="Times New Roman"/>
          <w:lang w:val="fr-FR"/>
        </w:rPr>
        <w:t xml:space="preserve">. </w:t>
      </w:r>
      <w:r w:rsidR="0081261F" w:rsidRPr="00AC4835">
        <w:rPr>
          <w:rFonts w:ascii="Times New Roman" w:hAnsi="Times New Roman"/>
          <w:lang w:val="fr-FR"/>
        </w:rPr>
        <w:t xml:space="preserve">Huit Objectifs </w:t>
      </w:r>
      <w:r w:rsidR="008902F2" w:rsidRPr="00AC4835">
        <w:rPr>
          <w:rFonts w:ascii="Times New Roman" w:hAnsi="Times New Roman"/>
          <w:lang w:val="fr-FR"/>
        </w:rPr>
        <w:t>du Millénaire pour le</w:t>
      </w:r>
      <w:r w:rsidR="0081261F" w:rsidRPr="00AC4835">
        <w:rPr>
          <w:rFonts w:ascii="Times New Roman" w:hAnsi="Times New Roman"/>
          <w:lang w:val="fr-FR"/>
        </w:rPr>
        <w:t xml:space="preserve"> développement (</w:t>
      </w:r>
      <w:r w:rsidR="000F3DA2" w:rsidRPr="00AC4835">
        <w:rPr>
          <w:rFonts w:ascii="Times New Roman" w:hAnsi="Times New Roman"/>
          <w:lang w:val="fr-FR"/>
        </w:rPr>
        <w:t>O</w:t>
      </w:r>
      <w:r w:rsidR="008902F2" w:rsidRPr="00AC4835">
        <w:rPr>
          <w:rFonts w:ascii="Times New Roman" w:hAnsi="Times New Roman"/>
          <w:lang w:val="fr-FR"/>
        </w:rPr>
        <w:t>M</w:t>
      </w:r>
      <w:r w:rsidR="000F3DA2" w:rsidRPr="00AC4835">
        <w:rPr>
          <w:rFonts w:ascii="Times New Roman" w:hAnsi="Times New Roman"/>
          <w:lang w:val="fr-FR"/>
        </w:rPr>
        <w:t>D) ont été tirés de cette</w:t>
      </w:r>
      <w:r w:rsidR="004D4449" w:rsidRPr="00AC4835">
        <w:rPr>
          <w:rFonts w:ascii="Times New Roman" w:hAnsi="Times New Roman"/>
          <w:lang w:val="fr-FR"/>
        </w:rPr>
        <w:t xml:space="preserve"> D</w:t>
      </w:r>
      <w:r w:rsidR="000F3DA2" w:rsidRPr="00AC4835">
        <w:rPr>
          <w:rFonts w:ascii="Times New Roman" w:hAnsi="Times New Roman"/>
          <w:lang w:val="fr-FR"/>
        </w:rPr>
        <w:t>é</w:t>
      </w:r>
      <w:r w:rsidR="004D4449" w:rsidRPr="00AC4835">
        <w:rPr>
          <w:rFonts w:ascii="Times New Roman" w:hAnsi="Times New Roman"/>
          <w:lang w:val="fr-FR"/>
        </w:rPr>
        <w:t xml:space="preserve">claration, </w:t>
      </w:r>
      <w:r w:rsidR="000F3DA2" w:rsidRPr="00AC4835">
        <w:rPr>
          <w:rFonts w:ascii="Times New Roman" w:hAnsi="Times New Roman"/>
          <w:lang w:val="fr-FR"/>
        </w:rPr>
        <w:t xml:space="preserve">chacun avec des </w:t>
      </w:r>
      <w:r w:rsidR="00824F5D">
        <w:rPr>
          <w:rFonts w:ascii="Times New Roman" w:hAnsi="Times New Roman"/>
          <w:lang w:val="fr-FR"/>
        </w:rPr>
        <w:t>cibles</w:t>
      </w:r>
      <w:r w:rsidR="009861FD" w:rsidRPr="00AC4835">
        <w:rPr>
          <w:rFonts w:ascii="Times New Roman" w:hAnsi="Times New Roman"/>
          <w:lang w:val="fr-FR"/>
        </w:rPr>
        <w:t xml:space="preserve"> et des indicateurs spécifiques</w:t>
      </w:r>
      <w:r w:rsidR="004D4449" w:rsidRPr="00AC4835">
        <w:rPr>
          <w:rFonts w:ascii="Times New Roman" w:hAnsi="Times New Roman"/>
          <w:lang w:val="fr-FR"/>
        </w:rPr>
        <w:t xml:space="preserve">. </w:t>
      </w:r>
      <w:r w:rsidR="009861FD" w:rsidRPr="00AC4835">
        <w:rPr>
          <w:rFonts w:ascii="Times New Roman" w:hAnsi="Times New Roman"/>
          <w:lang w:val="fr-FR"/>
        </w:rPr>
        <w:t>Cela a contribué à orienter les activité</w:t>
      </w:r>
      <w:r w:rsidR="00F02781" w:rsidRPr="00AC4835">
        <w:rPr>
          <w:rFonts w:ascii="Times New Roman" w:hAnsi="Times New Roman"/>
          <w:lang w:val="fr-FR"/>
        </w:rPr>
        <w:t xml:space="preserve">s internationales </w:t>
      </w:r>
      <w:r w:rsidR="003E4677" w:rsidRPr="00AC4835">
        <w:rPr>
          <w:rFonts w:ascii="Times New Roman" w:hAnsi="Times New Roman"/>
          <w:lang w:val="fr-FR"/>
        </w:rPr>
        <w:t xml:space="preserve">de développement jusqu’en </w:t>
      </w:r>
      <w:r w:rsidR="004D4449" w:rsidRPr="00AC4835">
        <w:rPr>
          <w:rFonts w:ascii="Times New Roman" w:hAnsi="Times New Roman"/>
          <w:lang w:val="fr-FR"/>
        </w:rPr>
        <w:t xml:space="preserve">2015. </w:t>
      </w:r>
    </w:p>
    <w:p w14:paraId="6EEAB89F" w14:textId="1D245FE9" w:rsidR="004D4449" w:rsidRPr="00AC4835" w:rsidRDefault="00D943FD" w:rsidP="00BC6EDC">
      <w:pPr>
        <w:spacing w:line="240" w:lineRule="auto"/>
        <w:jc w:val="both"/>
        <w:rPr>
          <w:rFonts w:ascii="Times New Roman" w:hAnsi="Times New Roman"/>
          <w:lang w:val="fr-FR"/>
        </w:rPr>
      </w:pPr>
      <w:r w:rsidRPr="00AC4835">
        <w:rPr>
          <w:rFonts w:ascii="Times New Roman" w:hAnsi="Times New Roman"/>
          <w:lang w:val="fr-FR"/>
        </w:rPr>
        <w:lastRenderedPageBreak/>
        <w:t>En se basant sur ces OMD, un processus de suivi</w:t>
      </w:r>
      <w:r w:rsidR="00BE1797" w:rsidRPr="00AC4835">
        <w:rPr>
          <w:rFonts w:ascii="Times New Roman" w:hAnsi="Times New Roman"/>
          <w:lang w:val="fr-FR"/>
        </w:rPr>
        <w:t xml:space="preserve"> a permis de concevoir des Objectifs de développement durable (ODD) plus exhaustifs</w:t>
      </w:r>
      <w:r w:rsidR="000D68CA" w:rsidRPr="00AC4835">
        <w:rPr>
          <w:rFonts w:ascii="Times New Roman" w:hAnsi="Times New Roman"/>
          <w:lang w:val="fr-FR"/>
        </w:rPr>
        <w:t xml:space="preserve"> (Assemblée générale des Nations Unies,</w:t>
      </w:r>
      <w:r w:rsidR="004D4449" w:rsidRPr="00AC4835">
        <w:rPr>
          <w:rFonts w:ascii="Times New Roman" w:hAnsi="Times New Roman"/>
          <w:lang w:val="fr-FR"/>
        </w:rPr>
        <w:t xml:space="preserve"> 2015)</w:t>
      </w:r>
      <w:r w:rsidR="00F478C5" w:rsidRPr="00AC4835">
        <w:rPr>
          <w:rFonts w:ascii="Times New Roman" w:hAnsi="Times New Roman"/>
          <w:lang w:val="fr-FR"/>
        </w:rPr>
        <w:t>,</w:t>
      </w:r>
      <w:r w:rsidR="004D4449" w:rsidRPr="00AC4835">
        <w:rPr>
          <w:rFonts w:ascii="Times New Roman" w:hAnsi="Times New Roman"/>
          <w:lang w:val="fr-FR"/>
        </w:rPr>
        <w:t xml:space="preserve"> </w:t>
      </w:r>
      <w:r w:rsidR="000D68CA" w:rsidRPr="00AC4835">
        <w:rPr>
          <w:rFonts w:ascii="Times New Roman" w:hAnsi="Times New Roman"/>
          <w:lang w:val="fr-FR"/>
        </w:rPr>
        <w:t>qui ont révélé les liens étroits (</w:t>
      </w:r>
      <w:r w:rsidR="001E5040" w:rsidRPr="00AC4835">
        <w:rPr>
          <w:rFonts w:ascii="Times New Roman" w:hAnsi="Times New Roman"/>
          <w:lang w:val="fr-FR"/>
        </w:rPr>
        <w:t>à présent</w:t>
      </w:r>
      <w:r w:rsidR="000D68CA" w:rsidRPr="00AC4835">
        <w:rPr>
          <w:rFonts w:ascii="Times New Roman" w:hAnsi="Times New Roman"/>
          <w:lang w:val="fr-FR"/>
        </w:rPr>
        <w:t xml:space="preserve"> reconnus depuis longtemps) entre la durabilité environnementale et le développement humain</w:t>
      </w:r>
      <w:r w:rsidR="009D3E57" w:rsidRPr="00AC4835">
        <w:rPr>
          <w:rFonts w:ascii="Times New Roman" w:hAnsi="Times New Roman"/>
          <w:lang w:val="fr-FR"/>
        </w:rPr>
        <w:t xml:space="preserve"> (Table</w:t>
      </w:r>
      <w:r w:rsidR="000D68CA" w:rsidRPr="00AC4835">
        <w:rPr>
          <w:rFonts w:ascii="Times New Roman" w:hAnsi="Times New Roman"/>
          <w:lang w:val="fr-FR"/>
        </w:rPr>
        <w:t>au</w:t>
      </w:r>
      <w:r w:rsidR="009D3E57" w:rsidRPr="00AC4835">
        <w:rPr>
          <w:rFonts w:ascii="Times New Roman" w:hAnsi="Times New Roman"/>
          <w:lang w:val="fr-FR"/>
        </w:rPr>
        <w:t xml:space="preserve"> 1)</w:t>
      </w:r>
      <w:r w:rsidR="004D4449" w:rsidRPr="00AC4835">
        <w:rPr>
          <w:rFonts w:ascii="Times New Roman" w:hAnsi="Times New Roman"/>
          <w:lang w:val="fr-FR"/>
        </w:rPr>
        <w:t xml:space="preserve">. </w:t>
      </w:r>
      <w:r w:rsidR="005E1D78" w:rsidRPr="00AC4835">
        <w:rPr>
          <w:rFonts w:ascii="Times New Roman" w:hAnsi="Times New Roman"/>
          <w:lang w:val="fr-FR"/>
        </w:rPr>
        <w:t xml:space="preserve">En effet, il existe un chevauchement intentionnel et significatif entre les objectifs </w:t>
      </w:r>
      <w:r w:rsidR="007D2CDD" w:rsidRPr="00AC4835">
        <w:rPr>
          <w:rFonts w:ascii="Times New Roman" w:hAnsi="Times New Roman"/>
          <w:lang w:val="fr-FR"/>
        </w:rPr>
        <w:t xml:space="preserve">mondiaux pour </w:t>
      </w:r>
      <w:r w:rsidR="00B92DF8" w:rsidRPr="00AC4835">
        <w:rPr>
          <w:rFonts w:ascii="Times New Roman" w:hAnsi="Times New Roman"/>
          <w:lang w:val="fr-FR"/>
        </w:rPr>
        <w:t>la biodiversité</w:t>
      </w:r>
      <w:r w:rsidR="005803ED" w:rsidRPr="00AC4835">
        <w:rPr>
          <w:rFonts w:ascii="Times New Roman" w:hAnsi="Times New Roman"/>
          <w:lang w:val="fr-FR"/>
        </w:rPr>
        <w:t>,</w:t>
      </w:r>
      <w:r w:rsidR="007D2CDD" w:rsidRPr="00AC4835">
        <w:rPr>
          <w:rFonts w:ascii="Times New Roman" w:hAnsi="Times New Roman"/>
          <w:lang w:val="fr-FR"/>
        </w:rPr>
        <w:t xml:space="preserve"> </w:t>
      </w:r>
      <w:r w:rsidR="005E1D78" w:rsidRPr="00AC4835">
        <w:rPr>
          <w:rFonts w:ascii="Times New Roman" w:hAnsi="Times New Roman"/>
          <w:lang w:val="fr-FR"/>
        </w:rPr>
        <w:t>adoptés</w:t>
      </w:r>
      <w:r w:rsidR="005803ED" w:rsidRPr="00AC4835">
        <w:rPr>
          <w:rFonts w:ascii="Times New Roman" w:hAnsi="Times New Roman"/>
          <w:lang w:val="fr-FR"/>
        </w:rPr>
        <w:t>,</w:t>
      </w:r>
      <w:r w:rsidR="004D4449" w:rsidRPr="00AC4835">
        <w:rPr>
          <w:rFonts w:ascii="Times New Roman" w:hAnsi="Times New Roman"/>
          <w:vertAlign w:val="superscript"/>
          <w:lang w:val="fr-FR"/>
        </w:rPr>
        <w:footnoteReference w:id="2"/>
      </w:r>
      <w:r w:rsidR="004D4449" w:rsidRPr="00AC4835">
        <w:rPr>
          <w:rFonts w:ascii="Times New Roman" w:hAnsi="Times New Roman"/>
          <w:lang w:val="fr-FR"/>
        </w:rPr>
        <w:t xml:space="preserve"> </w:t>
      </w:r>
      <w:r w:rsidR="005803ED" w:rsidRPr="00AC4835">
        <w:rPr>
          <w:rFonts w:ascii="Times New Roman" w:hAnsi="Times New Roman"/>
          <w:lang w:val="fr-FR"/>
        </w:rPr>
        <w:t>et les ODD</w:t>
      </w:r>
      <w:r w:rsidR="004D4449" w:rsidRPr="00AC4835">
        <w:rPr>
          <w:rFonts w:ascii="Times New Roman" w:hAnsi="Times New Roman"/>
          <w:lang w:val="fr-FR"/>
        </w:rPr>
        <w:t xml:space="preserve">. </w:t>
      </w:r>
    </w:p>
    <w:p w14:paraId="174C8AE6" w14:textId="0FA0E14E" w:rsidR="003420F3" w:rsidRPr="00AC4835" w:rsidRDefault="008504AE" w:rsidP="00BC6EDC">
      <w:pPr>
        <w:spacing w:line="240" w:lineRule="auto"/>
        <w:jc w:val="both"/>
        <w:rPr>
          <w:rFonts w:ascii="Times New Roman" w:hAnsi="Times New Roman"/>
          <w:lang w:val="fr-FR"/>
        </w:rPr>
      </w:pPr>
      <w:r w:rsidRPr="00AC4835">
        <w:rPr>
          <w:rFonts w:ascii="Times New Roman" w:hAnsi="Times New Roman"/>
          <w:lang w:val="fr-FR"/>
        </w:rPr>
        <w:t>Cette évaluation</w:t>
      </w:r>
      <w:r w:rsidR="00AC1E9D" w:rsidRPr="00AC4835">
        <w:rPr>
          <w:rFonts w:ascii="Times New Roman" w:hAnsi="Times New Roman"/>
          <w:lang w:val="fr-FR"/>
        </w:rPr>
        <w:t xml:space="preserve"> permet de mettre à jour la pertinence des ODD pour l’</w:t>
      </w:r>
      <w:r w:rsidR="004D4449" w:rsidRPr="00AC4835">
        <w:rPr>
          <w:rFonts w:ascii="Times New Roman" w:hAnsi="Times New Roman"/>
          <w:lang w:val="fr-FR"/>
        </w:rPr>
        <w:t>AEWA</w:t>
      </w:r>
      <w:r w:rsidR="00AC1E9D" w:rsidRPr="00AC4835">
        <w:rPr>
          <w:rFonts w:ascii="Times New Roman" w:hAnsi="Times New Roman"/>
          <w:lang w:val="fr-FR"/>
        </w:rPr>
        <w:t xml:space="preserve"> et, inversement, l</w:t>
      </w:r>
      <w:r w:rsidR="008B2304" w:rsidRPr="00AC4835">
        <w:rPr>
          <w:rFonts w:ascii="Times New Roman" w:hAnsi="Times New Roman"/>
          <w:lang w:val="fr-FR"/>
        </w:rPr>
        <w:t>’éventualité qu’une mise en œuvre complète de l’Accord</w:t>
      </w:r>
      <w:r w:rsidR="00CD3A3B" w:rsidRPr="00AC4835">
        <w:rPr>
          <w:rFonts w:ascii="Times New Roman" w:hAnsi="Times New Roman"/>
          <w:lang w:val="fr-FR"/>
        </w:rPr>
        <w:t xml:space="preserve"> doive faire progresser le développement en général et les ODD en particulier</w:t>
      </w:r>
      <w:r w:rsidR="009D3E57" w:rsidRPr="00AC4835">
        <w:rPr>
          <w:rFonts w:ascii="Times New Roman" w:hAnsi="Times New Roman"/>
          <w:lang w:val="fr-FR"/>
        </w:rPr>
        <w:t>.</w:t>
      </w:r>
    </w:p>
    <w:p w14:paraId="4399207A" w14:textId="41878FE2" w:rsidR="009D3E57" w:rsidRPr="00AC4835" w:rsidRDefault="000A0380" w:rsidP="009D3E57">
      <w:pPr>
        <w:rPr>
          <w:rFonts w:ascii="Times New Roman" w:hAnsi="Times New Roman"/>
          <w:b/>
          <w:bCs/>
          <w:sz w:val="24"/>
          <w:szCs w:val="24"/>
          <w:lang w:val="fr-FR"/>
        </w:rPr>
      </w:pPr>
      <w:r w:rsidRPr="00AC4835">
        <w:rPr>
          <w:rFonts w:ascii="Times New Roman" w:hAnsi="Times New Roman"/>
          <w:b/>
          <w:bCs/>
          <w:sz w:val="24"/>
          <w:szCs w:val="24"/>
          <w:lang w:val="fr-FR"/>
        </w:rPr>
        <w:t xml:space="preserve">Où peut-on trouver </w:t>
      </w:r>
      <w:r w:rsidR="00DB1E67" w:rsidRPr="00AC4835">
        <w:rPr>
          <w:rFonts w:ascii="Times New Roman" w:hAnsi="Times New Roman"/>
          <w:b/>
          <w:bCs/>
          <w:sz w:val="24"/>
          <w:szCs w:val="24"/>
          <w:lang w:val="fr-FR"/>
        </w:rPr>
        <w:t>da</w:t>
      </w:r>
      <w:r w:rsidRPr="00AC4835">
        <w:rPr>
          <w:rFonts w:ascii="Times New Roman" w:hAnsi="Times New Roman"/>
          <w:b/>
          <w:bCs/>
          <w:sz w:val="24"/>
          <w:szCs w:val="24"/>
          <w:lang w:val="fr-FR"/>
        </w:rPr>
        <w:t>vantage d’</w:t>
      </w:r>
      <w:r w:rsidR="009D3E57" w:rsidRPr="00AC4835">
        <w:rPr>
          <w:rFonts w:ascii="Times New Roman" w:hAnsi="Times New Roman"/>
          <w:b/>
          <w:bCs/>
          <w:sz w:val="24"/>
          <w:szCs w:val="24"/>
          <w:lang w:val="fr-FR"/>
        </w:rPr>
        <w:t>information</w:t>
      </w:r>
      <w:r w:rsidRPr="00AC4835">
        <w:rPr>
          <w:rFonts w:ascii="Times New Roman" w:hAnsi="Times New Roman"/>
          <w:b/>
          <w:bCs/>
          <w:sz w:val="24"/>
          <w:szCs w:val="24"/>
          <w:lang w:val="fr-FR"/>
        </w:rPr>
        <w:t>s</w:t>
      </w:r>
      <w:r w:rsidR="009D3E57" w:rsidRPr="00AC4835">
        <w:rPr>
          <w:rFonts w:ascii="Times New Roman" w:hAnsi="Times New Roman"/>
          <w:b/>
          <w:bCs/>
          <w:sz w:val="24"/>
          <w:szCs w:val="24"/>
          <w:lang w:val="fr-FR"/>
        </w:rPr>
        <w:t xml:space="preserve"> </w:t>
      </w:r>
      <w:r w:rsidRPr="00AC4835">
        <w:rPr>
          <w:rFonts w:ascii="Times New Roman" w:hAnsi="Times New Roman"/>
          <w:b/>
          <w:bCs/>
          <w:sz w:val="24"/>
          <w:szCs w:val="24"/>
          <w:lang w:val="fr-FR"/>
        </w:rPr>
        <w:t>sur les ODD </w:t>
      </w:r>
      <w:r w:rsidR="009D3E57" w:rsidRPr="00AC4835">
        <w:rPr>
          <w:rFonts w:ascii="Times New Roman" w:hAnsi="Times New Roman"/>
          <w:b/>
          <w:bCs/>
          <w:sz w:val="24"/>
          <w:szCs w:val="24"/>
          <w:lang w:val="fr-FR"/>
        </w:rPr>
        <w:t>?</w:t>
      </w:r>
    </w:p>
    <w:p w14:paraId="647FB0D9" w14:textId="29675171" w:rsidR="009D3E57" w:rsidRPr="00AC4835" w:rsidRDefault="00B04EC3" w:rsidP="00334474">
      <w:pPr>
        <w:spacing w:line="240" w:lineRule="auto"/>
        <w:jc w:val="both"/>
        <w:rPr>
          <w:rFonts w:ascii="Times New Roman" w:hAnsi="Times New Roman"/>
          <w:lang w:val="fr-FR"/>
        </w:rPr>
      </w:pPr>
      <w:r w:rsidRPr="00AC4835">
        <w:rPr>
          <w:rFonts w:ascii="Times New Roman" w:hAnsi="Times New Roman"/>
          <w:lang w:val="fr-FR"/>
        </w:rPr>
        <w:t>Il y a de nombreuses</w:t>
      </w:r>
      <w:r w:rsidR="009D3E57" w:rsidRPr="00AC4835">
        <w:rPr>
          <w:rFonts w:ascii="Times New Roman" w:hAnsi="Times New Roman"/>
          <w:lang w:val="fr-FR"/>
        </w:rPr>
        <w:t xml:space="preserve"> information</w:t>
      </w:r>
      <w:r w:rsidR="004C67C0" w:rsidRPr="00AC4835">
        <w:rPr>
          <w:rFonts w:ascii="Times New Roman" w:hAnsi="Times New Roman"/>
          <w:lang w:val="fr-FR"/>
        </w:rPr>
        <w:t>s</w:t>
      </w:r>
      <w:r w:rsidR="009D3E57" w:rsidRPr="00AC4835">
        <w:rPr>
          <w:rFonts w:ascii="Times New Roman" w:hAnsi="Times New Roman"/>
          <w:lang w:val="fr-FR"/>
        </w:rPr>
        <w:t xml:space="preserve"> </w:t>
      </w:r>
      <w:r w:rsidR="004C67C0" w:rsidRPr="00AC4835">
        <w:rPr>
          <w:rFonts w:ascii="Times New Roman" w:hAnsi="Times New Roman"/>
          <w:lang w:val="fr-FR"/>
        </w:rPr>
        <w:t>au sujet des Objectifs de développement durable sur le site web</w:t>
      </w:r>
      <w:r w:rsidR="00334474" w:rsidRPr="00AC4835">
        <w:rPr>
          <w:rFonts w:ascii="Times New Roman" w:hAnsi="Times New Roman"/>
          <w:lang w:val="fr-FR"/>
        </w:rPr>
        <w:t xml:space="preserve"> du Département des affaires économiques et sociales des Nations Unies</w:t>
      </w:r>
      <w:r w:rsidR="009D3E57" w:rsidRPr="00AC4835">
        <w:rPr>
          <w:rFonts w:ascii="Times New Roman" w:hAnsi="Times New Roman"/>
          <w:lang w:val="fr-FR"/>
        </w:rPr>
        <w:t xml:space="preserve"> (</w:t>
      </w:r>
      <w:hyperlink r:id="rId8" w:history="1">
        <w:r w:rsidR="009D3E57" w:rsidRPr="00AC4835">
          <w:rPr>
            <w:rStyle w:val="Hyperlink"/>
            <w:rFonts w:ascii="Times New Roman" w:hAnsi="Times New Roman"/>
            <w:lang w:val="fr-FR"/>
          </w:rPr>
          <w:t>https://sdgs.un.org/goals</w:t>
        </w:r>
      </w:hyperlink>
      <w:r w:rsidR="009D3E57" w:rsidRPr="00AC4835">
        <w:rPr>
          <w:rFonts w:ascii="Times New Roman" w:hAnsi="Times New Roman"/>
          <w:lang w:val="fr-FR"/>
        </w:rPr>
        <w:t xml:space="preserve">). </w:t>
      </w:r>
      <w:r w:rsidR="003E24ED" w:rsidRPr="00AC4835">
        <w:rPr>
          <w:rFonts w:ascii="Times New Roman" w:hAnsi="Times New Roman"/>
          <w:lang w:val="fr-FR"/>
        </w:rPr>
        <w:t>Le Pôle de connaissances des ODD</w:t>
      </w:r>
      <w:r w:rsidR="00250121" w:rsidRPr="00AC4835">
        <w:rPr>
          <w:rFonts w:ascii="Times New Roman" w:hAnsi="Times New Roman"/>
          <w:lang w:val="fr-FR"/>
        </w:rPr>
        <w:t>, maintenu par</w:t>
      </w:r>
      <w:r w:rsidR="0067198B" w:rsidRPr="00AC4835">
        <w:rPr>
          <w:rFonts w:ascii="Times New Roman" w:hAnsi="Times New Roman"/>
          <w:lang w:val="fr-FR"/>
        </w:rPr>
        <w:t xml:space="preserve"> l’Institut international du développement durable</w:t>
      </w:r>
      <w:r w:rsidR="009D3E57" w:rsidRPr="00AC4835">
        <w:rPr>
          <w:rFonts w:ascii="Times New Roman" w:hAnsi="Times New Roman"/>
          <w:lang w:val="fr-FR"/>
        </w:rPr>
        <w:t xml:space="preserve"> (</w:t>
      </w:r>
      <w:hyperlink r:id="rId9" w:history="1">
        <w:r w:rsidR="009D3E57" w:rsidRPr="00AC4835">
          <w:rPr>
            <w:rStyle w:val="Hyperlink"/>
            <w:rFonts w:ascii="Times New Roman" w:hAnsi="Times New Roman"/>
            <w:lang w:val="fr-FR"/>
          </w:rPr>
          <w:t>http://sdg.iisd.org</w:t>
        </w:r>
      </w:hyperlink>
      <w:r w:rsidR="009D3E57" w:rsidRPr="00AC4835">
        <w:rPr>
          <w:rFonts w:ascii="Times New Roman" w:hAnsi="Times New Roman"/>
          <w:lang w:val="fr-FR"/>
        </w:rPr>
        <w:t>)</w:t>
      </w:r>
      <w:r w:rsidR="0067198B" w:rsidRPr="00AC4835">
        <w:rPr>
          <w:rFonts w:ascii="Times New Roman" w:hAnsi="Times New Roman"/>
          <w:lang w:val="fr-FR"/>
        </w:rPr>
        <w:t xml:space="preserve">, contient également </w:t>
      </w:r>
      <w:r w:rsidR="00DE7114" w:rsidRPr="00AC4835">
        <w:rPr>
          <w:rFonts w:ascii="Times New Roman" w:hAnsi="Times New Roman"/>
          <w:lang w:val="fr-FR"/>
        </w:rPr>
        <w:t>une multitude d’</w:t>
      </w:r>
      <w:r w:rsidR="009D3E57" w:rsidRPr="00AC4835">
        <w:rPr>
          <w:rFonts w:ascii="Times New Roman" w:hAnsi="Times New Roman"/>
          <w:lang w:val="fr-FR"/>
        </w:rPr>
        <w:t>information</w:t>
      </w:r>
      <w:r w:rsidR="00DE7114" w:rsidRPr="00AC4835">
        <w:rPr>
          <w:rFonts w:ascii="Times New Roman" w:hAnsi="Times New Roman"/>
          <w:lang w:val="fr-FR"/>
        </w:rPr>
        <w:t>s utiles</w:t>
      </w:r>
      <w:r w:rsidR="009D3E57" w:rsidRPr="00AC4835">
        <w:rPr>
          <w:rFonts w:ascii="Times New Roman" w:hAnsi="Times New Roman"/>
          <w:lang w:val="fr-FR"/>
        </w:rPr>
        <w:t>.</w:t>
      </w:r>
    </w:p>
    <w:p w14:paraId="30824159" w14:textId="7696478D" w:rsidR="009D3E57" w:rsidRPr="00AC4835" w:rsidRDefault="00C36892" w:rsidP="000C2D02">
      <w:pPr>
        <w:rPr>
          <w:rFonts w:ascii="Times New Roman" w:hAnsi="Times New Roman"/>
          <w:b/>
          <w:bCs/>
          <w:sz w:val="24"/>
          <w:szCs w:val="24"/>
          <w:lang w:val="fr-FR"/>
        </w:rPr>
      </w:pPr>
      <w:r w:rsidRPr="00AC4835">
        <w:rPr>
          <w:rFonts w:ascii="Times New Roman" w:hAnsi="Times New Roman"/>
          <w:b/>
          <w:bCs/>
          <w:sz w:val="24"/>
          <w:szCs w:val="24"/>
          <w:lang w:val="fr-FR"/>
        </w:rPr>
        <w:t>Pertinence de l’</w:t>
      </w:r>
      <w:r w:rsidR="009D3E57" w:rsidRPr="00AC4835">
        <w:rPr>
          <w:rFonts w:ascii="Times New Roman" w:hAnsi="Times New Roman"/>
          <w:b/>
          <w:bCs/>
          <w:sz w:val="24"/>
          <w:szCs w:val="24"/>
          <w:lang w:val="fr-FR"/>
        </w:rPr>
        <w:t xml:space="preserve">AEWA </w:t>
      </w:r>
      <w:r w:rsidRPr="00AC4835">
        <w:rPr>
          <w:rFonts w:ascii="Times New Roman" w:hAnsi="Times New Roman"/>
          <w:b/>
          <w:bCs/>
          <w:sz w:val="24"/>
          <w:szCs w:val="24"/>
          <w:lang w:val="fr-FR"/>
        </w:rPr>
        <w:t>par rapport aux ODD</w:t>
      </w:r>
    </w:p>
    <w:p w14:paraId="7148E725" w14:textId="23AFC645" w:rsidR="00EE4CD6" w:rsidRPr="00AC4835" w:rsidRDefault="00B15A1F" w:rsidP="00BC6EDC">
      <w:pPr>
        <w:spacing w:line="240" w:lineRule="auto"/>
        <w:jc w:val="both"/>
        <w:rPr>
          <w:rFonts w:ascii="Times New Roman" w:hAnsi="Times New Roman"/>
          <w:lang w:val="fr-FR"/>
        </w:rPr>
      </w:pPr>
      <w:r w:rsidRPr="00AC4835">
        <w:rPr>
          <w:rFonts w:ascii="Times New Roman" w:hAnsi="Times New Roman"/>
          <w:lang w:val="fr-FR"/>
        </w:rPr>
        <w:t>La pertinence de l’Accord</w:t>
      </w:r>
      <w:r w:rsidR="0096242C" w:rsidRPr="00AC4835">
        <w:rPr>
          <w:rFonts w:ascii="Times New Roman" w:hAnsi="Times New Roman"/>
          <w:lang w:val="fr-FR"/>
        </w:rPr>
        <w:t xml:space="preserve"> par rapport au développement durable vient du rôle des oiseaux d’eau migrateurs et de leurs</w:t>
      </w:r>
      <w:r w:rsidR="00EE4CD6" w:rsidRPr="00AC4835">
        <w:rPr>
          <w:rFonts w:ascii="Times New Roman" w:hAnsi="Times New Roman"/>
          <w:lang w:val="fr-FR"/>
        </w:rPr>
        <w:t xml:space="preserve"> habitats </w:t>
      </w:r>
      <w:r w:rsidR="0096242C" w:rsidRPr="00AC4835">
        <w:rPr>
          <w:rFonts w:ascii="Times New Roman" w:hAnsi="Times New Roman"/>
          <w:lang w:val="fr-FR"/>
        </w:rPr>
        <w:t xml:space="preserve">des zones humides en tant que </w:t>
      </w:r>
      <w:r w:rsidR="00337D6B" w:rsidRPr="00AC4835">
        <w:rPr>
          <w:rFonts w:ascii="Times New Roman" w:hAnsi="Times New Roman"/>
          <w:lang w:val="fr-FR"/>
        </w:rPr>
        <w:t>fournisseurs de services écosystémiques</w:t>
      </w:r>
      <w:r w:rsidR="00EE4CD6" w:rsidRPr="00AC4835">
        <w:rPr>
          <w:rFonts w:ascii="Times New Roman" w:hAnsi="Times New Roman"/>
          <w:lang w:val="fr-FR"/>
        </w:rPr>
        <w:t>.</w:t>
      </w:r>
      <w:r w:rsidR="00FC7E40" w:rsidRPr="00AC4835">
        <w:rPr>
          <w:rFonts w:ascii="Times New Roman" w:hAnsi="Times New Roman"/>
          <w:lang w:val="fr-FR"/>
        </w:rPr>
        <w:t xml:space="preserve"> Ce </w:t>
      </w:r>
      <w:r w:rsidR="00F170F6" w:rsidRPr="00AC4835">
        <w:rPr>
          <w:rFonts w:ascii="Times New Roman" w:hAnsi="Times New Roman"/>
          <w:lang w:val="fr-FR"/>
        </w:rPr>
        <w:t>rôle</w:t>
      </w:r>
      <w:r w:rsidR="00FC7E40" w:rsidRPr="00AC4835">
        <w:rPr>
          <w:rFonts w:ascii="Times New Roman" w:hAnsi="Times New Roman"/>
          <w:lang w:val="fr-FR"/>
        </w:rPr>
        <w:t xml:space="preserve"> </w:t>
      </w:r>
      <w:r w:rsidR="005F27AF" w:rsidRPr="00AC4835">
        <w:rPr>
          <w:rFonts w:ascii="Times New Roman" w:hAnsi="Times New Roman"/>
          <w:lang w:val="fr-FR"/>
        </w:rPr>
        <w:t xml:space="preserve">est </w:t>
      </w:r>
      <w:r w:rsidR="00F170F6" w:rsidRPr="00AC4835">
        <w:rPr>
          <w:rFonts w:ascii="Times New Roman" w:hAnsi="Times New Roman"/>
          <w:lang w:val="fr-FR"/>
        </w:rPr>
        <w:t>davantage</w:t>
      </w:r>
      <w:r w:rsidR="005F27AF" w:rsidRPr="00AC4835">
        <w:rPr>
          <w:rFonts w:ascii="Times New Roman" w:hAnsi="Times New Roman"/>
          <w:lang w:val="fr-FR"/>
        </w:rPr>
        <w:t xml:space="preserve"> détaillé dans le</w:t>
      </w:r>
      <w:r w:rsidR="00EE4CD6" w:rsidRPr="00AC4835">
        <w:rPr>
          <w:rFonts w:ascii="Times New Roman" w:hAnsi="Times New Roman"/>
          <w:lang w:val="fr-FR"/>
        </w:rPr>
        <w:t xml:space="preserve"> (</w:t>
      </w:r>
      <w:r w:rsidR="000F728C" w:rsidRPr="00AC4835">
        <w:rPr>
          <w:rFonts w:ascii="Times New Roman" w:hAnsi="Times New Roman"/>
          <w:lang w:val="fr-FR"/>
        </w:rPr>
        <w:t>document AEWA/MOP 8.</w:t>
      </w:r>
      <w:r w:rsidR="00B37052" w:rsidRPr="00AC4835">
        <w:rPr>
          <w:rFonts w:ascii="Times New Roman" w:hAnsi="Times New Roman"/>
          <w:lang w:val="fr-FR"/>
        </w:rPr>
        <w:t>33</w:t>
      </w:r>
      <w:r w:rsidR="00EE4CD6" w:rsidRPr="00AC4835">
        <w:rPr>
          <w:rFonts w:ascii="Times New Roman" w:hAnsi="Times New Roman"/>
          <w:lang w:val="fr-FR"/>
        </w:rPr>
        <w:t xml:space="preserve">), </w:t>
      </w:r>
      <w:r w:rsidR="00782D89" w:rsidRPr="00AC4835">
        <w:rPr>
          <w:rFonts w:ascii="Times New Roman" w:hAnsi="Times New Roman"/>
          <w:lang w:val="fr-FR"/>
        </w:rPr>
        <w:t xml:space="preserve">mais est lié en particulier aux bénéfices </w:t>
      </w:r>
      <w:r w:rsidR="00F120AF" w:rsidRPr="00AC4835">
        <w:rPr>
          <w:rFonts w:ascii="Times New Roman" w:hAnsi="Times New Roman"/>
          <w:lang w:val="fr-FR"/>
        </w:rPr>
        <w:t>alimentaires et monétaires pouvant découler d’un prélèvement durable des oiseaux d’eau, ainsi que des multiples services</w:t>
      </w:r>
      <w:r w:rsidR="00300D3F">
        <w:rPr>
          <w:rFonts w:ascii="Times New Roman" w:hAnsi="Times New Roman"/>
          <w:lang w:val="fr-FR"/>
        </w:rPr>
        <w:t xml:space="preserve"> et bénéfices</w:t>
      </w:r>
      <w:r w:rsidR="00F120AF" w:rsidRPr="00AC4835">
        <w:rPr>
          <w:rFonts w:ascii="Times New Roman" w:hAnsi="Times New Roman"/>
          <w:lang w:val="fr-FR"/>
        </w:rPr>
        <w:t xml:space="preserve"> </w:t>
      </w:r>
      <w:r w:rsidR="006D44BF" w:rsidRPr="00AC4835">
        <w:rPr>
          <w:rFonts w:ascii="Times New Roman" w:hAnsi="Times New Roman"/>
          <w:lang w:val="fr-FR"/>
        </w:rPr>
        <w:t>pouvant découler d’une utilisation rationnelle de leurs habitats des zones humides</w:t>
      </w:r>
      <w:r w:rsidR="00EE4CD6" w:rsidRPr="00AC4835">
        <w:rPr>
          <w:rFonts w:ascii="Times New Roman" w:hAnsi="Times New Roman"/>
          <w:lang w:val="fr-FR"/>
        </w:rPr>
        <w:t>.</w:t>
      </w:r>
    </w:p>
    <w:p w14:paraId="4663DBEF" w14:textId="1484F2A6" w:rsidR="009D3E57" w:rsidRPr="00AC4835" w:rsidRDefault="00DF03C7" w:rsidP="000C2D02">
      <w:pPr>
        <w:rPr>
          <w:rFonts w:ascii="Times New Roman" w:hAnsi="Times New Roman"/>
          <w:b/>
          <w:bCs/>
          <w:sz w:val="24"/>
          <w:szCs w:val="24"/>
          <w:lang w:val="fr-FR"/>
        </w:rPr>
      </w:pPr>
      <w:r w:rsidRPr="00AC4835">
        <w:rPr>
          <w:rFonts w:ascii="Times New Roman" w:hAnsi="Times New Roman"/>
          <w:b/>
          <w:bCs/>
          <w:sz w:val="24"/>
          <w:szCs w:val="24"/>
          <w:lang w:val="fr-FR"/>
        </w:rPr>
        <w:t>Pertinence des ODD par rapport à l’</w:t>
      </w:r>
      <w:r w:rsidR="009D3E57" w:rsidRPr="00AC4835">
        <w:rPr>
          <w:rFonts w:ascii="Times New Roman" w:hAnsi="Times New Roman"/>
          <w:b/>
          <w:bCs/>
          <w:sz w:val="24"/>
          <w:szCs w:val="24"/>
          <w:lang w:val="fr-FR"/>
        </w:rPr>
        <w:t>AEWA</w:t>
      </w:r>
    </w:p>
    <w:p w14:paraId="13807F1C" w14:textId="2938848D" w:rsidR="009D3E57" w:rsidRPr="00AC4835" w:rsidRDefault="000E0521" w:rsidP="00FA2D35">
      <w:pPr>
        <w:spacing w:line="240" w:lineRule="auto"/>
        <w:jc w:val="both"/>
        <w:rPr>
          <w:rFonts w:ascii="Times New Roman" w:hAnsi="Times New Roman"/>
          <w:lang w:val="fr-FR"/>
        </w:rPr>
      </w:pPr>
      <w:r w:rsidRPr="00AC4835">
        <w:rPr>
          <w:rFonts w:ascii="Times New Roman" w:hAnsi="Times New Roman"/>
          <w:lang w:val="fr-FR"/>
        </w:rPr>
        <w:t>Le fait que la communauté</w:t>
      </w:r>
      <w:r w:rsidR="00EE4CD6" w:rsidRPr="00AC4835">
        <w:rPr>
          <w:rFonts w:ascii="Times New Roman" w:hAnsi="Times New Roman"/>
          <w:lang w:val="fr-FR"/>
        </w:rPr>
        <w:t xml:space="preserve"> international</w:t>
      </w:r>
      <w:r w:rsidRPr="00AC4835">
        <w:rPr>
          <w:rFonts w:ascii="Times New Roman" w:hAnsi="Times New Roman"/>
          <w:lang w:val="fr-FR"/>
        </w:rPr>
        <w:t>e</w:t>
      </w:r>
      <w:r w:rsidR="00EE4CD6" w:rsidRPr="00AC4835">
        <w:rPr>
          <w:rFonts w:ascii="Times New Roman" w:hAnsi="Times New Roman"/>
          <w:lang w:val="fr-FR"/>
        </w:rPr>
        <w:t xml:space="preserve"> </w:t>
      </w:r>
      <w:r w:rsidR="008A32D0" w:rsidRPr="00AC4835">
        <w:rPr>
          <w:rFonts w:ascii="Times New Roman" w:hAnsi="Times New Roman"/>
          <w:lang w:val="fr-FR"/>
        </w:rPr>
        <w:t>doive se concentrer sur la réalisation des ODD d’ici</w:t>
      </w:r>
      <w:r w:rsidR="00EE4CD6" w:rsidRPr="00AC4835">
        <w:rPr>
          <w:rFonts w:ascii="Times New Roman" w:hAnsi="Times New Roman"/>
          <w:lang w:val="fr-FR"/>
        </w:rPr>
        <w:t xml:space="preserve"> 2030 </w:t>
      </w:r>
      <w:r w:rsidR="008A32D0" w:rsidRPr="00AC4835">
        <w:rPr>
          <w:rFonts w:ascii="Times New Roman" w:hAnsi="Times New Roman"/>
          <w:lang w:val="fr-FR"/>
        </w:rPr>
        <w:t>apporte une motivation supplémentaire</w:t>
      </w:r>
      <w:r w:rsidR="00EE4CD6" w:rsidRPr="00AC4835">
        <w:rPr>
          <w:rFonts w:ascii="Times New Roman" w:hAnsi="Times New Roman"/>
          <w:lang w:val="fr-FR"/>
        </w:rPr>
        <w:t xml:space="preserve"> important</w:t>
      </w:r>
      <w:r w:rsidR="008A32D0" w:rsidRPr="00AC4835">
        <w:rPr>
          <w:rFonts w:ascii="Times New Roman" w:hAnsi="Times New Roman"/>
          <w:lang w:val="fr-FR"/>
        </w:rPr>
        <w:t>e</w:t>
      </w:r>
      <w:r w:rsidR="00EE4CD6" w:rsidRPr="00AC4835">
        <w:rPr>
          <w:rFonts w:ascii="Times New Roman" w:hAnsi="Times New Roman"/>
          <w:lang w:val="fr-FR"/>
        </w:rPr>
        <w:t xml:space="preserve"> </w:t>
      </w:r>
      <w:r w:rsidR="00311739" w:rsidRPr="00AC4835">
        <w:rPr>
          <w:rFonts w:ascii="Times New Roman" w:hAnsi="Times New Roman"/>
          <w:lang w:val="fr-FR"/>
        </w:rPr>
        <w:t>aux gouvernements pour mettre entièrement en œuvre l’</w:t>
      </w:r>
      <w:r w:rsidR="00E320A0" w:rsidRPr="00AC4835">
        <w:rPr>
          <w:rFonts w:ascii="Times New Roman" w:hAnsi="Times New Roman"/>
          <w:lang w:val="fr-FR"/>
        </w:rPr>
        <w:t xml:space="preserve">AEWA. </w:t>
      </w:r>
      <w:r w:rsidR="0041649F" w:rsidRPr="00AC4835">
        <w:rPr>
          <w:rFonts w:ascii="Times New Roman" w:hAnsi="Times New Roman"/>
          <w:lang w:val="fr-FR"/>
        </w:rPr>
        <w:t>En effet</w:t>
      </w:r>
      <w:r w:rsidR="00E320A0" w:rsidRPr="00AC4835">
        <w:rPr>
          <w:rFonts w:ascii="Times New Roman" w:hAnsi="Times New Roman"/>
          <w:lang w:val="fr-FR"/>
        </w:rPr>
        <w:t>,</w:t>
      </w:r>
      <w:r w:rsidR="0041649F" w:rsidRPr="00AC4835">
        <w:rPr>
          <w:rFonts w:ascii="Times New Roman" w:hAnsi="Times New Roman"/>
          <w:lang w:val="fr-FR"/>
        </w:rPr>
        <w:t xml:space="preserve"> les</w:t>
      </w:r>
      <w:r w:rsidR="00E320A0" w:rsidRPr="00AC4835">
        <w:rPr>
          <w:rFonts w:ascii="Times New Roman" w:hAnsi="Times New Roman"/>
          <w:lang w:val="fr-FR"/>
        </w:rPr>
        <w:t xml:space="preserve"> R</w:t>
      </w:r>
      <w:r w:rsidR="0041649F" w:rsidRPr="00AC4835">
        <w:rPr>
          <w:rFonts w:ascii="Times New Roman" w:hAnsi="Times New Roman"/>
          <w:lang w:val="fr-FR"/>
        </w:rPr>
        <w:t>é</w:t>
      </w:r>
      <w:r w:rsidR="00E320A0" w:rsidRPr="00AC4835">
        <w:rPr>
          <w:rFonts w:ascii="Times New Roman" w:hAnsi="Times New Roman"/>
          <w:lang w:val="fr-FR"/>
        </w:rPr>
        <w:t>solution</w:t>
      </w:r>
      <w:r w:rsidR="00EC5941" w:rsidRPr="00AC4835">
        <w:rPr>
          <w:rFonts w:ascii="Times New Roman" w:hAnsi="Times New Roman"/>
          <w:lang w:val="fr-FR"/>
        </w:rPr>
        <w:t xml:space="preserve">s 6.15 </w:t>
      </w:r>
      <w:r w:rsidR="0041649F" w:rsidRPr="00AC4835">
        <w:rPr>
          <w:rFonts w:ascii="Times New Roman" w:hAnsi="Times New Roman"/>
          <w:lang w:val="fr-FR"/>
        </w:rPr>
        <w:t>et</w:t>
      </w:r>
      <w:r w:rsidR="00E320A0" w:rsidRPr="00AC4835">
        <w:rPr>
          <w:rFonts w:ascii="Times New Roman" w:hAnsi="Times New Roman"/>
          <w:lang w:val="fr-FR"/>
        </w:rPr>
        <w:t xml:space="preserve"> 7.2 </w:t>
      </w:r>
      <w:r w:rsidR="00966AC7" w:rsidRPr="00AC4835">
        <w:rPr>
          <w:rFonts w:ascii="Times New Roman" w:hAnsi="Times New Roman"/>
          <w:lang w:val="fr-FR"/>
        </w:rPr>
        <w:t>e</w:t>
      </w:r>
      <w:r w:rsidR="00FA2D35" w:rsidRPr="00AC4835">
        <w:rPr>
          <w:rFonts w:ascii="Times New Roman" w:hAnsi="Times New Roman"/>
          <w:lang w:val="fr-FR"/>
        </w:rPr>
        <w:t>xhort</w:t>
      </w:r>
      <w:r w:rsidR="00966AC7" w:rsidRPr="00AC4835">
        <w:rPr>
          <w:rFonts w:ascii="Times New Roman" w:hAnsi="Times New Roman"/>
          <w:lang w:val="fr-FR"/>
        </w:rPr>
        <w:t>ai</w:t>
      </w:r>
      <w:r w:rsidR="00FA2D35" w:rsidRPr="00AC4835">
        <w:rPr>
          <w:rFonts w:ascii="Times New Roman" w:hAnsi="Times New Roman"/>
          <w:lang w:val="fr-FR"/>
        </w:rPr>
        <w:t>e</w:t>
      </w:r>
      <w:r w:rsidR="00966AC7" w:rsidRPr="00AC4835">
        <w:rPr>
          <w:rFonts w:ascii="Times New Roman" w:hAnsi="Times New Roman"/>
          <w:lang w:val="fr-FR"/>
        </w:rPr>
        <w:t>nt</w:t>
      </w:r>
      <w:r w:rsidR="00FA2D35" w:rsidRPr="00AC4835">
        <w:rPr>
          <w:rFonts w:ascii="Times New Roman" w:hAnsi="Times New Roman"/>
          <w:lang w:val="fr-FR"/>
        </w:rPr>
        <w:t xml:space="preserve"> les Parties contractantes </w:t>
      </w:r>
      <w:r w:rsidR="00966AC7" w:rsidRPr="00AC4835">
        <w:rPr>
          <w:rFonts w:ascii="Times New Roman" w:hAnsi="Times New Roman"/>
          <w:lang w:val="fr-FR"/>
        </w:rPr>
        <w:t>« </w:t>
      </w:r>
      <w:r w:rsidR="00FA2D35" w:rsidRPr="00AC4835">
        <w:rPr>
          <w:rFonts w:ascii="Times New Roman" w:hAnsi="Times New Roman"/>
          <w:lang w:val="fr-FR"/>
        </w:rPr>
        <w:t>à souligner auprès de leurs agences de développement, le cas échéant, l’importance de la mise en œuvre de l’AEWA dans le contexte de la réalisation des ODD, et le besoin de mieux intégrer les actions en faveur de la conservation des oiseaux d’eau et des zones humides dans des projets de développement pertinents, afin d’en tirer des bénéfices, non seulement pour les oiseaux d’eau, mais aussi pour les communautés humaines</w:t>
      </w:r>
      <w:r w:rsidR="00FA222F" w:rsidRPr="00AC4835">
        <w:rPr>
          <w:rFonts w:ascii="Times New Roman" w:hAnsi="Times New Roman"/>
          <w:lang w:val="fr-FR"/>
        </w:rPr>
        <w:t> »</w:t>
      </w:r>
      <w:r w:rsidR="00053B23" w:rsidRPr="00AC4835">
        <w:rPr>
          <w:rFonts w:ascii="Times New Roman" w:hAnsi="Times New Roman"/>
          <w:lang w:val="fr-FR"/>
        </w:rPr>
        <w:t>.</w:t>
      </w:r>
    </w:p>
    <w:p w14:paraId="32EB87A9" w14:textId="16FEA233" w:rsidR="009968C5" w:rsidRPr="00AC4835" w:rsidRDefault="00796DF8" w:rsidP="00BC6EDC">
      <w:pPr>
        <w:spacing w:line="240" w:lineRule="auto"/>
        <w:jc w:val="both"/>
        <w:rPr>
          <w:rFonts w:ascii="Times New Roman" w:hAnsi="Times New Roman"/>
          <w:lang w:val="fr-FR"/>
        </w:rPr>
      </w:pPr>
      <w:r w:rsidRPr="00AC4835">
        <w:rPr>
          <w:rFonts w:ascii="Times New Roman" w:hAnsi="Times New Roman"/>
          <w:lang w:val="fr-FR"/>
        </w:rPr>
        <w:t xml:space="preserve">Améliorer la </w:t>
      </w:r>
      <w:r w:rsidR="00DE4B04" w:rsidRPr="00AC4835">
        <w:rPr>
          <w:rFonts w:ascii="Times New Roman" w:hAnsi="Times New Roman"/>
          <w:lang w:val="fr-FR"/>
        </w:rPr>
        <w:t>compréhension</w:t>
      </w:r>
      <w:r w:rsidRPr="00AC4835">
        <w:rPr>
          <w:rFonts w:ascii="Times New Roman" w:hAnsi="Times New Roman"/>
          <w:lang w:val="fr-FR"/>
        </w:rPr>
        <w:t xml:space="preserve"> de ces liens peut</w:t>
      </w:r>
      <w:r w:rsidR="009968C5" w:rsidRPr="00AC4835">
        <w:rPr>
          <w:rFonts w:ascii="Times New Roman" w:hAnsi="Times New Roman"/>
          <w:lang w:val="fr-FR"/>
        </w:rPr>
        <w:t xml:space="preserve"> </w:t>
      </w:r>
      <w:r w:rsidR="00962942" w:rsidRPr="00AC4835">
        <w:rPr>
          <w:rFonts w:ascii="Times New Roman" w:hAnsi="Times New Roman"/>
          <w:lang w:val="fr-FR"/>
        </w:rPr>
        <w:t xml:space="preserve">motiver davantage les gouvernements à mettre en œuvre </w:t>
      </w:r>
      <w:r w:rsidR="00011EB2" w:rsidRPr="00AC4835">
        <w:rPr>
          <w:rFonts w:ascii="Times New Roman" w:hAnsi="Times New Roman"/>
          <w:lang w:val="fr-FR"/>
        </w:rPr>
        <w:t>entièrement l’Accord</w:t>
      </w:r>
      <w:r w:rsidR="00796D4E" w:rsidRPr="00AC4835">
        <w:rPr>
          <w:rFonts w:ascii="Times New Roman" w:hAnsi="Times New Roman"/>
          <w:lang w:val="fr-FR"/>
        </w:rPr>
        <w:t xml:space="preserve">, </w:t>
      </w:r>
      <w:r w:rsidR="00C71632" w:rsidRPr="00AC4835">
        <w:rPr>
          <w:rFonts w:ascii="Times New Roman" w:hAnsi="Times New Roman"/>
          <w:lang w:val="fr-FR"/>
        </w:rPr>
        <w:t>et contribuer au développement</w:t>
      </w:r>
      <w:r w:rsidR="00594D61" w:rsidRPr="00AC4835">
        <w:rPr>
          <w:rFonts w:ascii="Times New Roman" w:hAnsi="Times New Roman"/>
          <w:lang w:val="fr-FR"/>
        </w:rPr>
        <w:t xml:space="preserve"> de mécanismes de fina</w:t>
      </w:r>
      <w:r w:rsidR="00B54877" w:rsidRPr="00AC4835">
        <w:rPr>
          <w:rFonts w:ascii="Times New Roman" w:hAnsi="Times New Roman"/>
          <w:lang w:val="fr-FR"/>
        </w:rPr>
        <w:t>nce</w:t>
      </w:r>
      <w:r w:rsidR="00594D61" w:rsidRPr="00AC4835">
        <w:rPr>
          <w:rFonts w:ascii="Times New Roman" w:hAnsi="Times New Roman"/>
          <w:lang w:val="fr-FR"/>
        </w:rPr>
        <w:t>ment supplémentaires, au service des oiseaux d’eau et de leur</w:t>
      </w:r>
      <w:r w:rsidR="009968C5" w:rsidRPr="00AC4835">
        <w:rPr>
          <w:rFonts w:ascii="Times New Roman" w:hAnsi="Times New Roman"/>
          <w:lang w:val="fr-FR"/>
        </w:rPr>
        <w:t xml:space="preserve"> conservation.</w:t>
      </w:r>
    </w:p>
    <w:p w14:paraId="3B8BA9E7" w14:textId="4EF5AB7F" w:rsidR="000C2D02" w:rsidRPr="00AC4835" w:rsidRDefault="00A31092" w:rsidP="00BC6EDC">
      <w:pPr>
        <w:spacing w:line="240" w:lineRule="auto"/>
        <w:jc w:val="both"/>
        <w:rPr>
          <w:rFonts w:ascii="Times New Roman" w:hAnsi="Times New Roman"/>
          <w:lang w:val="fr-FR"/>
        </w:rPr>
      </w:pPr>
      <w:r w:rsidRPr="00AC4835">
        <w:rPr>
          <w:rFonts w:ascii="Times New Roman" w:hAnsi="Times New Roman"/>
          <w:lang w:val="fr-FR"/>
        </w:rPr>
        <w:t xml:space="preserve">Les ODD </w:t>
      </w:r>
      <w:r w:rsidR="007E1B9E" w:rsidRPr="00AC4835">
        <w:rPr>
          <w:rFonts w:ascii="Times New Roman" w:hAnsi="Times New Roman"/>
          <w:lang w:val="fr-FR"/>
        </w:rPr>
        <w:t>en gras et grisés dans le</w:t>
      </w:r>
      <w:r w:rsidR="009D3E57" w:rsidRPr="00AC4835">
        <w:rPr>
          <w:rFonts w:ascii="Times New Roman" w:hAnsi="Times New Roman"/>
          <w:lang w:val="fr-FR"/>
        </w:rPr>
        <w:t xml:space="preserve"> Table</w:t>
      </w:r>
      <w:r w:rsidR="007E1B9E" w:rsidRPr="00AC4835">
        <w:rPr>
          <w:rFonts w:ascii="Times New Roman" w:hAnsi="Times New Roman"/>
          <w:lang w:val="fr-FR"/>
        </w:rPr>
        <w:t>au</w:t>
      </w:r>
      <w:r w:rsidR="009D3E57" w:rsidRPr="00AC4835">
        <w:rPr>
          <w:rFonts w:ascii="Times New Roman" w:hAnsi="Times New Roman"/>
          <w:lang w:val="fr-FR"/>
        </w:rPr>
        <w:t xml:space="preserve"> 1 </w:t>
      </w:r>
      <w:r w:rsidR="007E1B9E" w:rsidRPr="00AC4835">
        <w:rPr>
          <w:rFonts w:ascii="Times New Roman" w:hAnsi="Times New Roman"/>
          <w:lang w:val="fr-FR"/>
        </w:rPr>
        <w:t xml:space="preserve">sont ceux pour lesquels une mise en œuvre </w:t>
      </w:r>
      <w:r w:rsidR="00AC0254" w:rsidRPr="00AC4835">
        <w:rPr>
          <w:rFonts w:ascii="Times New Roman" w:hAnsi="Times New Roman"/>
          <w:lang w:val="fr-FR"/>
        </w:rPr>
        <w:t>complète de l’</w:t>
      </w:r>
      <w:r w:rsidR="000C2D02" w:rsidRPr="00AC4835">
        <w:rPr>
          <w:rFonts w:ascii="Times New Roman" w:hAnsi="Times New Roman"/>
          <w:lang w:val="fr-FR"/>
        </w:rPr>
        <w:t xml:space="preserve">AEWA </w:t>
      </w:r>
      <w:r w:rsidR="00AC0254" w:rsidRPr="00AC4835">
        <w:rPr>
          <w:rFonts w:ascii="Times New Roman" w:hAnsi="Times New Roman"/>
          <w:lang w:val="fr-FR"/>
        </w:rPr>
        <w:t>peut apporter des</w:t>
      </w:r>
      <w:r w:rsidR="000C2D02" w:rsidRPr="00AC4835">
        <w:rPr>
          <w:rFonts w:ascii="Times New Roman" w:hAnsi="Times New Roman"/>
          <w:lang w:val="fr-FR"/>
        </w:rPr>
        <w:t xml:space="preserve"> contributions</w:t>
      </w:r>
      <w:r w:rsidR="00AC0254" w:rsidRPr="00AC4835">
        <w:rPr>
          <w:rFonts w:ascii="Times New Roman" w:hAnsi="Times New Roman"/>
          <w:lang w:val="fr-FR"/>
        </w:rPr>
        <w:t xml:space="preserve"> spécifiques</w:t>
      </w:r>
      <w:r w:rsidR="000C2D02" w:rsidRPr="00AC4835">
        <w:rPr>
          <w:rFonts w:ascii="Times New Roman" w:hAnsi="Times New Roman"/>
          <w:lang w:val="fr-FR"/>
        </w:rPr>
        <w:t>.</w:t>
      </w:r>
    </w:p>
    <w:p w14:paraId="5FACF7EC" w14:textId="77777777" w:rsidR="009D3E57" w:rsidRPr="00AC4835" w:rsidRDefault="009D3E57" w:rsidP="009D3E57">
      <w:pPr>
        <w:spacing w:after="0"/>
        <w:rPr>
          <w:rFonts w:ascii="Times New Roman" w:hAnsi="Times New Roman"/>
          <w:b/>
          <w:lang w:val="fr-FR"/>
        </w:rPr>
      </w:pPr>
    </w:p>
    <w:p w14:paraId="7734960A" w14:textId="216A40FC" w:rsidR="000C2D02" w:rsidRPr="00AC4835" w:rsidRDefault="009D3E57" w:rsidP="009D3E57">
      <w:pPr>
        <w:spacing w:after="0"/>
        <w:rPr>
          <w:rFonts w:ascii="Times New Roman" w:hAnsi="Times New Roman"/>
          <w:bCs/>
          <w:lang w:val="fr-FR"/>
        </w:rPr>
      </w:pPr>
      <w:r w:rsidRPr="00AC4835">
        <w:rPr>
          <w:rFonts w:ascii="Times New Roman" w:hAnsi="Times New Roman"/>
          <w:b/>
          <w:lang w:val="fr-FR"/>
        </w:rPr>
        <w:t>Table</w:t>
      </w:r>
      <w:r w:rsidR="0004290F" w:rsidRPr="00AC4835">
        <w:rPr>
          <w:rFonts w:ascii="Times New Roman" w:hAnsi="Times New Roman"/>
          <w:b/>
          <w:lang w:val="fr-FR"/>
        </w:rPr>
        <w:t>au</w:t>
      </w:r>
      <w:r w:rsidRPr="00AC4835">
        <w:rPr>
          <w:rFonts w:ascii="Times New Roman" w:hAnsi="Times New Roman"/>
          <w:b/>
          <w:lang w:val="fr-FR"/>
        </w:rPr>
        <w:t xml:space="preserve"> 1.  </w:t>
      </w:r>
      <w:r w:rsidR="0004290F" w:rsidRPr="00AC4835">
        <w:rPr>
          <w:rFonts w:ascii="Times New Roman" w:hAnsi="Times New Roman"/>
          <w:bCs/>
          <w:lang w:val="fr-FR"/>
        </w:rPr>
        <w:t>Les</w:t>
      </w:r>
      <w:r w:rsidRPr="00AC4835">
        <w:rPr>
          <w:rFonts w:ascii="Times New Roman" w:hAnsi="Times New Roman"/>
          <w:bCs/>
          <w:lang w:val="fr-FR"/>
        </w:rPr>
        <w:t xml:space="preserve"> </w:t>
      </w:r>
      <w:r w:rsidR="001D1154" w:rsidRPr="00AC4835">
        <w:rPr>
          <w:rFonts w:ascii="Times New Roman" w:hAnsi="Times New Roman"/>
          <w:bCs/>
          <w:lang w:val="fr-FR"/>
        </w:rPr>
        <w:t xml:space="preserve">17 </w:t>
      </w:r>
      <w:r w:rsidR="0004290F" w:rsidRPr="00AC4835">
        <w:rPr>
          <w:rFonts w:ascii="Times New Roman" w:hAnsi="Times New Roman"/>
          <w:bCs/>
          <w:lang w:val="fr-FR"/>
        </w:rPr>
        <w:t>Objectifs de développement durable de l’ONU</w:t>
      </w:r>
      <w:r w:rsidR="001D1154" w:rsidRPr="00AC4835">
        <w:rPr>
          <w:rFonts w:ascii="Times New Roman" w:hAnsi="Times New Roman"/>
          <w:bCs/>
          <w:lang w:val="fr-FR"/>
        </w:rPr>
        <w:t>.</w:t>
      </w:r>
    </w:p>
    <w:p w14:paraId="376CE94E" w14:textId="77777777" w:rsidR="000C2D02" w:rsidRPr="00AC4835" w:rsidRDefault="000C2D02" w:rsidP="009D3E57">
      <w:pPr>
        <w:spacing w:after="0"/>
        <w:rPr>
          <w:rFonts w:ascii="Times New Roman" w:hAnsi="Times New Roman"/>
          <w:b/>
          <w:lang w:val="fr-FR"/>
        </w:rPr>
      </w:pPr>
    </w:p>
    <w:p w14:paraId="683F2FEC" w14:textId="39C1C6CF"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fr-FR"/>
        </w:rPr>
      </w:pPr>
      <w:r w:rsidRPr="00AC4835">
        <w:rPr>
          <w:rFonts w:ascii="Times New Roman" w:hAnsi="Times New Roman"/>
          <w:b/>
          <w:lang w:val="fr-FR"/>
        </w:rPr>
        <w:t xml:space="preserve">Objectif </w:t>
      </w:r>
      <w:r w:rsidR="000C2D02" w:rsidRPr="00AC4835">
        <w:rPr>
          <w:rFonts w:ascii="Times New Roman" w:hAnsi="Times New Roman"/>
          <w:b/>
          <w:lang w:val="fr-FR"/>
        </w:rPr>
        <w:t xml:space="preserve">1.  </w:t>
      </w:r>
      <w:r w:rsidR="00E66A44" w:rsidRPr="00AC4835">
        <w:rPr>
          <w:rFonts w:ascii="Times New Roman" w:hAnsi="Times New Roman"/>
          <w:b/>
          <w:lang w:val="fr-FR"/>
        </w:rPr>
        <w:t xml:space="preserve">Éliminer </w:t>
      </w:r>
      <w:r w:rsidR="0008161C" w:rsidRPr="00AC4835">
        <w:rPr>
          <w:rFonts w:ascii="Times New Roman" w:hAnsi="Times New Roman"/>
          <w:b/>
          <w:lang w:val="fr-FR"/>
        </w:rPr>
        <w:t>la pauvreté sous toutes ses formes et partout dans le monde</w:t>
      </w:r>
    </w:p>
    <w:p w14:paraId="5B1E61BA" w14:textId="695C10D3"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fr-FR"/>
        </w:rPr>
      </w:pPr>
      <w:r w:rsidRPr="00AC4835">
        <w:rPr>
          <w:rFonts w:ascii="Times New Roman" w:hAnsi="Times New Roman"/>
          <w:b/>
          <w:lang w:val="fr-FR"/>
        </w:rPr>
        <w:t xml:space="preserve">Objectif </w:t>
      </w:r>
      <w:r w:rsidR="000C2D02" w:rsidRPr="00AC4835">
        <w:rPr>
          <w:rFonts w:ascii="Times New Roman" w:hAnsi="Times New Roman"/>
          <w:b/>
          <w:lang w:val="fr-FR"/>
        </w:rPr>
        <w:t xml:space="preserve">2.  </w:t>
      </w:r>
      <w:r w:rsidR="00827618" w:rsidRPr="00AC4835">
        <w:rPr>
          <w:rFonts w:ascii="Times New Roman" w:hAnsi="Times New Roman"/>
          <w:b/>
          <w:lang w:val="fr-FR"/>
        </w:rPr>
        <w:t>Éliminer la faim, assurer la sécurité alimentaire, améliorer la nutrition et promouvoir l’agriculture durable</w:t>
      </w:r>
    </w:p>
    <w:p w14:paraId="3797F31D" w14:textId="16312205"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fr-FR"/>
        </w:rPr>
      </w:pPr>
      <w:r w:rsidRPr="00AC4835">
        <w:rPr>
          <w:rFonts w:ascii="Times New Roman" w:hAnsi="Times New Roman"/>
          <w:lang w:val="fr-FR"/>
        </w:rPr>
        <w:t>Objectif</w:t>
      </w:r>
      <w:r w:rsidR="000C2D02" w:rsidRPr="00AC4835">
        <w:rPr>
          <w:rFonts w:ascii="Times New Roman" w:hAnsi="Times New Roman"/>
          <w:lang w:val="fr-FR"/>
        </w:rPr>
        <w:t xml:space="preserve"> 3.  </w:t>
      </w:r>
      <w:r w:rsidR="00B74DF9" w:rsidRPr="00AC4835">
        <w:rPr>
          <w:rFonts w:ascii="Times New Roman" w:hAnsi="Times New Roman"/>
          <w:lang w:val="fr-FR"/>
        </w:rPr>
        <w:t>Permettre à tous de vivre en bonne santé</w:t>
      </w:r>
      <w:r w:rsidR="00A12935" w:rsidRPr="00AC4835">
        <w:rPr>
          <w:rFonts w:ascii="Times New Roman" w:hAnsi="Times New Roman"/>
          <w:lang w:val="fr-FR"/>
        </w:rPr>
        <w:t xml:space="preserve"> et promouvoir le bien-être de tous à tou</w:t>
      </w:r>
      <w:r w:rsidR="00B74DF9" w:rsidRPr="00AC4835">
        <w:rPr>
          <w:rFonts w:ascii="Times New Roman" w:hAnsi="Times New Roman"/>
          <w:lang w:val="fr-FR"/>
        </w:rPr>
        <w:t xml:space="preserve">t </w:t>
      </w:r>
      <w:r w:rsidR="00A12935" w:rsidRPr="00AC4835">
        <w:rPr>
          <w:rFonts w:ascii="Times New Roman" w:hAnsi="Times New Roman"/>
          <w:lang w:val="fr-FR"/>
        </w:rPr>
        <w:t>âge</w:t>
      </w:r>
    </w:p>
    <w:p w14:paraId="5B567181" w14:textId="76AE9C5E"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fr-FR"/>
        </w:rPr>
      </w:pPr>
      <w:r w:rsidRPr="00AC4835">
        <w:rPr>
          <w:rFonts w:ascii="Times New Roman" w:hAnsi="Times New Roman"/>
          <w:lang w:val="fr-FR"/>
        </w:rPr>
        <w:t xml:space="preserve">Objectif </w:t>
      </w:r>
      <w:r w:rsidR="000C2D02" w:rsidRPr="00AC4835">
        <w:rPr>
          <w:rFonts w:ascii="Times New Roman" w:hAnsi="Times New Roman"/>
          <w:lang w:val="fr-FR"/>
        </w:rPr>
        <w:t xml:space="preserve">4.  </w:t>
      </w:r>
      <w:r w:rsidR="00C12413" w:rsidRPr="00AC4835">
        <w:rPr>
          <w:rFonts w:ascii="Times New Roman" w:hAnsi="Times New Roman"/>
          <w:lang w:val="fr-FR"/>
        </w:rPr>
        <w:t>Assurer l’accès de tous à une éducation de qualité, sur un pied d’égalité, et promouvoir les possibilités d’apprentissage tout au long de la vie</w:t>
      </w:r>
    </w:p>
    <w:p w14:paraId="1E4D5721" w14:textId="73887EE3"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fr-FR"/>
        </w:rPr>
      </w:pPr>
      <w:r w:rsidRPr="00AC4835">
        <w:rPr>
          <w:rFonts w:ascii="Times New Roman" w:hAnsi="Times New Roman"/>
          <w:lang w:val="fr-FR"/>
        </w:rPr>
        <w:t xml:space="preserve">Objectif </w:t>
      </w:r>
      <w:r w:rsidR="000C2D02" w:rsidRPr="00AC4835">
        <w:rPr>
          <w:rFonts w:ascii="Times New Roman" w:hAnsi="Times New Roman"/>
          <w:lang w:val="fr-FR"/>
        </w:rPr>
        <w:t xml:space="preserve">5.  </w:t>
      </w:r>
      <w:r w:rsidR="00D437AC" w:rsidRPr="00AC4835">
        <w:rPr>
          <w:rFonts w:ascii="Times New Roman" w:hAnsi="Times New Roman"/>
          <w:lang w:val="fr-FR"/>
        </w:rPr>
        <w:t>Parvenir à l’égalité des sexes et autonomiser toutes les femmes et les filles</w:t>
      </w:r>
    </w:p>
    <w:p w14:paraId="18144ABB" w14:textId="7EEBEF6B"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fr-FR"/>
        </w:rPr>
      </w:pPr>
      <w:r w:rsidRPr="00AC4835">
        <w:rPr>
          <w:rFonts w:ascii="Times New Roman" w:hAnsi="Times New Roman"/>
          <w:b/>
          <w:lang w:val="fr-FR"/>
        </w:rPr>
        <w:lastRenderedPageBreak/>
        <w:t xml:space="preserve">Objectif </w:t>
      </w:r>
      <w:r w:rsidR="000C2D02" w:rsidRPr="00AC4835">
        <w:rPr>
          <w:rFonts w:ascii="Times New Roman" w:hAnsi="Times New Roman"/>
          <w:b/>
          <w:lang w:val="fr-FR"/>
        </w:rPr>
        <w:t xml:space="preserve">6.  </w:t>
      </w:r>
      <w:r w:rsidR="001F52B2" w:rsidRPr="00AC4835">
        <w:rPr>
          <w:rFonts w:ascii="Times New Roman" w:hAnsi="Times New Roman"/>
          <w:b/>
          <w:lang w:val="fr-FR"/>
        </w:rPr>
        <w:t>Garantir l’accès de tous à des services d’alimentation en eau et d’assainissement gérés de façon durable</w:t>
      </w:r>
      <w:r w:rsidR="000C2D02" w:rsidRPr="00AC4835">
        <w:rPr>
          <w:rFonts w:ascii="Times New Roman" w:hAnsi="Times New Roman"/>
          <w:b/>
          <w:lang w:val="fr-FR"/>
        </w:rPr>
        <w:t xml:space="preserve"> </w:t>
      </w:r>
    </w:p>
    <w:p w14:paraId="5D83B52F" w14:textId="72A4F835"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fr-FR"/>
        </w:rPr>
      </w:pPr>
      <w:r w:rsidRPr="00AC4835">
        <w:rPr>
          <w:rFonts w:ascii="Times New Roman" w:hAnsi="Times New Roman"/>
          <w:lang w:val="fr-FR"/>
        </w:rPr>
        <w:t xml:space="preserve">Objectif </w:t>
      </w:r>
      <w:r w:rsidR="000C2D02" w:rsidRPr="00AC4835">
        <w:rPr>
          <w:rFonts w:ascii="Times New Roman" w:hAnsi="Times New Roman"/>
          <w:lang w:val="fr-FR"/>
        </w:rPr>
        <w:t xml:space="preserve">7.  </w:t>
      </w:r>
      <w:r w:rsidR="00202682" w:rsidRPr="00AC4835">
        <w:rPr>
          <w:rFonts w:ascii="Times New Roman" w:hAnsi="Times New Roman"/>
          <w:lang w:val="fr-FR"/>
        </w:rPr>
        <w:t>Garantir l’accès de tous à des services énergétiques fiables, durables et modernes, à un coût abordable</w:t>
      </w:r>
    </w:p>
    <w:p w14:paraId="20CAB055" w14:textId="3E741E01"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fr-FR"/>
        </w:rPr>
      </w:pPr>
      <w:r w:rsidRPr="00AC4835">
        <w:rPr>
          <w:rFonts w:ascii="Times New Roman" w:hAnsi="Times New Roman"/>
          <w:b/>
          <w:lang w:val="fr-FR"/>
        </w:rPr>
        <w:t xml:space="preserve">Objectif </w:t>
      </w:r>
      <w:r w:rsidR="000C2D02" w:rsidRPr="00AC4835">
        <w:rPr>
          <w:rFonts w:ascii="Times New Roman" w:hAnsi="Times New Roman"/>
          <w:b/>
          <w:lang w:val="fr-FR"/>
        </w:rPr>
        <w:t xml:space="preserve">8.  </w:t>
      </w:r>
      <w:r w:rsidR="002E5382" w:rsidRPr="00AC4835">
        <w:rPr>
          <w:rFonts w:ascii="Times New Roman" w:hAnsi="Times New Roman"/>
          <w:b/>
          <w:lang w:val="fr-FR"/>
        </w:rPr>
        <w:t>Promouvoir une croissance économique soutenue, partagée et durable, le plein emploi productif et un travail décent pour tous</w:t>
      </w:r>
      <w:r w:rsidR="000C2D02" w:rsidRPr="00AC4835">
        <w:rPr>
          <w:rFonts w:ascii="Times New Roman" w:hAnsi="Times New Roman"/>
          <w:b/>
          <w:lang w:val="fr-FR"/>
        </w:rPr>
        <w:t xml:space="preserve"> </w:t>
      </w:r>
    </w:p>
    <w:p w14:paraId="1ADB61B5" w14:textId="6386462E"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fr-FR"/>
        </w:rPr>
      </w:pPr>
      <w:r w:rsidRPr="00AC4835">
        <w:rPr>
          <w:rFonts w:ascii="Times New Roman" w:hAnsi="Times New Roman"/>
          <w:lang w:val="fr-FR"/>
        </w:rPr>
        <w:t xml:space="preserve">Objectif </w:t>
      </w:r>
      <w:r w:rsidR="000C2D02" w:rsidRPr="00AC4835">
        <w:rPr>
          <w:rFonts w:ascii="Times New Roman" w:hAnsi="Times New Roman"/>
          <w:lang w:val="fr-FR"/>
        </w:rPr>
        <w:t xml:space="preserve">9.  </w:t>
      </w:r>
      <w:r w:rsidR="00B8223C" w:rsidRPr="00AC4835">
        <w:rPr>
          <w:rFonts w:ascii="Times New Roman" w:hAnsi="Times New Roman"/>
          <w:lang w:val="fr-FR"/>
        </w:rPr>
        <w:t>Bâtir une infrastructure résiliente, promouvoir une industrialisation durable qui profite à tous et encourager l’innovation</w:t>
      </w:r>
    </w:p>
    <w:p w14:paraId="6D401266" w14:textId="5FDF0BEB"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fr-FR"/>
        </w:rPr>
      </w:pPr>
      <w:r w:rsidRPr="00AC4835">
        <w:rPr>
          <w:rFonts w:ascii="Times New Roman" w:hAnsi="Times New Roman"/>
          <w:lang w:val="fr-FR"/>
        </w:rPr>
        <w:t xml:space="preserve">Objectif </w:t>
      </w:r>
      <w:r w:rsidR="000C2D02" w:rsidRPr="00AC4835">
        <w:rPr>
          <w:rFonts w:ascii="Times New Roman" w:hAnsi="Times New Roman"/>
          <w:lang w:val="fr-FR"/>
        </w:rPr>
        <w:t xml:space="preserve">10.  </w:t>
      </w:r>
      <w:r w:rsidR="00B728E3" w:rsidRPr="00AC4835">
        <w:rPr>
          <w:rFonts w:ascii="Times New Roman" w:hAnsi="Times New Roman"/>
          <w:lang w:val="fr-FR"/>
        </w:rPr>
        <w:t>Réduire les inégalités dans les pays et d’un pays à l’autre</w:t>
      </w:r>
    </w:p>
    <w:p w14:paraId="4E0ED55B" w14:textId="47497704"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fr-FR"/>
        </w:rPr>
      </w:pPr>
      <w:r w:rsidRPr="00AC4835">
        <w:rPr>
          <w:rFonts w:ascii="Times New Roman" w:hAnsi="Times New Roman"/>
          <w:lang w:val="fr-FR"/>
        </w:rPr>
        <w:t xml:space="preserve">Objectif </w:t>
      </w:r>
      <w:r w:rsidR="000C2D02" w:rsidRPr="00AC4835">
        <w:rPr>
          <w:rFonts w:ascii="Times New Roman" w:hAnsi="Times New Roman"/>
          <w:lang w:val="fr-FR"/>
        </w:rPr>
        <w:t xml:space="preserve">11.  </w:t>
      </w:r>
      <w:r w:rsidR="000702F8" w:rsidRPr="00AC4835">
        <w:rPr>
          <w:rFonts w:ascii="Times New Roman" w:hAnsi="Times New Roman"/>
          <w:lang w:val="fr-FR"/>
        </w:rPr>
        <w:t>Faire en sorte que les villes et les établissements humains soient ouverts à tous, sûrs, résilients et durables</w:t>
      </w:r>
    </w:p>
    <w:p w14:paraId="2A1BD91B" w14:textId="0F022E8F"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fr-FR"/>
        </w:rPr>
      </w:pPr>
      <w:r w:rsidRPr="00AC4835">
        <w:rPr>
          <w:rFonts w:ascii="Times New Roman" w:hAnsi="Times New Roman"/>
          <w:b/>
          <w:lang w:val="fr-FR"/>
        </w:rPr>
        <w:t xml:space="preserve">Objectif </w:t>
      </w:r>
      <w:r w:rsidR="000C2D02" w:rsidRPr="00AC4835">
        <w:rPr>
          <w:rFonts w:ascii="Times New Roman" w:hAnsi="Times New Roman"/>
          <w:b/>
          <w:lang w:val="fr-FR"/>
        </w:rPr>
        <w:t xml:space="preserve">12.  </w:t>
      </w:r>
      <w:r w:rsidR="00C04E82" w:rsidRPr="00AC4835">
        <w:rPr>
          <w:rFonts w:ascii="Times New Roman" w:hAnsi="Times New Roman"/>
          <w:b/>
          <w:lang w:val="fr-FR"/>
        </w:rPr>
        <w:t>Instaurer des modes de consommation et de</w:t>
      </w:r>
      <w:r w:rsidR="000C2D02" w:rsidRPr="00AC4835">
        <w:rPr>
          <w:rFonts w:ascii="Times New Roman" w:hAnsi="Times New Roman"/>
          <w:b/>
          <w:lang w:val="fr-FR"/>
        </w:rPr>
        <w:t xml:space="preserve"> production </w:t>
      </w:r>
      <w:r w:rsidR="00C04E82" w:rsidRPr="00AC4835">
        <w:rPr>
          <w:rFonts w:ascii="Times New Roman" w:hAnsi="Times New Roman"/>
          <w:b/>
          <w:lang w:val="fr-FR"/>
        </w:rPr>
        <w:t>durables</w:t>
      </w:r>
      <w:r w:rsidR="000C2D02" w:rsidRPr="00AC4835">
        <w:rPr>
          <w:rFonts w:ascii="Times New Roman" w:hAnsi="Times New Roman"/>
          <w:b/>
          <w:lang w:val="fr-FR"/>
        </w:rPr>
        <w:t xml:space="preserve"> </w:t>
      </w:r>
    </w:p>
    <w:p w14:paraId="09649A82" w14:textId="2E65B613"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fr-FR"/>
        </w:rPr>
      </w:pPr>
      <w:r w:rsidRPr="00AC4835">
        <w:rPr>
          <w:rFonts w:ascii="Times New Roman" w:hAnsi="Times New Roman"/>
          <w:b/>
          <w:lang w:val="fr-FR"/>
        </w:rPr>
        <w:t xml:space="preserve">Objectif </w:t>
      </w:r>
      <w:r w:rsidR="000C2D02" w:rsidRPr="00AC4835">
        <w:rPr>
          <w:rFonts w:ascii="Times New Roman" w:hAnsi="Times New Roman"/>
          <w:b/>
          <w:lang w:val="fr-FR"/>
        </w:rPr>
        <w:t xml:space="preserve">13.  </w:t>
      </w:r>
      <w:r w:rsidR="00300469" w:rsidRPr="00AC4835">
        <w:rPr>
          <w:rFonts w:ascii="Times New Roman" w:hAnsi="Times New Roman"/>
          <w:b/>
          <w:lang w:val="fr-FR"/>
        </w:rPr>
        <w:t>Prendre d’urgence des mesures pour lutter contre les changements climatiques et leurs répercussions</w:t>
      </w:r>
      <w:r w:rsidR="000C2D02" w:rsidRPr="00AC4835">
        <w:rPr>
          <w:rStyle w:val="FootnoteReference"/>
          <w:rFonts w:ascii="Times New Roman" w:hAnsi="Times New Roman"/>
          <w:b/>
          <w:lang w:val="fr-FR"/>
        </w:rPr>
        <w:footnoteReference w:id="3"/>
      </w:r>
    </w:p>
    <w:p w14:paraId="4792341D" w14:textId="6FF19C8D"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fr-FR"/>
        </w:rPr>
      </w:pPr>
      <w:r w:rsidRPr="00AC4835">
        <w:rPr>
          <w:rFonts w:ascii="Times New Roman" w:hAnsi="Times New Roman"/>
          <w:b/>
          <w:lang w:val="fr-FR"/>
        </w:rPr>
        <w:t>Objectif</w:t>
      </w:r>
      <w:r w:rsidR="000C2D02" w:rsidRPr="00AC4835">
        <w:rPr>
          <w:rFonts w:ascii="Times New Roman" w:hAnsi="Times New Roman"/>
          <w:b/>
          <w:lang w:val="fr-FR"/>
        </w:rPr>
        <w:t xml:space="preserve"> 14.  </w:t>
      </w:r>
      <w:r w:rsidR="00A242E6" w:rsidRPr="00AC4835">
        <w:rPr>
          <w:rFonts w:ascii="Times New Roman" w:hAnsi="Times New Roman"/>
          <w:b/>
          <w:lang w:val="fr-FR"/>
        </w:rPr>
        <w:t>Conserver et exploiter de manière durable les océans, les mers et les ressources marines aux fins du développement durable</w:t>
      </w:r>
    </w:p>
    <w:p w14:paraId="4EE629DB" w14:textId="3891A4E0"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fr-FR"/>
        </w:rPr>
      </w:pPr>
      <w:r w:rsidRPr="00AC4835">
        <w:rPr>
          <w:rFonts w:ascii="Times New Roman" w:hAnsi="Times New Roman"/>
          <w:b/>
          <w:lang w:val="fr-FR"/>
        </w:rPr>
        <w:t xml:space="preserve">Objectif </w:t>
      </w:r>
      <w:r w:rsidR="000C2D02" w:rsidRPr="00AC4835">
        <w:rPr>
          <w:rFonts w:ascii="Times New Roman" w:hAnsi="Times New Roman"/>
          <w:b/>
          <w:lang w:val="fr-FR"/>
        </w:rPr>
        <w:t xml:space="preserve">15.  </w:t>
      </w:r>
      <w:r w:rsidR="000510D8" w:rsidRPr="00AC4835">
        <w:rPr>
          <w:rFonts w:ascii="Times New Roman" w:hAnsi="Times New Roman"/>
          <w:b/>
          <w:lang w:val="fr-FR"/>
        </w:rPr>
        <w:t>Préserver et restaurer les écosystèmes terrestres, en veillant à les exploiter de façon durable, gérer durablement les forêts, lutter contre la désertification, enrayer et inverser le processus de dégradation des sols et mettre fin à l’appauvrissement de la biodiversité</w:t>
      </w:r>
    </w:p>
    <w:p w14:paraId="6EE090EB" w14:textId="6F95C263"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fr-FR"/>
        </w:rPr>
      </w:pPr>
      <w:r w:rsidRPr="00AC4835">
        <w:rPr>
          <w:rFonts w:ascii="Times New Roman" w:hAnsi="Times New Roman"/>
          <w:lang w:val="fr-FR"/>
        </w:rPr>
        <w:t xml:space="preserve">Objectif </w:t>
      </w:r>
      <w:r w:rsidR="000C2D02" w:rsidRPr="00AC4835">
        <w:rPr>
          <w:rFonts w:ascii="Times New Roman" w:hAnsi="Times New Roman"/>
          <w:lang w:val="fr-FR"/>
        </w:rPr>
        <w:t xml:space="preserve">16.  </w:t>
      </w:r>
      <w:r w:rsidR="00DD2B6F" w:rsidRPr="00AC4835">
        <w:rPr>
          <w:rFonts w:ascii="Times New Roman" w:hAnsi="Times New Roman"/>
          <w:lang w:val="fr-FR"/>
        </w:rPr>
        <w:t>Promouvoir l’avènement de sociétés pacifiques et inclusives aux fins du développement durable, assurer l’accès de tous à la justice et mettre en place, à tous les niveaux, des institutions efficaces, responsables et ouvertes à tous</w:t>
      </w:r>
    </w:p>
    <w:p w14:paraId="382489D2" w14:textId="2CF2D68C" w:rsidR="000C2D02" w:rsidRPr="00AC4835" w:rsidRDefault="00B944DB"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fr-FR"/>
        </w:rPr>
      </w:pPr>
      <w:r w:rsidRPr="00AC4835">
        <w:rPr>
          <w:rFonts w:ascii="Times New Roman" w:hAnsi="Times New Roman"/>
          <w:b/>
          <w:lang w:val="fr-FR"/>
        </w:rPr>
        <w:t>Objectif</w:t>
      </w:r>
      <w:r w:rsidR="000C2D02" w:rsidRPr="00AC4835">
        <w:rPr>
          <w:rFonts w:ascii="Times New Roman" w:hAnsi="Times New Roman"/>
          <w:b/>
          <w:lang w:val="fr-FR"/>
        </w:rPr>
        <w:t xml:space="preserve"> 17.  </w:t>
      </w:r>
      <w:r w:rsidR="0088765D" w:rsidRPr="00AC4835">
        <w:rPr>
          <w:rFonts w:ascii="Times New Roman" w:hAnsi="Times New Roman"/>
          <w:b/>
          <w:lang w:val="fr-FR"/>
        </w:rPr>
        <w:t>Renforcer les moyens de mettre en œuvre le Partenariat mondial pour le développement et le revitaliser</w:t>
      </w:r>
    </w:p>
    <w:p w14:paraId="5E8308B4" w14:textId="09EFDE56" w:rsidR="000B70D2" w:rsidRPr="00AC4835" w:rsidRDefault="000B70D2" w:rsidP="000C2D02">
      <w:pPr>
        <w:rPr>
          <w:rFonts w:ascii="Times New Roman" w:hAnsi="Times New Roman"/>
          <w:lang w:val="fr-FR"/>
        </w:rPr>
      </w:pPr>
    </w:p>
    <w:p w14:paraId="52312D48" w14:textId="01191F63" w:rsidR="000B70D2" w:rsidRPr="00AC4835" w:rsidRDefault="002B0D4E" w:rsidP="00BC6EDC">
      <w:pPr>
        <w:jc w:val="both"/>
        <w:rPr>
          <w:rFonts w:ascii="Times New Roman" w:hAnsi="Times New Roman"/>
          <w:lang w:val="fr-FR"/>
        </w:rPr>
      </w:pPr>
      <w:r w:rsidRPr="00AC4835">
        <w:rPr>
          <w:rFonts w:ascii="Times New Roman" w:hAnsi="Times New Roman"/>
          <w:lang w:val="fr-FR"/>
        </w:rPr>
        <w:t xml:space="preserve">Les descriptifs suivants </w:t>
      </w:r>
      <w:r w:rsidR="002D4EEB" w:rsidRPr="00AC4835">
        <w:rPr>
          <w:rFonts w:ascii="Times New Roman" w:hAnsi="Times New Roman"/>
          <w:lang w:val="fr-FR"/>
        </w:rPr>
        <w:t>résument les principales informations sur les ODD les plus pertinents, et leurs liens avec l’</w:t>
      </w:r>
      <w:r w:rsidR="009D3E57" w:rsidRPr="00AC4835">
        <w:rPr>
          <w:rFonts w:ascii="Times New Roman" w:hAnsi="Times New Roman"/>
          <w:lang w:val="fr-FR"/>
        </w:rPr>
        <w:t>AEWA.</w:t>
      </w:r>
    </w:p>
    <w:p w14:paraId="7D6E1D5D" w14:textId="77777777" w:rsidR="00BC6EDC" w:rsidRPr="00AC4835" w:rsidRDefault="00BC6EDC" w:rsidP="00567EFC">
      <w:pPr>
        <w:keepNext/>
        <w:rPr>
          <w:rFonts w:ascii="Times New Roman" w:hAnsi="Times New Roman"/>
          <w:b/>
          <w:bCs/>
          <w:sz w:val="24"/>
          <w:szCs w:val="24"/>
          <w:lang w:val="fr-FR"/>
        </w:rPr>
      </w:pPr>
      <w:bookmarkStart w:id="1" w:name="_Toc52097117"/>
      <w:bookmarkStart w:id="2" w:name="_Toc56515348"/>
      <w:bookmarkStart w:id="3" w:name="_Toc57368740"/>
      <w:bookmarkStart w:id="4" w:name="_Toc63419776"/>
    </w:p>
    <w:bookmarkEnd w:id="1"/>
    <w:bookmarkEnd w:id="2"/>
    <w:bookmarkEnd w:id="3"/>
    <w:bookmarkEnd w:id="4"/>
    <w:p w14:paraId="3A0C7EEE" w14:textId="0E2570C5" w:rsidR="00E4073F" w:rsidRPr="00AC4835" w:rsidRDefault="00BD4563" w:rsidP="00567EFC">
      <w:pPr>
        <w:keepNext/>
        <w:rPr>
          <w:rFonts w:ascii="Times New Roman" w:hAnsi="Times New Roman"/>
          <w:b/>
          <w:bCs/>
          <w:sz w:val="24"/>
          <w:szCs w:val="24"/>
          <w:lang w:val="fr-FR"/>
        </w:rPr>
      </w:pPr>
      <w:r w:rsidRPr="00AC4835">
        <w:rPr>
          <w:rFonts w:ascii="Times New Roman" w:hAnsi="Times New Roman"/>
          <w:b/>
          <w:bCs/>
          <w:sz w:val="24"/>
          <w:szCs w:val="24"/>
          <w:lang w:val="fr-FR"/>
        </w:rPr>
        <w:t>Remerciements</w:t>
      </w:r>
    </w:p>
    <w:p w14:paraId="4956B68E" w14:textId="5BBFA2BC" w:rsidR="000B70D2" w:rsidRPr="00AC4835" w:rsidRDefault="0019253E" w:rsidP="00BC6EDC">
      <w:pPr>
        <w:jc w:val="both"/>
        <w:rPr>
          <w:rFonts w:ascii="Times New Roman" w:hAnsi="Times New Roman"/>
          <w:lang w:val="fr-FR"/>
        </w:rPr>
      </w:pPr>
      <w:r w:rsidRPr="00AC4835">
        <w:rPr>
          <w:rFonts w:ascii="Times New Roman" w:hAnsi="Times New Roman"/>
          <w:lang w:val="fr-FR"/>
        </w:rPr>
        <w:t>Cette évaluation a été rédigée par le Comité technique de l’</w:t>
      </w:r>
      <w:r w:rsidR="00E4073F" w:rsidRPr="00AC4835">
        <w:rPr>
          <w:rFonts w:ascii="Times New Roman" w:hAnsi="Times New Roman"/>
          <w:lang w:val="fr-FR"/>
        </w:rPr>
        <w:t>AEWA</w:t>
      </w:r>
      <w:r w:rsidRPr="00AC4835">
        <w:rPr>
          <w:rFonts w:ascii="Times New Roman" w:hAnsi="Times New Roman"/>
          <w:lang w:val="fr-FR"/>
        </w:rPr>
        <w:t xml:space="preserve">, avec également </w:t>
      </w:r>
      <w:r w:rsidR="004441D7" w:rsidRPr="00AC4835">
        <w:rPr>
          <w:rFonts w:ascii="Times New Roman" w:hAnsi="Times New Roman"/>
          <w:lang w:val="fr-FR"/>
        </w:rPr>
        <w:t>les contributions</w:t>
      </w:r>
      <w:r w:rsidRPr="00AC4835">
        <w:rPr>
          <w:rFonts w:ascii="Times New Roman" w:hAnsi="Times New Roman"/>
          <w:lang w:val="fr-FR"/>
        </w:rPr>
        <w:t xml:space="preserve"> de</w:t>
      </w:r>
      <w:r w:rsidR="00E4073F" w:rsidRPr="00AC4835">
        <w:rPr>
          <w:rFonts w:ascii="Times New Roman" w:hAnsi="Times New Roman"/>
          <w:lang w:val="fr-FR"/>
        </w:rPr>
        <w:t xml:space="preserve"> </w:t>
      </w:r>
      <w:r w:rsidR="00B938CA" w:rsidRPr="00AC4835">
        <w:rPr>
          <w:rFonts w:ascii="Times New Roman" w:hAnsi="Times New Roman"/>
          <w:lang w:val="fr-FR"/>
        </w:rPr>
        <w:t xml:space="preserve">Sylvia Barova, Geoffroy Citegetse, Melissa Lewis, </w:t>
      </w:r>
      <w:r w:rsidR="002A795C" w:rsidRPr="00AC4835">
        <w:rPr>
          <w:rFonts w:ascii="Times New Roman" w:hAnsi="Times New Roman"/>
          <w:lang w:val="fr-FR"/>
        </w:rPr>
        <w:t xml:space="preserve">Evelyn Moloko, </w:t>
      </w:r>
      <w:r w:rsidR="00E4073F" w:rsidRPr="00AC4835">
        <w:rPr>
          <w:rFonts w:ascii="Times New Roman" w:hAnsi="Times New Roman"/>
          <w:lang w:val="fr-FR"/>
        </w:rPr>
        <w:t>Jaime Garcia Moreno</w:t>
      </w:r>
      <w:r w:rsidR="008A03B4" w:rsidRPr="00AC4835">
        <w:rPr>
          <w:rFonts w:ascii="Times New Roman" w:hAnsi="Times New Roman"/>
          <w:lang w:val="fr-FR"/>
        </w:rPr>
        <w:t xml:space="preserve"> </w:t>
      </w:r>
      <w:r w:rsidRPr="00AC4835">
        <w:rPr>
          <w:rFonts w:ascii="Times New Roman" w:hAnsi="Times New Roman"/>
          <w:lang w:val="fr-FR"/>
        </w:rPr>
        <w:t>et</w:t>
      </w:r>
      <w:r w:rsidR="00E4073F" w:rsidRPr="00AC4835">
        <w:rPr>
          <w:rFonts w:ascii="Times New Roman" w:hAnsi="Times New Roman"/>
          <w:lang w:val="fr-FR"/>
        </w:rPr>
        <w:t xml:space="preserve"> David Stroud</w:t>
      </w:r>
      <w:r w:rsidR="008A03B4" w:rsidRPr="00AC4835">
        <w:rPr>
          <w:rFonts w:ascii="Times New Roman" w:hAnsi="Times New Roman"/>
          <w:lang w:val="fr-FR"/>
        </w:rPr>
        <w:t>.</w:t>
      </w:r>
    </w:p>
    <w:p w14:paraId="3C9CE2CA" w14:textId="77777777" w:rsidR="00E4073F" w:rsidRPr="00AC4835" w:rsidRDefault="00E4073F" w:rsidP="00BC6EDC">
      <w:pPr>
        <w:jc w:val="both"/>
        <w:rPr>
          <w:rFonts w:ascii="Times New Roman" w:hAnsi="Times New Roman"/>
          <w:lang w:val="fr-FR"/>
        </w:rPr>
      </w:pPr>
    </w:p>
    <w:p w14:paraId="6CC82044" w14:textId="63F1BA8E" w:rsidR="000C2D02" w:rsidRPr="00AC4835" w:rsidRDefault="000C2D02" w:rsidP="000C2D02">
      <w:pPr>
        <w:rPr>
          <w:rFonts w:ascii="Times New Roman" w:hAnsi="Times New Roman"/>
          <w:lang w:val="fr-FR"/>
        </w:rPr>
      </w:pPr>
      <w:r w:rsidRPr="00AC4835">
        <w:rPr>
          <w:rFonts w:ascii="Times New Roman" w:hAnsi="Times New Roman"/>
          <w:lang w:val="fr-FR"/>
        </w:rPr>
        <w:br w:type="page"/>
      </w:r>
    </w:p>
    <w:p w14:paraId="548ACEE2" w14:textId="0AAFC62C" w:rsidR="000C2D02" w:rsidRPr="00AC4835" w:rsidRDefault="0009081B" w:rsidP="000C2D02">
      <w:pPr>
        <w:rPr>
          <w:rFonts w:ascii="Times New Roman" w:hAnsi="Times New Roman"/>
          <w:b/>
          <w:lang w:val="fr-FR"/>
        </w:rPr>
      </w:pPr>
      <w:r w:rsidRPr="00AC4835">
        <w:rPr>
          <w:rFonts w:ascii="Times New Roman" w:hAnsi="Times New Roman"/>
          <w:b/>
          <w:lang w:val="fr-FR"/>
        </w:rPr>
        <w:lastRenderedPageBreak/>
        <w:t xml:space="preserve">Résumé des </w:t>
      </w:r>
      <w:r w:rsidR="00256EE7" w:rsidRPr="00AC4835">
        <w:rPr>
          <w:rFonts w:ascii="Times New Roman" w:hAnsi="Times New Roman"/>
          <w:b/>
          <w:lang w:val="fr-FR"/>
        </w:rPr>
        <w:t>Objectifs de développement durables pour lesquels une mise en œuvre complète de l’</w:t>
      </w:r>
      <w:r w:rsidR="000C2D02" w:rsidRPr="00AC4835">
        <w:rPr>
          <w:rFonts w:ascii="Times New Roman" w:hAnsi="Times New Roman"/>
          <w:b/>
          <w:lang w:val="fr-FR"/>
        </w:rPr>
        <w:t xml:space="preserve">AEWA </w:t>
      </w:r>
      <w:r w:rsidR="00682124" w:rsidRPr="00AC4835">
        <w:rPr>
          <w:rFonts w:ascii="Times New Roman" w:hAnsi="Times New Roman"/>
          <w:b/>
          <w:lang w:val="fr-FR"/>
        </w:rPr>
        <w:t>peut être bénéfique</w:t>
      </w:r>
      <w:r w:rsidR="000C2D02" w:rsidRPr="00AC4835">
        <w:rPr>
          <w:rFonts w:ascii="Times New Roman" w:hAnsi="Times New Roman"/>
          <w:b/>
          <w:lang w:val="fr-FR"/>
        </w:rPr>
        <w:t xml:space="preserve"> </w:t>
      </w:r>
    </w:p>
    <w:p w14:paraId="6C2F8971" w14:textId="3B2DD221" w:rsidR="000C2D02" w:rsidRPr="00AC4835" w:rsidRDefault="009050D1" w:rsidP="000C2D02">
      <w:pPr>
        <w:spacing w:line="240" w:lineRule="auto"/>
        <w:rPr>
          <w:rFonts w:ascii="Times New Roman" w:hAnsi="Times New Roman"/>
          <w:lang w:val="fr-FR"/>
        </w:rPr>
      </w:pPr>
      <w:r w:rsidRPr="00AC4835">
        <w:rPr>
          <w:rFonts w:ascii="Times New Roman" w:hAnsi="Times New Roman"/>
          <w:lang w:val="fr-FR"/>
        </w:rPr>
        <w:t>La pertinence est indiquée comme</w:t>
      </w:r>
      <w:r w:rsidR="004066CD" w:rsidRPr="00AC4835">
        <w:rPr>
          <w:rFonts w:ascii="Times New Roman" w:hAnsi="Times New Roman"/>
          <w:lang w:val="fr-FR"/>
        </w:rPr>
        <w:t> </w:t>
      </w:r>
      <w:r w:rsidR="000C2D02" w:rsidRPr="00AC4835">
        <w:rPr>
          <w:rFonts w:ascii="Times New Roman" w:hAnsi="Times New Roman"/>
          <w:lang w:val="fr-FR"/>
        </w:rPr>
        <w:t>:</w:t>
      </w:r>
    </w:p>
    <w:p w14:paraId="76B8AFFB" w14:textId="6D77A6FC" w:rsidR="000C2D02" w:rsidRPr="00AC4835" w:rsidRDefault="004066CD" w:rsidP="000C2D02">
      <w:pPr>
        <w:pStyle w:val="ListParagraph"/>
        <w:numPr>
          <w:ilvl w:val="0"/>
          <w:numId w:val="1"/>
        </w:numPr>
        <w:spacing w:after="0" w:line="240" w:lineRule="auto"/>
        <w:rPr>
          <w:rFonts w:ascii="Times New Roman" w:hAnsi="Times New Roman"/>
          <w:lang w:val="fr-FR"/>
        </w:rPr>
      </w:pPr>
      <w:r w:rsidRPr="00AC4835">
        <w:rPr>
          <w:rFonts w:ascii="Times New Roman" w:hAnsi="Times New Roman"/>
          <w:b/>
          <w:lang w:val="fr-FR"/>
        </w:rPr>
        <w:t>Pertinence directe (plus élevée)</w:t>
      </w:r>
      <w:r w:rsidR="000C2D02" w:rsidRPr="00AC4835">
        <w:rPr>
          <w:rFonts w:ascii="Times New Roman" w:hAnsi="Times New Roman"/>
          <w:lang w:val="fr-FR"/>
        </w:rPr>
        <w:t xml:space="preserve"> – </w:t>
      </w:r>
      <w:r w:rsidR="00A52B4D" w:rsidRPr="00AC4835">
        <w:rPr>
          <w:rFonts w:ascii="Times New Roman" w:hAnsi="Times New Roman"/>
          <w:lang w:val="fr-FR"/>
        </w:rPr>
        <w:t>où les</w:t>
      </w:r>
      <w:r w:rsidR="000C2D02" w:rsidRPr="00AC4835">
        <w:rPr>
          <w:rFonts w:ascii="Times New Roman" w:hAnsi="Times New Roman"/>
          <w:lang w:val="fr-FR"/>
        </w:rPr>
        <w:t xml:space="preserve"> actions </w:t>
      </w:r>
      <w:r w:rsidR="00A52B4D" w:rsidRPr="00AC4835">
        <w:rPr>
          <w:rFonts w:ascii="Times New Roman" w:hAnsi="Times New Roman"/>
          <w:lang w:val="fr-FR"/>
        </w:rPr>
        <w:t>pour mettre en œuvre l’Accord contribueront directement à l’objectif concerné </w:t>
      </w:r>
      <w:r w:rsidR="000C2D02" w:rsidRPr="00AC4835">
        <w:rPr>
          <w:rFonts w:ascii="Times New Roman" w:hAnsi="Times New Roman"/>
          <w:lang w:val="fr-FR"/>
        </w:rPr>
        <w:t>; o</w:t>
      </w:r>
      <w:r w:rsidR="00A52B4D" w:rsidRPr="00AC4835">
        <w:rPr>
          <w:rFonts w:ascii="Times New Roman" w:hAnsi="Times New Roman"/>
          <w:lang w:val="fr-FR"/>
        </w:rPr>
        <w:t>u</w:t>
      </w:r>
      <w:r w:rsidR="000C2D02" w:rsidRPr="00AC4835">
        <w:rPr>
          <w:rFonts w:ascii="Times New Roman" w:hAnsi="Times New Roman"/>
          <w:lang w:val="fr-FR"/>
        </w:rPr>
        <w:t xml:space="preserve"> </w:t>
      </w:r>
    </w:p>
    <w:p w14:paraId="26441ACF" w14:textId="7CCF2D6F" w:rsidR="000C2D02" w:rsidRPr="00AC4835" w:rsidRDefault="004066CD" w:rsidP="000C2D02">
      <w:pPr>
        <w:pStyle w:val="ListParagraph"/>
        <w:numPr>
          <w:ilvl w:val="0"/>
          <w:numId w:val="1"/>
        </w:numPr>
        <w:spacing w:after="0" w:line="240" w:lineRule="auto"/>
        <w:rPr>
          <w:rFonts w:ascii="Times New Roman" w:hAnsi="Times New Roman"/>
          <w:lang w:val="fr-FR"/>
        </w:rPr>
      </w:pPr>
      <w:r w:rsidRPr="00AC4835">
        <w:rPr>
          <w:rFonts w:ascii="Times New Roman" w:hAnsi="Times New Roman"/>
          <w:b/>
          <w:lang w:val="fr-FR"/>
        </w:rPr>
        <w:t xml:space="preserve">Pertinence </w:t>
      </w:r>
      <w:r w:rsidR="00075AF6" w:rsidRPr="00AC4835">
        <w:rPr>
          <w:rFonts w:ascii="Times New Roman" w:hAnsi="Times New Roman"/>
          <w:b/>
          <w:lang w:val="fr-FR"/>
        </w:rPr>
        <w:t>indirecte</w:t>
      </w:r>
      <w:r w:rsidR="000C2D02" w:rsidRPr="00AC4835">
        <w:rPr>
          <w:rFonts w:ascii="Times New Roman" w:hAnsi="Times New Roman"/>
          <w:lang w:val="fr-FR"/>
        </w:rPr>
        <w:t xml:space="preserve"> – </w:t>
      </w:r>
      <w:r w:rsidR="00A52B4D" w:rsidRPr="00AC4835">
        <w:rPr>
          <w:rFonts w:ascii="Times New Roman" w:hAnsi="Times New Roman"/>
          <w:lang w:val="fr-FR"/>
        </w:rPr>
        <w:t>où les</w:t>
      </w:r>
      <w:r w:rsidR="000C2D02" w:rsidRPr="00AC4835">
        <w:rPr>
          <w:rFonts w:ascii="Times New Roman" w:hAnsi="Times New Roman"/>
          <w:lang w:val="fr-FR"/>
        </w:rPr>
        <w:t xml:space="preserve"> actions </w:t>
      </w:r>
      <w:r w:rsidR="00075AF6" w:rsidRPr="00AC4835">
        <w:rPr>
          <w:rFonts w:ascii="Times New Roman" w:hAnsi="Times New Roman"/>
          <w:lang w:val="fr-FR"/>
        </w:rPr>
        <w:t>ont une importance</w:t>
      </w:r>
      <w:r w:rsidR="000C2D02" w:rsidRPr="00AC4835">
        <w:rPr>
          <w:rFonts w:ascii="Times New Roman" w:hAnsi="Times New Roman"/>
          <w:lang w:val="fr-FR"/>
        </w:rPr>
        <w:t xml:space="preserve"> indirect</w:t>
      </w:r>
      <w:r w:rsidR="00075AF6" w:rsidRPr="00AC4835">
        <w:rPr>
          <w:rFonts w:ascii="Times New Roman" w:hAnsi="Times New Roman"/>
          <w:lang w:val="fr-FR"/>
        </w:rPr>
        <w:t>e</w:t>
      </w:r>
      <w:r w:rsidR="000C2D02" w:rsidRPr="00AC4835">
        <w:rPr>
          <w:rFonts w:ascii="Times New Roman" w:hAnsi="Times New Roman"/>
          <w:lang w:val="fr-FR"/>
        </w:rPr>
        <w:t xml:space="preserve"> (</w:t>
      </w:r>
      <w:r w:rsidR="00075AF6" w:rsidRPr="00AC4835">
        <w:rPr>
          <w:rFonts w:ascii="Times New Roman" w:hAnsi="Times New Roman"/>
          <w:lang w:val="fr-FR"/>
        </w:rPr>
        <w:t>ou plus faible)</w:t>
      </w:r>
      <w:r w:rsidR="000C2D02" w:rsidRPr="00AC4835">
        <w:rPr>
          <w:rFonts w:ascii="Times New Roman" w:hAnsi="Times New Roman"/>
          <w:lang w:val="fr-FR"/>
        </w:rPr>
        <w:t>.</w:t>
      </w:r>
    </w:p>
    <w:p w14:paraId="1DC53CF6" w14:textId="50E064E3" w:rsidR="000C2D02" w:rsidRPr="00AC4835" w:rsidRDefault="000C2D02" w:rsidP="000C2D02">
      <w:pPr>
        <w:pStyle w:val="ListParagraph"/>
        <w:spacing w:after="0" w:line="240" w:lineRule="auto"/>
        <w:rPr>
          <w:rFonts w:ascii="Times New Roman" w:hAnsi="Times New Roman"/>
          <w:lang w:val="fr-FR"/>
        </w:rPr>
      </w:pPr>
    </w:p>
    <w:p w14:paraId="4B8B2DF5" w14:textId="77777777" w:rsidR="00C23D63" w:rsidRPr="00AC4835" w:rsidRDefault="00C23D63" w:rsidP="000C2D02">
      <w:pPr>
        <w:pStyle w:val="ListParagraph"/>
        <w:spacing w:after="0" w:line="240" w:lineRule="auto"/>
        <w:rPr>
          <w:rFonts w:ascii="Times New Roman" w:hAnsi="Times New Roman"/>
          <w:lang w:val="fr-FR"/>
        </w:rPr>
      </w:pPr>
    </w:p>
    <w:tbl>
      <w:tblPr>
        <w:tblStyle w:val="TableGrid1"/>
        <w:tblW w:w="5000" w:type="pct"/>
        <w:tblLook w:val="04A0" w:firstRow="1" w:lastRow="0" w:firstColumn="1" w:lastColumn="0" w:noHBand="0" w:noVBand="1"/>
      </w:tblPr>
      <w:tblGrid>
        <w:gridCol w:w="4370"/>
        <w:gridCol w:w="1321"/>
        <w:gridCol w:w="4505"/>
      </w:tblGrid>
      <w:tr w:rsidR="000C2D02" w:rsidRPr="00A25FC2" w14:paraId="77E506F8" w14:textId="77777777" w:rsidTr="00180554">
        <w:trPr>
          <w:tblHeader/>
        </w:trPr>
        <w:tc>
          <w:tcPr>
            <w:tcW w:w="2143" w:type="pct"/>
            <w:shd w:val="clear" w:color="auto" w:fill="ACB9CA" w:themeFill="text2" w:themeFillTint="66"/>
          </w:tcPr>
          <w:p w14:paraId="32C060F7" w14:textId="6FB39B07" w:rsidR="000C2D02" w:rsidRPr="00AC4835" w:rsidRDefault="006D2C6C" w:rsidP="00180554">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Objectif</w:t>
            </w:r>
          </w:p>
        </w:tc>
        <w:tc>
          <w:tcPr>
            <w:tcW w:w="648" w:type="pct"/>
            <w:shd w:val="clear" w:color="auto" w:fill="ACB9CA" w:themeFill="text2" w:themeFillTint="66"/>
          </w:tcPr>
          <w:p w14:paraId="1954B508" w14:textId="3A4DCC3E" w:rsidR="000C2D02" w:rsidRPr="00AC4835" w:rsidRDefault="006D2C6C" w:rsidP="00180554">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Pertinence</w:t>
            </w:r>
          </w:p>
        </w:tc>
        <w:tc>
          <w:tcPr>
            <w:tcW w:w="2209" w:type="pct"/>
            <w:shd w:val="clear" w:color="auto" w:fill="ACB9CA" w:themeFill="text2" w:themeFillTint="66"/>
          </w:tcPr>
          <w:p w14:paraId="61B1AA74" w14:textId="2EB2DD68" w:rsidR="000C2D02" w:rsidRPr="00AC4835" w:rsidRDefault="000C2D02" w:rsidP="00180554">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 xml:space="preserve">Nature </w:t>
            </w:r>
            <w:r w:rsidR="006D2C6C" w:rsidRPr="00AC4835">
              <w:rPr>
                <w:rFonts w:ascii="Times New Roman" w:hAnsi="Times New Roman"/>
                <w:b/>
                <w:sz w:val="22"/>
                <w:szCs w:val="22"/>
                <w:lang w:val="fr-FR"/>
              </w:rPr>
              <w:t>de la contribution de l’</w:t>
            </w:r>
            <w:r w:rsidRPr="00AC4835">
              <w:rPr>
                <w:rFonts w:ascii="Times New Roman" w:hAnsi="Times New Roman"/>
                <w:b/>
                <w:sz w:val="22"/>
                <w:szCs w:val="22"/>
                <w:lang w:val="fr-FR"/>
              </w:rPr>
              <w:t>AEWA</w:t>
            </w:r>
          </w:p>
        </w:tc>
      </w:tr>
      <w:tr w:rsidR="000C2D02" w:rsidRPr="00A25FC2" w14:paraId="1E68E8FB" w14:textId="77777777" w:rsidTr="00180554">
        <w:tc>
          <w:tcPr>
            <w:tcW w:w="5000" w:type="pct"/>
            <w:gridSpan w:val="3"/>
            <w:shd w:val="clear" w:color="auto" w:fill="D9E2F3" w:themeFill="accent1" w:themeFillTint="33"/>
          </w:tcPr>
          <w:p w14:paraId="28494857" w14:textId="6A5BA73C" w:rsidR="000C2D02" w:rsidRPr="00AC4835" w:rsidRDefault="00EE7789" w:rsidP="00180554">
            <w:pPr>
              <w:spacing w:before="120" w:after="120" w:line="240" w:lineRule="auto"/>
              <w:rPr>
                <w:rFonts w:ascii="Times New Roman" w:hAnsi="Times New Roman"/>
                <w:b/>
                <w:sz w:val="22"/>
                <w:szCs w:val="22"/>
                <w:lang w:val="fr-FR"/>
              </w:rPr>
            </w:pPr>
            <w:r w:rsidRPr="00AC4835">
              <w:rPr>
                <w:rFonts w:ascii="Times New Roman" w:hAnsi="Times New Roman"/>
                <w:b/>
                <w:sz w:val="22"/>
                <w:szCs w:val="22"/>
                <w:lang w:val="fr-FR"/>
              </w:rPr>
              <w:t>Objectif</w:t>
            </w:r>
            <w:r w:rsidR="000C2D02" w:rsidRPr="00AC4835">
              <w:rPr>
                <w:rFonts w:ascii="Times New Roman" w:hAnsi="Times New Roman"/>
                <w:b/>
                <w:sz w:val="22"/>
                <w:szCs w:val="22"/>
                <w:lang w:val="fr-FR"/>
              </w:rPr>
              <w:t xml:space="preserve"> 1.  </w:t>
            </w:r>
            <w:r w:rsidRPr="00AC4835">
              <w:rPr>
                <w:rFonts w:ascii="Times New Roman" w:hAnsi="Times New Roman"/>
                <w:b/>
                <w:sz w:val="22"/>
                <w:szCs w:val="22"/>
                <w:lang w:val="fr-FR"/>
              </w:rPr>
              <w:t>Éliminer la pauvreté sous toutes ses formes et partout dans le monde</w:t>
            </w:r>
          </w:p>
        </w:tc>
      </w:tr>
      <w:tr w:rsidR="000C2D02" w:rsidRPr="00A25FC2" w14:paraId="0AC2B59B" w14:textId="77777777" w:rsidTr="000C2D02">
        <w:tc>
          <w:tcPr>
            <w:tcW w:w="5000" w:type="pct"/>
            <w:gridSpan w:val="3"/>
            <w:shd w:val="clear" w:color="auto" w:fill="auto"/>
          </w:tcPr>
          <w:p w14:paraId="64B4E504" w14:textId="32243D7A" w:rsidR="000C2D02" w:rsidRPr="00AC4835" w:rsidRDefault="00431070" w:rsidP="00330C7B">
            <w:pPr>
              <w:spacing w:before="120" w:after="240" w:line="240" w:lineRule="auto"/>
              <w:jc w:val="center"/>
              <w:rPr>
                <w:rFonts w:ascii="Times New Roman" w:hAnsi="Times New Roman"/>
                <w:bCs/>
                <w:lang w:val="fr-FR"/>
              </w:rPr>
            </w:pPr>
            <w:r w:rsidRPr="00AC4835">
              <w:rPr>
                <w:rFonts w:ascii="Times New Roman" w:hAnsi="Times New Roman"/>
                <w:bCs/>
                <w:lang w:val="fr-FR"/>
              </w:rPr>
              <w:t>Lorsque les besoins matériels des personnes sont satisfaits, elles sont moins susceptibles d’exploiter</w:t>
            </w:r>
            <w:r w:rsidR="00353F58" w:rsidRPr="00AC4835">
              <w:rPr>
                <w:rFonts w:ascii="Times New Roman" w:hAnsi="Times New Roman"/>
                <w:bCs/>
                <w:lang w:val="fr-FR"/>
              </w:rPr>
              <w:t xml:space="preserve"> de manière illégale ou non durable les ressources des zones humides et plus susceptibles</w:t>
            </w:r>
            <w:r w:rsidR="00B836BC" w:rsidRPr="00AC4835">
              <w:rPr>
                <w:rFonts w:ascii="Times New Roman" w:hAnsi="Times New Roman"/>
                <w:bCs/>
                <w:lang w:val="fr-FR"/>
              </w:rPr>
              <w:t xml:space="preserve"> de s’engager à traiter </w:t>
            </w:r>
            <w:r w:rsidR="00197034" w:rsidRPr="00AC4835">
              <w:rPr>
                <w:rFonts w:ascii="Times New Roman" w:hAnsi="Times New Roman"/>
                <w:bCs/>
                <w:lang w:val="fr-FR"/>
              </w:rPr>
              <w:t>les sujets liés</w:t>
            </w:r>
            <w:r w:rsidR="00B836BC" w:rsidRPr="00AC4835">
              <w:rPr>
                <w:rFonts w:ascii="Times New Roman" w:hAnsi="Times New Roman"/>
                <w:bCs/>
                <w:lang w:val="fr-FR"/>
              </w:rPr>
              <w:t xml:space="preserve"> à la gestion durable de leur environnement et à en comprendre la pertinence</w:t>
            </w:r>
            <w:r w:rsidR="004D0A7F" w:rsidRPr="00AC4835">
              <w:rPr>
                <w:rFonts w:ascii="Times New Roman" w:hAnsi="Times New Roman"/>
                <w:bCs/>
                <w:lang w:val="fr-FR"/>
              </w:rPr>
              <w:t>.</w:t>
            </w:r>
          </w:p>
        </w:tc>
      </w:tr>
      <w:tr w:rsidR="000C2D02" w:rsidRPr="00A25FC2" w14:paraId="4ABF0C95" w14:textId="77777777" w:rsidTr="00180554">
        <w:tc>
          <w:tcPr>
            <w:tcW w:w="2143" w:type="pct"/>
          </w:tcPr>
          <w:p w14:paraId="39BEA194" w14:textId="0468E9D4" w:rsidR="000C2D02" w:rsidRPr="00AC4835" w:rsidRDefault="000C2D02" w:rsidP="00180554">
            <w:pPr>
              <w:tabs>
                <w:tab w:val="left" w:pos="630"/>
              </w:tabs>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1.4</w:t>
            </w:r>
            <w:r w:rsidRPr="00AC4835">
              <w:rPr>
                <w:rFonts w:ascii="Times New Roman" w:hAnsi="Times New Roman"/>
                <w:sz w:val="22"/>
                <w:szCs w:val="22"/>
                <w:lang w:val="fr-FR"/>
              </w:rPr>
              <w:t xml:space="preserve">  </w:t>
            </w:r>
            <w:r w:rsidR="00197034" w:rsidRPr="00AC4835">
              <w:rPr>
                <w:rFonts w:ascii="Times New Roman" w:hAnsi="Times New Roman"/>
                <w:sz w:val="22"/>
                <w:szCs w:val="22"/>
                <w:lang w:val="fr-FR"/>
              </w:rPr>
              <w:t>D’ici à 2030, faire en sorte que tous les hommes et les femmes, en particulier les pauvres et les personnes vulnérables, aient les mêmes droits aux ressources économiques et qu’ils aient accès aux services de base, à la propriété foncière, au contrôle des terres et à d’autres formes de propriété, à l’héritage, aux ressources naturelles et à des nouvelles technologies et des services financiers adaptés à leurs besoins, y compris la microfinance</w:t>
            </w:r>
          </w:p>
        </w:tc>
        <w:tc>
          <w:tcPr>
            <w:tcW w:w="648" w:type="pct"/>
          </w:tcPr>
          <w:p w14:paraId="61496DAD" w14:textId="6C6ADCBC"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Direct</w:t>
            </w:r>
            <w:r w:rsidR="001D693C" w:rsidRPr="00AC4835">
              <w:rPr>
                <w:rFonts w:ascii="Times New Roman" w:hAnsi="Times New Roman"/>
                <w:sz w:val="22"/>
                <w:szCs w:val="22"/>
                <w:lang w:val="fr-FR"/>
              </w:rPr>
              <w:t>e</w:t>
            </w:r>
          </w:p>
        </w:tc>
        <w:tc>
          <w:tcPr>
            <w:tcW w:w="2209" w:type="pct"/>
          </w:tcPr>
          <w:p w14:paraId="5901678E" w14:textId="630AD396" w:rsidR="000C2D02" w:rsidRPr="00AC4835" w:rsidRDefault="00A5529E"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L’Objectif</w:t>
            </w:r>
            <w:r w:rsidR="000C2D02" w:rsidRPr="00AC4835">
              <w:rPr>
                <w:rFonts w:ascii="Times New Roman" w:hAnsi="Times New Roman"/>
                <w:sz w:val="22"/>
                <w:szCs w:val="22"/>
                <w:lang w:val="fr-FR"/>
              </w:rPr>
              <w:t xml:space="preserve"> 2 </w:t>
            </w:r>
            <w:r w:rsidRPr="00AC4835">
              <w:rPr>
                <w:rFonts w:ascii="Times New Roman" w:hAnsi="Times New Roman"/>
                <w:sz w:val="22"/>
                <w:szCs w:val="22"/>
                <w:lang w:val="fr-FR"/>
              </w:rPr>
              <w:t>du</w:t>
            </w:r>
            <w:r w:rsidR="000C2D02" w:rsidRPr="00AC4835">
              <w:rPr>
                <w:rFonts w:ascii="Times New Roman" w:hAnsi="Times New Roman"/>
                <w:sz w:val="22"/>
                <w:szCs w:val="22"/>
                <w:lang w:val="fr-FR"/>
              </w:rPr>
              <w:t xml:space="preserve"> </w:t>
            </w:r>
            <w:r w:rsidR="000C2D02" w:rsidRPr="00AC4835">
              <w:rPr>
                <w:rFonts w:ascii="Times New Roman" w:hAnsi="Times New Roman"/>
                <w:i/>
                <w:sz w:val="22"/>
                <w:szCs w:val="22"/>
                <w:lang w:val="fr-FR"/>
              </w:rPr>
              <w:t xml:space="preserve">Plan </w:t>
            </w:r>
            <w:r w:rsidRPr="00AC4835">
              <w:rPr>
                <w:rFonts w:ascii="Times New Roman" w:hAnsi="Times New Roman"/>
                <w:i/>
                <w:sz w:val="22"/>
                <w:szCs w:val="22"/>
                <w:lang w:val="fr-FR"/>
              </w:rPr>
              <w:t>d’a</w:t>
            </w:r>
            <w:r w:rsidR="000C2D02" w:rsidRPr="00AC4835">
              <w:rPr>
                <w:rFonts w:ascii="Times New Roman" w:hAnsi="Times New Roman"/>
                <w:i/>
                <w:sz w:val="22"/>
                <w:szCs w:val="22"/>
                <w:lang w:val="fr-FR"/>
              </w:rPr>
              <w:t xml:space="preserve">ction </w:t>
            </w:r>
            <w:r w:rsidRPr="00AC4835">
              <w:rPr>
                <w:rFonts w:ascii="Times New Roman" w:hAnsi="Times New Roman"/>
                <w:i/>
                <w:sz w:val="22"/>
                <w:szCs w:val="22"/>
                <w:lang w:val="fr-FR"/>
              </w:rPr>
              <w:t>pour l’Afrique</w:t>
            </w:r>
            <w:r w:rsidR="000C2D02" w:rsidRPr="00AC4835">
              <w:rPr>
                <w:rFonts w:ascii="Times New Roman" w:hAnsi="Times New Roman"/>
                <w:i/>
                <w:sz w:val="22"/>
                <w:szCs w:val="22"/>
                <w:lang w:val="fr-FR"/>
              </w:rPr>
              <w:t xml:space="preserve"> 2012-2018</w:t>
            </w:r>
            <w:r w:rsidR="000C2D02" w:rsidRPr="00AC4835">
              <w:rPr>
                <w:rFonts w:ascii="Times New Roman" w:hAnsi="Times New Roman"/>
                <w:sz w:val="22"/>
                <w:szCs w:val="22"/>
                <w:lang w:val="fr-FR"/>
              </w:rPr>
              <w:t xml:space="preserve"> </w:t>
            </w:r>
            <w:r w:rsidR="001A418A" w:rsidRPr="00AC4835">
              <w:rPr>
                <w:rFonts w:ascii="Times New Roman" w:hAnsi="Times New Roman"/>
                <w:sz w:val="22"/>
                <w:szCs w:val="22"/>
                <w:lang w:val="fr-FR"/>
              </w:rPr>
              <w:t xml:space="preserve">appelait à </w:t>
            </w:r>
            <w:r w:rsidR="001C5FCC" w:rsidRPr="00AC4835">
              <w:rPr>
                <w:rFonts w:ascii="Times New Roman" w:hAnsi="Times New Roman"/>
                <w:sz w:val="22"/>
                <w:szCs w:val="22"/>
                <w:lang w:val="fr-FR"/>
              </w:rPr>
              <w:t>développer des stratégies de g</w:t>
            </w:r>
            <w:r w:rsidR="001A418A" w:rsidRPr="00AC4835">
              <w:rPr>
                <w:rFonts w:ascii="Times New Roman" w:hAnsi="Times New Roman"/>
                <w:sz w:val="22"/>
                <w:szCs w:val="22"/>
                <w:lang w:val="fr-FR"/>
              </w:rPr>
              <w:t>estion communautaire des ressources naturelles</w:t>
            </w:r>
            <w:r w:rsidR="001C5FCC" w:rsidRPr="00AC4835">
              <w:rPr>
                <w:rFonts w:ascii="Times New Roman" w:hAnsi="Times New Roman"/>
                <w:sz w:val="22"/>
                <w:szCs w:val="22"/>
                <w:lang w:val="fr-FR"/>
              </w:rPr>
              <w:t xml:space="preserve"> relatives aux oiseaux d’eau et aux zones humides afin de soutenir le développement rural et </w:t>
            </w:r>
            <w:r w:rsidR="0029489F" w:rsidRPr="00AC4835">
              <w:rPr>
                <w:rFonts w:ascii="Times New Roman" w:hAnsi="Times New Roman"/>
                <w:sz w:val="22"/>
                <w:szCs w:val="22"/>
                <w:lang w:val="fr-FR"/>
              </w:rPr>
              <w:t>d’</w:t>
            </w:r>
            <w:r w:rsidR="0030017C" w:rsidRPr="00AC4835">
              <w:rPr>
                <w:rFonts w:ascii="Times New Roman" w:hAnsi="Times New Roman"/>
                <w:sz w:val="22"/>
                <w:szCs w:val="22"/>
                <w:lang w:val="fr-FR"/>
              </w:rPr>
              <w:t>améliorer la</w:t>
            </w:r>
            <w:r w:rsidR="000C2D02" w:rsidRPr="00AC4835">
              <w:rPr>
                <w:rFonts w:ascii="Times New Roman" w:hAnsi="Times New Roman"/>
                <w:sz w:val="22"/>
                <w:szCs w:val="22"/>
                <w:lang w:val="fr-FR"/>
              </w:rPr>
              <w:t xml:space="preserve"> conservation</w:t>
            </w:r>
            <w:r w:rsidR="00F9561E" w:rsidRPr="00AC4835">
              <w:rPr>
                <w:rFonts w:ascii="Times New Roman" w:hAnsi="Times New Roman"/>
                <w:sz w:val="22"/>
                <w:szCs w:val="22"/>
                <w:lang w:val="fr-FR"/>
              </w:rPr>
              <w:t>.</w:t>
            </w:r>
          </w:p>
          <w:p w14:paraId="25EE8708" w14:textId="29AB20A3" w:rsidR="000C2D02" w:rsidRPr="00AC4835" w:rsidRDefault="007D1E1D"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L’Objectif</w:t>
            </w:r>
            <w:r w:rsidR="000C2D02" w:rsidRPr="00AC4835">
              <w:rPr>
                <w:rFonts w:ascii="Times New Roman" w:hAnsi="Times New Roman"/>
                <w:sz w:val="22"/>
                <w:szCs w:val="22"/>
                <w:lang w:val="fr-FR"/>
              </w:rPr>
              <w:t xml:space="preserve"> 1 </w:t>
            </w:r>
            <w:r w:rsidRPr="00AC4835">
              <w:rPr>
                <w:rFonts w:ascii="Times New Roman" w:hAnsi="Times New Roman"/>
                <w:sz w:val="22"/>
                <w:szCs w:val="22"/>
                <w:lang w:val="fr-FR"/>
              </w:rPr>
              <w:t>du</w:t>
            </w:r>
            <w:r w:rsidR="000C2D02" w:rsidRPr="00AC4835">
              <w:rPr>
                <w:rFonts w:ascii="Times New Roman" w:hAnsi="Times New Roman"/>
                <w:sz w:val="22"/>
                <w:szCs w:val="22"/>
                <w:lang w:val="fr-FR"/>
              </w:rPr>
              <w:t xml:space="preserve"> Plan</w:t>
            </w:r>
            <w:r w:rsidRPr="00AC4835">
              <w:rPr>
                <w:rFonts w:ascii="Times New Roman" w:hAnsi="Times New Roman"/>
                <w:sz w:val="22"/>
                <w:szCs w:val="22"/>
                <w:lang w:val="fr-FR"/>
              </w:rPr>
              <w:t xml:space="preserve"> stratégique</w:t>
            </w:r>
            <w:r w:rsidR="000C2D02" w:rsidRPr="00AC4835">
              <w:rPr>
                <w:rFonts w:ascii="Times New Roman" w:hAnsi="Times New Roman"/>
                <w:sz w:val="22"/>
                <w:szCs w:val="22"/>
                <w:lang w:val="fr-FR"/>
              </w:rPr>
              <w:t xml:space="preserve"> 2019-2027 </w:t>
            </w:r>
            <w:r w:rsidRPr="00AC4835">
              <w:rPr>
                <w:rFonts w:ascii="Times New Roman" w:hAnsi="Times New Roman"/>
                <w:sz w:val="22"/>
                <w:szCs w:val="22"/>
                <w:lang w:val="fr-FR"/>
              </w:rPr>
              <w:t>est pertinent dans le sens où il cherche à</w:t>
            </w:r>
            <w:r w:rsidRPr="00AC4835">
              <w:rPr>
                <w:lang w:val="fr-FR"/>
              </w:rPr>
              <w:t xml:space="preserve"> </w:t>
            </w:r>
            <w:r w:rsidRPr="00AC4835">
              <w:rPr>
                <w:rFonts w:ascii="Times New Roman" w:hAnsi="Times New Roman"/>
                <w:sz w:val="22"/>
                <w:szCs w:val="22"/>
                <w:lang w:val="fr-FR"/>
              </w:rPr>
              <w:t>renforcer la conservation et le rétablissement des espèces, et à réduire les causes de mortalité inutile</w:t>
            </w:r>
            <w:r w:rsidR="00B938CA" w:rsidRPr="00AC4835">
              <w:rPr>
                <w:rFonts w:ascii="Times New Roman" w:hAnsi="Times New Roman"/>
                <w:sz w:val="22"/>
                <w:szCs w:val="22"/>
                <w:lang w:val="fr-FR"/>
              </w:rPr>
              <w:t xml:space="preserve">. </w:t>
            </w:r>
            <w:r w:rsidR="00DB1E23" w:rsidRPr="00AC4835">
              <w:rPr>
                <w:rFonts w:ascii="Times New Roman" w:hAnsi="Times New Roman"/>
                <w:sz w:val="22"/>
                <w:szCs w:val="22"/>
                <w:lang w:val="fr-FR"/>
              </w:rPr>
              <w:t>Les populations</w:t>
            </w:r>
            <w:r w:rsidR="00F24669" w:rsidRPr="00AC4835">
              <w:rPr>
                <w:rFonts w:ascii="Times New Roman" w:hAnsi="Times New Roman"/>
                <w:sz w:val="22"/>
                <w:szCs w:val="22"/>
                <w:lang w:val="fr-FR"/>
              </w:rPr>
              <w:t xml:space="preserve"> dont l’état est favorable </w:t>
            </w:r>
            <w:r w:rsidR="00636659" w:rsidRPr="00AC4835">
              <w:rPr>
                <w:rFonts w:ascii="Times New Roman" w:hAnsi="Times New Roman"/>
                <w:sz w:val="22"/>
                <w:szCs w:val="22"/>
                <w:lang w:val="fr-FR"/>
              </w:rPr>
              <w:t>sont mieux préparées pour permettre des prélèvements durables, soutenant ainsi les</w:t>
            </w:r>
            <w:r w:rsidR="00B938CA" w:rsidRPr="00AC4835">
              <w:rPr>
                <w:rFonts w:ascii="Times New Roman" w:hAnsi="Times New Roman"/>
                <w:sz w:val="22"/>
                <w:szCs w:val="22"/>
                <w:lang w:val="fr-FR"/>
              </w:rPr>
              <w:t xml:space="preserve"> populations</w:t>
            </w:r>
            <w:r w:rsidR="00636659" w:rsidRPr="00AC4835">
              <w:rPr>
                <w:rFonts w:ascii="Times New Roman" w:hAnsi="Times New Roman"/>
                <w:sz w:val="22"/>
                <w:szCs w:val="22"/>
                <w:lang w:val="fr-FR"/>
              </w:rPr>
              <w:t xml:space="preserve"> humaines</w:t>
            </w:r>
            <w:r w:rsidR="00B938CA" w:rsidRPr="00AC4835">
              <w:rPr>
                <w:rFonts w:ascii="Times New Roman" w:hAnsi="Times New Roman"/>
                <w:sz w:val="22"/>
                <w:szCs w:val="22"/>
                <w:lang w:val="fr-FR"/>
              </w:rPr>
              <w:t>.</w:t>
            </w:r>
          </w:p>
        </w:tc>
      </w:tr>
    </w:tbl>
    <w:p w14:paraId="0194C4C5" w14:textId="351E0BB1" w:rsidR="000C2D02" w:rsidRPr="00AC4835" w:rsidRDefault="000C2D02" w:rsidP="000C2D02">
      <w:pPr>
        <w:tabs>
          <w:tab w:val="left" w:pos="3977"/>
          <w:tab w:val="left" w:pos="5146"/>
        </w:tabs>
        <w:spacing w:after="120" w:line="240" w:lineRule="auto"/>
        <w:rPr>
          <w:rFonts w:ascii="Times New Roman" w:hAnsi="Times New Roman"/>
          <w:b/>
          <w:lang w:val="fr-FR"/>
        </w:rPr>
      </w:pPr>
    </w:p>
    <w:p w14:paraId="1399B475" w14:textId="04DE4EBC" w:rsidR="004D0A7F" w:rsidRPr="00AC4835" w:rsidRDefault="007F6366" w:rsidP="00BC6ED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bCs/>
          <w:lang w:val="fr-FR"/>
        </w:rPr>
      </w:pPr>
      <w:r w:rsidRPr="00AC4835">
        <w:rPr>
          <w:rFonts w:ascii="Times New Roman" w:hAnsi="Times New Roman"/>
          <w:b/>
          <w:bCs/>
          <w:lang w:val="fr-FR"/>
        </w:rPr>
        <w:t>Étude de cas </w:t>
      </w:r>
      <w:r w:rsidR="004D0A7F" w:rsidRPr="00AC4835">
        <w:rPr>
          <w:rFonts w:ascii="Times New Roman" w:hAnsi="Times New Roman"/>
          <w:b/>
          <w:bCs/>
          <w:lang w:val="fr-FR"/>
        </w:rPr>
        <w:t xml:space="preserve">: </w:t>
      </w:r>
      <w:r w:rsidR="00FE73C5" w:rsidRPr="00AC4835">
        <w:rPr>
          <w:rFonts w:ascii="Times New Roman" w:hAnsi="Times New Roman"/>
          <w:b/>
          <w:bCs/>
          <w:lang w:val="fr-FR"/>
        </w:rPr>
        <w:t xml:space="preserve"> </w:t>
      </w:r>
      <w:r w:rsidR="00925448" w:rsidRPr="00AC4835">
        <w:rPr>
          <w:rFonts w:ascii="Times New Roman" w:eastAsiaTheme="minorHAnsi" w:hAnsi="Times New Roman"/>
          <w:b/>
          <w:bCs/>
          <w:lang w:val="fr-FR"/>
        </w:rPr>
        <w:t>Développement d’un modèle d’écotourisme communautaire au lac</w:t>
      </w:r>
      <w:r w:rsidR="00FE73C5" w:rsidRPr="00AC4835">
        <w:rPr>
          <w:rFonts w:ascii="Times New Roman" w:eastAsiaTheme="minorHAnsi" w:hAnsi="Times New Roman"/>
          <w:b/>
          <w:bCs/>
          <w:lang w:val="fr-FR"/>
        </w:rPr>
        <w:t xml:space="preserve"> Natron, </w:t>
      </w:r>
      <w:r w:rsidR="00925448" w:rsidRPr="00AC4835">
        <w:rPr>
          <w:rFonts w:ascii="Times New Roman" w:eastAsiaTheme="minorHAnsi" w:hAnsi="Times New Roman"/>
          <w:b/>
          <w:bCs/>
          <w:lang w:val="fr-FR"/>
        </w:rPr>
        <w:t xml:space="preserve">en </w:t>
      </w:r>
      <w:r w:rsidR="00FE73C5" w:rsidRPr="00AC4835">
        <w:rPr>
          <w:rFonts w:ascii="Times New Roman" w:eastAsiaTheme="minorHAnsi" w:hAnsi="Times New Roman"/>
          <w:b/>
          <w:bCs/>
          <w:lang w:val="fr-FR"/>
        </w:rPr>
        <w:t>Tanzani</w:t>
      </w:r>
      <w:r w:rsidR="00925448" w:rsidRPr="00AC4835">
        <w:rPr>
          <w:rFonts w:ascii="Times New Roman" w:eastAsiaTheme="minorHAnsi" w:hAnsi="Times New Roman"/>
          <w:b/>
          <w:bCs/>
          <w:lang w:val="fr-FR"/>
        </w:rPr>
        <w:t>e</w:t>
      </w:r>
    </w:p>
    <w:p w14:paraId="74379C6A" w14:textId="4263C3A6" w:rsidR="00FE73C5" w:rsidRPr="00AC4835" w:rsidRDefault="004051A3"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lang w:val="fr-FR"/>
        </w:rPr>
        <w:t xml:space="preserve">Le projet de </w:t>
      </w:r>
      <w:r w:rsidR="004D0A7F" w:rsidRPr="00AC4835">
        <w:rPr>
          <w:rFonts w:ascii="Times New Roman" w:hAnsi="Times New Roman"/>
          <w:lang w:val="fr-FR"/>
        </w:rPr>
        <w:t>BirdLife</w:t>
      </w:r>
      <w:r w:rsidR="00FE73C5" w:rsidRPr="00AC4835">
        <w:rPr>
          <w:rFonts w:ascii="Times New Roman" w:hAnsi="Times New Roman"/>
          <w:lang w:val="fr-FR"/>
        </w:rPr>
        <w:t xml:space="preserve"> </w:t>
      </w:r>
      <w:r w:rsidR="004D0A7F" w:rsidRPr="00AC4835">
        <w:rPr>
          <w:rFonts w:ascii="Times New Roman" w:hAnsi="Times New Roman"/>
          <w:lang w:val="fr-FR"/>
        </w:rPr>
        <w:t xml:space="preserve">International </w:t>
      </w:r>
      <w:r w:rsidRPr="00AC4835">
        <w:rPr>
          <w:rFonts w:ascii="Times New Roman" w:hAnsi="Times New Roman"/>
          <w:lang w:val="fr-FR"/>
        </w:rPr>
        <w:t>et</w:t>
      </w:r>
      <w:r w:rsidR="004D0A7F" w:rsidRPr="00AC4835">
        <w:rPr>
          <w:rFonts w:ascii="Times New Roman" w:hAnsi="Times New Roman"/>
          <w:lang w:val="fr-FR"/>
        </w:rPr>
        <w:t xml:space="preserve"> N</w:t>
      </w:r>
      <w:r w:rsidR="00FE73C5" w:rsidRPr="00AC4835">
        <w:rPr>
          <w:rFonts w:ascii="Times New Roman" w:hAnsi="Times New Roman"/>
          <w:lang w:val="fr-FR"/>
        </w:rPr>
        <w:t>a</w:t>
      </w:r>
      <w:r w:rsidR="004D0A7F" w:rsidRPr="00AC4835">
        <w:rPr>
          <w:rFonts w:ascii="Times New Roman" w:hAnsi="Times New Roman"/>
          <w:lang w:val="fr-FR"/>
        </w:rPr>
        <w:t xml:space="preserve">ture Tanzania </w:t>
      </w:r>
      <w:r w:rsidRPr="00AC4835">
        <w:rPr>
          <w:rFonts w:ascii="Times New Roman" w:hAnsi="Times New Roman"/>
          <w:lang w:val="fr-FR"/>
        </w:rPr>
        <w:t>au lac</w:t>
      </w:r>
      <w:r w:rsidR="004D0A7F" w:rsidRPr="00AC4835">
        <w:rPr>
          <w:rFonts w:ascii="Times New Roman" w:hAnsi="Times New Roman"/>
          <w:lang w:val="fr-FR"/>
        </w:rPr>
        <w:t xml:space="preserve"> Natron </w:t>
      </w:r>
      <w:r w:rsidRPr="00AC4835">
        <w:rPr>
          <w:rFonts w:ascii="Times New Roman" w:hAnsi="Times New Roman"/>
          <w:lang w:val="fr-FR"/>
        </w:rPr>
        <w:t>a contribué à renforcer les capacités des communautés locales</w:t>
      </w:r>
      <w:r w:rsidR="00D31186" w:rsidRPr="00AC4835">
        <w:rPr>
          <w:rFonts w:ascii="Times New Roman" w:hAnsi="Times New Roman"/>
          <w:lang w:val="fr-FR"/>
        </w:rPr>
        <w:t xml:space="preserve"> </w:t>
      </w:r>
      <w:r w:rsidR="00177449">
        <w:rPr>
          <w:rFonts w:ascii="Times New Roman" w:hAnsi="Times New Roman"/>
          <w:lang w:val="fr-FR"/>
        </w:rPr>
        <w:t>afin de</w:t>
      </w:r>
      <w:r w:rsidR="00D31186" w:rsidRPr="00AC4835">
        <w:rPr>
          <w:rFonts w:ascii="Times New Roman" w:hAnsi="Times New Roman"/>
          <w:lang w:val="fr-FR"/>
        </w:rPr>
        <w:t xml:space="preserve"> mener des projets d’écotourisme et </w:t>
      </w:r>
      <w:r w:rsidR="00177449">
        <w:rPr>
          <w:rFonts w:ascii="Times New Roman" w:hAnsi="Times New Roman"/>
          <w:lang w:val="fr-FR"/>
        </w:rPr>
        <w:t>d’</w:t>
      </w:r>
      <w:r w:rsidR="00D31186" w:rsidRPr="00AC4835">
        <w:rPr>
          <w:rFonts w:ascii="Times New Roman" w:hAnsi="Times New Roman"/>
          <w:lang w:val="fr-FR"/>
        </w:rPr>
        <w:t>améliorer les moyens de subsistance</w:t>
      </w:r>
      <w:r w:rsidR="004D0A7F" w:rsidRPr="00AC4835">
        <w:rPr>
          <w:rFonts w:ascii="Times New Roman" w:hAnsi="Times New Roman"/>
          <w:lang w:val="fr-FR"/>
        </w:rPr>
        <w:t>.</w:t>
      </w:r>
      <w:r w:rsidR="00FE73C5" w:rsidRPr="00AC4835">
        <w:rPr>
          <w:rFonts w:ascii="Times New Roman" w:hAnsi="Times New Roman"/>
          <w:lang w:val="fr-FR"/>
        </w:rPr>
        <w:t xml:space="preserve"> </w:t>
      </w:r>
      <w:r w:rsidR="00007CB5" w:rsidRPr="00AC4835">
        <w:rPr>
          <w:rFonts w:ascii="Times New Roman" w:hAnsi="Times New Roman"/>
          <w:lang w:val="fr-FR"/>
        </w:rPr>
        <w:t>On constate une augmentation des revenus mensuels pour tous les groupes de la société (femmes, jeunes et hommes)</w:t>
      </w:r>
      <w:r w:rsidR="004D0A7F" w:rsidRPr="00AC4835">
        <w:rPr>
          <w:rFonts w:ascii="Times New Roman" w:hAnsi="Times New Roman"/>
          <w:lang w:val="fr-FR"/>
        </w:rPr>
        <w:t xml:space="preserve">. </w:t>
      </w:r>
      <w:r w:rsidR="00FE73C5" w:rsidRPr="00AC4835">
        <w:rPr>
          <w:rFonts w:ascii="Times New Roman" w:hAnsi="Times New Roman"/>
          <w:lang w:val="fr-FR"/>
        </w:rPr>
        <w:t xml:space="preserve"> </w:t>
      </w:r>
    </w:p>
    <w:p w14:paraId="53A7B013" w14:textId="6E62DF8C" w:rsidR="00FE73C5" w:rsidRPr="00AC4835" w:rsidRDefault="00A40E4D"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lang w:val="fr-FR"/>
        </w:rPr>
        <w:t>Un fonds renouvelable communautaire</w:t>
      </w:r>
      <w:r w:rsidR="004D0A7F" w:rsidRPr="00AC4835">
        <w:rPr>
          <w:rFonts w:ascii="Times New Roman" w:hAnsi="Times New Roman"/>
          <w:lang w:val="fr-FR"/>
        </w:rPr>
        <w:t xml:space="preserve"> </w:t>
      </w:r>
      <w:r w:rsidR="00FE73C5" w:rsidRPr="00AC4835">
        <w:rPr>
          <w:rFonts w:ascii="Times New Roman" w:hAnsi="Times New Roman"/>
          <w:lang w:val="fr-FR"/>
        </w:rPr>
        <w:t>(micro</w:t>
      </w:r>
      <w:r w:rsidR="00302634" w:rsidRPr="00AC4835">
        <w:rPr>
          <w:rFonts w:ascii="Times New Roman" w:hAnsi="Times New Roman"/>
          <w:lang w:val="fr-FR"/>
        </w:rPr>
        <w:t>crédits</w:t>
      </w:r>
      <w:r w:rsidR="00FE73C5" w:rsidRPr="00AC4835">
        <w:rPr>
          <w:rFonts w:ascii="Times New Roman" w:hAnsi="Times New Roman"/>
          <w:lang w:val="fr-FR"/>
        </w:rPr>
        <w:t xml:space="preserve">) </w:t>
      </w:r>
      <w:r w:rsidR="00302634" w:rsidRPr="00AC4835">
        <w:rPr>
          <w:rFonts w:ascii="Times New Roman" w:hAnsi="Times New Roman"/>
          <w:lang w:val="fr-FR"/>
        </w:rPr>
        <w:t xml:space="preserve">a été créé </w:t>
      </w:r>
      <w:r w:rsidR="00792FCB" w:rsidRPr="00AC4835">
        <w:rPr>
          <w:rFonts w:ascii="Times New Roman" w:hAnsi="Times New Roman"/>
          <w:lang w:val="fr-FR"/>
        </w:rPr>
        <w:t>grâce à un capital de lancement fourni par l’Initiative</w:t>
      </w:r>
      <w:r w:rsidR="00FE73C5" w:rsidRPr="00AC4835">
        <w:rPr>
          <w:rFonts w:ascii="Times New Roman" w:hAnsi="Times New Roman"/>
          <w:lang w:val="fr-FR"/>
        </w:rPr>
        <w:t xml:space="preserve"> </w:t>
      </w:r>
      <w:r w:rsidR="004D0A7F" w:rsidRPr="00AC4835">
        <w:rPr>
          <w:rFonts w:ascii="Times New Roman" w:hAnsi="Times New Roman"/>
          <w:lang w:val="fr-FR"/>
        </w:rPr>
        <w:t>Darwin</w:t>
      </w:r>
      <w:r w:rsidR="006F5355">
        <w:rPr>
          <w:rFonts w:ascii="Times New Roman" w:hAnsi="Times New Roman"/>
          <w:lang w:val="fr-FR"/>
        </w:rPr>
        <w:t xml:space="preserve">, </w:t>
      </w:r>
      <w:r w:rsidR="00792FCB" w:rsidRPr="00AC4835">
        <w:rPr>
          <w:rFonts w:ascii="Times New Roman" w:hAnsi="Times New Roman"/>
          <w:lang w:val="fr-FR"/>
        </w:rPr>
        <w:t xml:space="preserve">du </w:t>
      </w:r>
      <w:r w:rsidR="006F5355">
        <w:rPr>
          <w:rFonts w:ascii="Times New Roman" w:hAnsi="Times New Roman"/>
          <w:lang w:val="fr-FR"/>
        </w:rPr>
        <w:t>Royaume-Uni,</w:t>
      </w:r>
      <w:r w:rsidR="00792FCB" w:rsidRPr="00AC4835">
        <w:rPr>
          <w:rFonts w:ascii="Times New Roman" w:hAnsi="Times New Roman"/>
          <w:lang w:val="fr-FR"/>
        </w:rPr>
        <w:t xml:space="preserve"> </w:t>
      </w:r>
      <w:r w:rsidR="00224F03" w:rsidRPr="00AC4835">
        <w:rPr>
          <w:rFonts w:ascii="Times New Roman" w:hAnsi="Times New Roman"/>
          <w:lang w:val="fr-FR"/>
        </w:rPr>
        <w:t xml:space="preserve">et a </w:t>
      </w:r>
      <w:r w:rsidR="006F5355">
        <w:rPr>
          <w:rFonts w:ascii="Times New Roman" w:hAnsi="Times New Roman"/>
          <w:lang w:val="fr-FR"/>
        </w:rPr>
        <w:t>augmenté</w:t>
      </w:r>
      <w:r w:rsidR="00224F03" w:rsidRPr="00AC4835">
        <w:rPr>
          <w:rFonts w:ascii="Times New Roman" w:hAnsi="Times New Roman"/>
          <w:lang w:val="fr-FR"/>
        </w:rPr>
        <w:t xml:space="preserve"> de</w:t>
      </w:r>
      <w:r w:rsidR="004D0A7F" w:rsidRPr="00AC4835">
        <w:rPr>
          <w:rFonts w:ascii="Times New Roman" w:hAnsi="Times New Roman"/>
          <w:lang w:val="fr-FR"/>
        </w:rPr>
        <w:t xml:space="preserve"> 17</w:t>
      </w:r>
      <w:r w:rsidR="00224F03" w:rsidRPr="00AC4835">
        <w:rPr>
          <w:rFonts w:ascii="Times New Roman" w:hAnsi="Times New Roman"/>
          <w:lang w:val="fr-FR"/>
        </w:rPr>
        <w:t> </w:t>
      </w:r>
      <w:r w:rsidR="004D0A7F" w:rsidRPr="00AC4835">
        <w:rPr>
          <w:rFonts w:ascii="Times New Roman" w:hAnsi="Times New Roman"/>
          <w:lang w:val="fr-FR"/>
        </w:rPr>
        <w:t>%</w:t>
      </w:r>
      <w:r w:rsidR="00224F03" w:rsidRPr="00AC4835">
        <w:rPr>
          <w:rFonts w:ascii="Times New Roman" w:hAnsi="Times New Roman"/>
          <w:lang w:val="fr-FR"/>
        </w:rPr>
        <w:t xml:space="preserve">, passant de </w:t>
      </w:r>
      <w:r w:rsidR="004D0A7F" w:rsidRPr="00AC4835">
        <w:rPr>
          <w:rFonts w:ascii="Times New Roman" w:hAnsi="Times New Roman"/>
          <w:lang w:val="fr-FR"/>
        </w:rPr>
        <w:t>6</w:t>
      </w:r>
      <w:r w:rsidR="00224F03" w:rsidRPr="00AC4835">
        <w:rPr>
          <w:rFonts w:ascii="Times New Roman" w:hAnsi="Times New Roman"/>
          <w:lang w:val="fr-FR"/>
        </w:rPr>
        <w:t>.</w:t>
      </w:r>
      <w:r w:rsidR="004D0A7F" w:rsidRPr="00AC4835">
        <w:rPr>
          <w:rFonts w:ascii="Times New Roman" w:hAnsi="Times New Roman"/>
          <w:lang w:val="fr-FR"/>
        </w:rPr>
        <w:t>500</w:t>
      </w:r>
      <w:r w:rsidR="00224F03" w:rsidRPr="00AC4835">
        <w:rPr>
          <w:rFonts w:ascii="Times New Roman" w:hAnsi="Times New Roman"/>
          <w:lang w:val="fr-FR"/>
        </w:rPr>
        <w:t> £</w:t>
      </w:r>
      <w:r w:rsidR="004D0A7F" w:rsidRPr="00AC4835">
        <w:rPr>
          <w:rFonts w:ascii="Times New Roman" w:hAnsi="Times New Roman"/>
          <w:lang w:val="fr-FR"/>
        </w:rPr>
        <w:t xml:space="preserve"> </w:t>
      </w:r>
      <w:r w:rsidR="00224F03" w:rsidRPr="00AC4835">
        <w:rPr>
          <w:rFonts w:ascii="Times New Roman" w:hAnsi="Times New Roman"/>
          <w:lang w:val="fr-FR"/>
        </w:rPr>
        <w:t xml:space="preserve">à </w:t>
      </w:r>
      <w:r w:rsidR="004D0A7F" w:rsidRPr="00AC4835">
        <w:rPr>
          <w:rFonts w:ascii="Times New Roman" w:hAnsi="Times New Roman"/>
          <w:lang w:val="fr-FR"/>
        </w:rPr>
        <w:t>7</w:t>
      </w:r>
      <w:r w:rsidR="00224F03" w:rsidRPr="00AC4835">
        <w:rPr>
          <w:rFonts w:ascii="Times New Roman" w:hAnsi="Times New Roman"/>
          <w:lang w:val="fr-FR"/>
        </w:rPr>
        <w:t>.</w:t>
      </w:r>
      <w:r w:rsidR="004D0A7F" w:rsidRPr="00AC4835">
        <w:rPr>
          <w:rFonts w:ascii="Times New Roman" w:hAnsi="Times New Roman"/>
          <w:lang w:val="fr-FR"/>
        </w:rPr>
        <w:t>608</w:t>
      </w:r>
      <w:r w:rsidR="00224F03" w:rsidRPr="00AC4835">
        <w:rPr>
          <w:rFonts w:ascii="Times New Roman" w:hAnsi="Times New Roman"/>
          <w:lang w:val="fr-FR"/>
        </w:rPr>
        <w:t> £</w:t>
      </w:r>
      <w:r w:rsidR="004D0A7F" w:rsidRPr="00AC4835">
        <w:rPr>
          <w:rFonts w:ascii="Times New Roman" w:hAnsi="Times New Roman"/>
          <w:lang w:val="fr-FR"/>
        </w:rPr>
        <w:t>.</w:t>
      </w:r>
      <w:r w:rsidR="00FE73C5" w:rsidRPr="00AC4835">
        <w:rPr>
          <w:rFonts w:ascii="Times New Roman" w:hAnsi="Times New Roman"/>
          <w:lang w:val="fr-FR"/>
        </w:rPr>
        <w:t xml:space="preserve"> </w:t>
      </w:r>
      <w:r w:rsidR="00EE2765" w:rsidRPr="00AC4835">
        <w:rPr>
          <w:rFonts w:ascii="Times New Roman" w:hAnsi="Times New Roman"/>
          <w:lang w:val="fr-FR"/>
        </w:rPr>
        <w:t>Les communautés locales</w:t>
      </w:r>
      <w:r w:rsidR="002D08E6" w:rsidRPr="00AC4835">
        <w:rPr>
          <w:rFonts w:ascii="Times New Roman" w:hAnsi="Times New Roman"/>
          <w:lang w:val="fr-FR"/>
        </w:rPr>
        <w:t>, les parties prenantes, les agences gouvernementales et les</w:t>
      </w:r>
      <w:r w:rsidR="0048338B" w:rsidRPr="00AC4835">
        <w:rPr>
          <w:rFonts w:ascii="Times New Roman" w:hAnsi="Times New Roman"/>
          <w:lang w:val="fr-FR"/>
        </w:rPr>
        <w:t xml:space="preserve"> entreprises du tourisme ont </w:t>
      </w:r>
      <w:r w:rsidR="00960625" w:rsidRPr="00AC4835">
        <w:rPr>
          <w:rFonts w:ascii="Times New Roman" w:hAnsi="Times New Roman"/>
          <w:lang w:val="fr-FR"/>
        </w:rPr>
        <w:t>élaboré</w:t>
      </w:r>
      <w:r w:rsidR="0048338B" w:rsidRPr="00AC4835">
        <w:rPr>
          <w:rFonts w:ascii="Times New Roman" w:hAnsi="Times New Roman"/>
          <w:lang w:val="fr-FR"/>
        </w:rPr>
        <w:t xml:space="preserve"> un</w:t>
      </w:r>
      <w:r w:rsidR="004D0A7F" w:rsidRPr="00AC4835">
        <w:rPr>
          <w:rFonts w:ascii="Times New Roman" w:hAnsi="Times New Roman"/>
          <w:lang w:val="fr-FR"/>
        </w:rPr>
        <w:t xml:space="preserve"> Plan </w:t>
      </w:r>
      <w:r w:rsidR="0048338B" w:rsidRPr="00AC4835">
        <w:rPr>
          <w:rFonts w:ascii="Times New Roman" w:hAnsi="Times New Roman"/>
          <w:lang w:val="fr-FR"/>
        </w:rPr>
        <w:t xml:space="preserve">de développement du tourisme, visant à orienter </w:t>
      </w:r>
      <w:r w:rsidR="00E83509" w:rsidRPr="00AC4835">
        <w:rPr>
          <w:rFonts w:ascii="Times New Roman" w:hAnsi="Times New Roman"/>
          <w:lang w:val="fr-FR"/>
        </w:rPr>
        <w:t>les investissements</w:t>
      </w:r>
      <w:r w:rsidR="00960625" w:rsidRPr="00AC4835">
        <w:rPr>
          <w:rFonts w:ascii="Times New Roman" w:hAnsi="Times New Roman"/>
          <w:lang w:val="fr-FR"/>
        </w:rPr>
        <w:t xml:space="preserve"> dans l’écotourisme vers le futur</w:t>
      </w:r>
      <w:r w:rsidR="004D0A7F" w:rsidRPr="00AC4835">
        <w:rPr>
          <w:rFonts w:ascii="Times New Roman" w:hAnsi="Times New Roman"/>
          <w:lang w:val="fr-FR"/>
        </w:rPr>
        <w:t>.</w:t>
      </w:r>
      <w:r w:rsidR="00FE73C5" w:rsidRPr="00AC4835">
        <w:rPr>
          <w:rFonts w:ascii="Times New Roman" w:hAnsi="Times New Roman"/>
          <w:lang w:val="fr-FR"/>
        </w:rPr>
        <w:t xml:space="preserve"> </w:t>
      </w:r>
      <w:r w:rsidR="00E83509" w:rsidRPr="00AC4835">
        <w:rPr>
          <w:rFonts w:ascii="Times New Roman" w:hAnsi="Times New Roman"/>
          <w:lang w:val="fr-FR"/>
        </w:rPr>
        <w:t xml:space="preserve">Ce </w:t>
      </w:r>
      <w:r w:rsidR="00FE73C5" w:rsidRPr="00AC4835">
        <w:rPr>
          <w:rFonts w:ascii="Times New Roman" w:hAnsi="Times New Roman"/>
          <w:lang w:val="fr-FR"/>
        </w:rPr>
        <w:t xml:space="preserve">Plan </w:t>
      </w:r>
      <w:r w:rsidR="00E83509" w:rsidRPr="00AC4835">
        <w:rPr>
          <w:rFonts w:ascii="Times New Roman" w:hAnsi="Times New Roman"/>
          <w:lang w:val="fr-FR"/>
        </w:rPr>
        <w:t>de développement du tourisme est un</w:t>
      </w:r>
      <w:r w:rsidR="004D0A7F" w:rsidRPr="00AC4835">
        <w:rPr>
          <w:rFonts w:ascii="Times New Roman" w:hAnsi="Times New Roman"/>
          <w:lang w:val="fr-FR"/>
        </w:rPr>
        <w:t xml:space="preserve"> document </w:t>
      </w:r>
      <w:r w:rsidR="00E83509" w:rsidRPr="00AC4835">
        <w:rPr>
          <w:rFonts w:ascii="Times New Roman" w:hAnsi="Times New Roman"/>
          <w:lang w:val="fr-FR"/>
        </w:rPr>
        <w:t>appartenant au gouvernement tanzanien</w:t>
      </w:r>
      <w:r w:rsidR="004D0A7F" w:rsidRPr="00AC4835">
        <w:rPr>
          <w:rFonts w:ascii="Times New Roman" w:hAnsi="Times New Roman"/>
          <w:lang w:val="fr-FR"/>
        </w:rPr>
        <w:t xml:space="preserve">. </w:t>
      </w:r>
      <w:r w:rsidR="00FE73C5" w:rsidRPr="00AC4835">
        <w:rPr>
          <w:rFonts w:ascii="Times New Roman" w:hAnsi="Times New Roman"/>
          <w:lang w:val="fr-FR"/>
        </w:rPr>
        <w:t xml:space="preserve"> </w:t>
      </w:r>
    </w:p>
    <w:p w14:paraId="4AB496A5" w14:textId="6C8689CD" w:rsidR="004D0A7F" w:rsidRPr="00AC4835" w:rsidRDefault="00CA0E3D"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lang w:val="fr-FR"/>
        </w:rPr>
        <w:t>Les h</w:t>
      </w:r>
      <w:r w:rsidR="004D0A7F" w:rsidRPr="00AC4835">
        <w:rPr>
          <w:rFonts w:ascii="Times New Roman" w:hAnsi="Times New Roman"/>
          <w:lang w:val="fr-FR"/>
        </w:rPr>
        <w:t xml:space="preserve">abitats </w:t>
      </w:r>
      <w:r w:rsidRPr="00AC4835">
        <w:rPr>
          <w:rFonts w:ascii="Times New Roman" w:hAnsi="Times New Roman"/>
          <w:lang w:val="fr-FR"/>
        </w:rPr>
        <w:t>autour du lac</w:t>
      </w:r>
      <w:r w:rsidR="007C0BCD" w:rsidRPr="00AC4835">
        <w:rPr>
          <w:rFonts w:ascii="Times New Roman" w:hAnsi="Times New Roman"/>
          <w:lang w:val="fr-FR"/>
        </w:rPr>
        <w:t xml:space="preserve"> ont été restaurés, avec</w:t>
      </w:r>
      <w:r w:rsidR="004D0A7F" w:rsidRPr="00AC4835">
        <w:rPr>
          <w:rFonts w:ascii="Times New Roman" w:hAnsi="Times New Roman"/>
          <w:lang w:val="fr-FR"/>
        </w:rPr>
        <w:t xml:space="preserve"> 7</w:t>
      </w:r>
      <w:r w:rsidR="007C0BCD" w:rsidRPr="00AC4835">
        <w:rPr>
          <w:rFonts w:ascii="Times New Roman" w:hAnsi="Times New Roman"/>
          <w:lang w:val="fr-FR"/>
        </w:rPr>
        <w:t>.</w:t>
      </w:r>
      <w:r w:rsidR="004D0A7F" w:rsidRPr="00AC4835">
        <w:rPr>
          <w:rFonts w:ascii="Times New Roman" w:hAnsi="Times New Roman"/>
          <w:lang w:val="fr-FR"/>
        </w:rPr>
        <w:t xml:space="preserve">500 </w:t>
      </w:r>
      <w:r w:rsidR="007C0BCD" w:rsidRPr="00AC4835">
        <w:rPr>
          <w:rFonts w:ascii="Times New Roman" w:hAnsi="Times New Roman"/>
          <w:lang w:val="fr-FR"/>
        </w:rPr>
        <w:t>arbres plantés (dont la plupart survivent) et</w:t>
      </w:r>
      <w:r w:rsidR="004D0A7F" w:rsidRPr="00AC4835">
        <w:rPr>
          <w:rFonts w:ascii="Times New Roman" w:hAnsi="Times New Roman"/>
          <w:lang w:val="fr-FR"/>
        </w:rPr>
        <w:t xml:space="preserve"> 10</w:t>
      </w:r>
      <w:r w:rsidR="007C0BCD" w:rsidRPr="00AC4835">
        <w:rPr>
          <w:rFonts w:ascii="Times New Roman" w:hAnsi="Times New Roman"/>
          <w:lang w:val="fr-FR"/>
        </w:rPr>
        <w:t>.</w:t>
      </w:r>
      <w:r w:rsidR="004D0A7F" w:rsidRPr="00AC4835">
        <w:rPr>
          <w:rFonts w:ascii="Times New Roman" w:hAnsi="Times New Roman"/>
          <w:lang w:val="fr-FR"/>
        </w:rPr>
        <w:t>000 h</w:t>
      </w:r>
      <w:r w:rsidR="00FE73C5" w:rsidRPr="00AC4835">
        <w:rPr>
          <w:rFonts w:ascii="Times New Roman" w:hAnsi="Times New Roman"/>
          <w:lang w:val="fr-FR"/>
        </w:rPr>
        <w:t>a</w:t>
      </w:r>
      <w:r w:rsidR="004D0A7F" w:rsidRPr="00AC4835">
        <w:rPr>
          <w:rFonts w:ascii="Times New Roman" w:hAnsi="Times New Roman"/>
          <w:lang w:val="fr-FR"/>
        </w:rPr>
        <w:t xml:space="preserve"> </w:t>
      </w:r>
      <w:r w:rsidR="00A274C7" w:rsidRPr="00AC4835">
        <w:rPr>
          <w:rFonts w:ascii="Times New Roman" w:hAnsi="Times New Roman"/>
          <w:lang w:val="fr-FR"/>
        </w:rPr>
        <w:t>de zones humides protégées</w:t>
      </w:r>
      <w:r w:rsidR="004D0A7F" w:rsidRPr="00AC4835">
        <w:rPr>
          <w:rFonts w:ascii="Times New Roman" w:hAnsi="Times New Roman"/>
          <w:lang w:val="fr-FR"/>
        </w:rPr>
        <w:t>.</w:t>
      </w:r>
      <w:r w:rsidR="00FE73C5" w:rsidRPr="00AC4835">
        <w:rPr>
          <w:rFonts w:ascii="Times New Roman" w:hAnsi="Times New Roman"/>
          <w:lang w:val="fr-FR"/>
        </w:rPr>
        <w:t xml:space="preserve"> </w:t>
      </w:r>
      <w:r w:rsidR="00FB4E70" w:rsidRPr="00AC4835">
        <w:rPr>
          <w:rFonts w:ascii="Times New Roman" w:hAnsi="Times New Roman"/>
          <w:lang w:val="fr-FR"/>
        </w:rPr>
        <w:t xml:space="preserve">Fait crucial, le lac </w:t>
      </w:r>
      <w:r w:rsidR="004D0A7F" w:rsidRPr="00AC4835">
        <w:rPr>
          <w:rFonts w:ascii="Times New Roman" w:hAnsi="Times New Roman"/>
          <w:lang w:val="fr-FR"/>
        </w:rPr>
        <w:t xml:space="preserve">Natron continue </w:t>
      </w:r>
      <w:r w:rsidR="00FB4E70" w:rsidRPr="00AC4835">
        <w:rPr>
          <w:rFonts w:ascii="Times New Roman" w:hAnsi="Times New Roman"/>
          <w:lang w:val="fr-FR"/>
        </w:rPr>
        <w:t>d’être le site</w:t>
      </w:r>
      <w:r w:rsidR="004D0A7F" w:rsidRPr="00AC4835">
        <w:rPr>
          <w:rFonts w:ascii="Times New Roman" w:hAnsi="Times New Roman"/>
          <w:lang w:val="fr-FR"/>
        </w:rPr>
        <w:t xml:space="preserve"> </w:t>
      </w:r>
      <w:r w:rsidR="00FF19B5" w:rsidRPr="00AC4835">
        <w:rPr>
          <w:rFonts w:ascii="Times New Roman" w:hAnsi="Times New Roman"/>
          <w:lang w:val="fr-FR"/>
        </w:rPr>
        <w:t>de reproduction du</w:t>
      </w:r>
      <w:r w:rsidR="00C7346E" w:rsidRPr="00AC4835">
        <w:rPr>
          <w:rFonts w:ascii="Times New Roman" w:hAnsi="Times New Roman"/>
          <w:lang w:val="fr-FR"/>
        </w:rPr>
        <w:t xml:space="preserve"> flammant nain</w:t>
      </w:r>
      <w:r w:rsidR="004D0A7F" w:rsidRPr="00AC4835">
        <w:rPr>
          <w:rFonts w:ascii="Times New Roman" w:hAnsi="Times New Roman"/>
          <w:lang w:val="fr-FR"/>
        </w:rPr>
        <w:t xml:space="preserve"> </w:t>
      </w:r>
      <w:r w:rsidR="00FE73C5" w:rsidRPr="00AC4835">
        <w:rPr>
          <w:rFonts w:ascii="Times New Roman" w:hAnsi="Times New Roman"/>
          <w:i/>
          <w:iCs/>
          <w:lang w:val="fr-FR"/>
        </w:rPr>
        <w:t>Phoeniconaias minor</w:t>
      </w:r>
      <w:r w:rsidR="0027108A" w:rsidRPr="00AC4835">
        <w:rPr>
          <w:rFonts w:ascii="Times New Roman" w:hAnsi="Times New Roman"/>
          <w:lang w:val="fr-FR"/>
        </w:rPr>
        <w:t xml:space="preserve"> en Afrique de l’Est, le projet enregistrant l’un des plus </w:t>
      </w:r>
      <w:r w:rsidR="002D4AC7" w:rsidRPr="00AC4835">
        <w:rPr>
          <w:rFonts w:ascii="Times New Roman" w:hAnsi="Times New Roman"/>
          <w:lang w:val="fr-FR"/>
        </w:rPr>
        <w:t>chiffres les plus élevés du nombre de flamants</w:t>
      </w:r>
      <w:r w:rsidR="004D0A7F" w:rsidRPr="00AC4835">
        <w:rPr>
          <w:rFonts w:ascii="Times New Roman" w:hAnsi="Times New Roman"/>
          <w:lang w:val="fr-FR"/>
        </w:rPr>
        <w:t xml:space="preserve"> (2</w:t>
      </w:r>
      <w:r w:rsidR="002D4AC7" w:rsidRPr="00AC4835">
        <w:rPr>
          <w:rFonts w:ascii="Times New Roman" w:hAnsi="Times New Roman"/>
          <w:lang w:val="fr-FR"/>
        </w:rPr>
        <w:t>,</w:t>
      </w:r>
      <w:r w:rsidR="004D0A7F" w:rsidRPr="00AC4835">
        <w:rPr>
          <w:rFonts w:ascii="Times New Roman" w:hAnsi="Times New Roman"/>
          <w:lang w:val="fr-FR"/>
        </w:rPr>
        <w:t>7</w:t>
      </w:r>
      <w:r w:rsidR="00FE73C5" w:rsidRPr="00AC4835">
        <w:rPr>
          <w:rFonts w:ascii="Times New Roman" w:hAnsi="Times New Roman"/>
          <w:lang w:val="fr-FR"/>
        </w:rPr>
        <w:t xml:space="preserve"> </w:t>
      </w:r>
      <w:r w:rsidR="004D0A7F" w:rsidRPr="00AC4835">
        <w:rPr>
          <w:rFonts w:ascii="Times New Roman" w:hAnsi="Times New Roman"/>
          <w:lang w:val="fr-FR"/>
        </w:rPr>
        <w:t>million</w:t>
      </w:r>
      <w:r w:rsidR="002D4AC7" w:rsidRPr="00AC4835">
        <w:rPr>
          <w:rFonts w:ascii="Times New Roman" w:hAnsi="Times New Roman"/>
          <w:lang w:val="fr-FR"/>
        </w:rPr>
        <w:t>s d’individus</w:t>
      </w:r>
      <w:r w:rsidR="004D0A7F" w:rsidRPr="00AC4835">
        <w:rPr>
          <w:rFonts w:ascii="Times New Roman" w:hAnsi="Times New Roman"/>
          <w:lang w:val="fr-FR"/>
        </w:rPr>
        <w:t xml:space="preserve">) </w:t>
      </w:r>
      <w:r w:rsidR="002D4AC7" w:rsidRPr="00AC4835">
        <w:rPr>
          <w:rFonts w:ascii="Times New Roman" w:hAnsi="Times New Roman"/>
          <w:lang w:val="fr-FR"/>
        </w:rPr>
        <w:t>dans la</w:t>
      </w:r>
      <w:r w:rsidR="004D0A7F" w:rsidRPr="00AC4835">
        <w:rPr>
          <w:rFonts w:ascii="Times New Roman" w:hAnsi="Times New Roman"/>
          <w:lang w:val="fr-FR"/>
        </w:rPr>
        <w:t xml:space="preserve"> r</w:t>
      </w:r>
      <w:r w:rsidR="002D4AC7" w:rsidRPr="00AC4835">
        <w:rPr>
          <w:rFonts w:ascii="Times New Roman" w:hAnsi="Times New Roman"/>
          <w:lang w:val="fr-FR"/>
        </w:rPr>
        <w:t>é</w:t>
      </w:r>
      <w:r w:rsidR="004D0A7F" w:rsidRPr="00AC4835">
        <w:rPr>
          <w:rFonts w:ascii="Times New Roman" w:hAnsi="Times New Roman"/>
          <w:lang w:val="fr-FR"/>
        </w:rPr>
        <w:t xml:space="preserve">gion, </w:t>
      </w:r>
      <w:r w:rsidR="002D4AC7" w:rsidRPr="00AC4835">
        <w:rPr>
          <w:rFonts w:ascii="Times New Roman" w:hAnsi="Times New Roman"/>
          <w:lang w:val="fr-FR"/>
        </w:rPr>
        <w:t>depuis</w:t>
      </w:r>
      <w:r w:rsidR="004D0A7F" w:rsidRPr="00AC4835">
        <w:rPr>
          <w:rFonts w:ascii="Times New Roman" w:hAnsi="Times New Roman"/>
          <w:lang w:val="fr-FR"/>
        </w:rPr>
        <w:t xml:space="preserve"> 1995.</w:t>
      </w:r>
    </w:p>
    <w:p w14:paraId="45618ED8" w14:textId="105281D2" w:rsidR="00FE73C5" w:rsidRPr="00AC4835" w:rsidRDefault="001106AD" w:rsidP="00BC6EDC">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lang w:val="fr-FR"/>
        </w:rPr>
      </w:pPr>
      <w:r w:rsidRPr="00AC4835">
        <w:rPr>
          <w:rFonts w:ascii="Times New Roman" w:hAnsi="Times New Roman"/>
          <w:b/>
          <w:bCs/>
          <w:lang w:val="fr-FR"/>
        </w:rPr>
        <w:t>Plus d’</w:t>
      </w:r>
      <w:r w:rsidR="00FE73C5" w:rsidRPr="00AC4835">
        <w:rPr>
          <w:rFonts w:ascii="Times New Roman" w:hAnsi="Times New Roman"/>
          <w:b/>
          <w:bCs/>
          <w:lang w:val="fr-FR"/>
        </w:rPr>
        <w:t>information</w:t>
      </w:r>
      <w:r w:rsidRPr="00AC4835">
        <w:rPr>
          <w:rFonts w:ascii="Times New Roman" w:hAnsi="Times New Roman"/>
          <w:b/>
          <w:bCs/>
          <w:lang w:val="fr-FR"/>
        </w:rPr>
        <w:t>s </w:t>
      </w:r>
      <w:r w:rsidR="00FE73C5" w:rsidRPr="00AC4835">
        <w:rPr>
          <w:rFonts w:ascii="Times New Roman" w:hAnsi="Times New Roman"/>
          <w:b/>
          <w:bCs/>
          <w:lang w:val="fr-FR"/>
        </w:rPr>
        <w:t xml:space="preserve">: </w:t>
      </w:r>
      <w:hyperlink r:id="rId10" w:history="1">
        <w:r w:rsidR="00FE73C5" w:rsidRPr="00AC4835">
          <w:rPr>
            <w:rStyle w:val="Hyperlink"/>
            <w:rFonts w:ascii="Times New Roman" w:hAnsi="Times New Roman"/>
            <w:lang w:val="fr-FR"/>
          </w:rPr>
          <w:t>https://www.birdlife.org/sites/default/files/attachments/lake_natron_project_factsheet.pdf</w:t>
        </w:r>
      </w:hyperlink>
      <w:r w:rsidR="00FE73C5" w:rsidRPr="00AC4835">
        <w:rPr>
          <w:rFonts w:ascii="Arial" w:hAnsi="Arial" w:cs="Arial"/>
          <w:sz w:val="20"/>
          <w:szCs w:val="20"/>
          <w:lang w:val="fr-FR"/>
        </w:rPr>
        <w:t xml:space="preserve"> </w:t>
      </w:r>
    </w:p>
    <w:p w14:paraId="6CFE7EF9" w14:textId="77777777" w:rsidR="000C2D02" w:rsidRPr="00AC4835" w:rsidRDefault="000C2D02">
      <w:pPr>
        <w:rPr>
          <w:lang w:val="fr-FR"/>
        </w:rPr>
      </w:pPr>
      <w:r w:rsidRPr="00AC4835">
        <w:rPr>
          <w:lang w:val="fr-FR"/>
        </w:rPr>
        <w:br w:type="page"/>
      </w:r>
    </w:p>
    <w:tbl>
      <w:tblPr>
        <w:tblStyle w:val="TableGrid1"/>
        <w:tblW w:w="5000" w:type="pct"/>
        <w:tblLook w:val="04A0" w:firstRow="1" w:lastRow="0" w:firstColumn="1" w:lastColumn="0" w:noHBand="0" w:noVBand="1"/>
      </w:tblPr>
      <w:tblGrid>
        <w:gridCol w:w="4370"/>
        <w:gridCol w:w="1321"/>
        <w:gridCol w:w="4505"/>
      </w:tblGrid>
      <w:tr w:rsidR="00220FCC" w:rsidRPr="00A25FC2" w14:paraId="0B4566A7" w14:textId="77777777" w:rsidTr="00180554">
        <w:trPr>
          <w:tblHeader/>
        </w:trPr>
        <w:tc>
          <w:tcPr>
            <w:tcW w:w="2143" w:type="pct"/>
            <w:shd w:val="clear" w:color="auto" w:fill="ACB9CA" w:themeFill="text2" w:themeFillTint="66"/>
          </w:tcPr>
          <w:p w14:paraId="2A9EDB54" w14:textId="6328D8AE" w:rsidR="00220FCC" w:rsidRPr="00AC4835" w:rsidRDefault="00220FCC" w:rsidP="00220FCC">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lastRenderedPageBreak/>
              <w:t>Objectif</w:t>
            </w:r>
          </w:p>
        </w:tc>
        <w:tc>
          <w:tcPr>
            <w:tcW w:w="648" w:type="pct"/>
            <w:shd w:val="clear" w:color="auto" w:fill="ACB9CA" w:themeFill="text2" w:themeFillTint="66"/>
          </w:tcPr>
          <w:p w14:paraId="2B50DE3D" w14:textId="6B5D44B6" w:rsidR="00220FCC" w:rsidRPr="00AC4835" w:rsidRDefault="00220FCC" w:rsidP="00220FCC">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Pertinence</w:t>
            </w:r>
          </w:p>
        </w:tc>
        <w:tc>
          <w:tcPr>
            <w:tcW w:w="2209" w:type="pct"/>
            <w:shd w:val="clear" w:color="auto" w:fill="ACB9CA" w:themeFill="text2" w:themeFillTint="66"/>
          </w:tcPr>
          <w:p w14:paraId="586A90E4" w14:textId="518DC729" w:rsidR="00220FCC" w:rsidRPr="00AC4835" w:rsidRDefault="00220FCC" w:rsidP="00220FCC">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Nature de la contribution de l’AEWA</w:t>
            </w:r>
          </w:p>
        </w:tc>
      </w:tr>
      <w:tr w:rsidR="000C2D02" w:rsidRPr="00A25FC2" w14:paraId="5DEB9321" w14:textId="77777777" w:rsidTr="00180554">
        <w:tc>
          <w:tcPr>
            <w:tcW w:w="5000" w:type="pct"/>
            <w:gridSpan w:val="3"/>
            <w:shd w:val="clear" w:color="auto" w:fill="D9E2F3" w:themeFill="accent1" w:themeFillTint="33"/>
          </w:tcPr>
          <w:p w14:paraId="1E527F55" w14:textId="73ADB7D3" w:rsidR="000C2D02" w:rsidRPr="00AC4835" w:rsidRDefault="00220FCC" w:rsidP="00180554">
            <w:pPr>
              <w:spacing w:before="120" w:after="120" w:line="240" w:lineRule="auto"/>
              <w:rPr>
                <w:rFonts w:ascii="Times New Roman" w:hAnsi="Times New Roman"/>
                <w:b/>
                <w:sz w:val="22"/>
                <w:szCs w:val="22"/>
                <w:lang w:val="fr-FR"/>
              </w:rPr>
            </w:pPr>
            <w:r w:rsidRPr="00AC4835">
              <w:rPr>
                <w:rFonts w:ascii="Times New Roman" w:hAnsi="Times New Roman"/>
                <w:b/>
                <w:sz w:val="22"/>
                <w:szCs w:val="22"/>
                <w:lang w:val="fr-FR"/>
              </w:rPr>
              <w:t>Objectif</w:t>
            </w:r>
            <w:r w:rsidR="000C2D02" w:rsidRPr="00AC4835">
              <w:rPr>
                <w:rFonts w:ascii="Times New Roman" w:hAnsi="Times New Roman"/>
                <w:b/>
                <w:sz w:val="22"/>
                <w:szCs w:val="22"/>
                <w:lang w:val="fr-FR"/>
              </w:rPr>
              <w:t xml:space="preserve"> 2.  </w:t>
            </w:r>
            <w:r w:rsidRPr="00AC4835">
              <w:rPr>
                <w:rFonts w:ascii="Times New Roman" w:hAnsi="Times New Roman"/>
                <w:b/>
                <w:sz w:val="22"/>
                <w:szCs w:val="22"/>
                <w:lang w:val="fr-FR"/>
              </w:rPr>
              <w:t>Éliminer la faim, assurer la sécurité alimentaire, améliorer la nutrition et promouvoir l’agriculture durable</w:t>
            </w:r>
          </w:p>
        </w:tc>
      </w:tr>
      <w:tr w:rsidR="000C2D02" w:rsidRPr="00A25FC2" w14:paraId="3F4338DC" w14:textId="77777777" w:rsidTr="00180554">
        <w:tc>
          <w:tcPr>
            <w:tcW w:w="5000" w:type="pct"/>
            <w:gridSpan w:val="3"/>
            <w:shd w:val="clear" w:color="auto" w:fill="auto"/>
          </w:tcPr>
          <w:p w14:paraId="4B455E65" w14:textId="4D2D0BDF" w:rsidR="000C2D02" w:rsidRPr="00AC4835" w:rsidRDefault="008F203F" w:rsidP="00330C7B">
            <w:pPr>
              <w:spacing w:before="120" w:after="240" w:line="240" w:lineRule="auto"/>
              <w:jc w:val="center"/>
              <w:rPr>
                <w:rFonts w:ascii="Times New Roman" w:hAnsi="Times New Roman"/>
                <w:bCs/>
                <w:lang w:val="fr-FR"/>
              </w:rPr>
            </w:pPr>
            <w:r w:rsidRPr="00AC4835">
              <w:rPr>
                <w:rFonts w:ascii="Times New Roman" w:hAnsi="Times New Roman"/>
                <w:bCs/>
                <w:lang w:val="fr-FR"/>
              </w:rPr>
              <w:t>Une a</w:t>
            </w:r>
            <w:r w:rsidR="004D3A56" w:rsidRPr="00AC4835">
              <w:rPr>
                <w:rFonts w:ascii="Times New Roman" w:hAnsi="Times New Roman"/>
                <w:bCs/>
                <w:lang w:val="fr-FR"/>
              </w:rPr>
              <w:t xml:space="preserve">griculture </w:t>
            </w:r>
            <w:r w:rsidRPr="00AC4835">
              <w:rPr>
                <w:rFonts w:ascii="Times New Roman" w:hAnsi="Times New Roman"/>
                <w:bCs/>
                <w:lang w:val="fr-FR"/>
              </w:rPr>
              <w:t>durable</w:t>
            </w:r>
            <w:r w:rsidR="00FC6DA2" w:rsidRPr="00AC4835">
              <w:rPr>
                <w:rFonts w:ascii="Times New Roman" w:hAnsi="Times New Roman"/>
                <w:bCs/>
                <w:lang w:val="fr-FR"/>
              </w:rPr>
              <w:t xml:space="preserve"> sur le plan écologique bénéficiera à la fois aux personnes et aux oiseaux d’eau</w:t>
            </w:r>
            <w:r w:rsidR="004D3A56" w:rsidRPr="00AC4835">
              <w:rPr>
                <w:rFonts w:ascii="Times New Roman" w:hAnsi="Times New Roman"/>
                <w:bCs/>
                <w:lang w:val="fr-FR"/>
              </w:rPr>
              <w:t>.</w:t>
            </w:r>
          </w:p>
        </w:tc>
      </w:tr>
      <w:tr w:rsidR="000C2D02" w:rsidRPr="00A25FC2" w14:paraId="3A544B67" w14:textId="77777777" w:rsidTr="00180554">
        <w:tc>
          <w:tcPr>
            <w:tcW w:w="2143" w:type="pct"/>
          </w:tcPr>
          <w:p w14:paraId="31783C1F" w14:textId="4EB6F3FC"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2.4</w:t>
            </w:r>
            <w:r w:rsidRPr="00AC4835">
              <w:rPr>
                <w:rFonts w:ascii="Times New Roman" w:hAnsi="Times New Roman"/>
                <w:sz w:val="22"/>
                <w:szCs w:val="22"/>
                <w:lang w:val="fr-FR"/>
              </w:rPr>
              <w:t xml:space="preserve">  </w:t>
            </w:r>
            <w:r w:rsidR="001A279C" w:rsidRPr="00AC4835">
              <w:rPr>
                <w:rFonts w:ascii="Times New Roman" w:hAnsi="Times New Roman"/>
                <w:sz w:val="22"/>
                <w:szCs w:val="22"/>
                <w:lang w:val="fr-FR"/>
              </w:rPr>
              <w:t>D’ici à 2030, assurer la viabilité des systèmes de production alimentaire et mettre en œuvre des pratiques agricoles résilientes qui permettent d’accroître la productivité et la production, contribuent à la préservation des écosystèmes, renforcent les capacités d’adaptation aux changements climatiques, aux phénomènes météorologiques extrêmes, à la sécheresse, aux inondations et à d’autres catastrophes et améliorent progressivement la qualité des terres et des sols</w:t>
            </w:r>
          </w:p>
        </w:tc>
        <w:tc>
          <w:tcPr>
            <w:tcW w:w="648" w:type="pct"/>
          </w:tcPr>
          <w:p w14:paraId="6CA730A6" w14:textId="55846B93"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Indirect</w:t>
            </w:r>
            <w:r w:rsidR="000B371B" w:rsidRPr="00AC4835">
              <w:rPr>
                <w:rFonts w:ascii="Times New Roman" w:hAnsi="Times New Roman"/>
                <w:sz w:val="22"/>
                <w:szCs w:val="22"/>
                <w:lang w:val="fr-FR"/>
              </w:rPr>
              <w:t>e</w:t>
            </w:r>
          </w:p>
        </w:tc>
        <w:tc>
          <w:tcPr>
            <w:tcW w:w="2209" w:type="pct"/>
          </w:tcPr>
          <w:p w14:paraId="650243C4" w14:textId="52C42B9E" w:rsidR="000C2D02" w:rsidRPr="00AC4835" w:rsidRDefault="000B371B"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 xml:space="preserve">Beaucoup d’oiseaux d’eau bénéficient d’une </w:t>
            </w:r>
            <w:r w:rsidR="000C2D02" w:rsidRPr="00AC4835">
              <w:rPr>
                <w:rFonts w:ascii="Times New Roman" w:hAnsi="Times New Roman"/>
                <w:sz w:val="22"/>
                <w:szCs w:val="22"/>
                <w:lang w:val="fr-FR"/>
              </w:rPr>
              <w:t>agriculture</w:t>
            </w:r>
            <w:r w:rsidRPr="00AC4835">
              <w:rPr>
                <w:rFonts w:ascii="Times New Roman" w:hAnsi="Times New Roman"/>
                <w:sz w:val="22"/>
                <w:szCs w:val="22"/>
                <w:lang w:val="fr-FR"/>
              </w:rPr>
              <w:t xml:space="preserve"> durable</w:t>
            </w:r>
            <w:r w:rsidR="00B57E23" w:rsidRPr="00AC4835">
              <w:rPr>
                <w:rFonts w:ascii="Times New Roman" w:hAnsi="Times New Roman"/>
                <w:sz w:val="22"/>
                <w:szCs w:val="22"/>
                <w:lang w:val="fr-FR"/>
              </w:rPr>
              <w:t xml:space="preserve"> et peu intensive</w:t>
            </w:r>
            <w:r w:rsidR="000C2D02" w:rsidRPr="00AC4835">
              <w:rPr>
                <w:rFonts w:ascii="Times New Roman" w:hAnsi="Times New Roman"/>
                <w:sz w:val="22"/>
                <w:szCs w:val="22"/>
                <w:lang w:val="fr-FR"/>
              </w:rPr>
              <w:t xml:space="preserve"> (</w:t>
            </w:r>
            <w:r w:rsidR="00B57E23" w:rsidRPr="00AC4835">
              <w:rPr>
                <w:rFonts w:ascii="Times New Roman" w:hAnsi="Times New Roman"/>
                <w:sz w:val="22"/>
                <w:szCs w:val="22"/>
                <w:lang w:val="fr-FR"/>
              </w:rPr>
              <w:t>qui bénéficie</w:t>
            </w:r>
            <w:r w:rsidR="001A6662" w:rsidRPr="00AC4835">
              <w:rPr>
                <w:rFonts w:ascii="Times New Roman" w:hAnsi="Times New Roman"/>
                <w:sz w:val="22"/>
                <w:szCs w:val="22"/>
                <w:lang w:val="fr-FR"/>
              </w:rPr>
              <w:t xml:space="preserve"> à la qualité des terres et des sols), tandis qu</w:t>
            </w:r>
            <w:r w:rsidR="003004AA">
              <w:rPr>
                <w:rFonts w:ascii="Times New Roman" w:hAnsi="Times New Roman"/>
                <w:sz w:val="22"/>
                <w:szCs w:val="22"/>
                <w:lang w:val="fr-FR"/>
              </w:rPr>
              <w:t xml:space="preserve">’une </w:t>
            </w:r>
            <w:r w:rsidR="001A6662" w:rsidRPr="00AC4835">
              <w:rPr>
                <w:rFonts w:ascii="Times New Roman" w:hAnsi="Times New Roman"/>
                <w:sz w:val="22"/>
                <w:szCs w:val="22"/>
                <w:lang w:val="fr-FR"/>
              </w:rPr>
              <w:t>utilisation rationnelle des zones humides (y compris la restauration et la</w:t>
            </w:r>
            <w:r w:rsidR="000C2D02" w:rsidRPr="00AC4835">
              <w:rPr>
                <w:rFonts w:ascii="Times New Roman" w:hAnsi="Times New Roman"/>
                <w:sz w:val="22"/>
                <w:szCs w:val="22"/>
                <w:lang w:val="fr-FR"/>
              </w:rPr>
              <w:t xml:space="preserve"> conservation </w:t>
            </w:r>
            <w:r w:rsidR="001A6662" w:rsidRPr="00AC4835">
              <w:rPr>
                <w:rFonts w:ascii="Times New Roman" w:hAnsi="Times New Roman"/>
                <w:sz w:val="22"/>
                <w:szCs w:val="22"/>
                <w:lang w:val="fr-FR"/>
              </w:rPr>
              <w:t>des</w:t>
            </w:r>
            <w:r w:rsidR="000C2D02" w:rsidRPr="00AC4835">
              <w:rPr>
                <w:rFonts w:ascii="Times New Roman" w:hAnsi="Times New Roman"/>
                <w:sz w:val="22"/>
                <w:szCs w:val="22"/>
                <w:lang w:val="fr-FR"/>
              </w:rPr>
              <w:t xml:space="preserve"> habitats</w:t>
            </w:r>
            <w:r w:rsidR="001A6662" w:rsidRPr="00AC4835">
              <w:rPr>
                <w:rFonts w:ascii="Times New Roman" w:hAnsi="Times New Roman"/>
                <w:sz w:val="22"/>
                <w:szCs w:val="22"/>
                <w:lang w:val="fr-FR"/>
              </w:rPr>
              <w:t xml:space="preserve"> côtiers</w:t>
            </w:r>
            <w:r w:rsidR="000C2D02" w:rsidRPr="00AC4835">
              <w:rPr>
                <w:rFonts w:ascii="Times New Roman" w:hAnsi="Times New Roman"/>
                <w:sz w:val="22"/>
                <w:szCs w:val="22"/>
                <w:lang w:val="fr-FR"/>
              </w:rPr>
              <w:t xml:space="preserve">) </w:t>
            </w:r>
            <w:r w:rsidR="001A6662" w:rsidRPr="00AC4835">
              <w:rPr>
                <w:rFonts w:ascii="Times New Roman" w:hAnsi="Times New Roman"/>
                <w:sz w:val="22"/>
                <w:szCs w:val="22"/>
                <w:lang w:val="fr-FR"/>
              </w:rPr>
              <w:t>aide à</w:t>
            </w:r>
            <w:r w:rsidR="007512A2" w:rsidRPr="00AC4835">
              <w:rPr>
                <w:rFonts w:ascii="Times New Roman" w:hAnsi="Times New Roman"/>
                <w:sz w:val="22"/>
                <w:szCs w:val="22"/>
                <w:lang w:val="fr-FR"/>
              </w:rPr>
              <w:t xml:space="preserve"> s’adapter au changement climatique</w:t>
            </w:r>
            <w:r w:rsidR="000C2D02" w:rsidRPr="00AC4835">
              <w:rPr>
                <w:rFonts w:ascii="Times New Roman" w:hAnsi="Times New Roman"/>
                <w:sz w:val="22"/>
                <w:szCs w:val="22"/>
                <w:lang w:val="fr-FR"/>
              </w:rPr>
              <w:t xml:space="preserve"> (R</w:t>
            </w:r>
            <w:r w:rsidR="007512A2" w:rsidRPr="00AC4835">
              <w:rPr>
                <w:rFonts w:ascii="Times New Roman" w:hAnsi="Times New Roman"/>
                <w:sz w:val="22"/>
                <w:szCs w:val="22"/>
                <w:lang w:val="fr-FR"/>
              </w:rPr>
              <w:t>é</w:t>
            </w:r>
            <w:r w:rsidR="000C2D02" w:rsidRPr="00AC4835">
              <w:rPr>
                <w:rFonts w:ascii="Times New Roman" w:hAnsi="Times New Roman"/>
                <w:sz w:val="22"/>
                <w:szCs w:val="22"/>
                <w:lang w:val="fr-FR"/>
              </w:rPr>
              <w:t xml:space="preserve">solution 6.6) </w:t>
            </w:r>
            <w:r w:rsidR="007512A2" w:rsidRPr="00AC4835">
              <w:rPr>
                <w:rFonts w:ascii="Times New Roman" w:hAnsi="Times New Roman"/>
                <w:sz w:val="22"/>
                <w:szCs w:val="22"/>
                <w:lang w:val="fr-FR"/>
              </w:rPr>
              <w:t>et à réduire les risques de catastrophe</w:t>
            </w:r>
            <w:r w:rsidR="0042679E" w:rsidRPr="00AC4835">
              <w:rPr>
                <w:rFonts w:ascii="Times New Roman" w:hAnsi="Times New Roman"/>
                <w:sz w:val="22"/>
                <w:szCs w:val="22"/>
                <w:lang w:val="fr-FR"/>
              </w:rPr>
              <w:t>.</w:t>
            </w:r>
          </w:p>
          <w:p w14:paraId="22EEB2F6" w14:textId="64854B5E" w:rsidR="000C2D02" w:rsidRPr="00AC4835" w:rsidRDefault="008C0B48" w:rsidP="005A4721">
            <w:pPr>
              <w:spacing w:after="120" w:line="240" w:lineRule="auto"/>
              <w:rPr>
                <w:rFonts w:ascii="Times New Roman" w:hAnsi="Times New Roman"/>
                <w:sz w:val="22"/>
                <w:szCs w:val="22"/>
                <w:lang w:val="fr-FR"/>
              </w:rPr>
            </w:pPr>
            <w:r w:rsidRPr="00AC4835">
              <w:rPr>
                <w:rFonts w:ascii="Times New Roman" w:hAnsi="Times New Roman"/>
                <w:sz w:val="22"/>
                <w:szCs w:val="22"/>
                <w:lang w:val="fr-FR"/>
              </w:rPr>
              <w:t>L</w:t>
            </w:r>
            <w:r w:rsidR="00AD463B">
              <w:rPr>
                <w:rFonts w:ascii="Times New Roman" w:hAnsi="Times New Roman"/>
                <w:sz w:val="22"/>
                <w:szCs w:val="22"/>
                <w:lang w:val="fr-FR"/>
              </w:rPr>
              <w:t>’</w:t>
            </w:r>
            <w:r w:rsidRPr="00AC4835">
              <w:rPr>
                <w:rFonts w:ascii="Times New Roman" w:hAnsi="Times New Roman"/>
                <w:sz w:val="22"/>
                <w:szCs w:val="22"/>
                <w:lang w:val="fr-FR"/>
              </w:rPr>
              <w:t>Objectif</w:t>
            </w:r>
            <w:r w:rsidR="000C2D02" w:rsidRPr="00AC4835">
              <w:rPr>
                <w:rFonts w:ascii="Times New Roman" w:hAnsi="Times New Roman"/>
                <w:sz w:val="22"/>
                <w:szCs w:val="22"/>
                <w:lang w:val="fr-FR"/>
              </w:rPr>
              <w:t xml:space="preserve"> </w:t>
            </w:r>
            <w:r w:rsidR="00B938CA" w:rsidRPr="00AC4835">
              <w:rPr>
                <w:rFonts w:ascii="Times New Roman" w:hAnsi="Times New Roman"/>
                <w:sz w:val="22"/>
                <w:szCs w:val="22"/>
                <w:lang w:val="fr-FR"/>
              </w:rPr>
              <w:t>4 (</w:t>
            </w:r>
            <w:r w:rsidRPr="00AC4835">
              <w:rPr>
                <w:rFonts w:ascii="Times New Roman" w:hAnsi="Times New Roman"/>
                <w:sz w:val="22"/>
                <w:szCs w:val="22"/>
                <w:lang w:val="fr-FR"/>
              </w:rPr>
              <w:t xml:space="preserve">en particulier les </w:t>
            </w:r>
            <w:r w:rsidR="00AD463B">
              <w:rPr>
                <w:rFonts w:ascii="Times New Roman" w:hAnsi="Times New Roman"/>
                <w:sz w:val="22"/>
                <w:szCs w:val="22"/>
                <w:lang w:val="fr-FR"/>
              </w:rPr>
              <w:t>o</w:t>
            </w:r>
            <w:r w:rsidRPr="00AC4835">
              <w:rPr>
                <w:rFonts w:ascii="Times New Roman" w:hAnsi="Times New Roman"/>
                <w:sz w:val="22"/>
                <w:szCs w:val="22"/>
                <w:lang w:val="fr-FR"/>
              </w:rPr>
              <w:t>bjectifs</w:t>
            </w:r>
            <w:r w:rsidR="00B938CA" w:rsidRPr="00AC4835">
              <w:rPr>
                <w:rFonts w:ascii="Times New Roman" w:hAnsi="Times New Roman"/>
                <w:sz w:val="22"/>
                <w:szCs w:val="22"/>
                <w:lang w:val="fr-FR"/>
              </w:rPr>
              <w:t xml:space="preserve"> </w:t>
            </w:r>
            <w:r w:rsidR="000C2D02" w:rsidRPr="00AC4835">
              <w:rPr>
                <w:rFonts w:ascii="Times New Roman" w:hAnsi="Times New Roman"/>
                <w:sz w:val="22"/>
                <w:szCs w:val="22"/>
                <w:lang w:val="fr-FR"/>
              </w:rPr>
              <w:t xml:space="preserve">4.1, 4.3 </w:t>
            </w:r>
            <w:r w:rsidRPr="00AC4835">
              <w:rPr>
                <w:rFonts w:ascii="Times New Roman" w:hAnsi="Times New Roman"/>
                <w:sz w:val="22"/>
                <w:szCs w:val="22"/>
                <w:lang w:val="fr-FR"/>
              </w:rPr>
              <w:t>et</w:t>
            </w:r>
            <w:r w:rsidR="000C2D02" w:rsidRPr="00AC4835">
              <w:rPr>
                <w:rFonts w:ascii="Times New Roman" w:hAnsi="Times New Roman"/>
                <w:sz w:val="22"/>
                <w:szCs w:val="22"/>
                <w:lang w:val="fr-FR"/>
              </w:rPr>
              <w:t xml:space="preserve"> 4.4</w:t>
            </w:r>
            <w:r w:rsidR="00B938CA" w:rsidRPr="00AC4835">
              <w:rPr>
                <w:rFonts w:ascii="Times New Roman" w:hAnsi="Times New Roman"/>
                <w:sz w:val="22"/>
                <w:szCs w:val="22"/>
                <w:lang w:val="fr-FR"/>
              </w:rPr>
              <w:t>)</w:t>
            </w:r>
            <w:r w:rsidR="000C2D02" w:rsidRPr="00AC4835">
              <w:rPr>
                <w:rFonts w:ascii="Times New Roman" w:hAnsi="Times New Roman"/>
                <w:sz w:val="22"/>
                <w:szCs w:val="22"/>
                <w:lang w:val="fr-FR"/>
              </w:rPr>
              <w:t xml:space="preserve"> </w:t>
            </w:r>
            <w:r w:rsidRPr="00AC4835">
              <w:rPr>
                <w:rFonts w:ascii="Times New Roman" w:hAnsi="Times New Roman"/>
                <w:sz w:val="22"/>
                <w:szCs w:val="22"/>
                <w:lang w:val="fr-FR"/>
              </w:rPr>
              <w:t>du</w:t>
            </w:r>
            <w:r w:rsidR="000C2D02" w:rsidRPr="00AC4835">
              <w:rPr>
                <w:rFonts w:ascii="Times New Roman" w:hAnsi="Times New Roman"/>
                <w:sz w:val="22"/>
                <w:szCs w:val="22"/>
                <w:lang w:val="fr-FR"/>
              </w:rPr>
              <w:t xml:space="preserve"> Plan </w:t>
            </w:r>
            <w:r w:rsidRPr="00AC4835">
              <w:rPr>
                <w:rFonts w:ascii="Times New Roman" w:hAnsi="Times New Roman"/>
                <w:sz w:val="22"/>
                <w:szCs w:val="22"/>
                <w:lang w:val="fr-FR"/>
              </w:rPr>
              <w:t xml:space="preserve">stratégique </w:t>
            </w:r>
            <w:r w:rsidR="000C2D02" w:rsidRPr="00AC4835">
              <w:rPr>
                <w:rFonts w:ascii="Times New Roman" w:hAnsi="Times New Roman"/>
                <w:sz w:val="22"/>
                <w:szCs w:val="22"/>
                <w:lang w:val="fr-FR"/>
              </w:rPr>
              <w:t xml:space="preserve">2019-2027 </w:t>
            </w:r>
            <w:r w:rsidRPr="00AC4835">
              <w:rPr>
                <w:rFonts w:ascii="Times New Roman" w:hAnsi="Times New Roman"/>
                <w:sz w:val="22"/>
                <w:szCs w:val="22"/>
                <w:lang w:val="fr-FR"/>
              </w:rPr>
              <w:t>est pertinent dans le sens où il cherche</w:t>
            </w:r>
            <w:r w:rsidR="00CC4B36" w:rsidRPr="00AC4835">
              <w:rPr>
                <w:rFonts w:ascii="Times New Roman" w:hAnsi="Times New Roman"/>
                <w:sz w:val="22"/>
                <w:szCs w:val="22"/>
                <w:lang w:val="fr-FR"/>
              </w:rPr>
              <w:t xml:space="preserve"> à</w:t>
            </w:r>
            <w:r w:rsidR="00CC4B36" w:rsidRPr="00AC4835">
              <w:rPr>
                <w:lang w:val="fr-FR"/>
              </w:rPr>
              <w:t xml:space="preserve"> </w:t>
            </w:r>
            <w:r w:rsidR="00CC4B36" w:rsidRPr="00AC4835">
              <w:rPr>
                <w:rFonts w:ascii="Times New Roman" w:hAnsi="Times New Roman"/>
                <w:sz w:val="22"/>
                <w:szCs w:val="22"/>
                <w:lang w:val="fr-FR"/>
              </w:rPr>
              <w:t xml:space="preserve">veiller à ce que l’étendue et la qualité des habitats dans l’environnement au sens large soient </w:t>
            </w:r>
            <w:r w:rsidR="005A4721" w:rsidRPr="00AC4835">
              <w:rPr>
                <w:rFonts w:ascii="Times New Roman" w:hAnsi="Times New Roman"/>
                <w:sz w:val="22"/>
                <w:szCs w:val="22"/>
                <w:lang w:val="fr-FR"/>
              </w:rPr>
              <w:t>s</w:t>
            </w:r>
            <w:r w:rsidR="00CC4B36" w:rsidRPr="00AC4835">
              <w:rPr>
                <w:rFonts w:ascii="Times New Roman" w:hAnsi="Times New Roman"/>
                <w:sz w:val="22"/>
                <w:szCs w:val="22"/>
                <w:lang w:val="fr-FR"/>
              </w:rPr>
              <w:t>atisfaisantes afin d’atteindre et de maintenir un</w:t>
            </w:r>
            <w:r w:rsidR="005A4721" w:rsidRPr="00AC4835">
              <w:rPr>
                <w:rFonts w:ascii="Times New Roman" w:hAnsi="Times New Roman"/>
                <w:sz w:val="22"/>
                <w:szCs w:val="22"/>
                <w:lang w:val="fr-FR"/>
              </w:rPr>
              <w:t xml:space="preserve"> </w:t>
            </w:r>
            <w:r w:rsidR="00CC4B36" w:rsidRPr="00AC4835">
              <w:rPr>
                <w:rFonts w:ascii="Times New Roman" w:hAnsi="Times New Roman"/>
                <w:sz w:val="22"/>
                <w:szCs w:val="22"/>
                <w:lang w:val="fr-FR"/>
              </w:rPr>
              <w:t>état de conservation favorable des populations d’oiseaux d’eau migrateurs</w:t>
            </w:r>
            <w:r w:rsidR="00B938CA" w:rsidRPr="00AC4835">
              <w:rPr>
                <w:rFonts w:ascii="Times New Roman" w:hAnsi="Times New Roman"/>
                <w:sz w:val="22"/>
                <w:szCs w:val="22"/>
                <w:lang w:val="fr-FR"/>
              </w:rPr>
              <w:t xml:space="preserve">. </w:t>
            </w:r>
            <w:r w:rsidR="005A4721" w:rsidRPr="00AC4835">
              <w:rPr>
                <w:rFonts w:ascii="Times New Roman" w:hAnsi="Times New Roman"/>
                <w:sz w:val="22"/>
                <w:szCs w:val="22"/>
                <w:lang w:val="fr-FR"/>
              </w:rPr>
              <w:t xml:space="preserve">Des </w:t>
            </w:r>
            <w:r w:rsidR="00B938CA" w:rsidRPr="00AC4835">
              <w:rPr>
                <w:rFonts w:ascii="Times New Roman" w:hAnsi="Times New Roman"/>
                <w:sz w:val="22"/>
                <w:szCs w:val="22"/>
                <w:lang w:val="fr-FR"/>
              </w:rPr>
              <w:t xml:space="preserve">habitats </w:t>
            </w:r>
            <w:r w:rsidR="005A4721" w:rsidRPr="00AC4835">
              <w:rPr>
                <w:rFonts w:ascii="Times New Roman" w:hAnsi="Times New Roman"/>
                <w:sz w:val="22"/>
                <w:szCs w:val="22"/>
                <w:lang w:val="fr-FR"/>
              </w:rPr>
              <w:t xml:space="preserve">bien gérés </w:t>
            </w:r>
            <w:r w:rsidR="00617CFC" w:rsidRPr="00AC4835">
              <w:rPr>
                <w:rFonts w:ascii="Times New Roman" w:hAnsi="Times New Roman"/>
                <w:sz w:val="22"/>
                <w:szCs w:val="22"/>
                <w:lang w:val="fr-FR"/>
              </w:rPr>
              <w:t xml:space="preserve">permettront </w:t>
            </w:r>
            <w:r w:rsidR="00FE0597" w:rsidRPr="00AC4835">
              <w:rPr>
                <w:rFonts w:ascii="Times New Roman" w:hAnsi="Times New Roman"/>
                <w:sz w:val="22"/>
                <w:szCs w:val="22"/>
                <w:lang w:val="fr-FR"/>
              </w:rPr>
              <w:t xml:space="preserve">à la fois </w:t>
            </w:r>
            <w:r w:rsidR="00617CFC" w:rsidRPr="00AC4835">
              <w:rPr>
                <w:rFonts w:ascii="Times New Roman" w:hAnsi="Times New Roman"/>
                <w:sz w:val="22"/>
                <w:szCs w:val="22"/>
                <w:lang w:val="fr-FR"/>
              </w:rPr>
              <w:t>de soutenir les</w:t>
            </w:r>
            <w:r w:rsidR="00B938CA" w:rsidRPr="00AC4835">
              <w:rPr>
                <w:rFonts w:ascii="Times New Roman" w:hAnsi="Times New Roman"/>
                <w:sz w:val="22"/>
                <w:szCs w:val="22"/>
                <w:lang w:val="fr-FR"/>
              </w:rPr>
              <w:t xml:space="preserve"> populations </w:t>
            </w:r>
            <w:r w:rsidR="00617CFC" w:rsidRPr="00AC4835">
              <w:rPr>
                <w:rFonts w:ascii="Times New Roman" w:hAnsi="Times New Roman"/>
                <w:sz w:val="22"/>
                <w:szCs w:val="22"/>
                <w:lang w:val="fr-FR"/>
              </w:rPr>
              <w:t>d’oiseaux d’eau, mais également d’approvisionner les</w:t>
            </w:r>
            <w:r w:rsidR="00B938CA" w:rsidRPr="00AC4835">
              <w:rPr>
                <w:rFonts w:ascii="Times New Roman" w:hAnsi="Times New Roman"/>
                <w:sz w:val="22"/>
                <w:szCs w:val="22"/>
                <w:lang w:val="fr-FR"/>
              </w:rPr>
              <w:t xml:space="preserve"> populations</w:t>
            </w:r>
            <w:r w:rsidR="00617CFC" w:rsidRPr="00AC4835">
              <w:rPr>
                <w:rFonts w:ascii="Times New Roman" w:hAnsi="Times New Roman"/>
                <w:sz w:val="22"/>
                <w:szCs w:val="22"/>
                <w:lang w:val="fr-FR"/>
              </w:rPr>
              <w:t xml:space="preserve"> humaines en nourriture et autres ressources</w:t>
            </w:r>
            <w:r w:rsidR="00B938CA" w:rsidRPr="00AC4835">
              <w:rPr>
                <w:rFonts w:ascii="Times New Roman" w:hAnsi="Times New Roman"/>
                <w:sz w:val="22"/>
                <w:szCs w:val="22"/>
                <w:lang w:val="fr-FR"/>
              </w:rPr>
              <w:t>.</w:t>
            </w:r>
          </w:p>
        </w:tc>
      </w:tr>
    </w:tbl>
    <w:p w14:paraId="5B46984A" w14:textId="5EE7097F" w:rsidR="000C2D02" w:rsidRPr="00AC4835" w:rsidRDefault="000C2D02" w:rsidP="00180554">
      <w:pPr>
        <w:tabs>
          <w:tab w:val="left" w:pos="3978"/>
          <w:tab w:val="left" w:pos="5146"/>
        </w:tabs>
        <w:spacing w:after="120" w:line="240" w:lineRule="auto"/>
        <w:ind w:left="113"/>
        <w:rPr>
          <w:rFonts w:ascii="Times New Roman" w:hAnsi="Times New Roman"/>
          <w:b/>
          <w:lang w:val="fr-FR"/>
        </w:rPr>
      </w:pPr>
    </w:p>
    <w:p w14:paraId="371D1D3A" w14:textId="483D7E7F" w:rsidR="00567EFC" w:rsidRPr="00AC4835" w:rsidRDefault="00DE60BF"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bCs/>
          <w:lang w:val="fr-FR"/>
        </w:rPr>
      </w:pPr>
      <w:r w:rsidRPr="00AC4835">
        <w:rPr>
          <w:rFonts w:ascii="Times New Roman" w:hAnsi="Times New Roman"/>
          <w:b/>
          <w:bCs/>
          <w:lang w:val="fr-FR"/>
        </w:rPr>
        <w:t>Étude de cas </w:t>
      </w:r>
      <w:r w:rsidR="00567EFC" w:rsidRPr="00AC4835">
        <w:rPr>
          <w:rFonts w:ascii="Times New Roman" w:hAnsi="Times New Roman"/>
          <w:b/>
          <w:bCs/>
          <w:lang w:val="fr-FR"/>
        </w:rPr>
        <w:t xml:space="preserve">: </w:t>
      </w:r>
      <w:r w:rsidR="00306DA2" w:rsidRPr="00AC4835">
        <w:rPr>
          <w:rFonts w:ascii="Times New Roman" w:hAnsi="Times New Roman"/>
          <w:b/>
          <w:bCs/>
          <w:lang w:val="fr-FR"/>
        </w:rPr>
        <w:t xml:space="preserve">Le Projet </w:t>
      </w:r>
      <w:r w:rsidR="00567EFC" w:rsidRPr="00AC4835">
        <w:rPr>
          <w:rFonts w:ascii="Times New Roman" w:hAnsi="Times New Roman"/>
          <w:b/>
          <w:bCs/>
          <w:lang w:val="fr-FR"/>
        </w:rPr>
        <w:t xml:space="preserve">RESSOURCE </w:t>
      </w:r>
      <w:r w:rsidR="00306DA2" w:rsidRPr="00AC4835">
        <w:rPr>
          <w:rFonts w:ascii="Times New Roman" w:hAnsi="Times New Roman"/>
          <w:b/>
          <w:bCs/>
          <w:lang w:val="fr-FR"/>
        </w:rPr>
        <w:t>de l’OAA dans les zones humides du Sahel</w:t>
      </w:r>
    </w:p>
    <w:p w14:paraId="60642C12" w14:textId="17CCAF2F" w:rsidR="00567EFC" w:rsidRPr="00AC4835" w:rsidRDefault="00EA1828"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lang w:val="fr-FR"/>
        </w:rPr>
        <w:t xml:space="preserve">Des millions de personnes </w:t>
      </w:r>
      <w:r w:rsidR="002E42EE" w:rsidRPr="00AC4835">
        <w:rPr>
          <w:rFonts w:ascii="Times New Roman" w:hAnsi="Times New Roman"/>
          <w:lang w:val="fr-FR"/>
        </w:rPr>
        <w:t>dépendent</w:t>
      </w:r>
      <w:r w:rsidRPr="00AC4835">
        <w:rPr>
          <w:rFonts w:ascii="Times New Roman" w:hAnsi="Times New Roman"/>
          <w:lang w:val="fr-FR"/>
        </w:rPr>
        <w:t xml:space="preserve"> des </w:t>
      </w:r>
      <w:r w:rsidR="002E42EE" w:rsidRPr="00AC4835">
        <w:rPr>
          <w:rFonts w:ascii="Times New Roman" w:hAnsi="Times New Roman"/>
          <w:lang w:val="fr-FR"/>
        </w:rPr>
        <w:t>principales</w:t>
      </w:r>
      <w:r w:rsidRPr="00AC4835">
        <w:rPr>
          <w:rFonts w:ascii="Times New Roman" w:hAnsi="Times New Roman"/>
          <w:lang w:val="fr-FR"/>
        </w:rPr>
        <w:t xml:space="preserve"> zones humides du</w:t>
      </w:r>
      <w:r w:rsidR="002E42EE" w:rsidRPr="00AC4835">
        <w:rPr>
          <w:rFonts w:ascii="Times New Roman" w:hAnsi="Times New Roman"/>
          <w:lang w:val="fr-FR"/>
        </w:rPr>
        <w:t xml:space="preserve"> Sahel pour satisfaire leurs besoins alimentaires et financiers</w:t>
      </w:r>
      <w:r w:rsidR="00567EFC" w:rsidRPr="00AC4835">
        <w:rPr>
          <w:rFonts w:ascii="Times New Roman" w:hAnsi="Times New Roman"/>
          <w:lang w:val="fr-FR"/>
        </w:rPr>
        <w:t xml:space="preserve">. </w:t>
      </w:r>
      <w:r w:rsidR="00632280" w:rsidRPr="00AC4835">
        <w:rPr>
          <w:rFonts w:ascii="Times New Roman" w:hAnsi="Times New Roman"/>
          <w:lang w:val="fr-FR"/>
        </w:rPr>
        <w:t xml:space="preserve">Ces écosystèmes abritent une </w:t>
      </w:r>
      <w:r w:rsidR="00567EFC" w:rsidRPr="00AC4835">
        <w:rPr>
          <w:rFonts w:ascii="Times New Roman" w:hAnsi="Times New Roman"/>
          <w:lang w:val="fr-FR"/>
        </w:rPr>
        <w:t xml:space="preserve">multitude </w:t>
      </w:r>
      <w:r w:rsidR="00632280" w:rsidRPr="00AC4835">
        <w:rPr>
          <w:rFonts w:ascii="Times New Roman" w:hAnsi="Times New Roman"/>
          <w:lang w:val="fr-FR"/>
        </w:rPr>
        <w:t>d’oiseaux d’eau (migrateurs et résidents)</w:t>
      </w:r>
      <w:r w:rsidR="00D677DB" w:rsidRPr="00AC4835">
        <w:rPr>
          <w:rFonts w:ascii="Times New Roman" w:hAnsi="Times New Roman"/>
          <w:lang w:val="fr-FR"/>
        </w:rPr>
        <w:t xml:space="preserve"> et fournissent des moyens de subsistance et des</w:t>
      </w:r>
      <w:r w:rsidR="00567EFC" w:rsidRPr="00AC4835">
        <w:rPr>
          <w:rFonts w:ascii="Times New Roman" w:hAnsi="Times New Roman"/>
          <w:lang w:val="fr-FR"/>
        </w:rPr>
        <w:t xml:space="preserve"> services </w:t>
      </w:r>
      <w:r w:rsidR="00D677DB" w:rsidRPr="00AC4835">
        <w:rPr>
          <w:rFonts w:ascii="Times New Roman" w:hAnsi="Times New Roman"/>
          <w:lang w:val="fr-FR"/>
        </w:rPr>
        <w:t>aux communautés</w:t>
      </w:r>
      <w:r w:rsidR="00567EFC" w:rsidRPr="00AC4835">
        <w:rPr>
          <w:rFonts w:ascii="Times New Roman" w:hAnsi="Times New Roman"/>
          <w:lang w:val="fr-FR"/>
        </w:rPr>
        <w:t xml:space="preserve"> local</w:t>
      </w:r>
      <w:r w:rsidR="00D677DB" w:rsidRPr="00AC4835">
        <w:rPr>
          <w:rFonts w:ascii="Times New Roman" w:hAnsi="Times New Roman"/>
          <w:lang w:val="fr-FR"/>
        </w:rPr>
        <w:t>es</w:t>
      </w:r>
      <w:r w:rsidR="00567EFC" w:rsidRPr="00AC4835">
        <w:rPr>
          <w:rFonts w:ascii="Times New Roman" w:hAnsi="Times New Roman"/>
          <w:lang w:val="fr-FR"/>
        </w:rPr>
        <w:t xml:space="preserve">. </w:t>
      </w:r>
      <w:r w:rsidR="00F94913" w:rsidRPr="00AC4835">
        <w:rPr>
          <w:rFonts w:ascii="Times New Roman" w:hAnsi="Times New Roman"/>
          <w:lang w:val="fr-FR"/>
        </w:rPr>
        <w:t xml:space="preserve">Toutefois, le changement climatique, </w:t>
      </w:r>
      <w:r w:rsidR="0028234F" w:rsidRPr="00AC4835">
        <w:rPr>
          <w:rFonts w:ascii="Times New Roman" w:hAnsi="Times New Roman"/>
          <w:lang w:val="fr-FR"/>
        </w:rPr>
        <w:t xml:space="preserve">les projets de mise en valeur de </w:t>
      </w:r>
      <w:r w:rsidR="00F94913" w:rsidRPr="00AC4835">
        <w:rPr>
          <w:rFonts w:ascii="Times New Roman" w:hAnsi="Times New Roman"/>
          <w:lang w:val="fr-FR"/>
        </w:rPr>
        <w:t xml:space="preserve">l’eau </w:t>
      </w:r>
      <w:r w:rsidR="0028234F" w:rsidRPr="00AC4835">
        <w:rPr>
          <w:rFonts w:ascii="Times New Roman" w:hAnsi="Times New Roman"/>
          <w:lang w:val="fr-FR"/>
        </w:rPr>
        <w:t>et des terres</w:t>
      </w:r>
      <w:r w:rsidR="004C68E5" w:rsidRPr="00AC4835">
        <w:rPr>
          <w:rFonts w:ascii="Times New Roman" w:hAnsi="Times New Roman"/>
          <w:lang w:val="fr-FR"/>
        </w:rPr>
        <w:t>, et l’</w:t>
      </w:r>
      <w:r w:rsidR="00567EFC" w:rsidRPr="00AC4835">
        <w:rPr>
          <w:rFonts w:ascii="Times New Roman" w:hAnsi="Times New Roman"/>
          <w:lang w:val="fr-FR"/>
        </w:rPr>
        <w:t xml:space="preserve">exploitation </w:t>
      </w:r>
      <w:r w:rsidR="004C68E5" w:rsidRPr="00AC4835">
        <w:rPr>
          <w:rFonts w:ascii="Times New Roman" w:hAnsi="Times New Roman"/>
          <w:lang w:val="fr-FR"/>
        </w:rPr>
        <w:t>intensive des ressources naturelles contribuent à la</w:t>
      </w:r>
      <w:r w:rsidR="00567EFC" w:rsidRPr="00AC4835">
        <w:rPr>
          <w:rFonts w:ascii="Times New Roman" w:hAnsi="Times New Roman"/>
          <w:lang w:val="fr-FR"/>
        </w:rPr>
        <w:t xml:space="preserve"> </w:t>
      </w:r>
      <w:r w:rsidR="004C68E5" w:rsidRPr="00AC4835">
        <w:rPr>
          <w:rFonts w:ascii="Times New Roman" w:hAnsi="Times New Roman"/>
          <w:lang w:val="fr-FR"/>
        </w:rPr>
        <w:t>dégradation</w:t>
      </w:r>
      <w:r w:rsidR="00567EFC" w:rsidRPr="00AC4835">
        <w:rPr>
          <w:rFonts w:ascii="Times New Roman" w:hAnsi="Times New Roman"/>
          <w:lang w:val="fr-FR"/>
        </w:rPr>
        <w:t xml:space="preserve"> </w:t>
      </w:r>
      <w:r w:rsidR="004C68E5" w:rsidRPr="00AC4835">
        <w:rPr>
          <w:rFonts w:ascii="Times New Roman" w:hAnsi="Times New Roman"/>
          <w:lang w:val="fr-FR"/>
        </w:rPr>
        <w:t>et à la disparition des zones humides</w:t>
      </w:r>
      <w:r w:rsidR="00567EFC" w:rsidRPr="00AC4835">
        <w:rPr>
          <w:rFonts w:ascii="Times New Roman" w:hAnsi="Times New Roman"/>
          <w:lang w:val="fr-FR"/>
        </w:rPr>
        <w:t xml:space="preserve">. </w:t>
      </w:r>
      <w:r w:rsidR="00366B15" w:rsidRPr="00AC4835">
        <w:rPr>
          <w:rFonts w:ascii="Times New Roman" w:hAnsi="Times New Roman"/>
          <w:lang w:val="fr-FR"/>
        </w:rPr>
        <w:t xml:space="preserve">Les changements drastiques des </w:t>
      </w:r>
      <w:r w:rsidR="00567EFC" w:rsidRPr="00AC4835">
        <w:rPr>
          <w:rFonts w:ascii="Times New Roman" w:hAnsi="Times New Roman"/>
          <w:lang w:val="fr-FR"/>
        </w:rPr>
        <w:t xml:space="preserve">habitats </w:t>
      </w:r>
      <w:r w:rsidR="00366B15" w:rsidRPr="00AC4835">
        <w:rPr>
          <w:rFonts w:ascii="Times New Roman" w:hAnsi="Times New Roman"/>
          <w:lang w:val="fr-FR"/>
        </w:rPr>
        <w:t>ont un</w:t>
      </w:r>
      <w:r w:rsidR="00567EFC" w:rsidRPr="00AC4835">
        <w:rPr>
          <w:rFonts w:ascii="Times New Roman" w:hAnsi="Times New Roman"/>
          <w:lang w:val="fr-FR"/>
        </w:rPr>
        <w:t xml:space="preserve"> impact </w:t>
      </w:r>
      <w:r w:rsidR="00366B15" w:rsidRPr="00AC4835">
        <w:rPr>
          <w:rFonts w:ascii="Times New Roman" w:hAnsi="Times New Roman"/>
          <w:lang w:val="fr-FR"/>
        </w:rPr>
        <w:t>majeur sur les</w:t>
      </w:r>
      <w:r w:rsidR="00567EFC" w:rsidRPr="00AC4835">
        <w:rPr>
          <w:rFonts w:ascii="Times New Roman" w:hAnsi="Times New Roman"/>
          <w:lang w:val="fr-FR"/>
        </w:rPr>
        <w:t xml:space="preserve"> populations </w:t>
      </w:r>
      <w:r w:rsidR="00366B15" w:rsidRPr="00AC4835">
        <w:rPr>
          <w:rFonts w:ascii="Times New Roman" w:hAnsi="Times New Roman"/>
          <w:lang w:val="fr-FR"/>
        </w:rPr>
        <w:t>d’oiseaux d’eau du</w:t>
      </w:r>
      <w:r w:rsidR="00567EFC" w:rsidRPr="00AC4835">
        <w:rPr>
          <w:rFonts w:ascii="Times New Roman" w:hAnsi="Times New Roman"/>
          <w:lang w:val="fr-FR"/>
        </w:rPr>
        <w:t xml:space="preserve"> Sahel, </w:t>
      </w:r>
      <w:r w:rsidR="00366B15" w:rsidRPr="00AC4835">
        <w:rPr>
          <w:rFonts w:ascii="Times New Roman" w:hAnsi="Times New Roman"/>
          <w:lang w:val="fr-FR"/>
        </w:rPr>
        <w:t>et les</w:t>
      </w:r>
      <w:r w:rsidR="00567EFC" w:rsidRPr="00AC4835">
        <w:rPr>
          <w:rFonts w:ascii="Times New Roman" w:hAnsi="Times New Roman"/>
          <w:lang w:val="fr-FR"/>
        </w:rPr>
        <w:t xml:space="preserve"> impacts </w:t>
      </w:r>
      <w:r w:rsidR="00366B15" w:rsidRPr="00AC4835">
        <w:rPr>
          <w:rFonts w:ascii="Times New Roman" w:hAnsi="Times New Roman"/>
          <w:lang w:val="fr-FR"/>
        </w:rPr>
        <w:t>de la chasse doivent encore être évalués</w:t>
      </w:r>
      <w:r w:rsidR="00567EFC" w:rsidRPr="00AC4835">
        <w:rPr>
          <w:rFonts w:ascii="Times New Roman" w:hAnsi="Times New Roman"/>
          <w:lang w:val="fr-FR"/>
        </w:rPr>
        <w:t xml:space="preserve">.  </w:t>
      </w:r>
      <w:r w:rsidR="009063C8" w:rsidRPr="00AC4835">
        <w:rPr>
          <w:rFonts w:ascii="Times New Roman" w:hAnsi="Times New Roman"/>
          <w:lang w:val="fr-FR"/>
        </w:rPr>
        <w:t>Ces</w:t>
      </w:r>
      <w:r w:rsidR="00567EFC" w:rsidRPr="00AC4835">
        <w:rPr>
          <w:rFonts w:ascii="Times New Roman" w:hAnsi="Times New Roman"/>
          <w:lang w:val="fr-FR"/>
        </w:rPr>
        <w:t xml:space="preserve"> populations </w:t>
      </w:r>
      <w:r w:rsidR="009063C8" w:rsidRPr="00AC4835">
        <w:rPr>
          <w:rFonts w:ascii="Times New Roman" w:hAnsi="Times New Roman"/>
          <w:lang w:val="fr-FR"/>
        </w:rPr>
        <w:t>ont déjà décliné de</w:t>
      </w:r>
      <w:r w:rsidR="00567EFC" w:rsidRPr="00AC4835">
        <w:rPr>
          <w:rFonts w:ascii="Times New Roman" w:hAnsi="Times New Roman"/>
          <w:lang w:val="fr-FR"/>
        </w:rPr>
        <w:t xml:space="preserve"> 40 p</w:t>
      </w:r>
      <w:r w:rsidR="009063C8" w:rsidRPr="00AC4835">
        <w:rPr>
          <w:rFonts w:ascii="Times New Roman" w:hAnsi="Times New Roman"/>
          <w:lang w:val="fr-FR"/>
        </w:rPr>
        <w:t>ou</w:t>
      </w:r>
      <w:r w:rsidR="00567EFC" w:rsidRPr="00AC4835">
        <w:rPr>
          <w:rFonts w:ascii="Times New Roman" w:hAnsi="Times New Roman"/>
          <w:lang w:val="fr-FR"/>
        </w:rPr>
        <w:t>r</w:t>
      </w:r>
      <w:r w:rsidR="009063C8" w:rsidRPr="00AC4835">
        <w:rPr>
          <w:rFonts w:ascii="Times New Roman" w:hAnsi="Times New Roman"/>
          <w:lang w:val="fr-FR"/>
        </w:rPr>
        <w:t xml:space="preserve"> </w:t>
      </w:r>
      <w:r w:rsidR="00567EFC" w:rsidRPr="00AC4835">
        <w:rPr>
          <w:rFonts w:ascii="Times New Roman" w:hAnsi="Times New Roman"/>
          <w:lang w:val="fr-FR"/>
        </w:rPr>
        <w:t xml:space="preserve">cent </w:t>
      </w:r>
      <w:r w:rsidR="009063C8" w:rsidRPr="00AC4835">
        <w:rPr>
          <w:rFonts w:ascii="Times New Roman" w:hAnsi="Times New Roman"/>
          <w:lang w:val="fr-FR"/>
        </w:rPr>
        <w:t>entre</w:t>
      </w:r>
      <w:r w:rsidR="00567EFC" w:rsidRPr="00AC4835">
        <w:rPr>
          <w:rFonts w:ascii="Times New Roman" w:hAnsi="Times New Roman"/>
          <w:lang w:val="fr-FR"/>
        </w:rPr>
        <w:t xml:space="preserve"> 1960 </w:t>
      </w:r>
      <w:r w:rsidR="009063C8" w:rsidRPr="00AC4835">
        <w:rPr>
          <w:rFonts w:ascii="Times New Roman" w:hAnsi="Times New Roman"/>
          <w:lang w:val="fr-FR"/>
        </w:rPr>
        <w:t>et</w:t>
      </w:r>
      <w:r w:rsidR="00567EFC" w:rsidRPr="00AC4835">
        <w:rPr>
          <w:rFonts w:ascii="Times New Roman" w:hAnsi="Times New Roman"/>
          <w:lang w:val="fr-FR"/>
        </w:rPr>
        <w:t xml:space="preserve"> 2000. </w:t>
      </w:r>
      <w:r w:rsidR="008B1FCD" w:rsidRPr="00AC4835">
        <w:rPr>
          <w:rFonts w:ascii="Times New Roman" w:hAnsi="Times New Roman"/>
          <w:lang w:val="fr-FR"/>
        </w:rPr>
        <w:t xml:space="preserve">Si les oiseaux d’eau disparaissaient de cette </w:t>
      </w:r>
      <w:r w:rsidR="00567EFC" w:rsidRPr="00AC4835">
        <w:rPr>
          <w:rFonts w:ascii="Times New Roman" w:hAnsi="Times New Roman"/>
          <w:lang w:val="fr-FR"/>
        </w:rPr>
        <w:t>r</w:t>
      </w:r>
      <w:r w:rsidR="008B1FCD" w:rsidRPr="00AC4835">
        <w:rPr>
          <w:rFonts w:ascii="Times New Roman" w:hAnsi="Times New Roman"/>
          <w:lang w:val="fr-FR"/>
        </w:rPr>
        <w:t>é</w:t>
      </w:r>
      <w:r w:rsidR="00567EFC" w:rsidRPr="00AC4835">
        <w:rPr>
          <w:rFonts w:ascii="Times New Roman" w:hAnsi="Times New Roman"/>
          <w:lang w:val="fr-FR"/>
        </w:rPr>
        <w:t xml:space="preserve">gion, </w:t>
      </w:r>
      <w:r w:rsidR="008B1FCD" w:rsidRPr="00AC4835">
        <w:rPr>
          <w:rFonts w:ascii="Times New Roman" w:hAnsi="Times New Roman"/>
          <w:lang w:val="fr-FR"/>
        </w:rPr>
        <w:t>de nombreuses communautés rurales seraient privées d’une</w:t>
      </w:r>
      <w:r w:rsidR="00567EFC" w:rsidRPr="00AC4835">
        <w:rPr>
          <w:rFonts w:ascii="Times New Roman" w:hAnsi="Times New Roman"/>
          <w:lang w:val="fr-FR"/>
        </w:rPr>
        <w:t xml:space="preserve"> important</w:t>
      </w:r>
      <w:r w:rsidR="008B1FCD" w:rsidRPr="00AC4835">
        <w:rPr>
          <w:rFonts w:ascii="Times New Roman" w:hAnsi="Times New Roman"/>
          <w:lang w:val="fr-FR"/>
        </w:rPr>
        <w:t>e</w:t>
      </w:r>
      <w:r w:rsidR="00567EFC" w:rsidRPr="00AC4835">
        <w:rPr>
          <w:rFonts w:ascii="Times New Roman" w:hAnsi="Times New Roman"/>
          <w:lang w:val="fr-FR"/>
        </w:rPr>
        <w:t xml:space="preserve"> source </w:t>
      </w:r>
      <w:r w:rsidR="008B1FCD" w:rsidRPr="00AC4835">
        <w:rPr>
          <w:rFonts w:ascii="Times New Roman" w:hAnsi="Times New Roman"/>
          <w:lang w:val="fr-FR"/>
        </w:rPr>
        <w:t>de</w:t>
      </w:r>
      <w:r w:rsidR="00567EFC" w:rsidRPr="00AC4835">
        <w:rPr>
          <w:rFonts w:ascii="Times New Roman" w:hAnsi="Times New Roman"/>
          <w:lang w:val="fr-FR"/>
        </w:rPr>
        <w:t xml:space="preserve"> </w:t>
      </w:r>
      <w:r w:rsidR="008B1FCD" w:rsidRPr="00AC4835">
        <w:rPr>
          <w:rFonts w:ascii="Times New Roman" w:hAnsi="Times New Roman"/>
          <w:lang w:val="fr-FR"/>
        </w:rPr>
        <w:t>protéines</w:t>
      </w:r>
      <w:r w:rsidR="00567EFC" w:rsidRPr="00AC4835">
        <w:rPr>
          <w:rFonts w:ascii="Times New Roman" w:hAnsi="Times New Roman"/>
          <w:lang w:val="fr-FR"/>
        </w:rPr>
        <w:t>.</w:t>
      </w:r>
    </w:p>
    <w:p w14:paraId="37F50222" w14:textId="0E891911" w:rsidR="003A3415" w:rsidRPr="00AC4835" w:rsidRDefault="00203B77"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lang w:val="fr-FR"/>
        </w:rPr>
        <w:t>Le Projet</w:t>
      </w:r>
      <w:r w:rsidR="00567EFC" w:rsidRPr="00AC4835">
        <w:rPr>
          <w:rFonts w:ascii="Times New Roman" w:hAnsi="Times New Roman"/>
          <w:lang w:val="fr-FR"/>
        </w:rPr>
        <w:t xml:space="preserve"> RESSOURCE </w:t>
      </w:r>
      <w:r w:rsidR="003A3415" w:rsidRPr="00AC4835">
        <w:rPr>
          <w:rFonts w:ascii="Times New Roman" w:hAnsi="Times New Roman"/>
          <w:lang w:val="fr-FR"/>
        </w:rPr>
        <w:t xml:space="preserve">(2017-2021) </w:t>
      </w:r>
      <w:r w:rsidR="00086ADE" w:rsidRPr="00AC4835">
        <w:rPr>
          <w:rFonts w:ascii="Times New Roman" w:hAnsi="Times New Roman"/>
          <w:lang w:val="fr-FR"/>
        </w:rPr>
        <w:t>signifie</w:t>
      </w:r>
      <w:r w:rsidR="00567EFC" w:rsidRPr="00AC4835">
        <w:rPr>
          <w:rFonts w:ascii="Times New Roman" w:hAnsi="Times New Roman"/>
          <w:lang w:val="fr-FR"/>
        </w:rPr>
        <w:t xml:space="preserve"> </w:t>
      </w:r>
      <w:r w:rsidR="005E6F71" w:rsidRPr="00AC4835">
        <w:rPr>
          <w:rFonts w:ascii="Times New Roman" w:hAnsi="Times New Roman"/>
          <w:lang w:val="fr-FR"/>
        </w:rPr>
        <w:t>« Renforcement d’Expertise au Sud du Sahara sur les Oiseaux et leur Utilisation Rationnelle en faveur de leur</w:t>
      </w:r>
      <w:r w:rsidR="00C6571C">
        <w:rPr>
          <w:rFonts w:ascii="Times New Roman" w:hAnsi="Times New Roman"/>
          <w:lang w:val="fr-FR"/>
        </w:rPr>
        <w:t>s</w:t>
      </w:r>
      <w:r w:rsidR="005E6F71" w:rsidRPr="00AC4835">
        <w:rPr>
          <w:rFonts w:ascii="Times New Roman" w:hAnsi="Times New Roman"/>
          <w:lang w:val="fr-FR"/>
        </w:rPr>
        <w:t xml:space="preserve"> Communautés et de leur Environnement »</w:t>
      </w:r>
      <w:r w:rsidR="00567EFC" w:rsidRPr="00AC4835">
        <w:rPr>
          <w:rFonts w:ascii="Times New Roman" w:hAnsi="Times New Roman"/>
          <w:lang w:val="fr-FR"/>
        </w:rPr>
        <w:t xml:space="preserve">. </w:t>
      </w:r>
      <w:r w:rsidR="009F6EB2" w:rsidRPr="00AC4835">
        <w:rPr>
          <w:rFonts w:ascii="Times New Roman" w:hAnsi="Times New Roman"/>
          <w:lang w:val="fr-FR"/>
        </w:rPr>
        <w:t>Il est coordonné par l’Organisation des Nations unies pour l'alimentation et l'agriculture</w:t>
      </w:r>
      <w:r w:rsidR="00A63A1C" w:rsidRPr="00AC4835">
        <w:rPr>
          <w:rFonts w:ascii="Times New Roman" w:hAnsi="Times New Roman"/>
          <w:lang w:val="fr-FR"/>
        </w:rPr>
        <w:t xml:space="preserve"> en tant qu’</w:t>
      </w:r>
      <w:r w:rsidR="003A3415" w:rsidRPr="00AC4835">
        <w:rPr>
          <w:rFonts w:ascii="Times New Roman" w:hAnsi="Times New Roman"/>
          <w:lang w:val="fr-FR"/>
        </w:rPr>
        <w:t xml:space="preserve">initiative </w:t>
      </w:r>
      <w:r w:rsidR="00A63A1C" w:rsidRPr="00AC4835">
        <w:rPr>
          <w:rFonts w:ascii="Times New Roman" w:hAnsi="Times New Roman"/>
          <w:lang w:val="fr-FR"/>
        </w:rPr>
        <w:t>conjointe avec plusieurs partenaires techniques</w:t>
      </w:r>
      <w:r w:rsidR="00F17FB4" w:rsidRPr="00AC4835">
        <w:rPr>
          <w:rFonts w:ascii="Times New Roman" w:hAnsi="Times New Roman"/>
          <w:lang w:val="fr-FR"/>
        </w:rPr>
        <w:t>,</w:t>
      </w:r>
      <w:r w:rsidR="00A63A1C" w:rsidRPr="00AC4835">
        <w:rPr>
          <w:rFonts w:ascii="Times New Roman" w:hAnsi="Times New Roman"/>
          <w:lang w:val="fr-FR"/>
        </w:rPr>
        <w:t xml:space="preserve"> </w:t>
      </w:r>
      <w:r w:rsidR="00F17FB4" w:rsidRPr="00AC4835">
        <w:rPr>
          <w:rFonts w:ascii="Times New Roman" w:hAnsi="Times New Roman"/>
          <w:lang w:val="fr-FR"/>
        </w:rPr>
        <w:t>en collaboration</w:t>
      </w:r>
      <w:r w:rsidR="00A63A1C" w:rsidRPr="00AC4835">
        <w:rPr>
          <w:rFonts w:ascii="Times New Roman" w:hAnsi="Times New Roman"/>
          <w:lang w:val="fr-FR"/>
        </w:rPr>
        <w:t xml:space="preserve"> avec les autorités et communautés nat</w:t>
      </w:r>
      <w:r w:rsidR="00E437D5" w:rsidRPr="00AC4835">
        <w:rPr>
          <w:rFonts w:ascii="Times New Roman" w:hAnsi="Times New Roman"/>
          <w:lang w:val="fr-FR"/>
        </w:rPr>
        <w:t>ionales dans les cinq pays pilotes afin de garantir un environnement durable</w:t>
      </w:r>
      <w:r w:rsidR="003A3415" w:rsidRPr="00AC4835">
        <w:rPr>
          <w:rFonts w:ascii="Times New Roman" w:hAnsi="Times New Roman"/>
          <w:lang w:val="fr-FR"/>
        </w:rPr>
        <w:t xml:space="preserve">. </w:t>
      </w:r>
      <w:r w:rsidR="00E52EAA" w:rsidRPr="00AC4835">
        <w:rPr>
          <w:rFonts w:ascii="Times New Roman" w:hAnsi="Times New Roman"/>
          <w:lang w:val="fr-FR"/>
        </w:rPr>
        <w:t>Cofondé</w:t>
      </w:r>
      <w:r w:rsidR="00A41F21" w:rsidRPr="00AC4835">
        <w:rPr>
          <w:rFonts w:ascii="Times New Roman" w:hAnsi="Times New Roman"/>
          <w:lang w:val="fr-FR"/>
        </w:rPr>
        <w:t xml:space="preserve"> par</w:t>
      </w:r>
      <w:r w:rsidR="00CB6604" w:rsidRPr="00AC4835">
        <w:rPr>
          <w:rFonts w:ascii="Times New Roman" w:hAnsi="Times New Roman"/>
          <w:lang w:val="fr-FR"/>
        </w:rPr>
        <w:t xml:space="preserve"> le</w:t>
      </w:r>
      <w:r w:rsidR="00CB6604" w:rsidRPr="00AC4835">
        <w:rPr>
          <w:lang w:val="fr-FR"/>
        </w:rPr>
        <w:t xml:space="preserve"> </w:t>
      </w:r>
      <w:r w:rsidR="00CB6604" w:rsidRPr="00AC4835">
        <w:rPr>
          <w:rFonts w:ascii="Times New Roman" w:hAnsi="Times New Roman"/>
          <w:lang w:val="fr-FR"/>
        </w:rPr>
        <w:t>Fonds français pour l’environnement mondial et l’</w:t>
      </w:r>
      <w:r w:rsidR="003A3415" w:rsidRPr="00AC4835">
        <w:rPr>
          <w:rFonts w:ascii="Times New Roman" w:hAnsi="Times New Roman"/>
          <w:lang w:val="fr-FR"/>
        </w:rPr>
        <w:t>Union</w:t>
      </w:r>
      <w:r w:rsidR="00CB6604" w:rsidRPr="00AC4835">
        <w:rPr>
          <w:rFonts w:ascii="Times New Roman" w:hAnsi="Times New Roman"/>
          <w:lang w:val="fr-FR"/>
        </w:rPr>
        <w:t xml:space="preserve"> européenne</w:t>
      </w:r>
      <w:r w:rsidR="003A3415" w:rsidRPr="00AC4835">
        <w:rPr>
          <w:rFonts w:ascii="Times New Roman" w:hAnsi="Times New Roman"/>
          <w:lang w:val="fr-FR"/>
        </w:rPr>
        <w:t xml:space="preserve">, </w:t>
      </w:r>
      <w:r w:rsidR="00CB6604" w:rsidRPr="00AC4835">
        <w:rPr>
          <w:rFonts w:ascii="Times New Roman" w:hAnsi="Times New Roman"/>
          <w:lang w:val="fr-FR"/>
        </w:rPr>
        <w:t>le projet est le composant sahélien du</w:t>
      </w:r>
      <w:r w:rsidR="003A3415" w:rsidRPr="00AC4835">
        <w:rPr>
          <w:rFonts w:ascii="Times New Roman" w:hAnsi="Times New Roman"/>
          <w:lang w:val="fr-FR"/>
        </w:rPr>
        <w:t xml:space="preserve"> </w:t>
      </w:r>
      <w:r w:rsidR="007B6287" w:rsidRPr="00AC4835">
        <w:rPr>
          <w:rFonts w:ascii="Times New Roman" w:hAnsi="Times New Roman"/>
          <w:lang w:val="fr-FR"/>
        </w:rPr>
        <w:t xml:space="preserve">Programme de gestion durable de la faune sauvage </w:t>
      </w:r>
      <w:r w:rsidR="003A3415" w:rsidRPr="00AC4835">
        <w:rPr>
          <w:rFonts w:ascii="Times New Roman" w:hAnsi="Times New Roman"/>
          <w:lang w:val="fr-FR"/>
        </w:rPr>
        <w:t xml:space="preserve">(SWM Programme), </w:t>
      </w:r>
      <w:r w:rsidR="00DD5DCA" w:rsidRPr="00AC4835">
        <w:rPr>
          <w:rFonts w:ascii="Times New Roman" w:hAnsi="Times New Roman"/>
          <w:lang w:val="fr-FR"/>
        </w:rPr>
        <w:t>une</w:t>
      </w:r>
      <w:r w:rsidR="003A3415" w:rsidRPr="00AC4835">
        <w:rPr>
          <w:rFonts w:ascii="Times New Roman" w:hAnsi="Times New Roman"/>
          <w:lang w:val="fr-FR"/>
        </w:rPr>
        <w:t xml:space="preserve"> initiative </w:t>
      </w:r>
      <w:r w:rsidR="00600649" w:rsidRPr="00AC4835">
        <w:rPr>
          <w:rFonts w:ascii="Times New Roman" w:hAnsi="Times New Roman"/>
          <w:lang w:val="fr-FR"/>
        </w:rPr>
        <w:t>de l’Organisation des pays d'Afrique, des Caraïbes et du Pacifique (OEACP)</w:t>
      </w:r>
      <w:r w:rsidR="003A3415" w:rsidRPr="00AC4835">
        <w:rPr>
          <w:rFonts w:ascii="Times New Roman" w:hAnsi="Times New Roman"/>
          <w:lang w:val="fr-FR"/>
        </w:rPr>
        <w:t>.</w:t>
      </w:r>
    </w:p>
    <w:p w14:paraId="770CC6B6" w14:textId="54CA19C4" w:rsidR="00567EFC" w:rsidRPr="00AC4835" w:rsidRDefault="005315B1" w:rsidP="00BC6EDC">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lang w:val="fr-FR"/>
        </w:rPr>
      </w:pPr>
      <w:r w:rsidRPr="00AC4835">
        <w:rPr>
          <w:rFonts w:ascii="Times New Roman" w:hAnsi="Times New Roman"/>
          <w:lang w:val="fr-FR"/>
        </w:rPr>
        <w:t>Restaurer et préserver les zones humides est une manière de garantir la durabilité de l’utilisation des</w:t>
      </w:r>
      <w:r w:rsidR="00567EFC" w:rsidRPr="00AC4835">
        <w:rPr>
          <w:rFonts w:ascii="Times New Roman" w:hAnsi="Times New Roman"/>
          <w:lang w:val="fr-FR"/>
        </w:rPr>
        <w:t xml:space="preserve"> services </w:t>
      </w:r>
      <w:r w:rsidRPr="00AC4835">
        <w:rPr>
          <w:rFonts w:ascii="Times New Roman" w:hAnsi="Times New Roman"/>
          <w:lang w:val="fr-FR"/>
        </w:rPr>
        <w:t>et des ressources qu’elles fournissent, en particulier les oiseaux d’eau, pour les nombreuses</w:t>
      </w:r>
      <w:r w:rsidR="00567EFC" w:rsidRPr="00AC4835">
        <w:rPr>
          <w:rFonts w:ascii="Times New Roman" w:hAnsi="Times New Roman"/>
          <w:lang w:val="fr-FR"/>
        </w:rPr>
        <w:t xml:space="preserve"> populations </w:t>
      </w:r>
      <w:r w:rsidRPr="00AC4835">
        <w:rPr>
          <w:rFonts w:ascii="Times New Roman" w:hAnsi="Times New Roman"/>
          <w:lang w:val="fr-FR"/>
        </w:rPr>
        <w:t>rurales qui dépendent d’elles</w:t>
      </w:r>
      <w:r w:rsidR="00567EFC" w:rsidRPr="00AC4835">
        <w:rPr>
          <w:rFonts w:ascii="Times New Roman" w:hAnsi="Times New Roman"/>
          <w:lang w:val="fr-FR"/>
        </w:rPr>
        <w:t xml:space="preserve">. </w:t>
      </w:r>
      <w:r w:rsidR="0055516C" w:rsidRPr="00AC4835">
        <w:rPr>
          <w:rFonts w:ascii="Times New Roman" w:hAnsi="Times New Roman"/>
          <w:lang w:val="fr-FR"/>
        </w:rPr>
        <w:t xml:space="preserve">Dans cinq pays du </w:t>
      </w:r>
      <w:r w:rsidR="00567EFC" w:rsidRPr="00AC4835">
        <w:rPr>
          <w:rFonts w:ascii="Times New Roman" w:hAnsi="Times New Roman"/>
          <w:lang w:val="fr-FR"/>
        </w:rPr>
        <w:t xml:space="preserve">Sahel </w:t>
      </w:r>
      <w:r w:rsidR="0055516C" w:rsidRPr="00AC4835">
        <w:rPr>
          <w:rFonts w:ascii="Times New Roman" w:hAnsi="Times New Roman"/>
          <w:lang w:val="fr-FR"/>
        </w:rPr>
        <w:t>et de la Vallée du</w:t>
      </w:r>
      <w:r w:rsidR="00567EFC" w:rsidRPr="00AC4835">
        <w:rPr>
          <w:rFonts w:ascii="Times New Roman" w:hAnsi="Times New Roman"/>
          <w:lang w:val="fr-FR"/>
        </w:rPr>
        <w:t xml:space="preserve"> Nil, </w:t>
      </w:r>
      <w:r w:rsidR="0055516C" w:rsidRPr="00AC4835">
        <w:rPr>
          <w:rFonts w:ascii="Times New Roman" w:hAnsi="Times New Roman"/>
          <w:lang w:val="fr-FR"/>
        </w:rPr>
        <w:t>le projet</w:t>
      </w:r>
      <w:r w:rsidR="00567EFC" w:rsidRPr="00AC4835">
        <w:rPr>
          <w:rFonts w:ascii="Times New Roman" w:hAnsi="Times New Roman"/>
          <w:lang w:val="fr-FR"/>
        </w:rPr>
        <w:t xml:space="preserve"> RESSOURCE </w:t>
      </w:r>
      <w:r w:rsidR="0055516C" w:rsidRPr="00AC4835">
        <w:rPr>
          <w:rFonts w:ascii="Times New Roman" w:hAnsi="Times New Roman"/>
          <w:lang w:val="fr-FR"/>
        </w:rPr>
        <w:t>vise à </w:t>
      </w:r>
      <w:r w:rsidR="00567EFC" w:rsidRPr="00AC4835">
        <w:rPr>
          <w:rFonts w:ascii="Times New Roman" w:hAnsi="Times New Roman"/>
          <w:lang w:val="fr-FR"/>
        </w:rPr>
        <w:t xml:space="preserve">: </w:t>
      </w:r>
    </w:p>
    <w:p w14:paraId="32828C3D" w14:textId="5E1EF0EB" w:rsidR="00567EFC" w:rsidRPr="00AC4835" w:rsidRDefault="00567EFC" w:rsidP="00BC6EDC">
      <w:pPr>
        <w:pStyle w:val="ListParagraph"/>
        <w:numPr>
          <w:ilvl w:val="0"/>
          <w:numId w:val="7"/>
        </w:numPr>
        <w:pBdr>
          <w:top w:val="single" w:sz="4" w:space="1" w:color="auto"/>
          <w:left w:val="single" w:sz="4" w:space="4" w:color="auto"/>
          <w:bottom w:val="single" w:sz="4" w:space="1" w:color="auto"/>
          <w:right w:val="single" w:sz="4" w:space="4" w:color="auto"/>
        </w:pBdr>
        <w:spacing w:after="60" w:line="240" w:lineRule="auto"/>
        <w:ind w:left="357" w:hanging="357"/>
        <w:contextualSpacing w:val="0"/>
        <w:jc w:val="both"/>
        <w:rPr>
          <w:rFonts w:ascii="Times New Roman" w:hAnsi="Times New Roman"/>
          <w:lang w:val="fr-FR"/>
        </w:rPr>
      </w:pPr>
      <w:r w:rsidRPr="00AC4835">
        <w:rPr>
          <w:rFonts w:ascii="Times New Roman" w:hAnsi="Times New Roman"/>
          <w:lang w:val="fr-FR"/>
        </w:rPr>
        <w:t>pr</w:t>
      </w:r>
      <w:r w:rsidR="00097678" w:rsidRPr="00AC4835">
        <w:rPr>
          <w:rFonts w:ascii="Times New Roman" w:hAnsi="Times New Roman"/>
          <w:lang w:val="fr-FR"/>
        </w:rPr>
        <w:t>é</w:t>
      </w:r>
      <w:r w:rsidRPr="00AC4835">
        <w:rPr>
          <w:rFonts w:ascii="Times New Roman" w:hAnsi="Times New Roman"/>
          <w:lang w:val="fr-FR"/>
        </w:rPr>
        <w:t>serve</w:t>
      </w:r>
      <w:r w:rsidR="00097678" w:rsidRPr="00AC4835">
        <w:rPr>
          <w:rFonts w:ascii="Times New Roman" w:hAnsi="Times New Roman"/>
          <w:lang w:val="fr-FR"/>
        </w:rPr>
        <w:t>r</w:t>
      </w:r>
      <w:r w:rsidRPr="00AC4835">
        <w:rPr>
          <w:rFonts w:ascii="Times New Roman" w:hAnsi="Times New Roman"/>
          <w:lang w:val="fr-FR"/>
        </w:rPr>
        <w:t xml:space="preserve"> </w:t>
      </w:r>
      <w:r w:rsidR="00097678" w:rsidRPr="00AC4835">
        <w:rPr>
          <w:rFonts w:ascii="Times New Roman" w:hAnsi="Times New Roman"/>
          <w:lang w:val="fr-FR"/>
        </w:rPr>
        <w:t>les écosystèmes de grandes zones humides du Sahel </w:t>
      </w:r>
      <w:r w:rsidRPr="00AC4835">
        <w:rPr>
          <w:rFonts w:ascii="Times New Roman" w:hAnsi="Times New Roman"/>
          <w:lang w:val="fr-FR"/>
        </w:rPr>
        <w:t xml:space="preserve">; </w:t>
      </w:r>
    </w:p>
    <w:p w14:paraId="204EFCCF" w14:textId="214AC5B1" w:rsidR="00567EFC" w:rsidRPr="00AC4835" w:rsidRDefault="004E73F0" w:rsidP="00BC6EDC">
      <w:pPr>
        <w:pStyle w:val="ListParagraph"/>
        <w:numPr>
          <w:ilvl w:val="0"/>
          <w:numId w:val="7"/>
        </w:numPr>
        <w:pBdr>
          <w:top w:val="single" w:sz="4" w:space="1" w:color="auto"/>
          <w:left w:val="single" w:sz="4" w:space="4" w:color="auto"/>
          <w:bottom w:val="single" w:sz="4" w:space="1" w:color="auto"/>
          <w:right w:val="single" w:sz="4" w:space="4" w:color="auto"/>
        </w:pBdr>
        <w:spacing w:after="60" w:line="240" w:lineRule="auto"/>
        <w:ind w:left="357" w:hanging="357"/>
        <w:contextualSpacing w:val="0"/>
        <w:jc w:val="both"/>
        <w:rPr>
          <w:rFonts w:ascii="Times New Roman" w:hAnsi="Times New Roman"/>
          <w:lang w:val="fr-FR"/>
        </w:rPr>
      </w:pPr>
      <w:r w:rsidRPr="00AC4835">
        <w:rPr>
          <w:rFonts w:ascii="Times New Roman" w:hAnsi="Times New Roman"/>
          <w:lang w:val="fr-FR"/>
        </w:rPr>
        <w:t>améliorer les connaissances sur les</w:t>
      </w:r>
      <w:r w:rsidR="00567EFC" w:rsidRPr="00AC4835">
        <w:rPr>
          <w:rFonts w:ascii="Times New Roman" w:hAnsi="Times New Roman"/>
          <w:lang w:val="fr-FR"/>
        </w:rPr>
        <w:t xml:space="preserve"> populations </w:t>
      </w:r>
      <w:r w:rsidRPr="00AC4835">
        <w:rPr>
          <w:rFonts w:ascii="Times New Roman" w:hAnsi="Times New Roman"/>
          <w:lang w:val="fr-FR"/>
        </w:rPr>
        <w:t xml:space="preserve">d’oiseaux d’eau et sur le </w:t>
      </w:r>
      <w:r w:rsidR="00170ED0" w:rsidRPr="00AC4835">
        <w:rPr>
          <w:rFonts w:ascii="Times New Roman" w:hAnsi="Times New Roman"/>
          <w:lang w:val="fr-FR"/>
        </w:rPr>
        <w:t>prélèvement par la chasse </w:t>
      </w:r>
      <w:r w:rsidR="00567EFC" w:rsidRPr="00AC4835">
        <w:rPr>
          <w:rFonts w:ascii="Times New Roman" w:hAnsi="Times New Roman"/>
          <w:lang w:val="fr-FR"/>
        </w:rPr>
        <w:t xml:space="preserve">; </w:t>
      </w:r>
    </w:p>
    <w:p w14:paraId="54C0388A" w14:textId="3465F614" w:rsidR="00567EFC" w:rsidRPr="00AC4835" w:rsidRDefault="007A5162" w:rsidP="00BC6EDC">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ind w:left="357" w:hanging="357"/>
        <w:jc w:val="both"/>
        <w:rPr>
          <w:rFonts w:ascii="Times New Roman" w:hAnsi="Times New Roman"/>
          <w:lang w:val="fr-FR"/>
        </w:rPr>
      </w:pPr>
      <w:r w:rsidRPr="00AC4835">
        <w:rPr>
          <w:rFonts w:ascii="Times New Roman" w:hAnsi="Times New Roman"/>
          <w:lang w:val="fr-FR"/>
        </w:rPr>
        <w:t>développer des</w:t>
      </w:r>
      <w:r w:rsidR="00567EFC" w:rsidRPr="00AC4835">
        <w:rPr>
          <w:rFonts w:ascii="Times New Roman" w:hAnsi="Times New Roman"/>
          <w:lang w:val="fr-FR"/>
        </w:rPr>
        <w:t xml:space="preserve"> solutions </w:t>
      </w:r>
      <w:r w:rsidRPr="00AC4835">
        <w:rPr>
          <w:rFonts w:ascii="Times New Roman" w:hAnsi="Times New Roman"/>
          <w:lang w:val="fr-FR"/>
        </w:rPr>
        <w:t>innovantes pour une gestion et une</w:t>
      </w:r>
      <w:r w:rsidR="00567EFC" w:rsidRPr="00AC4835">
        <w:rPr>
          <w:rFonts w:ascii="Times New Roman" w:hAnsi="Times New Roman"/>
          <w:lang w:val="fr-FR"/>
        </w:rPr>
        <w:t xml:space="preserve"> exploitation </w:t>
      </w:r>
      <w:r w:rsidRPr="00AC4835">
        <w:rPr>
          <w:rFonts w:ascii="Times New Roman" w:hAnsi="Times New Roman"/>
          <w:lang w:val="fr-FR"/>
        </w:rPr>
        <w:t>durables des zones humides et des</w:t>
      </w:r>
      <w:r w:rsidR="00567EFC" w:rsidRPr="00AC4835">
        <w:rPr>
          <w:rFonts w:ascii="Times New Roman" w:hAnsi="Times New Roman"/>
          <w:lang w:val="fr-FR"/>
        </w:rPr>
        <w:t xml:space="preserve"> populations</w:t>
      </w:r>
      <w:r w:rsidRPr="00AC4835">
        <w:rPr>
          <w:rFonts w:ascii="Times New Roman" w:hAnsi="Times New Roman"/>
          <w:lang w:val="fr-FR"/>
        </w:rPr>
        <w:t xml:space="preserve"> d’oiseaux d’eau</w:t>
      </w:r>
      <w:r w:rsidR="00567EFC" w:rsidRPr="00AC4835">
        <w:rPr>
          <w:rFonts w:ascii="Times New Roman" w:hAnsi="Times New Roman"/>
          <w:lang w:val="fr-FR"/>
        </w:rPr>
        <w:t>.</w:t>
      </w:r>
    </w:p>
    <w:p w14:paraId="2F79E2E5" w14:textId="09DAC1FE" w:rsidR="00567EFC" w:rsidRPr="00AC4835" w:rsidRDefault="007B54A5"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b/>
          <w:bCs/>
          <w:lang w:val="fr-FR"/>
        </w:rPr>
        <w:lastRenderedPageBreak/>
        <w:t>Plus d’informations </w:t>
      </w:r>
      <w:r w:rsidR="00567EFC" w:rsidRPr="00AC4835">
        <w:rPr>
          <w:rFonts w:ascii="Times New Roman" w:hAnsi="Times New Roman"/>
          <w:b/>
          <w:bCs/>
          <w:lang w:val="fr-FR"/>
        </w:rPr>
        <w:t xml:space="preserve">:  </w:t>
      </w:r>
      <w:hyperlink r:id="rId11" w:history="1">
        <w:r w:rsidR="00567EFC" w:rsidRPr="00AC4835">
          <w:rPr>
            <w:rStyle w:val="Hyperlink"/>
            <w:rFonts w:ascii="Times New Roman" w:hAnsi="Times New Roman"/>
            <w:lang w:val="fr-FR"/>
          </w:rPr>
          <w:t>http://www.fao.org/3/ca8998en/CA8998EN.pdf</w:t>
        </w:r>
      </w:hyperlink>
      <w:r w:rsidR="00567EFC" w:rsidRPr="00AC4835">
        <w:rPr>
          <w:rFonts w:ascii="Times New Roman" w:hAnsi="Times New Roman"/>
          <w:lang w:val="fr-FR"/>
        </w:rPr>
        <w:t xml:space="preserve"> </w:t>
      </w:r>
    </w:p>
    <w:p w14:paraId="3677D9BB" w14:textId="77777777" w:rsidR="00567EFC" w:rsidRPr="00AC4835" w:rsidRDefault="00567EFC" w:rsidP="00180554">
      <w:pPr>
        <w:tabs>
          <w:tab w:val="left" w:pos="3978"/>
          <w:tab w:val="left" w:pos="5146"/>
        </w:tabs>
        <w:spacing w:after="120" w:line="240" w:lineRule="auto"/>
        <w:ind w:left="113"/>
        <w:rPr>
          <w:rFonts w:ascii="Times New Roman" w:hAnsi="Times New Roman"/>
          <w:b/>
          <w:lang w:val="fr-FR"/>
        </w:rPr>
      </w:pPr>
    </w:p>
    <w:p w14:paraId="31E1B7AB" w14:textId="5E73B2AE" w:rsidR="001C0CE1" w:rsidRPr="00AC4835" w:rsidRDefault="001D6883" w:rsidP="00BC6ED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bCs/>
          <w:lang w:val="fr-FR"/>
        </w:rPr>
      </w:pPr>
      <w:bookmarkStart w:id="5" w:name="_Hlk64293662"/>
      <w:r w:rsidRPr="00AC4835">
        <w:rPr>
          <w:rFonts w:ascii="Times New Roman" w:hAnsi="Times New Roman"/>
          <w:b/>
          <w:bCs/>
          <w:lang w:val="fr-FR"/>
        </w:rPr>
        <w:t>Étude de cas </w:t>
      </w:r>
      <w:r w:rsidR="001C0CE1" w:rsidRPr="00AC4835">
        <w:rPr>
          <w:rFonts w:ascii="Times New Roman" w:hAnsi="Times New Roman"/>
          <w:b/>
          <w:bCs/>
          <w:lang w:val="fr-FR"/>
        </w:rPr>
        <w:t xml:space="preserve">: </w:t>
      </w:r>
      <w:r w:rsidR="00E168EE" w:rsidRPr="00AC4835">
        <w:rPr>
          <w:rFonts w:ascii="Times New Roman" w:hAnsi="Times New Roman"/>
          <w:b/>
          <w:bCs/>
          <w:lang w:val="fr-FR"/>
        </w:rPr>
        <w:t>Gestion des prairies</w:t>
      </w:r>
    </w:p>
    <w:p w14:paraId="764120C0" w14:textId="2F0A599C" w:rsidR="001C0CE1" w:rsidRPr="00AC4835" w:rsidRDefault="008D673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lang w:val="fr-FR"/>
        </w:rPr>
        <w:t>Les divers</w:t>
      </w:r>
      <w:r w:rsidR="002C4FB7" w:rsidRPr="00AC4835">
        <w:rPr>
          <w:rFonts w:ascii="Times New Roman" w:hAnsi="Times New Roman"/>
          <w:lang w:val="fr-FR"/>
        </w:rPr>
        <w:t>es prairies gérées</w:t>
      </w:r>
      <w:r w:rsidR="00BB79FF">
        <w:rPr>
          <w:rFonts w:ascii="Times New Roman" w:hAnsi="Times New Roman"/>
          <w:lang w:val="fr-FR"/>
        </w:rPr>
        <w:t xml:space="preserve"> d’Afrique du Sud</w:t>
      </w:r>
      <w:r w:rsidR="002C4FB7" w:rsidRPr="00AC4835">
        <w:rPr>
          <w:rFonts w:ascii="Times New Roman" w:hAnsi="Times New Roman"/>
          <w:lang w:val="fr-FR"/>
        </w:rPr>
        <w:t xml:space="preserve"> </w:t>
      </w:r>
      <w:r w:rsidR="001C0CE1" w:rsidRPr="00AC4835">
        <w:rPr>
          <w:rFonts w:ascii="Times New Roman" w:hAnsi="Times New Roman"/>
          <w:lang w:val="fr-FR"/>
        </w:rPr>
        <w:t>(</w:t>
      </w:r>
      <w:r w:rsidR="002C4FB7" w:rsidRPr="00AC4835">
        <w:rPr>
          <w:rFonts w:ascii="Times New Roman" w:hAnsi="Times New Roman"/>
          <w:lang w:val="fr-FR"/>
        </w:rPr>
        <w:t>en particulier celles déclarées en tant qu</w:t>
      </w:r>
      <w:r w:rsidR="00342B18" w:rsidRPr="00AC4835">
        <w:rPr>
          <w:rFonts w:ascii="Times New Roman" w:hAnsi="Times New Roman"/>
          <w:lang w:val="fr-FR"/>
        </w:rPr>
        <w:t>e zones protégées</w:t>
      </w:r>
      <w:r w:rsidR="001C0CE1" w:rsidRPr="00AC4835">
        <w:rPr>
          <w:rFonts w:ascii="Times New Roman" w:hAnsi="Times New Roman"/>
          <w:lang w:val="fr-FR"/>
        </w:rPr>
        <w:t xml:space="preserve">) </w:t>
      </w:r>
      <w:r w:rsidR="00342B18" w:rsidRPr="00AC4835">
        <w:rPr>
          <w:rFonts w:ascii="Times New Roman" w:hAnsi="Times New Roman"/>
          <w:lang w:val="fr-FR"/>
        </w:rPr>
        <w:t xml:space="preserve">promeuvent </w:t>
      </w:r>
      <w:r w:rsidR="00E47879" w:rsidRPr="00AC4835">
        <w:rPr>
          <w:rFonts w:ascii="Times New Roman" w:hAnsi="Times New Roman"/>
          <w:lang w:val="fr-FR"/>
        </w:rPr>
        <w:t>un élevage et une</w:t>
      </w:r>
      <w:r w:rsidR="001C0CE1" w:rsidRPr="00AC4835">
        <w:rPr>
          <w:rFonts w:ascii="Times New Roman" w:hAnsi="Times New Roman"/>
          <w:lang w:val="fr-FR"/>
        </w:rPr>
        <w:t xml:space="preserve"> agriculture </w:t>
      </w:r>
      <w:r w:rsidR="00E47879" w:rsidRPr="00AC4835">
        <w:rPr>
          <w:rFonts w:ascii="Times New Roman" w:hAnsi="Times New Roman"/>
          <w:lang w:val="fr-FR"/>
        </w:rPr>
        <w:t>durables</w:t>
      </w:r>
      <w:r w:rsidR="003F79DF" w:rsidRPr="00AC4835">
        <w:rPr>
          <w:rFonts w:ascii="Times New Roman" w:hAnsi="Times New Roman"/>
          <w:lang w:val="fr-FR"/>
        </w:rPr>
        <w:t>, en plus de la</w:t>
      </w:r>
      <w:r w:rsidR="001C0CE1" w:rsidRPr="00AC4835">
        <w:rPr>
          <w:rFonts w:ascii="Times New Roman" w:hAnsi="Times New Roman"/>
          <w:lang w:val="fr-FR"/>
        </w:rPr>
        <w:t xml:space="preserve"> protection </w:t>
      </w:r>
      <w:r w:rsidR="003F79DF" w:rsidRPr="00AC4835">
        <w:rPr>
          <w:rFonts w:ascii="Times New Roman" w:hAnsi="Times New Roman"/>
          <w:lang w:val="fr-FR"/>
        </w:rPr>
        <w:t>des propriétés et de leurs zones humides</w:t>
      </w:r>
      <w:r w:rsidR="001C0CE1" w:rsidRPr="00AC4835">
        <w:rPr>
          <w:rFonts w:ascii="Times New Roman" w:hAnsi="Times New Roman"/>
          <w:lang w:val="fr-FR"/>
        </w:rPr>
        <w:t xml:space="preserve">.  </w:t>
      </w:r>
    </w:p>
    <w:p w14:paraId="6101FC80" w14:textId="42C958D3" w:rsidR="00105146" w:rsidRPr="00AC4835" w:rsidRDefault="00EB36C2"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lang w:val="fr-FR"/>
        </w:rPr>
        <w:t>Dans le cadre de l’engagement de</w:t>
      </w:r>
      <w:r w:rsidR="00105146" w:rsidRPr="00AC4835">
        <w:rPr>
          <w:rFonts w:ascii="Times New Roman" w:hAnsi="Times New Roman"/>
          <w:lang w:val="fr-FR"/>
        </w:rPr>
        <w:t xml:space="preserve"> BirdLife </w:t>
      </w:r>
      <w:r w:rsidRPr="00AC4835">
        <w:rPr>
          <w:rFonts w:ascii="Times New Roman" w:hAnsi="Times New Roman"/>
          <w:lang w:val="fr-FR"/>
        </w:rPr>
        <w:t>Afrique du Sud avec les propriétaires de ces</w:t>
      </w:r>
      <w:r w:rsidR="00105146" w:rsidRPr="00AC4835">
        <w:rPr>
          <w:rFonts w:ascii="Times New Roman" w:hAnsi="Times New Roman"/>
          <w:lang w:val="fr-FR"/>
        </w:rPr>
        <w:t xml:space="preserve"> sites, </w:t>
      </w:r>
      <w:r w:rsidRPr="00AC4835">
        <w:rPr>
          <w:rFonts w:ascii="Times New Roman" w:hAnsi="Times New Roman"/>
          <w:lang w:val="fr-FR"/>
        </w:rPr>
        <w:t>les agriculteurs sont encouragés à adopter une approche</w:t>
      </w:r>
      <w:r w:rsidR="009247E4" w:rsidRPr="00AC4835">
        <w:rPr>
          <w:rFonts w:ascii="Times New Roman" w:hAnsi="Times New Roman"/>
          <w:lang w:val="fr-FR"/>
        </w:rPr>
        <w:t xml:space="preserve"> de gestion plus régénérative</w:t>
      </w:r>
      <w:r w:rsidR="009E27F9" w:rsidRPr="00AC4835">
        <w:rPr>
          <w:rFonts w:ascii="Times New Roman" w:hAnsi="Times New Roman"/>
          <w:lang w:val="fr-FR"/>
        </w:rPr>
        <w:t>, améliorant ainsi la santé des prairies et des zones humides, ainsi que la nutrition du bétail</w:t>
      </w:r>
      <w:r w:rsidR="005A02BF" w:rsidRPr="00AC4835">
        <w:rPr>
          <w:rFonts w:ascii="Times New Roman" w:hAnsi="Times New Roman"/>
          <w:lang w:val="fr-FR"/>
        </w:rPr>
        <w:t>, grâce à une moindre dépendance</w:t>
      </w:r>
      <w:r w:rsidR="00BC4786" w:rsidRPr="00AC4835">
        <w:rPr>
          <w:rFonts w:ascii="Times New Roman" w:hAnsi="Times New Roman"/>
          <w:lang w:val="fr-FR"/>
        </w:rPr>
        <w:t xml:space="preserve"> aux hormones onéreuses et aux</w:t>
      </w:r>
      <w:r w:rsidR="00105146" w:rsidRPr="00AC4835">
        <w:rPr>
          <w:rFonts w:ascii="Times New Roman" w:hAnsi="Times New Roman"/>
          <w:lang w:val="fr-FR"/>
        </w:rPr>
        <w:t xml:space="preserve"> pesticide</w:t>
      </w:r>
      <w:r w:rsidR="00BC4786" w:rsidRPr="00AC4835">
        <w:rPr>
          <w:rFonts w:ascii="Times New Roman" w:hAnsi="Times New Roman"/>
          <w:lang w:val="fr-FR"/>
        </w:rPr>
        <w:t>s.</w:t>
      </w:r>
    </w:p>
    <w:p w14:paraId="2440B0AA" w14:textId="6533B537" w:rsidR="00105146" w:rsidRPr="00AC4835" w:rsidRDefault="00105146" w:rsidP="00BC6EDC">
      <w:pPr>
        <w:spacing w:line="240" w:lineRule="auto"/>
        <w:jc w:val="both"/>
        <w:rPr>
          <w:rFonts w:ascii="Times New Roman" w:eastAsia="Times New Roman" w:hAnsi="Times New Roman"/>
          <w:color w:val="000000"/>
          <w:lang w:val="fr-FR"/>
        </w:rPr>
      </w:pPr>
    </w:p>
    <w:p w14:paraId="415FB79D" w14:textId="0936A459" w:rsidR="00DC0535" w:rsidRPr="00AC4835" w:rsidRDefault="00A9506A" w:rsidP="00BC6ED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bCs/>
          <w:lang w:val="fr-FR"/>
        </w:rPr>
      </w:pPr>
      <w:r w:rsidRPr="00AC4835">
        <w:rPr>
          <w:rFonts w:ascii="Times New Roman" w:hAnsi="Times New Roman"/>
          <w:b/>
          <w:bCs/>
          <w:lang w:val="fr-FR"/>
        </w:rPr>
        <w:t>Étude de cas </w:t>
      </w:r>
      <w:r w:rsidR="00DC0535" w:rsidRPr="00AC4835">
        <w:rPr>
          <w:rFonts w:ascii="Times New Roman" w:hAnsi="Times New Roman"/>
          <w:b/>
          <w:bCs/>
          <w:lang w:val="fr-FR"/>
        </w:rPr>
        <w:t xml:space="preserve">: </w:t>
      </w:r>
      <w:r w:rsidR="00E86F5F" w:rsidRPr="00AC4835">
        <w:rPr>
          <w:rFonts w:ascii="Times New Roman" w:hAnsi="Times New Roman"/>
          <w:b/>
          <w:bCs/>
          <w:lang w:val="fr-FR"/>
        </w:rPr>
        <w:t>Une meilleure</w:t>
      </w:r>
      <w:r w:rsidR="00D66442" w:rsidRPr="00AC4835">
        <w:rPr>
          <w:rFonts w:ascii="Times New Roman" w:hAnsi="Times New Roman"/>
          <w:b/>
          <w:bCs/>
          <w:lang w:val="fr-FR"/>
        </w:rPr>
        <w:t xml:space="preserve"> gestion des</w:t>
      </w:r>
      <w:r w:rsidR="00DC0535" w:rsidRPr="00AC4835">
        <w:rPr>
          <w:rFonts w:ascii="Times New Roman" w:hAnsi="Times New Roman"/>
          <w:b/>
          <w:bCs/>
          <w:lang w:val="fr-FR"/>
        </w:rPr>
        <w:t xml:space="preserve"> habitats </w:t>
      </w:r>
      <w:r w:rsidR="00D66442" w:rsidRPr="00AC4835">
        <w:rPr>
          <w:rFonts w:ascii="Times New Roman" w:hAnsi="Times New Roman"/>
          <w:b/>
          <w:bCs/>
          <w:lang w:val="fr-FR"/>
        </w:rPr>
        <w:t xml:space="preserve">des grues bénéficie aussi aux </w:t>
      </w:r>
      <w:r w:rsidR="00F83492" w:rsidRPr="00AC4835">
        <w:rPr>
          <w:rFonts w:ascii="Times New Roman" w:hAnsi="Times New Roman"/>
          <w:b/>
          <w:bCs/>
          <w:lang w:val="fr-FR"/>
        </w:rPr>
        <w:t>humains</w:t>
      </w:r>
    </w:p>
    <w:p w14:paraId="44585C61" w14:textId="2F4031DA" w:rsidR="00DC0535" w:rsidRPr="00AC4835" w:rsidRDefault="00DC0535"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lang w:val="fr-FR"/>
        </w:rPr>
        <w:t>Rugezi Marsh</w:t>
      </w:r>
      <w:r w:rsidR="00212EFF" w:rsidRPr="00AC4835">
        <w:rPr>
          <w:rFonts w:ascii="Times New Roman" w:hAnsi="Times New Roman"/>
          <w:lang w:val="fr-FR"/>
        </w:rPr>
        <w:t xml:space="preserve">, au </w:t>
      </w:r>
      <w:r w:rsidRPr="00AC4835">
        <w:rPr>
          <w:rFonts w:ascii="Times New Roman" w:hAnsi="Times New Roman"/>
          <w:lang w:val="fr-FR"/>
        </w:rPr>
        <w:t>Rwanda</w:t>
      </w:r>
      <w:r w:rsidR="00212EFF" w:rsidRPr="00AC4835">
        <w:rPr>
          <w:rFonts w:ascii="Times New Roman" w:hAnsi="Times New Roman"/>
          <w:lang w:val="fr-FR"/>
        </w:rPr>
        <w:t>,</w:t>
      </w:r>
      <w:r w:rsidRPr="00AC4835">
        <w:rPr>
          <w:rFonts w:ascii="Times New Roman" w:hAnsi="Times New Roman"/>
          <w:lang w:val="fr-FR"/>
        </w:rPr>
        <w:t xml:space="preserve"> </w:t>
      </w:r>
      <w:r w:rsidR="00212EFF" w:rsidRPr="00AC4835">
        <w:rPr>
          <w:rFonts w:ascii="Times New Roman" w:hAnsi="Times New Roman"/>
          <w:lang w:val="fr-FR"/>
        </w:rPr>
        <w:t>est un site de reproduction</w:t>
      </w:r>
      <w:r w:rsidRPr="00AC4835">
        <w:rPr>
          <w:rFonts w:ascii="Times New Roman" w:hAnsi="Times New Roman"/>
          <w:lang w:val="fr-FR"/>
        </w:rPr>
        <w:t xml:space="preserve"> important </w:t>
      </w:r>
      <w:r w:rsidR="004E6DBC" w:rsidRPr="00AC4835">
        <w:rPr>
          <w:rFonts w:ascii="Times New Roman" w:hAnsi="Times New Roman"/>
          <w:lang w:val="fr-FR"/>
        </w:rPr>
        <w:t>pour la grue royale</w:t>
      </w:r>
      <w:r w:rsidRPr="00AC4835">
        <w:rPr>
          <w:rFonts w:ascii="Times New Roman" w:hAnsi="Times New Roman"/>
          <w:lang w:val="fr-FR"/>
        </w:rPr>
        <w:t xml:space="preserve"> </w:t>
      </w:r>
      <w:r w:rsidRPr="00AC4835">
        <w:rPr>
          <w:rFonts w:ascii="Times New Roman" w:hAnsi="Times New Roman"/>
          <w:i/>
          <w:iCs/>
          <w:lang w:val="fr-FR"/>
        </w:rPr>
        <w:t>Balearica regulorum,</w:t>
      </w:r>
      <w:r w:rsidRPr="00AC4835">
        <w:rPr>
          <w:rFonts w:ascii="Times New Roman" w:hAnsi="Times New Roman"/>
          <w:lang w:val="fr-FR"/>
        </w:rPr>
        <w:t xml:space="preserve"> </w:t>
      </w:r>
      <w:r w:rsidR="004E6DBC" w:rsidRPr="00AC4835">
        <w:rPr>
          <w:rFonts w:ascii="Times New Roman" w:hAnsi="Times New Roman"/>
          <w:lang w:val="fr-FR"/>
        </w:rPr>
        <w:t>une espèce de l’</w:t>
      </w:r>
      <w:r w:rsidRPr="00AC4835">
        <w:rPr>
          <w:rFonts w:ascii="Times New Roman" w:hAnsi="Times New Roman"/>
          <w:lang w:val="fr-FR"/>
        </w:rPr>
        <w:t xml:space="preserve">AEWA </w:t>
      </w:r>
      <w:r w:rsidR="004E6DBC" w:rsidRPr="00AC4835">
        <w:rPr>
          <w:rFonts w:ascii="Times New Roman" w:hAnsi="Times New Roman"/>
          <w:lang w:val="fr-FR"/>
        </w:rPr>
        <w:t>en danger d’extinction</w:t>
      </w:r>
      <w:r w:rsidRPr="00AC4835">
        <w:rPr>
          <w:rFonts w:ascii="Times New Roman" w:hAnsi="Times New Roman"/>
          <w:lang w:val="fr-FR"/>
        </w:rPr>
        <w:t xml:space="preserve">. </w:t>
      </w:r>
      <w:r w:rsidR="0032735C" w:rsidRPr="00AC4835">
        <w:rPr>
          <w:rFonts w:ascii="Times New Roman" w:hAnsi="Times New Roman"/>
          <w:lang w:val="fr-FR"/>
        </w:rPr>
        <w:t xml:space="preserve">Ses </w:t>
      </w:r>
      <w:r w:rsidRPr="00AC4835">
        <w:rPr>
          <w:rFonts w:ascii="Times New Roman" w:hAnsi="Times New Roman"/>
          <w:lang w:val="fr-FR"/>
        </w:rPr>
        <w:t xml:space="preserve">habitats </w:t>
      </w:r>
      <w:r w:rsidR="0032735C" w:rsidRPr="00AC4835">
        <w:rPr>
          <w:rFonts w:ascii="Times New Roman" w:hAnsi="Times New Roman"/>
          <w:lang w:val="fr-FR"/>
        </w:rPr>
        <w:t>dans les marécages</w:t>
      </w:r>
      <w:r w:rsidR="008A080B" w:rsidRPr="00AC4835">
        <w:rPr>
          <w:rFonts w:ascii="Times New Roman" w:hAnsi="Times New Roman"/>
          <w:lang w:val="fr-FR"/>
        </w:rPr>
        <w:t xml:space="preserve"> étaient </w:t>
      </w:r>
      <w:r w:rsidR="00D031BB" w:rsidRPr="00AC4835">
        <w:rPr>
          <w:rFonts w:ascii="Times New Roman" w:hAnsi="Times New Roman"/>
          <w:lang w:val="fr-FR"/>
        </w:rPr>
        <w:t>dégradés</w:t>
      </w:r>
      <w:r w:rsidR="008A080B" w:rsidRPr="00AC4835">
        <w:rPr>
          <w:rFonts w:ascii="Times New Roman" w:hAnsi="Times New Roman"/>
          <w:lang w:val="fr-FR"/>
        </w:rPr>
        <w:t xml:space="preserve"> par la collecte illégale</w:t>
      </w:r>
      <w:r w:rsidR="00031653" w:rsidRPr="00AC4835">
        <w:rPr>
          <w:rFonts w:ascii="Times New Roman" w:hAnsi="Times New Roman"/>
          <w:lang w:val="fr-FR"/>
        </w:rPr>
        <w:t xml:space="preserve"> de plantes </w:t>
      </w:r>
      <w:r w:rsidR="00D031BB" w:rsidRPr="00AC4835">
        <w:rPr>
          <w:rFonts w:ascii="Times New Roman" w:hAnsi="Times New Roman"/>
          <w:lang w:val="fr-FR"/>
        </w:rPr>
        <w:t>fourragères</w:t>
      </w:r>
      <w:r w:rsidR="00031653" w:rsidRPr="00AC4835">
        <w:rPr>
          <w:rFonts w:ascii="Times New Roman" w:hAnsi="Times New Roman"/>
          <w:lang w:val="fr-FR"/>
        </w:rPr>
        <w:t xml:space="preserve"> pour le bétail, menaçant</w:t>
      </w:r>
      <w:r w:rsidR="00D031BB" w:rsidRPr="00AC4835">
        <w:rPr>
          <w:rFonts w:ascii="Times New Roman" w:hAnsi="Times New Roman"/>
          <w:lang w:val="fr-FR"/>
        </w:rPr>
        <w:t xml:space="preserve"> non seulement les</w:t>
      </w:r>
      <w:r w:rsidRPr="00AC4835">
        <w:rPr>
          <w:rFonts w:ascii="Times New Roman" w:hAnsi="Times New Roman"/>
          <w:lang w:val="fr-FR"/>
        </w:rPr>
        <w:t xml:space="preserve"> sites</w:t>
      </w:r>
      <w:r w:rsidR="00D031BB" w:rsidRPr="00AC4835">
        <w:rPr>
          <w:rFonts w:ascii="Times New Roman" w:hAnsi="Times New Roman"/>
          <w:lang w:val="fr-FR"/>
        </w:rPr>
        <w:t xml:space="preserve"> de reproduction des grues</w:t>
      </w:r>
      <w:r w:rsidRPr="00AC4835">
        <w:rPr>
          <w:rFonts w:ascii="Times New Roman" w:hAnsi="Times New Roman"/>
          <w:lang w:val="fr-FR"/>
        </w:rPr>
        <w:t xml:space="preserve">, </w:t>
      </w:r>
      <w:r w:rsidR="00D031BB" w:rsidRPr="00AC4835">
        <w:rPr>
          <w:rFonts w:ascii="Times New Roman" w:hAnsi="Times New Roman"/>
          <w:lang w:val="fr-FR"/>
        </w:rPr>
        <w:t>mais également les réserves d’eau du marécage</w:t>
      </w:r>
      <w:r w:rsidRPr="00AC4835">
        <w:rPr>
          <w:rFonts w:ascii="Times New Roman" w:hAnsi="Times New Roman"/>
          <w:lang w:val="fr-FR"/>
        </w:rPr>
        <w:t xml:space="preserve">. </w:t>
      </w:r>
      <w:r w:rsidR="009E5CCC" w:rsidRPr="00AC4835">
        <w:rPr>
          <w:rFonts w:ascii="Times New Roman" w:hAnsi="Times New Roman"/>
          <w:lang w:val="fr-FR"/>
        </w:rPr>
        <w:t>Dans le cadre des activités de l’</w:t>
      </w:r>
      <w:r w:rsidRPr="00AC4835">
        <w:rPr>
          <w:rFonts w:ascii="Times New Roman" w:hAnsi="Times New Roman"/>
          <w:lang w:val="fr-FR"/>
        </w:rPr>
        <w:t xml:space="preserve">ISSAP </w:t>
      </w:r>
      <w:r w:rsidR="00E42C5B" w:rsidRPr="00AC4835">
        <w:rPr>
          <w:rFonts w:ascii="Times New Roman" w:hAnsi="Times New Roman"/>
          <w:lang w:val="fr-FR"/>
        </w:rPr>
        <w:t xml:space="preserve">pour la grue royale, des </w:t>
      </w:r>
      <w:r w:rsidR="00F62667" w:rsidRPr="00AC4835">
        <w:rPr>
          <w:rFonts w:ascii="Times New Roman" w:hAnsi="Times New Roman"/>
          <w:lang w:val="fr-FR"/>
        </w:rPr>
        <w:t>graminées</w:t>
      </w:r>
      <w:r w:rsidR="00E05096" w:rsidRPr="00AC4835">
        <w:rPr>
          <w:rFonts w:ascii="Times New Roman" w:hAnsi="Times New Roman"/>
          <w:lang w:val="fr-FR"/>
        </w:rPr>
        <w:t xml:space="preserve"> fourragères ont été plantées autour du marécage afin de fournir des plantes fourragères </w:t>
      </w:r>
      <w:r w:rsidR="00F62667" w:rsidRPr="00AC4835">
        <w:rPr>
          <w:rFonts w:ascii="Times New Roman" w:hAnsi="Times New Roman"/>
          <w:lang w:val="fr-FR"/>
        </w:rPr>
        <w:t>supplémentaires pour le bétail et sécuriser les réserves d’eau, tout en protégeant le marécage pour la reproduction de la grue royale</w:t>
      </w:r>
      <w:hyperlink r:id="rId12" w:tgtFrame="_blank" w:history="1">
        <w:r w:rsidRPr="00AC4835">
          <w:rPr>
            <w:rFonts w:ascii="Times New Roman" w:hAnsi="Times New Roman"/>
            <w:lang w:val="fr-FR"/>
          </w:rPr>
          <w:t>.</w:t>
        </w:r>
      </w:hyperlink>
    </w:p>
    <w:p w14:paraId="0CDCBEBF" w14:textId="6697864B" w:rsidR="00DC0535" w:rsidRPr="00AC4835" w:rsidRDefault="00870EE0"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lang w:val="fr-FR"/>
        </w:rPr>
      </w:pPr>
      <w:r w:rsidRPr="00AC4835">
        <w:rPr>
          <w:rFonts w:ascii="Times New Roman" w:eastAsia="Times New Roman" w:hAnsi="Times New Roman"/>
          <w:lang w:val="fr-FR"/>
        </w:rPr>
        <w:t>Plus d’</w:t>
      </w:r>
      <w:r w:rsidR="00DC0535" w:rsidRPr="00AC4835">
        <w:rPr>
          <w:rFonts w:ascii="Times New Roman" w:eastAsia="Times New Roman" w:hAnsi="Times New Roman"/>
          <w:lang w:val="fr-FR"/>
        </w:rPr>
        <w:t>information</w:t>
      </w:r>
      <w:r w:rsidRPr="00AC4835">
        <w:rPr>
          <w:rFonts w:ascii="Times New Roman" w:eastAsia="Times New Roman" w:hAnsi="Times New Roman"/>
          <w:lang w:val="fr-FR"/>
        </w:rPr>
        <w:t>s </w:t>
      </w:r>
      <w:r w:rsidR="00DC0535" w:rsidRPr="00AC4835">
        <w:rPr>
          <w:rFonts w:ascii="Times New Roman" w:eastAsia="Times New Roman" w:hAnsi="Times New Roman"/>
          <w:lang w:val="fr-FR"/>
        </w:rPr>
        <w:t xml:space="preserve">:  </w:t>
      </w:r>
      <w:hyperlink r:id="rId13" w:history="1">
        <w:r w:rsidR="00DC0535" w:rsidRPr="00AC4835">
          <w:rPr>
            <w:rStyle w:val="Hyperlink"/>
            <w:rFonts w:ascii="Times New Roman" w:eastAsia="Times New Roman" w:hAnsi="Times New Roman"/>
            <w:lang w:val="fr-FR"/>
          </w:rPr>
          <w:t>https://www.ewt.org.za/fs-oct-2020-for-peats-sake-finding-fodder-in-rwandas-rugezi-marsh/</w:t>
        </w:r>
      </w:hyperlink>
    </w:p>
    <w:bookmarkEnd w:id="5"/>
    <w:p w14:paraId="3F440971" w14:textId="77777777" w:rsidR="000C2D02" w:rsidRPr="00AC4835" w:rsidRDefault="000C2D02">
      <w:pPr>
        <w:spacing w:after="160" w:line="259" w:lineRule="auto"/>
        <w:rPr>
          <w:rFonts w:ascii="Times New Roman" w:hAnsi="Times New Roman"/>
          <w:b/>
          <w:lang w:val="fr-FR"/>
        </w:rPr>
      </w:pPr>
      <w:r w:rsidRPr="00AC4835">
        <w:rPr>
          <w:rFonts w:ascii="Times New Roman" w:hAnsi="Times New Roman"/>
          <w:b/>
          <w:lang w:val="fr-FR"/>
        </w:rPr>
        <w:br w:type="page"/>
      </w:r>
    </w:p>
    <w:tbl>
      <w:tblPr>
        <w:tblStyle w:val="TableGrid1"/>
        <w:tblW w:w="5000" w:type="pct"/>
        <w:tblLook w:val="04A0" w:firstRow="1" w:lastRow="0" w:firstColumn="1" w:lastColumn="0" w:noHBand="0" w:noVBand="1"/>
      </w:tblPr>
      <w:tblGrid>
        <w:gridCol w:w="4370"/>
        <w:gridCol w:w="1321"/>
        <w:gridCol w:w="4505"/>
      </w:tblGrid>
      <w:tr w:rsidR="00C6565D" w:rsidRPr="00A25FC2" w14:paraId="62A92F53" w14:textId="77777777" w:rsidTr="00180554">
        <w:trPr>
          <w:tblHeader/>
        </w:trPr>
        <w:tc>
          <w:tcPr>
            <w:tcW w:w="2143" w:type="pct"/>
            <w:shd w:val="clear" w:color="auto" w:fill="ACB9CA" w:themeFill="text2" w:themeFillTint="66"/>
          </w:tcPr>
          <w:p w14:paraId="007FD6C2" w14:textId="4A940CD8" w:rsidR="00C6565D" w:rsidRPr="00AC4835" w:rsidRDefault="00C6565D" w:rsidP="00C6565D">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lastRenderedPageBreak/>
              <w:t>Objectif</w:t>
            </w:r>
          </w:p>
        </w:tc>
        <w:tc>
          <w:tcPr>
            <w:tcW w:w="648" w:type="pct"/>
            <w:shd w:val="clear" w:color="auto" w:fill="ACB9CA" w:themeFill="text2" w:themeFillTint="66"/>
          </w:tcPr>
          <w:p w14:paraId="435E8BE5" w14:textId="00BE6310" w:rsidR="00C6565D" w:rsidRPr="00AC4835" w:rsidRDefault="00C6565D" w:rsidP="00C6565D">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Pertinence</w:t>
            </w:r>
          </w:p>
        </w:tc>
        <w:tc>
          <w:tcPr>
            <w:tcW w:w="2209" w:type="pct"/>
            <w:shd w:val="clear" w:color="auto" w:fill="ACB9CA" w:themeFill="text2" w:themeFillTint="66"/>
          </w:tcPr>
          <w:p w14:paraId="1D29AB9C" w14:textId="305267BF" w:rsidR="00C6565D" w:rsidRPr="00AC4835" w:rsidRDefault="00C6565D" w:rsidP="00C6565D">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Nature de la contribution de l’AEWA</w:t>
            </w:r>
          </w:p>
        </w:tc>
      </w:tr>
      <w:tr w:rsidR="000C2D02" w:rsidRPr="00A25FC2" w14:paraId="2359A24E" w14:textId="77777777" w:rsidTr="00180554">
        <w:tc>
          <w:tcPr>
            <w:tcW w:w="5000" w:type="pct"/>
            <w:gridSpan w:val="3"/>
            <w:shd w:val="clear" w:color="auto" w:fill="D9E2F3" w:themeFill="accent1" w:themeFillTint="33"/>
          </w:tcPr>
          <w:p w14:paraId="4EDD858F" w14:textId="7FCE1113" w:rsidR="000C2D02" w:rsidRPr="00AC4835" w:rsidRDefault="005E579E" w:rsidP="00180554">
            <w:pPr>
              <w:keepNext/>
              <w:spacing w:before="120" w:after="120" w:line="240" w:lineRule="auto"/>
              <w:rPr>
                <w:rFonts w:ascii="Times New Roman" w:hAnsi="Times New Roman"/>
                <w:b/>
                <w:sz w:val="22"/>
                <w:szCs w:val="22"/>
                <w:lang w:val="fr-FR"/>
              </w:rPr>
            </w:pPr>
            <w:r w:rsidRPr="00AC4835">
              <w:rPr>
                <w:rFonts w:ascii="Times New Roman" w:hAnsi="Times New Roman"/>
                <w:b/>
                <w:sz w:val="22"/>
                <w:szCs w:val="22"/>
                <w:lang w:val="fr-FR"/>
              </w:rPr>
              <w:t>Objectif</w:t>
            </w:r>
            <w:r w:rsidR="000C2D02" w:rsidRPr="00AC4835">
              <w:rPr>
                <w:rFonts w:ascii="Times New Roman" w:hAnsi="Times New Roman"/>
                <w:b/>
                <w:sz w:val="22"/>
                <w:szCs w:val="22"/>
                <w:lang w:val="fr-FR"/>
              </w:rPr>
              <w:t xml:space="preserve"> 6.  </w:t>
            </w:r>
            <w:r w:rsidR="00C24689" w:rsidRPr="00AC4835">
              <w:rPr>
                <w:rFonts w:ascii="Times New Roman" w:hAnsi="Times New Roman"/>
                <w:b/>
                <w:sz w:val="22"/>
                <w:szCs w:val="22"/>
                <w:lang w:val="fr-FR"/>
              </w:rPr>
              <w:t>Garantir l’accès de tous à des services d’alimentation en eau et d’assainissement gérés de façon durable</w:t>
            </w:r>
          </w:p>
        </w:tc>
      </w:tr>
      <w:tr w:rsidR="00F43B93" w:rsidRPr="00A25FC2" w14:paraId="2860CE96" w14:textId="77777777" w:rsidTr="00180554">
        <w:tc>
          <w:tcPr>
            <w:tcW w:w="5000" w:type="pct"/>
            <w:gridSpan w:val="3"/>
            <w:shd w:val="clear" w:color="auto" w:fill="auto"/>
          </w:tcPr>
          <w:p w14:paraId="2481F355" w14:textId="2226E2E3" w:rsidR="00F43B93" w:rsidRPr="00AC4835" w:rsidRDefault="001E3BFE" w:rsidP="00330C7B">
            <w:pPr>
              <w:spacing w:before="120" w:after="240" w:line="240" w:lineRule="auto"/>
              <w:jc w:val="center"/>
              <w:rPr>
                <w:rFonts w:ascii="Times New Roman" w:hAnsi="Times New Roman"/>
                <w:bCs/>
                <w:lang w:val="fr-FR"/>
              </w:rPr>
            </w:pPr>
            <w:r w:rsidRPr="00AC4835">
              <w:rPr>
                <w:rFonts w:ascii="Times New Roman" w:hAnsi="Times New Roman"/>
                <w:bCs/>
                <w:lang w:val="fr-FR"/>
              </w:rPr>
              <w:t>L</w:t>
            </w:r>
            <w:r w:rsidR="00751EA3" w:rsidRPr="00AC4835">
              <w:rPr>
                <w:rFonts w:ascii="Times New Roman" w:hAnsi="Times New Roman"/>
                <w:bCs/>
                <w:lang w:val="fr-FR"/>
              </w:rPr>
              <w:t xml:space="preserve">es humains </w:t>
            </w:r>
            <w:r w:rsidRPr="00AC4835">
              <w:rPr>
                <w:rFonts w:ascii="Times New Roman" w:hAnsi="Times New Roman"/>
                <w:bCs/>
                <w:lang w:val="fr-FR"/>
              </w:rPr>
              <w:t>comme</w:t>
            </w:r>
            <w:r w:rsidR="00751EA3" w:rsidRPr="00AC4835">
              <w:rPr>
                <w:rFonts w:ascii="Times New Roman" w:hAnsi="Times New Roman"/>
                <w:bCs/>
                <w:lang w:val="fr-FR"/>
              </w:rPr>
              <w:t xml:space="preserve"> les oiseaux d’eau dépendent de l’eau pour</w:t>
            </w:r>
            <w:r w:rsidR="00BA1993" w:rsidRPr="00AC4835">
              <w:rPr>
                <w:rFonts w:ascii="Times New Roman" w:hAnsi="Times New Roman"/>
                <w:bCs/>
                <w:lang w:val="fr-FR"/>
              </w:rPr>
              <w:t xml:space="preserve"> leurs besoins fondamentaux</w:t>
            </w:r>
            <w:r w:rsidR="004D3A56" w:rsidRPr="00AC4835">
              <w:rPr>
                <w:rFonts w:ascii="Times New Roman" w:hAnsi="Times New Roman"/>
                <w:bCs/>
                <w:lang w:val="fr-FR"/>
              </w:rPr>
              <w:t xml:space="preserve">. </w:t>
            </w:r>
            <w:r w:rsidR="006E67B2" w:rsidRPr="00AC4835">
              <w:rPr>
                <w:rFonts w:ascii="Times New Roman" w:hAnsi="Times New Roman"/>
                <w:bCs/>
                <w:lang w:val="fr-FR"/>
              </w:rPr>
              <w:t>Les zones humides utilisées de manière rationnelle peuvent constituer une</w:t>
            </w:r>
            <w:r w:rsidR="004D3A56" w:rsidRPr="00AC4835">
              <w:rPr>
                <w:rFonts w:ascii="Times New Roman" w:hAnsi="Times New Roman"/>
                <w:bCs/>
                <w:lang w:val="fr-FR"/>
              </w:rPr>
              <w:t xml:space="preserve"> source </w:t>
            </w:r>
            <w:r w:rsidR="006E67B2" w:rsidRPr="00AC4835">
              <w:rPr>
                <w:rFonts w:ascii="Times New Roman" w:hAnsi="Times New Roman"/>
                <w:bCs/>
                <w:lang w:val="fr-FR"/>
              </w:rPr>
              <w:t xml:space="preserve">d’eau propre abondante, </w:t>
            </w:r>
            <w:r w:rsidR="00D315C1" w:rsidRPr="00AC4835">
              <w:rPr>
                <w:rFonts w:ascii="Times New Roman" w:hAnsi="Times New Roman"/>
                <w:bCs/>
                <w:lang w:val="fr-FR"/>
              </w:rPr>
              <w:t>mais également un mécanisme visant à purifier l’eau polluée</w:t>
            </w:r>
            <w:r w:rsidR="004D0A7F" w:rsidRPr="00AC4835">
              <w:rPr>
                <w:rFonts w:ascii="Times New Roman" w:hAnsi="Times New Roman"/>
                <w:bCs/>
                <w:lang w:val="fr-FR"/>
              </w:rPr>
              <w:t>.</w:t>
            </w:r>
          </w:p>
        </w:tc>
      </w:tr>
      <w:tr w:rsidR="000C2D02" w:rsidRPr="00A25FC2" w14:paraId="40FE2979" w14:textId="77777777" w:rsidTr="00180554">
        <w:tc>
          <w:tcPr>
            <w:tcW w:w="2143" w:type="pct"/>
          </w:tcPr>
          <w:p w14:paraId="40B45EA1" w14:textId="34F509B1"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6.1</w:t>
            </w:r>
            <w:r w:rsidRPr="00AC4835">
              <w:rPr>
                <w:rFonts w:ascii="Times New Roman" w:hAnsi="Times New Roman"/>
                <w:sz w:val="22"/>
                <w:szCs w:val="22"/>
                <w:lang w:val="fr-FR"/>
              </w:rPr>
              <w:t xml:space="preserve">  </w:t>
            </w:r>
            <w:r w:rsidR="005114CD" w:rsidRPr="00AC4835">
              <w:rPr>
                <w:rFonts w:ascii="Times New Roman" w:hAnsi="Times New Roman"/>
                <w:sz w:val="22"/>
                <w:szCs w:val="22"/>
                <w:lang w:val="fr-FR"/>
              </w:rPr>
              <w:t>D’ici à 2030, assurer l’accès universel et équitable à l’eau potable, à un coût abordable</w:t>
            </w:r>
          </w:p>
        </w:tc>
        <w:tc>
          <w:tcPr>
            <w:tcW w:w="648" w:type="pct"/>
          </w:tcPr>
          <w:p w14:paraId="629F2D96" w14:textId="3781ACA2"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Indirect</w:t>
            </w:r>
            <w:r w:rsidR="005114CD" w:rsidRPr="00AC4835">
              <w:rPr>
                <w:rFonts w:ascii="Times New Roman" w:hAnsi="Times New Roman"/>
                <w:sz w:val="22"/>
                <w:szCs w:val="22"/>
                <w:lang w:val="fr-FR"/>
              </w:rPr>
              <w:t>e</w:t>
            </w:r>
          </w:p>
        </w:tc>
        <w:tc>
          <w:tcPr>
            <w:tcW w:w="2209" w:type="pct"/>
          </w:tcPr>
          <w:p w14:paraId="0FA4D14D" w14:textId="1754EACD" w:rsidR="000C2D02" w:rsidRPr="00AC4835" w:rsidRDefault="00497C76"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 xml:space="preserve">Une </w:t>
            </w:r>
            <w:r w:rsidR="00535B76" w:rsidRPr="00AC4835">
              <w:rPr>
                <w:rFonts w:ascii="Times New Roman" w:hAnsi="Times New Roman"/>
                <w:sz w:val="22"/>
                <w:szCs w:val="22"/>
                <w:lang w:val="fr-FR"/>
              </w:rPr>
              <w:t>utilisation</w:t>
            </w:r>
            <w:r w:rsidRPr="00AC4835">
              <w:rPr>
                <w:rFonts w:ascii="Times New Roman" w:hAnsi="Times New Roman"/>
                <w:sz w:val="22"/>
                <w:szCs w:val="22"/>
                <w:lang w:val="fr-FR"/>
              </w:rPr>
              <w:t xml:space="preserve"> rationnelle</w:t>
            </w:r>
            <w:r w:rsidR="000C376D" w:rsidRPr="00AC4835">
              <w:rPr>
                <w:rFonts w:ascii="Times New Roman" w:hAnsi="Times New Roman"/>
                <w:sz w:val="22"/>
                <w:szCs w:val="22"/>
                <w:lang w:val="fr-FR"/>
              </w:rPr>
              <w:t xml:space="preserve"> des zones humides, alignée sur les obligations de l’</w:t>
            </w:r>
            <w:r w:rsidR="000C2D02" w:rsidRPr="00AC4835">
              <w:rPr>
                <w:rFonts w:ascii="Times New Roman" w:hAnsi="Times New Roman"/>
                <w:sz w:val="22"/>
                <w:szCs w:val="22"/>
                <w:lang w:val="fr-FR"/>
              </w:rPr>
              <w:t>AEWA</w:t>
            </w:r>
            <w:r w:rsidR="000C376D" w:rsidRPr="00AC4835">
              <w:rPr>
                <w:rFonts w:ascii="Times New Roman" w:hAnsi="Times New Roman"/>
                <w:sz w:val="22"/>
                <w:szCs w:val="22"/>
                <w:lang w:val="fr-FR"/>
              </w:rPr>
              <w:t>,</w:t>
            </w:r>
            <w:r w:rsidR="000C2D02" w:rsidRPr="00AC4835">
              <w:rPr>
                <w:rFonts w:ascii="Times New Roman" w:hAnsi="Times New Roman"/>
                <w:sz w:val="22"/>
                <w:szCs w:val="22"/>
                <w:lang w:val="fr-FR"/>
              </w:rPr>
              <w:t xml:space="preserve"> </w:t>
            </w:r>
            <w:r w:rsidR="0098500F" w:rsidRPr="00AC4835">
              <w:rPr>
                <w:rFonts w:ascii="Times New Roman" w:hAnsi="Times New Roman"/>
                <w:sz w:val="22"/>
                <w:szCs w:val="22"/>
                <w:lang w:val="fr-FR"/>
              </w:rPr>
              <w:t xml:space="preserve">peut </w:t>
            </w:r>
            <w:r w:rsidR="002B0D1D" w:rsidRPr="00AC4835">
              <w:rPr>
                <w:rFonts w:ascii="Times New Roman" w:hAnsi="Times New Roman"/>
                <w:sz w:val="22"/>
                <w:szCs w:val="22"/>
                <w:lang w:val="fr-FR"/>
              </w:rPr>
              <w:t>contribuer à maintenir l’alimentation en eau</w:t>
            </w:r>
            <w:r w:rsidR="00535B76" w:rsidRPr="00AC4835">
              <w:rPr>
                <w:rFonts w:ascii="Times New Roman" w:hAnsi="Times New Roman"/>
                <w:sz w:val="22"/>
                <w:szCs w:val="22"/>
                <w:lang w:val="fr-FR"/>
              </w:rPr>
              <w:t xml:space="preserve"> comme</w:t>
            </w:r>
            <w:r w:rsidR="000C2D02" w:rsidRPr="00AC4835">
              <w:rPr>
                <w:rFonts w:ascii="Times New Roman" w:hAnsi="Times New Roman"/>
                <w:sz w:val="22"/>
                <w:szCs w:val="22"/>
                <w:lang w:val="fr-FR"/>
              </w:rPr>
              <w:t xml:space="preserve"> service </w:t>
            </w:r>
            <w:r w:rsidR="00535B76" w:rsidRPr="00AC4835">
              <w:rPr>
                <w:rFonts w:ascii="Times New Roman" w:hAnsi="Times New Roman"/>
                <w:sz w:val="22"/>
                <w:szCs w:val="22"/>
                <w:lang w:val="fr-FR"/>
              </w:rPr>
              <w:t>écosystémique pour les communautés humaines</w:t>
            </w:r>
            <w:r w:rsidR="0042679E" w:rsidRPr="00AC4835">
              <w:rPr>
                <w:rFonts w:ascii="Times New Roman" w:hAnsi="Times New Roman"/>
                <w:sz w:val="22"/>
                <w:szCs w:val="22"/>
                <w:lang w:val="fr-FR"/>
              </w:rPr>
              <w:t>.</w:t>
            </w:r>
          </w:p>
        </w:tc>
      </w:tr>
      <w:tr w:rsidR="000C2D02" w:rsidRPr="00A25FC2" w14:paraId="6C9E4BC9" w14:textId="77777777" w:rsidTr="00180554">
        <w:tc>
          <w:tcPr>
            <w:tcW w:w="2143" w:type="pct"/>
          </w:tcPr>
          <w:p w14:paraId="7189F121" w14:textId="29F0E5BA"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6.3</w:t>
            </w:r>
            <w:r w:rsidRPr="00AC4835">
              <w:rPr>
                <w:rFonts w:ascii="Times New Roman" w:hAnsi="Times New Roman"/>
                <w:sz w:val="22"/>
                <w:szCs w:val="22"/>
                <w:lang w:val="fr-FR"/>
              </w:rPr>
              <w:t xml:space="preserve">  </w:t>
            </w:r>
            <w:r w:rsidR="00E87895" w:rsidRPr="00AC4835">
              <w:rPr>
                <w:rFonts w:ascii="Times New Roman" w:hAnsi="Times New Roman"/>
                <w:sz w:val="22"/>
                <w:szCs w:val="22"/>
                <w:lang w:val="fr-FR"/>
              </w:rPr>
              <w:t>D’ici à 2030, améliorer la qualité de l’eau en réduisant la pollution, en éliminant l’immersion de déchets et en réduisant au minimum les émissions de produits chimiques et de matières dangereuses, en diminuant de moitié la proportion d’eaux usées non traitées et en augmentant considérablement à l’échelle mondiale le recyclage et la réutilisation sans danger de l’eau</w:t>
            </w:r>
          </w:p>
        </w:tc>
        <w:tc>
          <w:tcPr>
            <w:tcW w:w="648" w:type="pct"/>
          </w:tcPr>
          <w:p w14:paraId="53F46796" w14:textId="637046E8"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Direct</w:t>
            </w:r>
            <w:r w:rsidR="00F70207" w:rsidRPr="00AC4835">
              <w:rPr>
                <w:rFonts w:ascii="Times New Roman" w:hAnsi="Times New Roman"/>
                <w:sz w:val="22"/>
                <w:szCs w:val="22"/>
                <w:lang w:val="fr-FR"/>
              </w:rPr>
              <w:t>e</w:t>
            </w:r>
          </w:p>
        </w:tc>
        <w:tc>
          <w:tcPr>
            <w:tcW w:w="2209" w:type="pct"/>
          </w:tcPr>
          <w:p w14:paraId="6236D535" w14:textId="2BFB8918" w:rsidR="000C2D02" w:rsidRPr="00AC4835" w:rsidRDefault="00A34237"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 xml:space="preserve">Les actions visant à mettre en </w:t>
            </w:r>
            <w:r w:rsidR="00EA37F2" w:rsidRPr="00AC4835">
              <w:rPr>
                <w:rFonts w:ascii="Times New Roman" w:hAnsi="Times New Roman"/>
                <w:sz w:val="22"/>
                <w:szCs w:val="22"/>
                <w:lang w:val="fr-FR"/>
              </w:rPr>
              <w:t>œuvre</w:t>
            </w:r>
            <w:r w:rsidRPr="00AC4835">
              <w:rPr>
                <w:rFonts w:ascii="Times New Roman" w:hAnsi="Times New Roman"/>
                <w:sz w:val="22"/>
                <w:szCs w:val="22"/>
                <w:lang w:val="fr-FR"/>
              </w:rPr>
              <w:t xml:space="preserve"> le paragraphe 4.3.9 du Plan d’action de l’</w:t>
            </w:r>
            <w:r w:rsidR="000C2D02" w:rsidRPr="00AC4835">
              <w:rPr>
                <w:rFonts w:ascii="Times New Roman" w:hAnsi="Times New Roman"/>
                <w:sz w:val="22"/>
                <w:szCs w:val="22"/>
                <w:lang w:val="fr-FR"/>
              </w:rPr>
              <w:t xml:space="preserve">AEWA </w:t>
            </w:r>
            <w:r w:rsidRPr="00AC4835">
              <w:rPr>
                <w:rFonts w:ascii="Times New Roman" w:hAnsi="Times New Roman"/>
                <w:sz w:val="22"/>
                <w:szCs w:val="22"/>
                <w:lang w:val="fr-FR"/>
              </w:rPr>
              <w:t>réduir</w:t>
            </w:r>
            <w:r w:rsidR="00EA37F2" w:rsidRPr="00AC4835">
              <w:rPr>
                <w:rFonts w:ascii="Times New Roman" w:hAnsi="Times New Roman"/>
                <w:sz w:val="22"/>
                <w:szCs w:val="22"/>
                <w:lang w:val="fr-FR"/>
              </w:rPr>
              <w:t>ont</w:t>
            </w:r>
            <w:r w:rsidRPr="00AC4835">
              <w:rPr>
                <w:rFonts w:ascii="Times New Roman" w:hAnsi="Times New Roman"/>
                <w:sz w:val="22"/>
                <w:szCs w:val="22"/>
                <w:lang w:val="fr-FR"/>
              </w:rPr>
              <w:t xml:space="preserve"> la</w:t>
            </w:r>
            <w:r w:rsidR="000C2D02" w:rsidRPr="00AC4835">
              <w:rPr>
                <w:rFonts w:ascii="Times New Roman" w:hAnsi="Times New Roman"/>
                <w:sz w:val="22"/>
                <w:szCs w:val="22"/>
                <w:lang w:val="fr-FR"/>
              </w:rPr>
              <w:t xml:space="preserve"> pollution, </w:t>
            </w:r>
            <w:r w:rsidR="00207A61" w:rsidRPr="00AC4835">
              <w:rPr>
                <w:rFonts w:ascii="Times New Roman" w:hAnsi="Times New Roman"/>
                <w:sz w:val="22"/>
                <w:szCs w:val="22"/>
                <w:lang w:val="fr-FR"/>
              </w:rPr>
              <w:t>les déversements d’hydrocarbures</w:t>
            </w:r>
            <w:r w:rsidR="00197329" w:rsidRPr="00AC4835">
              <w:rPr>
                <w:rFonts w:ascii="Times New Roman" w:hAnsi="Times New Roman"/>
                <w:sz w:val="22"/>
                <w:szCs w:val="22"/>
                <w:lang w:val="fr-FR"/>
              </w:rPr>
              <w:t xml:space="preserve"> et</w:t>
            </w:r>
            <w:r w:rsidR="00BF3A44" w:rsidRPr="00AC4835">
              <w:rPr>
                <w:rFonts w:ascii="Times New Roman" w:hAnsi="Times New Roman"/>
                <w:sz w:val="22"/>
                <w:szCs w:val="22"/>
                <w:lang w:val="fr-FR"/>
              </w:rPr>
              <w:t xml:space="preserve"> les rejets de déchets</w:t>
            </w:r>
            <w:r w:rsidR="00EA5C2F" w:rsidRPr="00AC4835">
              <w:rPr>
                <w:rFonts w:ascii="Times New Roman" w:hAnsi="Times New Roman"/>
                <w:sz w:val="22"/>
                <w:szCs w:val="22"/>
                <w:lang w:val="fr-FR"/>
              </w:rPr>
              <w:t>, tandis que le</w:t>
            </w:r>
            <w:r w:rsidR="000C2D02" w:rsidRPr="00AC4835">
              <w:rPr>
                <w:rFonts w:ascii="Times New Roman" w:hAnsi="Times New Roman"/>
                <w:sz w:val="22"/>
                <w:szCs w:val="22"/>
                <w:lang w:val="fr-FR"/>
              </w:rPr>
              <w:t xml:space="preserve"> para</w:t>
            </w:r>
            <w:r w:rsidR="00EA5C2F" w:rsidRPr="00AC4835">
              <w:rPr>
                <w:rFonts w:ascii="Times New Roman" w:hAnsi="Times New Roman"/>
                <w:sz w:val="22"/>
                <w:szCs w:val="22"/>
                <w:lang w:val="fr-FR"/>
              </w:rPr>
              <w:t>graphe</w:t>
            </w:r>
            <w:r w:rsidR="000C2D02" w:rsidRPr="00AC4835">
              <w:rPr>
                <w:rFonts w:ascii="Times New Roman" w:hAnsi="Times New Roman"/>
                <w:sz w:val="22"/>
                <w:szCs w:val="22"/>
                <w:lang w:val="fr-FR"/>
              </w:rPr>
              <w:t xml:space="preserve"> 3.2.3 </w:t>
            </w:r>
            <w:r w:rsidR="00C5230E" w:rsidRPr="00AC4835">
              <w:rPr>
                <w:rFonts w:ascii="Times New Roman" w:hAnsi="Times New Roman"/>
                <w:sz w:val="22"/>
                <w:szCs w:val="22"/>
                <w:lang w:val="fr-FR"/>
              </w:rPr>
              <w:t>traite</w:t>
            </w:r>
            <w:r w:rsidR="00B70F66">
              <w:rPr>
                <w:rFonts w:ascii="Times New Roman" w:hAnsi="Times New Roman"/>
                <w:sz w:val="22"/>
                <w:szCs w:val="22"/>
                <w:lang w:val="fr-FR"/>
              </w:rPr>
              <w:t xml:space="preserve"> entre autres</w:t>
            </w:r>
            <w:r w:rsidR="00C5230E" w:rsidRPr="00AC4835">
              <w:rPr>
                <w:rFonts w:ascii="Times New Roman" w:hAnsi="Times New Roman"/>
                <w:sz w:val="22"/>
                <w:szCs w:val="22"/>
                <w:lang w:val="fr-FR"/>
              </w:rPr>
              <w:t xml:space="preserve"> du besoin</w:t>
            </w:r>
            <w:r w:rsidR="00AD1F53" w:rsidRPr="00AC4835">
              <w:rPr>
                <w:rFonts w:ascii="Times New Roman" w:hAnsi="Times New Roman"/>
                <w:sz w:val="22"/>
                <w:szCs w:val="22"/>
                <w:lang w:val="fr-FR"/>
              </w:rPr>
              <w:t xml:space="preserve"> de réguler l’utilisation de produits chimiques agricoles</w:t>
            </w:r>
            <w:r w:rsidR="008A724A" w:rsidRPr="00AC4835">
              <w:rPr>
                <w:rFonts w:ascii="Times New Roman" w:hAnsi="Times New Roman"/>
                <w:sz w:val="22"/>
                <w:szCs w:val="22"/>
                <w:lang w:val="fr-FR"/>
              </w:rPr>
              <w:t xml:space="preserve"> et des eaux usées</w:t>
            </w:r>
            <w:r w:rsidR="003B22C0" w:rsidRPr="00AC4835">
              <w:rPr>
                <w:rFonts w:ascii="Times New Roman" w:hAnsi="Times New Roman"/>
                <w:sz w:val="22"/>
                <w:szCs w:val="22"/>
                <w:lang w:val="fr-FR"/>
              </w:rPr>
              <w:t>, liée aux</w:t>
            </w:r>
            <w:r w:rsidR="000C2D02" w:rsidRPr="00AC4835">
              <w:rPr>
                <w:rFonts w:ascii="Times New Roman" w:hAnsi="Times New Roman"/>
                <w:sz w:val="22"/>
                <w:szCs w:val="22"/>
                <w:lang w:val="fr-FR"/>
              </w:rPr>
              <w:t xml:space="preserve"> impacts </w:t>
            </w:r>
            <w:r w:rsidR="0043079E" w:rsidRPr="00AC4835">
              <w:rPr>
                <w:rFonts w:ascii="Times New Roman" w:hAnsi="Times New Roman"/>
                <w:sz w:val="22"/>
                <w:szCs w:val="22"/>
                <w:lang w:val="fr-FR"/>
              </w:rPr>
              <w:t>de la</w:t>
            </w:r>
            <w:r w:rsidR="000C2D02" w:rsidRPr="00AC4835">
              <w:rPr>
                <w:rFonts w:ascii="Times New Roman" w:hAnsi="Times New Roman"/>
                <w:sz w:val="22"/>
                <w:szCs w:val="22"/>
                <w:lang w:val="fr-FR"/>
              </w:rPr>
              <w:t xml:space="preserve"> pollution</w:t>
            </w:r>
            <w:r w:rsidR="0043079E" w:rsidRPr="00AC4835">
              <w:rPr>
                <w:rFonts w:ascii="Times New Roman" w:hAnsi="Times New Roman"/>
                <w:sz w:val="22"/>
                <w:szCs w:val="22"/>
                <w:lang w:val="fr-FR"/>
              </w:rPr>
              <w:t xml:space="preserve"> par l’azote</w:t>
            </w:r>
            <w:r w:rsidR="000C2D02" w:rsidRPr="00AC4835">
              <w:rPr>
                <w:rFonts w:ascii="Times New Roman" w:hAnsi="Times New Roman"/>
                <w:sz w:val="22"/>
                <w:szCs w:val="22"/>
                <w:lang w:val="fr-FR"/>
              </w:rPr>
              <w:t xml:space="preserve"> (</w:t>
            </w:r>
            <w:r w:rsidR="00143A77" w:rsidRPr="00AC4835">
              <w:rPr>
                <w:rFonts w:ascii="Times New Roman" w:hAnsi="Times New Roman"/>
                <w:sz w:val="22"/>
                <w:szCs w:val="22"/>
                <w:lang w:val="fr-FR"/>
              </w:rPr>
              <w:t>à la fois l’</w:t>
            </w:r>
            <w:r w:rsidR="000C2D02" w:rsidRPr="00AC4835">
              <w:rPr>
                <w:rFonts w:ascii="Times New Roman" w:hAnsi="Times New Roman"/>
                <w:sz w:val="22"/>
                <w:szCs w:val="22"/>
                <w:lang w:val="fr-FR"/>
              </w:rPr>
              <w:t>eutrophi</w:t>
            </w:r>
            <w:r w:rsidR="00143A77" w:rsidRPr="00AC4835">
              <w:rPr>
                <w:rFonts w:ascii="Times New Roman" w:hAnsi="Times New Roman"/>
                <w:sz w:val="22"/>
                <w:szCs w:val="22"/>
                <w:lang w:val="fr-FR"/>
              </w:rPr>
              <w:t>s</w:t>
            </w:r>
            <w:r w:rsidR="000C2D02" w:rsidRPr="00AC4835">
              <w:rPr>
                <w:rFonts w:ascii="Times New Roman" w:hAnsi="Times New Roman"/>
                <w:sz w:val="22"/>
                <w:szCs w:val="22"/>
                <w:lang w:val="fr-FR"/>
              </w:rPr>
              <w:t xml:space="preserve">ation </w:t>
            </w:r>
            <w:r w:rsidR="00143A77" w:rsidRPr="00AC4835">
              <w:rPr>
                <w:rFonts w:ascii="Times New Roman" w:hAnsi="Times New Roman"/>
                <w:sz w:val="22"/>
                <w:szCs w:val="22"/>
                <w:lang w:val="fr-FR"/>
              </w:rPr>
              <w:t>et l’</w:t>
            </w:r>
            <w:r w:rsidR="000C2D02" w:rsidRPr="00AC4835">
              <w:rPr>
                <w:rFonts w:ascii="Times New Roman" w:hAnsi="Times New Roman"/>
                <w:sz w:val="22"/>
                <w:szCs w:val="22"/>
                <w:lang w:val="fr-FR"/>
              </w:rPr>
              <w:t>hypertrophi</w:t>
            </w:r>
            <w:r w:rsidR="002D24B0" w:rsidRPr="00AC4835">
              <w:rPr>
                <w:rFonts w:ascii="Times New Roman" w:hAnsi="Times New Roman"/>
                <w:sz w:val="22"/>
                <w:szCs w:val="22"/>
                <w:lang w:val="fr-FR"/>
              </w:rPr>
              <w:t>s</w:t>
            </w:r>
            <w:r w:rsidR="000C2D02" w:rsidRPr="00AC4835">
              <w:rPr>
                <w:rFonts w:ascii="Times New Roman" w:hAnsi="Times New Roman"/>
                <w:sz w:val="22"/>
                <w:szCs w:val="22"/>
                <w:lang w:val="fr-FR"/>
              </w:rPr>
              <w:t>ation)</w:t>
            </w:r>
            <w:r w:rsidR="003B7861" w:rsidRPr="00AC4835">
              <w:rPr>
                <w:rFonts w:ascii="Times New Roman" w:hAnsi="Times New Roman"/>
                <w:sz w:val="22"/>
                <w:szCs w:val="22"/>
                <w:lang w:val="fr-FR"/>
              </w:rPr>
              <w:t>, qui affecte les oiseaux d’eau, leurs</w:t>
            </w:r>
            <w:r w:rsidR="000C2D02" w:rsidRPr="00AC4835">
              <w:rPr>
                <w:rFonts w:ascii="Times New Roman" w:hAnsi="Times New Roman"/>
                <w:sz w:val="22"/>
                <w:szCs w:val="22"/>
                <w:lang w:val="fr-FR"/>
              </w:rPr>
              <w:t xml:space="preserve"> habitats</w:t>
            </w:r>
            <w:r w:rsidR="003B7861" w:rsidRPr="00AC4835">
              <w:rPr>
                <w:rFonts w:ascii="Times New Roman" w:hAnsi="Times New Roman"/>
                <w:sz w:val="22"/>
                <w:szCs w:val="22"/>
                <w:lang w:val="fr-FR"/>
              </w:rPr>
              <w:t xml:space="preserve"> et les réserve</w:t>
            </w:r>
            <w:r w:rsidR="00C125FB" w:rsidRPr="00AC4835">
              <w:rPr>
                <w:rFonts w:ascii="Times New Roman" w:hAnsi="Times New Roman"/>
                <w:sz w:val="22"/>
                <w:szCs w:val="22"/>
                <w:lang w:val="fr-FR"/>
              </w:rPr>
              <w:t>s</w:t>
            </w:r>
            <w:r w:rsidR="003B7861" w:rsidRPr="00AC4835">
              <w:rPr>
                <w:rFonts w:ascii="Times New Roman" w:hAnsi="Times New Roman"/>
                <w:sz w:val="22"/>
                <w:szCs w:val="22"/>
                <w:lang w:val="fr-FR"/>
              </w:rPr>
              <w:t xml:space="preserve"> d’eau potable</w:t>
            </w:r>
            <w:r w:rsidR="0042679E" w:rsidRPr="00AC4835">
              <w:rPr>
                <w:rFonts w:ascii="Times New Roman" w:hAnsi="Times New Roman"/>
                <w:sz w:val="22"/>
                <w:szCs w:val="22"/>
                <w:lang w:val="fr-FR"/>
              </w:rPr>
              <w:t>.</w:t>
            </w:r>
          </w:p>
        </w:tc>
      </w:tr>
      <w:tr w:rsidR="000C2D02" w:rsidRPr="00A25FC2" w14:paraId="48C144ED" w14:textId="77777777" w:rsidTr="00180554">
        <w:tc>
          <w:tcPr>
            <w:tcW w:w="2143" w:type="pct"/>
          </w:tcPr>
          <w:p w14:paraId="0FCE4FB0" w14:textId="441D59C1"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6.5</w:t>
            </w:r>
            <w:r w:rsidRPr="00AC4835">
              <w:rPr>
                <w:rFonts w:ascii="Times New Roman" w:hAnsi="Times New Roman"/>
                <w:sz w:val="22"/>
                <w:szCs w:val="22"/>
                <w:lang w:val="fr-FR"/>
              </w:rPr>
              <w:t xml:space="preserve">  </w:t>
            </w:r>
            <w:r w:rsidR="00303AFA" w:rsidRPr="00AC4835">
              <w:rPr>
                <w:rFonts w:ascii="Times New Roman" w:hAnsi="Times New Roman"/>
                <w:sz w:val="22"/>
                <w:szCs w:val="22"/>
                <w:lang w:val="fr-FR"/>
              </w:rPr>
              <w:t>D’ici à 2030, mettre en œuvre une gestion intégrée des ressources en eau à tous les niveaux, y compris au moyen de la coopération transfrontière</w:t>
            </w:r>
          </w:p>
        </w:tc>
        <w:tc>
          <w:tcPr>
            <w:tcW w:w="648" w:type="pct"/>
          </w:tcPr>
          <w:p w14:paraId="78D3DB8A" w14:textId="2207FA87"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Indirect</w:t>
            </w:r>
            <w:r w:rsidR="00DB4A4D" w:rsidRPr="00AC4835">
              <w:rPr>
                <w:rFonts w:ascii="Times New Roman" w:hAnsi="Times New Roman"/>
                <w:sz w:val="22"/>
                <w:szCs w:val="22"/>
                <w:lang w:val="fr-FR"/>
              </w:rPr>
              <w:t>e</w:t>
            </w:r>
          </w:p>
        </w:tc>
        <w:tc>
          <w:tcPr>
            <w:tcW w:w="2209" w:type="pct"/>
          </w:tcPr>
          <w:p w14:paraId="729A3DB5" w14:textId="6D729321" w:rsidR="000C2D02" w:rsidRPr="00AC4835" w:rsidRDefault="00150544" w:rsidP="00150544">
            <w:pPr>
              <w:spacing w:after="120" w:line="240" w:lineRule="auto"/>
              <w:rPr>
                <w:rFonts w:ascii="Times New Roman" w:hAnsi="Times New Roman"/>
                <w:sz w:val="22"/>
                <w:szCs w:val="22"/>
                <w:lang w:val="fr-FR"/>
              </w:rPr>
            </w:pPr>
            <w:r w:rsidRPr="00AC4835">
              <w:rPr>
                <w:rFonts w:ascii="Times New Roman" w:hAnsi="Times New Roman"/>
                <w:sz w:val="22"/>
                <w:szCs w:val="22"/>
                <w:lang w:val="fr-FR"/>
              </w:rPr>
              <w:t>L’</w:t>
            </w:r>
            <w:r w:rsidR="000C2D02" w:rsidRPr="00AC4835">
              <w:rPr>
                <w:rFonts w:ascii="Times New Roman" w:hAnsi="Times New Roman"/>
                <w:sz w:val="22"/>
                <w:szCs w:val="22"/>
                <w:lang w:val="fr-FR"/>
              </w:rPr>
              <w:t xml:space="preserve">Article III.2d </w:t>
            </w:r>
            <w:r w:rsidRPr="00AC4835">
              <w:rPr>
                <w:rFonts w:ascii="Times New Roman" w:hAnsi="Times New Roman"/>
                <w:sz w:val="22"/>
                <w:szCs w:val="22"/>
                <w:lang w:val="fr-FR"/>
              </w:rPr>
              <w:t>(</w:t>
            </w:r>
            <w:r w:rsidR="0027527C" w:rsidRPr="00AC4835">
              <w:rPr>
                <w:rFonts w:ascii="Times New Roman" w:hAnsi="Times New Roman"/>
                <w:sz w:val="22"/>
                <w:szCs w:val="22"/>
                <w:lang w:val="fr-FR"/>
              </w:rPr>
              <w:t>Mesures générales de conservation</w:t>
            </w:r>
            <w:r w:rsidR="000C2D02" w:rsidRPr="00AC4835">
              <w:rPr>
                <w:rFonts w:ascii="Times New Roman" w:hAnsi="Times New Roman"/>
                <w:sz w:val="22"/>
                <w:szCs w:val="22"/>
                <w:lang w:val="fr-FR"/>
              </w:rPr>
              <w:t xml:space="preserve">) </w:t>
            </w:r>
            <w:r w:rsidRPr="00AC4835">
              <w:rPr>
                <w:rFonts w:ascii="Times New Roman" w:hAnsi="Times New Roman"/>
                <w:sz w:val="22"/>
                <w:szCs w:val="22"/>
                <w:lang w:val="fr-FR"/>
              </w:rPr>
              <w:t>exige que les</w:t>
            </w:r>
            <w:r w:rsidR="000C2D02" w:rsidRPr="00AC4835">
              <w:rPr>
                <w:rFonts w:ascii="Times New Roman" w:hAnsi="Times New Roman"/>
                <w:sz w:val="22"/>
                <w:szCs w:val="22"/>
                <w:lang w:val="fr-FR"/>
              </w:rPr>
              <w:t xml:space="preserve"> Parties </w:t>
            </w:r>
            <w:r w:rsidRPr="00AC4835">
              <w:rPr>
                <w:rFonts w:ascii="Times New Roman" w:hAnsi="Times New Roman"/>
                <w:sz w:val="22"/>
                <w:szCs w:val="22"/>
                <w:lang w:val="fr-FR"/>
              </w:rPr>
              <w:t xml:space="preserve">coordonnent leurs efforts protéger les zones humides, </w:t>
            </w:r>
            <w:r w:rsidR="00FE009C" w:rsidRPr="00AC4835">
              <w:rPr>
                <w:rFonts w:ascii="Times New Roman" w:hAnsi="Times New Roman"/>
                <w:sz w:val="22"/>
                <w:szCs w:val="22"/>
                <w:lang w:val="fr-FR"/>
              </w:rPr>
              <w:t>« </w:t>
            </w:r>
            <w:r w:rsidRPr="00AC4835">
              <w:rPr>
                <w:rFonts w:ascii="Times New Roman" w:hAnsi="Times New Roman"/>
                <w:sz w:val="22"/>
                <w:szCs w:val="22"/>
                <w:lang w:val="fr-FR"/>
              </w:rPr>
              <w:t>en particulier dans le cas où des zones humides s'étendent sur le territoire de plus d'une Partie</w:t>
            </w:r>
            <w:r w:rsidR="00FE009C" w:rsidRPr="00AC4835">
              <w:rPr>
                <w:rFonts w:ascii="Times New Roman" w:hAnsi="Times New Roman"/>
                <w:sz w:val="22"/>
                <w:szCs w:val="22"/>
                <w:lang w:val="fr-FR"/>
              </w:rPr>
              <w:t> »</w:t>
            </w:r>
            <w:r w:rsidR="000C2D02" w:rsidRPr="00AC4835">
              <w:rPr>
                <w:rFonts w:ascii="Times New Roman" w:hAnsi="Times New Roman"/>
                <w:sz w:val="22"/>
                <w:szCs w:val="22"/>
                <w:lang w:val="fr-FR"/>
              </w:rPr>
              <w:t xml:space="preserve">.  </w:t>
            </w:r>
            <w:r w:rsidR="00FE009C" w:rsidRPr="00AC4835">
              <w:rPr>
                <w:rFonts w:ascii="Times New Roman" w:hAnsi="Times New Roman"/>
                <w:sz w:val="22"/>
                <w:szCs w:val="22"/>
                <w:lang w:val="fr-FR"/>
              </w:rPr>
              <w:t>La</w:t>
            </w:r>
            <w:r w:rsidR="000C2D02" w:rsidRPr="00AC4835">
              <w:rPr>
                <w:rFonts w:ascii="Times New Roman" w:hAnsi="Times New Roman"/>
                <w:sz w:val="22"/>
                <w:szCs w:val="22"/>
                <w:lang w:val="fr-FR"/>
              </w:rPr>
              <w:t xml:space="preserve"> protection </w:t>
            </w:r>
            <w:r w:rsidR="00FE009C" w:rsidRPr="00AC4835">
              <w:rPr>
                <w:rFonts w:ascii="Times New Roman" w:hAnsi="Times New Roman"/>
                <w:sz w:val="22"/>
                <w:szCs w:val="22"/>
                <w:lang w:val="fr-FR"/>
              </w:rPr>
              <w:t>de ces zones humides partagées</w:t>
            </w:r>
            <w:r w:rsidR="000C2D02" w:rsidRPr="00AC4835">
              <w:rPr>
                <w:rFonts w:ascii="Times New Roman" w:hAnsi="Times New Roman"/>
                <w:sz w:val="22"/>
                <w:szCs w:val="22"/>
                <w:vertAlign w:val="superscript"/>
                <w:lang w:val="fr-FR"/>
              </w:rPr>
              <w:footnoteReference w:id="4"/>
            </w:r>
            <w:r w:rsidR="000C2D02" w:rsidRPr="00AC4835">
              <w:rPr>
                <w:rFonts w:ascii="Times New Roman" w:hAnsi="Times New Roman"/>
                <w:sz w:val="22"/>
                <w:szCs w:val="22"/>
                <w:lang w:val="fr-FR"/>
              </w:rPr>
              <w:t xml:space="preserve"> </w:t>
            </w:r>
            <w:r w:rsidR="001A2747" w:rsidRPr="00AC4835">
              <w:rPr>
                <w:rFonts w:ascii="Times New Roman" w:hAnsi="Times New Roman"/>
                <w:sz w:val="22"/>
                <w:szCs w:val="22"/>
                <w:lang w:val="fr-FR"/>
              </w:rPr>
              <w:t>contribuera à l’alimentation</w:t>
            </w:r>
            <w:r w:rsidR="00513038" w:rsidRPr="00AC4835">
              <w:rPr>
                <w:rFonts w:ascii="Times New Roman" w:hAnsi="Times New Roman"/>
                <w:sz w:val="22"/>
                <w:szCs w:val="22"/>
                <w:lang w:val="fr-FR"/>
              </w:rPr>
              <w:t xml:space="preserve"> en eau comme service écosystémique à toutes les</w:t>
            </w:r>
            <w:r w:rsidR="000C2D02" w:rsidRPr="00AC4835">
              <w:rPr>
                <w:rFonts w:ascii="Times New Roman" w:hAnsi="Times New Roman"/>
                <w:sz w:val="22"/>
                <w:szCs w:val="22"/>
                <w:lang w:val="fr-FR"/>
              </w:rPr>
              <w:t xml:space="preserve"> Parties</w:t>
            </w:r>
            <w:r w:rsidR="00513038" w:rsidRPr="00AC4835">
              <w:rPr>
                <w:rFonts w:ascii="Times New Roman" w:hAnsi="Times New Roman"/>
                <w:sz w:val="22"/>
                <w:szCs w:val="22"/>
                <w:lang w:val="fr-FR"/>
              </w:rPr>
              <w:t xml:space="preserve"> concernées</w:t>
            </w:r>
            <w:r w:rsidR="0042679E" w:rsidRPr="00AC4835">
              <w:rPr>
                <w:rFonts w:ascii="Times New Roman" w:hAnsi="Times New Roman"/>
                <w:sz w:val="22"/>
                <w:szCs w:val="22"/>
                <w:lang w:val="fr-FR"/>
              </w:rPr>
              <w:t>.</w:t>
            </w:r>
          </w:p>
          <w:p w14:paraId="63E6CBDA" w14:textId="6EF82AEA" w:rsidR="007F4B16" w:rsidRPr="00AC4835" w:rsidRDefault="00AC4DD2" w:rsidP="00D32CA0">
            <w:pPr>
              <w:spacing w:after="120" w:line="240" w:lineRule="auto"/>
              <w:rPr>
                <w:rFonts w:ascii="Times New Roman" w:hAnsi="Times New Roman"/>
                <w:sz w:val="22"/>
                <w:szCs w:val="22"/>
                <w:lang w:val="fr-FR"/>
              </w:rPr>
            </w:pPr>
            <w:r w:rsidRPr="00AC4835">
              <w:rPr>
                <w:rFonts w:ascii="Times New Roman" w:hAnsi="Times New Roman"/>
                <w:sz w:val="22"/>
                <w:szCs w:val="22"/>
                <w:lang w:val="fr-FR"/>
              </w:rPr>
              <w:t>Les Objectifs</w:t>
            </w:r>
            <w:r w:rsidR="000C2D02" w:rsidRPr="00AC4835">
              <w:rPr>
                <w:rFonts w:ascii="Times New Roman" w:hAnsi="Times New Roman"/>
                <w:sz w:val="22"/>
                <w:szCs w:val="22"/>
                <w:lang w:val="fr-FR"/>
              </w:rPr>
              <w:t xml:space="preserve"> </w:t>
            </w:r>
            <w:r w:rsidR="007F4B16" w:rsidRPr="00AC4835">
              <w:rPr>
                <w:rFonts w:ascii="Times New Roman" w:hAnsi="Times New Roman"/>
                <w:sz w:val="22"/>
                <w:szCs w:val="22"/>
                <w:lang w:val="fr-FR"/>
              </w:rPr>
              <w:t xml:space="preserve">3 </w:t>
            </w:r>
            <w:r w:rsidRPr="00AC4835">
              <w:rPr>
                <w:rFonts w:ascii="Times New Roman" w:hAnsi="Times New Roman"/>
                <w:sz w:val="22"/>
                <w:szCs w:val="22"/>
                <w:lang w:val="fr-FR"/>
              </w:rPr>
              <w:t>et</w:t>
            </w:r>
            <w:r w:rsidR="007F4B16" w:rsidRPr="00AC4835">
              <w:rPr>
                <w:rFonts w:ascii="Times New Roman" w:hAnsi="Times New Roman"/>
                <w:sz w:val="22"/>
                <w:szCs w:val="22"/>
                <w:lang w:val="fr-FR"/>
              </w:rPr>
              <w:t xml:space="preserve"> 4 (</w:t>
            </w:r>
            <w:r w:rsidRPr="00AC4835">
              <w:rPr>
                <w:rFonts w:ascii="Times New Roman" w:hAnsi="Times New Roman"/>
                <w:sz w:val="22"/>
                <w:szCs w:val="22"/>
                <w:lang w:val="fr-FR"/>
              </w:rPr>
              <w:t>en particulier les objectifs</w:t>
            </w:r>
            <w:r w:rsidR="007F4B16" w:rsidRPr="00AC4835">
              <w:rPr>
                <w:rFonts w:ascii="Times New Roman" w:hAnsi="Times New Roman"/>
                <w:sz w:val="22"/>
                <w:szCs w:val="22"/>
                <w:lang w:val="fr-FR"/>
              </w:rPr>
              <w:t xml:space="preserve"> </w:t>
            </w:r>
            <w:r w:rsidR="000C2D02" w:rsidRPr="00AC4835">
              <w:rPr>
                <w:rFonts w:ascii="Times New Roman" w:hAnsi="Times New Roman"/>
                <w:sz w:val="22"/>
                <w:szCs w:val="22"/>
                <w:lang w:val="fr-FR"/>
              </w:rPr>
              <w:t xml:space="preserve">3.3, 3.4, 3.5, 4.3 </w:t>
            </w:r>
            <w:r w:rsidRPr="00AC4835">
              <w:rPr>
                <w:rFonts w:ascii="Times New Roman" w:hAnsi="Times New Roman"/>
                <w:sz w:val="22"/>
                <w:szCs w:val="22"/>
                <w:lang w:val="fr-FR"/>
              </w:rPr>
              <w:t>et</w:t>
            </w:r>
            <w:r w:rsidR="000C2D02" w:rsidRPr="00AC4835">
              <w:rPr>
                <w:rFonts w:ascii="Times New Roman" w:hAnsi="Times New Roman"/>
                <w:sz w:val="22"/>
                <w:szCs w:val="22"/>
                <w:lang w:val="fr-FR"/>
              </w:rPr>
              <w:t xml:space="preserve"> 4.4</w:t>
            </w:r>
            <w:r w:rsidR="007F4B16" w:rsidRPr="00AC4835">
              <w:rPr>
                <w:rFonts w:ascii="Times New Roman" w:hAnsi="Times New Roman"/>
                <w:sz w:val="22"/>
                <w:szCs w:val="22"/>
                <w:lang w:val="fr-FR"/>
              </w:rPr>
              <w:t>)</w:t>
            </w:r>
            <w:r w:rsidR="000C2D02" w:rsidRPr="00AC4835">
              <w:rPr>
                <w:rFonts w:ascii="Times New Roman" w:hAnsi="Times New Roman"/>
                <w:sz w:val="22"/>
                <w:szCs w:val="22"/>
                <w:lang w:val="fr-FR"/>
              </w:rPr>
              <w:t xml:space="preserve"> </w:t>
            </w:r>
            <w:r w:rsidRPr="00AC4835">
              <w:rPr>
                <w:rFonts w:ascii="Times New Roman" w:hAnsi="Times New Roman"/>
                <w:sz w:val="22"/>
                <w:szCs w:val="22"/>
                <w:lang w:val="fr-FR"/>
              </w:rPr>
              <w:t>du</w:t>
            </w:r>
            <w:r w:rsidR="000C2D02" w:rsidRPr="00AC4835">
              <w:rPr>
                <w:rFonts w:ascii="Times New Roman" w:hAnsi="Times New Roman"/>
                <w:sz w:val="22"/>
                <w:szCs w:val="22"/>
                <w:lang w:val="fr-FR"/>
              </w:rPr>
              <w:t xml:space="preserve"> Plan</w:t>
            </w:r>
            <w:r w:rsidRPr="00AC4835">
              <w:rPr>
                <w:rFonts w:ascii="Times New Roman" w:hAnsi="Times New Roman"/>
                <w:sz w:val="22"/>
                <w:szCs w:val="22"/>
                <w:lang w:val="fr-FR"/>
              </w:rPr>
              <w:t xml:space="preserve"> stratégique</w:t>
            </w:r>
            <w:r w:rsidR="000C2D02" w:rsidRPr="00AC4835">
              <w:rPr>
                <w:rFonts w:ascii="Times New Roman" w:hAnsi="Times New Roman"/>
                <w:sz w:val="22"/>
                <w:szCs w:val="22"/>
                <w:lang w:val="fr-FR"/>
              </w:rPr>
              <w:t xml:space="preserve"> 2019-2027 </w:t>
            </w:r>
            <w:r w:rsidRPr="00AC4835">
              <w:rPr>
                <w:rFonts w:ascii="Times New Roman" w:hAnsi="Times New Roman"/>
                <w:sz w:val="22"/>
                <w:szCs w:val="22"/>
                <w:lang w:val="fr-FR"/>
              </w:rPr>
              <w:t>sont pertinents et cherchent</w:t>
            </w:r>
            <w:r w:rsidR="00180477" w:rsidRPr="00AC4835">
              <w:rPr>
                <w:rFonts w:ascii="Times New Roman" w:hAnsi="Times New Roman"/>
                <w:sz w:val="22"/>
                <w:szCs w:val="22"/>
                <w:lang w:val="fr-FR"/>
              </w:rPr>
              <w:t xml:space="preserve"> à :</w:t>
            </w:r>
            <w:r w:rsidR="007F4B16" w:rsidRPr="00AC4835">
              <w:rPr>
                <w:rFonts w:ascii="Times New Roman" w:hAnsi="Times New Roman"/>
                <w:sz w:val="22"/>
                <w:szCs w:val="22"/>
                <w:lang w:val="fr-FR"/>
              </w:rPr>
              <w:t xml:space="preserve"> </w:t>
            </w:r>
          </w:p>
          <w:p w14:paraId="07E42CFE" w14:textId="17EB3D31" w:rsidR="000C2D02" w:rsidRPr="00AC4835" w:rsidRDefault="007F4B16" w:rsidP="005C2F14">
            <w:pPr>
              <w:spacing w:after="120" w:line="240" w:lineRule="auto"/>
              <w:ind w:left="284" w:hanging="284"/>
              <w:rPr>
                <w:rFonts w:ascii="Times New Roman" w:hAnsi="Times New Roman"/>
                <w:sz w:val="22"/>
                <w:szCs w:val="22"/>
                <w:lang w:val="fr-FR"/>
              </w:rPr>
            </w:pPr>
            <w:r w:rsidRPr="00AC4835">
              <w:rPr>
                <w:rFonts w:ascii="Times New Roman" w:hAnsi="Times New Roman"/>
                <w:sz w:val="22"/>
                <w:szCs w:val="22"/>
                <w:lang w:val="fr-FR"/>
              </w:rPr>
              <w:t xml:space="preserve">3:  </w:t>
            </w:r>
            <w:r w:rsidR="005C2F14" w:rsidRPr="00AC4835">
              <w:rPr>
                <w:rFonts w:ascii="Times New Roman" w:hAnsi="Times New Roman"/>
                <w:sz w:val="22"/>
                <w:szCs w:val="22"/>
                <w:lang w:val="fr-FR"/>
              </w:rPr>
              <w:t>établir et maintenir, au niveau des voies de migration, un réseau cohérent et complet d’aires protégées et d’autres sites, gérés afin de maintenir – et si nécessaire de restaurer – leur importance nationale et internationale pour les populations d'oiseaux d'eau migrateurs </w:t>
            </w:r>
            <w:r w:rsidRPr="00AC4835">
              <w:rPr>
                <w:rFonts w:ascii="Times New Roman" w:hAnsi="Times New Roman"/>
                <w:sz w:val="22"/>
                <w:szCs w:val="22"/>
                <w:lang w:val="fr-FR"/>
              </w:rPr>
              <w:t xml:space="preserve">; </w:t>
            </w:r>
            <w:r w:rsidR="005C2F14" w:rsidRPr="00AC4835">
              <w:rPr>
                <w:rFonts w:ascii="Times New Roman" w:hAnsi="Times New Roman"/>
                <w:sz w:val="22"/>
                <w:szCs w:val="22"/>
                <w:lang w:val="fr-FR"/>
              </w:rPr>
              <w:t>et</w:t>
            </w:r>
            <w:r w:rsidR="00F43B93" w:rsidRPr="00AC4835">
              <w:rPr>
                <w:rFonts w:ascii="Times New Roman" w:hAnsi="Times New Roman"/>
                <w:sz w:val="22"/>
                <w:szCs w:val="22"/>
                <w:lang w:val="fr-FR"/>
              </w:rPr>
              <w:t xml:space="preserve"> </w:t>
            </w:r>
          </w:p>
          <w:p w14:paraId="2AE97529" w14:textId="661C0319" w:rsidR="007F4B16" w:rsidRPr="00AC4835" w:rsidRDefault="007F4B16" w:rsidP="004A476B">
            <w:pPr>
              <w:spacing w:after="120" w:line="240" w:lineRule="auto"/>
              <w:ind w:left="284" w:hanging="284"/>
              <w:rPr>
                <w:rFonts w:ascii="Times New Roman" w:hAnsi="Times New Roman"/>
                <w:sz w:val="22"/>
                <w:szCs w:val="22"/>
                <w:lang w:val="fr-FR"/>
              </w:rPr>
            </w:pPr>
            <w:r w:rsidRPr="00AC4835">
              <w:rPr>
                <w:rFonts w:ascii="Times New Roman" w:hAnsi="Times New Roman"/>
                <w:sz w:val="22"/>
                <w:szCs w:val="22"/>
                <w:lang w:val="fr-FR"/>
              </w:rPr>
              <w:t xml:space="preserve">4.  </w:t>
            </w:r>
            <w:r w:rsidR="004A476B" w:rsidRPr="00AC4835">
              <w:rPr>
                <w:rFonts w:ascii="Times New Roman" w:hAnsi="Times New Roman"/>
                <w:sz w:val="22"/>
                <w:szCs w:val="22"/>
                <w:lang w:val="fr-FR"/>
              </w:rPr>
              <w:t>veiller à ce que l’étendue et la qualité des habitats dans l’environnement au sens large soient satisfaisantes afin d’atteindre et de maintenir un état de conservation favorable des populations d’oiseaux d’eau migrateurs</w:t>
            </w:r>
            <w:r w:rsidRPr="00AC4835">
              <w:rPr>
                <w:rFonts w:ascii="Times New Roman" w:hAnsi="Times New Roman"/>
                <w:sz w:val="22"/>
                <w:szCs w:val="22"/>
                <w:lang w:val="fr-FR"/>
              </w:rPr>
              <w:t>.</w:t>
            </w:r>
          </w:p>
          <w:p w14:paraId="223E3D45" w14:textId="3E199D40" w:rsidR="00DC0535" w:rsidRPr="00AC4835" w:rsidRDefault="00DD6EB8" w:rsidP="00DC0535">
            <w:pPr>
              <w:spacing w:after="120" w:line="240" w:lineRule="auto"/>
              <w:rPr>
                <w:rFonts w:ascii="Times New Roman" w:hAnsi="Times New Roman"/>
                <w:lang w:val="fr-FR"/>
              </w:rPr>
            </w:pPr>
            <w:r w:rsidRPr="00AC4835">
              <w:rPr>
                <w:rFonts w:ascii="Times New Roman" w:hAnsi="Times New Roman"/>
                <w:sz w:val="22"/>
                <w:szCs w:val="22"/>
                <w:lang w:val="fr-FR"/>
              </w:rPr>
              <w:t>En outre, les multiples</w:t>
            </w:r>
            <w:r w:rsidR="00DC0535" w:rsidRPr="00AC4835">
              <w:rPr>
                <w:rFonts w:ascii="Times New Roman" w:hAnsi="Times New Roman"/>
                <w:sz w:val="22"/>
                <w:szCs w:val="22"/>
                <w:lang w:val="fr-FR"/>
              </w:rPr>
              <w:t xml:space="preserve"> r</w:t>
            </w:r>
            <w:r w:rsidRPr="00AC4835">
              <w:rPr>
                <w:rFonts w:ascii="Times New Roman" w:hAnsi="Times New Roman"/>
                <w:sz w:val="22"/>
                <w:szCs w:val="22"/>
                <w:lang w:val="fr-FR"/>
              </w:rPr>
              <w:t>é</w:t>
            </w:r>
            <w:r w:rsidR="00DC0535" w:rsidRPr="00AC4835">
              <w:rPr>
                <w:rFonts w:ascii="Times New Roman" w:hAnsi="Times New Roman"/>
                <w:sz w:val="22"/>
                <w:szCs w:val="22"/>
                <w:lang w:val="fr-FR"/>
              </w:rPr>
              <w:t xml:space="preserve">servoirs </w:t>
            </w:r>
            <w:r w:rsidRPr="00AC4835">
              <w:rPr>
                <w:rFonts w:ascii="Times New Roman" w:hAnsi="Times New Roman"/>
                <w:sz w:val="22"/>
                <w:szCs w:val="22"/>
                <w:lang w:val="fr-FR"/>
              </w:rPr>
              <w:t>d’eau</w:t>
            </w:r>
            <w:r w:rsidR="00DC7B07" w:rsidRPr="00AC4835">
              <w:rPr>
                <w:rFonts w:ascii="Times New Roman" w:hAnsi="Times New Roman"/>
                <w:sz w:val="22"/>
                <w:szCs w:val="22"/>
                <w:lang w:val="fr-FR"/>
              </w:rPr>
              <w:t xml:space="preserve"> sont d’importance</w:t>
            </w:r>
            <w:r w:rsidR="00DC0535" w:rsidRPr="00AC4835">
              <w:rPr>
                <w:rFonts w:ascii="Times New Roman" w:hAnsi="Times New Roman"/>
                <w:sz w:val="22"/>
                <w:szCs w:val="22"/>
                <w:lang w:val="fr-FR"/>
              </w:rPr>
              <w:t xml:space="preserve"> international</w:t>
            </w:r>
            <w:r w:rsidR="00DC7B07" w:rsidRPr="00AC4835">
              <w:rPr>
                <w:rFonts w:ascii="Times New Roman" w:hAnsi="Times New Roman"/>
                <w:sz w:val="22"/>
                <w:szCs w:val="22"/>
                <w:lang w:val="fr-FR"/>
              </w:rPr>
              <w:t>e</w:t>
            </w:r>
            <w:r w:rsidR="00DC0535" w:rsidRPr="00AC4835">
              <w:rPr>
                <w:rFonts w:ascii="Times New Roman" w:hAnsi="Times New Roman"/>
                <w:sz w:val="22"/>
                <w:szCs w:val="22"/>
                <w:lang w:val="fr-FR"/>
              </w:rPr>
              <w:t xml:space="preserve"> </w:t>
            </w:r>
            <w:r w:rsidR="00DC7B07" w:rsidRPr="00AC4835">
              <w:rPr>
                <w:rFonts w:ascii="Times New Roman" w:hAnsi="Times New Roman"/>
                <w:sz w:val="22"/>
                <w:szCs w:val="22"/>
                <w:lang w:val="fr-FR"/>
              </w:rPr>
              <w:t xml:space="preserve">pour les oiseaux </w:t>
            </w:r>
            <w:r w:rsidR="00DC7B07" w:rsidRPr="00AC4835">
              <w:rPr>
                <w:rFonts w:ascii="Times New Roman" w:hAnsi="Times New Roman"/>
                <w:sz w:val="22"/>
                <w:szCs w:val="22"/>
                <w:lang w:val="fr-FR"/>
              </w:rPr>
              <w:lastRenderedPageBreak/>
              <w:t xml:space="preserve">d’eau, et beaucoup </w:t>
            </w:r>
            <w:r w:rsidR="000B04E5" w:rsidRPr="00AC4835">
              <w:rPr>
                <w:rFonts w:ascii="Times New Roman" w:hAnsi="Times New Roman"/>
                <w:sz w:val="22"/>
                <w:szCs w:val="22"/>
                <w:lang w:val="fr-FR"/>
              </w:rPr>
              <w:t>ont été</w:t>
            </w:r>
            <w:r w:rsidR="00DC7B07" w:rsidRPr="00AC4835">
              <w:rPr>
                <w:rFonts w:ascii="Times New Roman" w:hAnsi="Times New Roman"/>
                <w:sz w:val="22"/>
                <w:szCs w:val="22"/>
                <w:lang w:val="fr-FR"/>
              </w:rPr>
              <w:t xml:space="preserve"> désignés sites</w:t>
            </w:r>
            <w:r w:rsidR="00DC0535" w:rsidRPr="00AC4835">
              <w:rPr>
                <w:rFonts w:ascii="Times New Roman" w:hAnsi="Times New Roman"/>
                <w:sz w:val="22"/>
                <w:szCs w:val="22"/>
                <w:lang w:val="fr-FR"/>
              </w:rPr>
              <w:t xml:space="preserve"> Ramsar.</w:t>
            </w:r>
          </w:p>
        </w:tc>
      </w:tr>
      <w:tr w:rsidR="000C2D02" w:rsidRPr="00A25FC2" w14:paraId="569724A8" w14:textId="77777777" w:rsidTr="00180554">
        <w:tc>
          <w:tcPr>
            <w:tcW w:w="2143" w:type="pct"/>
          </w:tcPr>
          <w:p w14:paraId="397E0F2A" w14:textId="46FE0544"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lastRenderedPageBreak/>
              <w:t>6.6</w:t>
            </w:r>
            <w:r w:rsidRPr="00AC4835">
              <w:rPr>
                <w:rFonts w:ascii="Times New Roman" w:hAnsi="Times New Roman"/>
                <w:sz w:val="22"/>
                <w:szCs w:val="22"/>
                <w:lang w:val="fr-FR"/>
              </w:rPr>
              <w:t xml:space="preserve">  </w:t>
            </w:r>
            <w:r w:rsidR="00BE5F0B" w:rsidRPr="00AC4835">
              <w:rPr>
                <w:rFonts w:ascii="Times New Roman" w:hAnsi="Times New Roman"/>
                <w:sz w:val="22"/>
                <w:szCs w:val="22"/>
                <w:lang w:val="fr-FR"/>
              </w:rPr>
              <w:t>D’ici à 2020, protéger et restaurer les écosystèmes liés à l’eau, notamment les montagnes, les forêts, les zones humides, les rivières, les aquifères et les lacs</w:t>
            </w:r>
          </w:p>
        </w:tc>
        <w:tc>
          <w:tcPr>
            <w:tcW w:w="648" w:type="pct"/>
          </w:tcPr>
          <w:p w14:paraId="34189AA5" w14:textId="6E1BE2F3"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Direct</w:t>
            </w:r>
            <w:r w:rsidR="00D246E4" w:rsidRPr="00AC4835">
              <w:rPr>
                <w:rFonts w:ascii="Times New Roman" w:hAnsi="Times New Roman"/>
                <w:sz w:val="22"/>
                <w:szCs w:val="22"/>
                <w:lang w:val="fr-FR"/>
              </w:rPr>
              <w:t>e</w:t>
            </w:r>
          </w:p>
        </w:tc>
        <w:tc>
          <w:tcPr>
            <w:tcW w:w="2209" w:type="pct"/>
          </w:tcPr>
          <w:p w14:paraId="2EF1845C" w14:textId="4E421EAD" w:rsidR="000C2D02" w:rsidRPr="00AC4835" w:rsidRDefault="00FA79D8"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Bien que les</w:t>
            </w:r>
            <w:r w:rsidR="000C2D02" w:rsidRPr="00AC4835">
              <w:rPr>
                <w:rFonts w:ascii="Times New Roman" w:hAnsi="Times New Roman"/>
                <w:sz w:val="22"/>
                <w:szCs w:val="22"/>
                <w:lang w:val="fr-FR"/>
              </w:rPr>
              <w:t xml:space="preserve"> habitats </w:t>
            </w:r>
            <w:r w:rsidRPr="00AC4835">
              <w:rPr>
                <w:rFonts w:ascii="Times New Roman" w:hAnsi="Times New Roman"/>
                <w:sz w:val="22"/>
                <w:szCs w:val="22"/>
                <w:lang w:val="fr-FR"/>
              </w:rPr>
              <w:t>importants pour les oiseaux d’eau ne se restreignent</w:t>
            </w:r>
            <w:r w:rsidR="00EC42FF" w:rsidRPr="00AC4835">
              <w:rPr>
                <w:rFonts w:ascii="Times New Roman" w:hAnsi="Times New Roman"/>
                <w:sz w:val="22"/>
                <w:szCs w:val="22"/>
                <w:lang w:val="fr-FR"/>
              </w:rPr>
              <w:t xml:space="preserve"> aux écosystèmes liés à l’eau</w:t>
            </w:r>
            <w:r w:rsidR="000C2D02" w:rsidRPr="00AC4835">
              <w:rPr>
                <w:rFonts w:ascii="Times New Roman" w:hAnsi="Times New Roman"/>
                <w:sz w:val="22"/>
                <w:szCs w:val="22"/>
                <w:lang w:val="fr-FR"/>
              </w:rPr>
              <w:t xml:space="preserve">, </w:t>
            </w:r>
            <w:r w:rsidR="00AD2754" w:rsidRPr="00AC4835">
              <w:rPr>
                <w:rFonts w:ascii="Times New Roman" w:hAnsi="Times New Roman"/>
                <w:sz w:val="22"/>
                <w:szCs w:val="22"/>
                <w:lang w:val="fr-FR"/>
              </w:rPr>
              <w:t>les zones humides</w:t>
            </w:r>
            <w:r w:rsidR="0091230A" w:rsidRPr="00AC4835">
              <w:rPr>
                <w:rFonts w:ascii="Times New Roman" w:hAnsi="Times New Roman"/>
                <w:sz w:val="22"/>
                <w:szCs w:val="22"/>
                <w:lang w:val="fr-FR"/>
              </w:rPr>
              <w:t xml:space="preserve"> sont</w:t>
            </w:r>
            <w:r w:rsidR="001B7AFD" w:rsidRPr="00AC4835">
              <w:rPr>
                <w:rFonts w:ascii="Times New Roman" w:hAnsi="Times New Roman"/>
                <w:sz w:val="22"/>
                <w:szCs w:val="22"/>
                <w:lang w:val="fr-FR"/>
              </w:rPr>
              <w:t xml:space="preserve"> d’une importance vitale</w:t>
            </w:r>
            <w:r w:rsidR="00753065" w:rsidRPr="00AC4835">
              <w:rPr>
                <w:rFonts w:ascii="Times New Roman" w:hAnsi="Times New Roman"/>
                <w:sz w:val="22"/>
                <w:szCs w:val="22"/>
                <w:lang w:val="fr-FR"/>
              </w:rPr>
              <w:t>, comme noté dans le Préambule de l’Accord</w:t>
            </w:r>
            <w:r w:rsidR="0042679E" w:rsidRPr="00AC4835">
              <w:rPr>
                <w:rFonts w:ascii="Times New Roman" w:hAnsi="Times New Roman"/>
                <w:sz w:val="22"/>
                <w:szCs w:val="22"/>
                <w:lang w:val="fr-FR"/>
              </w:rPr>
              <w:t>.</w:t>
            </w:r>
          </w:p>
          <w:p w14:paraId="026F7DCA" w14:textId="24C61F65" w:rsidR="000C2D02" w:rsidRPr="00AC4835" w:rsidRDefault="00661730"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L’</w:t>
            </w:r>
            <w:r w:rsidR="000C2D02" w:rsidRPr="00AC4835">
              <w:rPr>
                <w:rFonts w:ascii="Times New Roman" w:hAnsi="Times New Roman"/>
                <w:sz w:val="22"/>
                <w:szCs w:val="22"/>
                <w:lang w:val="fr-FR"/>
              </w:rPr>
              <w:t>Article III.2c (</w:t>
            </w:r>
            <w:r w:rsidR="0027527C" w:rsidRPr="00AC4835">
              <w:rPr>
                <w:rFonts w:ascii="Times New Roman" w:hAnsi="Times New Roman"/>
                <w:sz w:val="22"/>
                <w:szCs w:val="22"/>
                <w:lang w:val="fr-FR"/>
              </w:rPr>
              <w:t>Mesures générales de conservation</w:t>
            </w:r>
            <w:r w:rsidR="000C2D02" w:rsidRPr="00AC4835">
              <w:rPr>
                <w:rFonts w:ascii="Times New Roman" w:hAnsi="Times New Roman"/>
                <w:sz w:val="22"/>
                <w:szCs w:val="22"/>
                <w:lang w:val="fr-FR"/>
              </w:rPr>
              <w:t xml:space="preserve">) </w:t>
            </w:r>
            <w:r w:rsidR="002A6500" w:rsidRPr="00AC4835">
              <w:rPr>
                <w:rFonts w:ascii="Times New Roman" w:hAnsi="Times New Roman"/>
                <w:sz w:val="22"/>
                <w:szCs w:val="22"/>
                <w:lang w:val="fr-FR"/>
              </w:rPr>
              <w:t>et les sections</w:t>
            </w:r>
            <w:r w:rsidR="000C2D02" w:rsidRPr="00AC4835">
              <w:rPr>
                <w:rFonts w:ascii="Times New Roman" w:hAnsi="Times New Roman"/>
                <w:sz w:val="22"/>
                <w:szCs w:val="22"/>
                <w:lang w:val="fr-FR"/>
              </w:rPr>
              <w:t xml:space="preserve"> </w:t>
            </w:r>
            <w:r w:rsidR="002A6500" w:rsidRPr="00AC4835">
              <w:rPr>
                <w:rFonts w:ascii="Times New Roman" w:hAnsi="Times New Roman"/>
                <w:sz w:val="22"/>
                <w:szCs w:val="22"/>
                <w:lang w:val="fr-FR"/>
              </w:rPr>
              <w:t>3.2</w:t>
            </w:r>
            <w:r w:rsidR="000C2D02" w:rsidRPr="00AC4835">
              <w:rPr>
                <w:rFonts w:ascii="Times New Roman" w:hAnsi="Times New Roman"/>
                <w:sz w:val="22"/>
                <w:szCs w:val="22"/>
                <w:lang w:val="fr-FR"/>
              </w:rPr>
              <w:t xml:space="preserve"> (Conservation </w:t>
            </w:r>
            <w:r w:rsidR="001A5B26" w:rsidRPr="00AC4835">
              <w:rPr>
                <w:rFonts w:ascii="Times New Roman" w:hAnsi="Times New Roman"/>
                <w:sz w:val="22"/>
                <w:szCs w:val="22"/>
                <w:lang w:val="fr-FR"/>
              </w:rPr>
              <w:t>des zones</w:t>
            </w:r>
            <w:r w:rsidR="000C2D02" w:rsidRPr="00AC4835">
              <w:rPr>
                <w:rFonts w:ascii="Times New Roman" w:hAnsi="Times New Roman"/>
                <w:sz w:val="22"/>
                <w:szCs w:val="22"/>
                <w:lang w:val="fr-FR"/>
              </w:rPr>
              <w:t xml:space="preserve">) </w:t>
            </w:r>
            <w:r w:rsidR="001A5B26" w:rsidRPr="00AC4835">
              <w:rPr>
                <w:rFonts w:ascii="Times New Roman" w:hAnsi="Times New Roman"/>
                <w:sz w:val="22"/>
                <w:szCs w:val="22"/>
                <w:lang w:val="fr-FR"/>
              </w:rPr>
              <w:t>et</w:t>
            </w:r>
            <w:r w:rsidR="000C2D02" w:rsidRPr="00AC4835">
              <w:rPr>
                <w:rFonts w:ascii="Times New Roman" w:hAnsi="Times New Roman"/>
                <w:sz w:val="22"/>
                <w:szCs w:val="22"/>
                <w:lang w:val="fr-FR"/>
              </w:rPr>
              <w:t xml:space="preserve"> 3.3 (</w:t>
            </w:r>
            <w:r w:rsidR="001A5B26" w:rsidRPr="00AC4835">
              <w:rPr>
                <w:rFonts w:ascii="Times New Roman" w:hAnsi="Times New Roman"/>
                <w:sz w:val="22"/>
                <w:szCs w:val="22"/>
                <w:lang w:val="fr-FR"/>
              </w:rPr>
              <w:t>Réhabilitation</w:t>
            </w:r>
            <w:r w:rsidR="000C2D02" w:rsidRPr="00AC4835">
              <w:rPr>
                <w:rFonts w:ascii="Times New Roman" w:hAnsi="Times New Roman"/>
                <w:sz w:val="22"/>
                <w:szCs w:val="22"/>
                <w:lang w:val="fr-FR"/>
              </w:rPr>
              <w:t xml:space="preserve"> </w:t>
            </w:r>
            <w:r w:rsidR="001A5B26" w:rsidRPr="00AC4835">
              <w:rPr>
                <w:rFonts w:ascii="Times New Roman" w:hAnsi="Times New Roman"/>
                <w:sz w:val="22"/>
                <w:szCs w:val="22"/>
                <w:lang w:val="fr-FR"/>
              </w:rPr>
              <w:t>et</w:t>
            </w:r>
            <w:r w:rsidR="000C2D02" w:rsidRPr="00AC4835">
              <w:rPr>
                <w:rFonts w:ascii="Times New Roman" w:hAnsi="Times New Roman"/>
                <w:sz w:val="22"/>
                <w:szCs w:val="22"/>
                <w:lang w:val="fr-FR"/>
              </w:rPr>
              <w:t xml:space="preserve"> Rest</w:t>
            </w:r>
            <w:r w:rsidR="001A5B26" w:rsidRPr="00AC4835">
              <w:rPr>
                <w:rFonts w:ascii="Times New Roman" w:hAnsi="Times New Roman"/>
                <w:sz w:val="22"/>
                <w:szCs w:val="22"/>
                <w:lang w:val="fr-FR"/>
              </w:rPr>
              <w:t>au</w:t>
            </w:r>
            <w:r w:rsidR="000C2D02" w:rsidRPr="00AC4835">
              <w:rPr>
                <w:rFonts w:ascii="Times New Roman" w:hAnsi="Times New Roman"/>
                <w:sz w:val="22"/>
                <w:szCs w:val="22"/>
                <w:lang w:val="fr-FR"/>
              </w:rPr>
              <w:t xml:space="preserve">ration) </w:t>
            </w:r>
            <w:r w:rsidR="001A5B26" w:rsidRPr="00AC4835">
              <w:rPr>
                <w:rFonts w:ascii="Times New Roman" w:hAnsi="Times New Roman"/>
                <w:sz w:val="22"/>
                <w:szCs w:val="22"/>
                <w:lang w:val="fr-FR"/>
              </w:rPr>
              <w:t>du Plan d’action</w:t>
            </w:r>
            <w:r w:rsidR="00D24A31" w:rsidRPr="00AC4835">
              <w:rPr>
                <w:rFonts w:ascii="Times New Roman" w:hAnsi="Times New Roman"/>
                <w:sz w:val="22"/>
                <w:szCs w:val="22"/>
                <w:lang w:val="fr-FR"/>
              </w:rPr>
              <w:t xml:space="preserve"> demandent aux</w:t>
            </w:r>
            <w:r w:rsidR="000C2D02" w:rsidRPr="00AC4835">
              <w:rPr>
                <w:rFonts w:ascii="Times New Roman" w:hAnsi="Times New Roman"/>
                <w:sz w:val="22"/>
                <w:szCs w:val="22"/>
                <w:lang w:val="fr-FR"/>
              </w:rPr>
              <w:t xml:space="preserve"> Parties </w:t>
            </w:r>
            <w:r w:rsidR="00D24A31" w:rsidRPr="00AC4835">
              <w:rPr>
                <w:rFonts w:ascii="Times New Roman" w:hAnsi="Times New Roman"/>
                <w:sz w:val="22"/>
                <w:szCs w:val="22"/>
                <w:lang w:val="fr-FR"/>
              </w:rPr>
              <w:t>d’établir un réseau de</w:t>
            </w:r>
            <w:r w:rsidR="000C2D02" w:rsidRPr="00AC4835">
              <w:rPr>
                <w:rFonts w:ascii="Times New Roman" w:hAnsi="Times New Roman"/>
                <w:sz w:val="22"/>
                <w:szCs w:val="22"/>
                <w:lang w:val="fr-FR"/>
              </w:rPr>
              <w:t xml:space="preserve"> sites </w:t>
            </w:r>
            <w:r w:rsidR="00D24A31" w:rsidRPr="00AC4835">
              <w:rPr>
                <w:rFonts w:ascii="Times New Roman" w:hAnsi="Times New Roman"/>
                <w:sz w:val="22"/>
                <w:szCs w:val="22"/>
                <w:lang w:val="fr-FR"/>
              </w:rPr>
              <w:t>et d’</w:t>
            </w:r>
            <w:r w:rsidR="000C2D02" w:rsidRPr="00AC4835">
              <w:rPr>
                <w:rFonts w:ascii="Times New Roman" w:hAnsi="Times New Roman"/>
                <w:sz w:val="22"/>
                <w:szCs w:val="22"/>
                <w:lang w:val="fr-FR"/>
              </w:rPr>
              <w:t xml:space="preserve">habitats </w:t>
            </w:r>
            <w:r w:rsidR="00D24A31" w:rsidRPr="00AC4835">
              <w:rPr>
                <w:rFonts w:ascii="Times New Roman" w:hAnsi="Times New Roman"/>
                <w:sz w:val="22"/>
                <w:szCs w:val="22"/>
                <w:lang w:val="fr-FR"/>
              </w:rPr>
              <w:t>et</w:t>
            </w:r>
            <w:r w:rsidR="000C2D02" w:rsidRPr="00AC4835">
              <w:rPr>
                <w:rFonts w:ascii="Times New Roman" w:hAnsi="Times New Roman"/>
                <w:sz w:val="22"/>
                <w:szCs w:val="22"/>
                <w:lang w:val="fr-FR"/>
              </w:rPr>
              <w:t xml:space="preserve"> </w:t>
            </w:r>
            <w:r w:rsidR="00D24A31" w:rsidRPr="00AC4835">
              <w:rPr>
                <w:rFonts w:ascii="Times New Roman" w:hAnsi="Times New Roman"/>
                <w:sz w:val="22"/>
                <w:szCs w:val="22"/>
                <w:lang w:val="fr-FR"/>
              </w:rPr>
              <w:t>« d’</w:t>
            </w:r>
            <w:r w:rsidR="000C2D02" w:rsidRPr="00AC4835">
              <w:rPr>
                <w:rFonts w:ascii="Times New Roman" w:hAnsi="Times New Roman"/>
                <w:sz w:val="22"/>
                <w:szCs w:val="22"/>
                <w:lang w:val="fr-FR"/>
              </w:rPr>
              <w:t>encourage</w:t>
            </w:r>
            <w:r w:rsidR="00D24A31" w:rsidRPr="00AC4835">
              <w:rPr>
                <w:rFonts w:ascii="Times New Roman" w:hAnsi="Times New Roman"/>
                <w:sz w:val="22"/>
                <w:szCs w:val="22"/>
                <w:lang w:val="fr-FR"/>
              </w:rPr>
              <w:t>r</w:t>
            </w:r>
            <w:r w:rsidR="000C2D02" w:rsidRPr="00AC4835">
              <w:rPr>
                <w:rFonts w:ascii="Times New Roman" w:hAnsi="Times New Roman"/>
                <w:sz w:val="22"/>
                <w:szCs w:val="22"/>
                <w:lang w:val="fr-FR"/>
              </w:rPr>
              <w:t xml:space="preserve"> </w:t>
            </w:r>
            <w:r w:rsidR="00D24A31" w:rsidRPr="00AC4835">
              <w:rPr>
                <w:rFonts w:ascii="Times New Roman" w:hAnsi="Times New Roman"/>
                <w:sz w:val="22"/>
                <w:szCs w:val="22"/>
                <w:lang w:val="fr-FR"/>
              </w:rPr>
              <w:t>la</w:t>
            </w:r>
            <w:r w:rsidR="000C2D02" w:rsidRPr="00AC4835">
              <w:rPr>
                <w:rFonts w:ascii="Times New Roman" w:hAnsi="Times New Roman"/>
                <w:sz w:val="22"/>
                <w:szCs w:val="22"/>
                <w:lang w:val="fr-FR"/>
              </w:rPr>
              <w:t xml:space="preserve"> protection, </w:t>
            </w:r>
            <w:r w:rsidR="00D24A31" w:rsidRPr="00AC4835">
              <w:rPr>
                <w:rFonts w:ascii="Times New Roman" w:hAnsi="Times New Roman"/>
                <w:sz w:val="22"/>
                <w:szCs w:val="22"/>
                <w:lang w:val="fr-FR"/>
              </w:rPr>
              <w:t>la gestion</w:t>
            </w:r>
            <w:r w:rsidR="000C2D02" w:rsidRPr="00AC4835">
              <w:rPr>
                <w:rFonts w:ascii="Times New Roman" w:hAnsi="Times New Roman"/>
                <w:sz w:val="22"/>
                <w:szCs w:val="22"/>
                <w:lang w:val="fr-FR"/>
              </w:rPr>
              <w:t xml:space="preserve">, </w:t>
            </w:r>
            <w:r w:rsidR="00D24A31" w:rsidRPr="00AC4835">
              <w:rPr>
                <w:rFonts w:ascii="Times New Roman" w:hAnsi="Times New Roman"/>
                <w:sz w:val="22"/>
                <w:szCs w:val="22"/>
                <w:lang w:val="fr-FR"/>
              </w:rPr>
              <w:t>la réhabilitation</w:t>
            </w:r>
            <w:r w:rsidR="000C2D02" w:rsidRPr="00AC4835">
              <w:rPr>
                <w:rFonts w:ascii="Times New Roman" w:hAnsi="Times New Roman"/>
                <w:sz w:val="22"/>
                <w:szCs w:val="22"/>
                <w:lang w:val="fr-FR"/>
              </w:rPr>
              <w:t xml:space="preserve"> </w:t>
            </w:r>
            <w:r w:rsidR="00D24A31" w:rsidRPr="00AC4835">
              <w:rPr>
                <w:rFonts w:ascii="Times New Roman" w:hAnsi="Times New Roman"/>
                <w:sz w:val="22"/>
                <w:szCs w:val="22"/>
                <w:lang w:val="fr-FR"/>
              </w:rPr>
              <w:t>et la</w:t>
            </w:r>
            <w:r w:rsidR="000C2D02" w:rsidRPr="00AC4835">
              <w:rPr>
                <w:rFonts w:ascii="Times New Roman" w:hAnsi="Times New Roman"/>
                <w:sz w:val="22"/>
                <w:szCs w:val="22"/>
                <w:lang w:val="fr-FR"/>
              </w:rPr>
              <w:t xml:space="preserve"> </w:t>
            </w:r>
            <w:r w:rsidR="00D24A31" w:rsidRPr="00AC4835">
              <w:rPr>
                <w:rFonts w:ascii="Times New Roman" w:hAnsi="Times New Roman"/>
                <w:sz w:val="22"/>
                <w:szCs w:val="22"/>
                <w:lang w:val="fr-FR"/>
              </w:rPr>
              <w:t>restauration</w:t>
            </w:r>
            <w:r w:rsidR="000C2D02" w:rsidRPr="00AC4835">
              <w:rPr>
                <w:rFonts w:ascii="Times New Roman" w:hAnsi="Times New Roman"/>
                <w:sz w:val="22"/>
                <w:szCs w:val="22"/>
                <w:lang w:val="fr-FR"/>
              </w:rPr>
              <w:t xml:space="preserve"> </w:t>
            </w:r>
            <w:r w:rsidR="00D24A31" w:rsidRPr="00AC4835">
              <w:rPr>
                <w:rFonts w:ascii="Times New Roman" w:hAnsi="Times New Roman"/>
                <w:sz w:val="22"/>
                <w:szCs w:val="22"/>
                <w:lang w:val="fr-FR"/>
              </w:rPr>
              <w:t>de ces</w:t>
            </w:r>
            <w:r w:rsidR="000C2D02" w:rsidRPr="00AC4835">
              <w:rPr>
                <w:rFonts w:ascii="Times New Roman" w:hAnsi="Times New Roman"/>
                <w:sz w:val="22"/>
                <w:szCs w:val="22"/>
                <w:lang w:val="fr-FR"/>
              </w:rPr>
              <w:t xml:space="preserve"> sites</w:t>
            </w:r>
            <w:r w:rsidR="00D24A31" w:rsidRPr="00AC4835">
              <w:rPr>
                <w:rFonts w:ascii="Times New Roman" w:hAnsi="Times New Roman"/>
                <w:sz w:val="22"/>
                <w:szCs w:val="22"/>
                <w:lang w:val="fr-FR"/>
              </w:rPr>
              <w:t> »</w:t>
            </w:r>
            <w:r w:rsidR="0042679E" w:rsidRPr="00AC4835">
              <w:rPr>
                <w:rFonts w:ascii="Times New Roman" w:hAnsi="Times New Roman"/>
                <w:sz w:val="22"/>
                <w:szCs w:val="22"/>
                <w:lang w:val="fr-FR"/>
              </w:rPr>
              <w:t>.</w:t>
            </w:r>
          </w:p>
          <w:p w14:paraId="0A3962FC" w14:textId="121CC98C" w:rsidR="000C2D02" w:rsidRPr="00AC4835" w:rsidRDefault="00D177C1"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Les Objectifs</w:t>
            </w:r>
            <w:r w:rsidR="007F4B16" w:rsidRPr="00AC4835">
              <w:rPr>
                <w:rFonts w:ascii="Times New Roman" w:hAnsi="Times New Roman"/>
                <w:sz w:val="22"/>
                <w:szCs w:val="22"/>
                <w:lang w:val="fr-FR"/>
              </w:rPr>
              <w:t xml:space="preserve"> 3 </w:t>
            </w:r>
            <w:r w:rsidRPr="00AC4835">
              <w:rPr>
                <w:rFonts w:ascii="Times New Roman" w:hAnsi="Times New Roman"/>
                <w:sz w:val="22"/>
                <w:szCs w:val="22"/>
                <w:lang w:val="fr-FR"/>
              </w:rPr>
              <w:t>et</w:t>
            </w:r>
            <w:r w:rsidR="007F4B16" w:rsidRPr="00AC4835">
              <w:rPr>
                <w:rFonts w:ascii="Times New Roman" w:hAnsi="Times New Roman"/>
                <w:sz w:val="22"/>
                <w:szCs w:val="22"/>
                <w:lang w:val="fr-FR"/>
              </w:rPr>
              <w:t xml:space="preserve"> 4 (</w:t>
            </w:r>
            <w:r w:rsidRPr="00AC4835">
              <w:rPr>
                <w:rFonts w:ascii="Times New Roman" w:hAnsi="Times New Roman"/>
                <w:sz w:val="22"/>
                <w:szCs w:val="22"/>
                <w:lang w:val="fr-FR"/>
              </w:rPr>
              <w:t>en particulier les objectifs</w:t>
            </w:r>
            <w:r w:rsidR="000C2D02" w:rsidRPr="00AC4835">
              <w:rPr>
                <w:rFonts w:ascii="Times New Roman" w:hAnsi="Times New Roman"/>
                <w:sz w:val="22"/>
                <w:szCs w:val="22"/>
                <w:lang w:val="fr-FR"/>
              </w:rPr>
              <w:t xml:space="preserve"> 3.3, 3.4, 3.5, 4.3 </w:t>
            </w:r>
            <w:r w:rsidRPr="00AC4835">
              <w:rPr>
                <w:rFonts w:ascii="Times New Roman" w:hAnsi="Times New Roman"/>
                <w:sz w:val="22"/>
                <w:szCs w:val="22"/>
                <w:lang w:val="fr-FR"/>
              </w:rPr>
              <w:t>et</w:t>
            </w:r>
            <w:r w:rsidR="000C2D02" w:rsidRPr="00AC4835">
              <w:rPr>
                <w:rFonts w:ascii="Times New Roman" w:hAnsi="Times New Roman"/>
                <w:sz w:val="22"/>
                <w:szCs w:val="22"/>
                <w:lang w:val="fr-FR"/>
              </w:rPr>
              <w:t xml:space="preserve"> 4.4</w:t>
            </w:r>
            <w:r w:rsidR="007F4B16" w:rsidRPr="00AC4835">
              <w:rPr>
                <w:rFonts w:ascii="Times New Roman" w:hAnsi="Times New Roman"/>
                <w:sz w:val="22"/>
                <w:szCs w:val="22"/>
                <w:lang w:val="fr-FR"/>
              </w:rPr>
              <w:t>)</w:t>
            </w:r>
            <w:r w:rsidR="000C2D02" w:rsidRPr="00AC4835">
              <w:rPr>
                <w:rFonts w:ascii="Times New Roman" w:hAnsi="Times New Roman"/>
                <w:sz w:val="22"/>
                <w:szCs w:val="22"/>
                <w:lang w:val="fr-FR"/>
              </w:rPr>
              <w:t xml:space="preserve"> </w:t>
            </w:r>
            <w:r w:rsidRPr="00AC4835">
              <w:rPr>
                <w:rFonts w:ascii="Times New Roman" w:hAnsi="Times New Roman"/>
                <w:sz w:val="22"/>
                <w:szCs w:val="22"/>
                <w:lang w:val="fr-FR"/>
              </w:rPr>
              <w:t>du</w:t>
            </w:r>
            <w:r w:rsidR="000C2D02" w:rsidRPr="00AC4835">
              <w:rPr>
                <w:rFonts w:ascii="Times New Roman" w:hAnsi="Times New Roman"/>
                <w:sz w:val="22"/>
                <w:szCs w:val="22"/>
                <w:lang w:val="fr-FR"/>
              </w:rPr>
              <w:t xml:space="preserve"> Plan</w:t>
            </w:r>
            <w:r w:rsidRPr="00AC4835">
              <w:rPr>
                <w:rFonts w:ascii="Times New Roman" w:hAnsi="Times New Roman"/>
                <w:sz w:val="22"/>
                <w:szCs w:val="22"/>
                <w:lang w:val="fr-FR"/>
              </w:rPr>
              <w:t xml:space="preserve"> stratégique</w:t>
            </w:r>
            <w:r w:rsidR="000C2D02" w:rsidRPr="00AC4835">
              <w:rPr>
                <w:rFonts w:ascii="Times New Roman" w:hAnsi="Times New Roman"/>
                <w:sz w:val="22"/>
                <w:szCs w:val="22"/>
                <w:lang w:val="fr-FR"/>
              </w:rPr>
              <w:t xml:space="preserve"> 2019-2027 </w:t>
            </w:r>
            <w:r w:rsidRPr="00AC4835">
              <w:rPr>
                <w:rFonts w:ascii="Times New Roman" w:hAnsi="Times New Roman"/>
                <w:sz w:val="22"/>
                <w:szCs w:val="22"/>
                <w:lang w:val="fr-FR"/>
              </w:rPr>
              <w:t>sont pertinents, comme expliqué ci-dessus</w:t>
            </w:r>
            <w:r w:rsidR="007F4B16" w:rsidRPr="00AC4835">
              <w:rPr>
                <w:rFonts w:ascii="Times New Roman" w:hAnsi="Times New Roman"/>
                <w:sz w:val="22"/>
                <w:szCs w:val="22"/>
                <w:lang w:val="fr-FR"/>
              </w:rPr>
              <w:t>.</w:t>
            </w:r>
          </w:p>
        </w:tc>
      </w:tr>
    </w:tbl>
    <w:p w14:paraId="749A8923" w14:textId="77777777" w:rsidR="00F43B93" w:rsidRPr="00AC4835" w:rsidRDefault="00F43B93" w:rsidP="00180554">
      <w:pPr>
        <w:spacing w:after="120" w:line="240" w:lineRule="auto"/>
        <w:ind w:left="170" w:hanging="170"/>
        <w:rPr>
          <w:rFonts w:ascii="Times New Roman" w:hAnsi="Times New Roman"/>
          <w:b/>
          <w:lang w:val="fr-FR"/>
        </w:rPr>
      </w:pPr>
    </w:p>
    <w:p w14:paraId="7EFB3D15" w14:textId="741DFC53" w:rsidR="00F43B93" w:rsidRPr="00AC4835" w:rsidRDefault="008D6277"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bCs/>
          <w:lang w:val="fr-FR"/>
        </w:rPr>
      </w:pPr>
      <w:r w:rsidRPr="00AC4835">
        <w:rPr>
          <w:rFonts w:ascii="Times New Roman" w:hAnsi="Times New Roman"/>
          <w:b/>
          <w:bCs/>
          <w:lang w:val="fr-FR"/>
        </w:rPr>
        <w:t>Étude de cas </w:t>
      </w:r>
      <w:r w:rsidR="002A795C" w:rsidRPr="00AC4835">
        <w:rPr>
          <w:rFonts w:ascii="Times New Roman" w:hAnsi="Times New Roman"/>
          <w:b/>
          <w:bCs/>
          <w:lang w:val="fr-FR"/>
        </w:rPr>
        <w:t xml:space="preserve">: </w:t>
      </w:r>
      <w:r w:rsidR="009E784A" w:rsidRPr="00AC4835">
        <w:rPr>
          <w:rFonts w:ascii="Times New Roman" w:hAnsi="Times New Roman"/>
          <w:b/>
          <w:bCs/>
          <w:lang w:val="fr-FR"/>
        </w:rPr>
        <w:t>Le</w:t>
      </w:r>
      <w:r w:rsidR="009E784A" w:rsidRPr="00AC4835">
        <w:rPr>
          <w:lang w:val="fr-FR"/>
        </w:rPr>
        <w:t xml:space="preserve"> </w:t>
      </w:r>
      <w:r w:rsidR="009E784A" w:rsidRPr="00AC4835">
        <w:rPr>
          <w:rFonts w:ascii="Times New Roman" w:hAnsi="Times New Roman"/>
          <w:b/>
          <w:bCs/>
          <w:lang w:val="fr-FR"/>
        </w:rPr>
        <w:t>Fonds des petites subventions de l’</w:t>
      </w:r>
      <w:r w:rsidR="002A795C" w:rsidRPr="00AC4835">
        <w:rPr>
          <w:rFonts w:ascii="Times New Roman" w:hAnsi="Times New Roman"/>
          <w:b/>
          <w:bCs/>
          <w:lang w:val="fr-FR"/>
        </w:rPr>
        <w:t xml:space="preserve">AEWA </w:t>
      </w:r>
      <w:r w:rsidR="009E784A" w:rsidRPr="00AC4835">
        <w:rPr>
          <w:rFonts w:ascii="Times New Roman" w:hAnsi="Times New Roman"/>
          <w:b/>
          <w:bCs/>
          <w:lang w:val="fr-FR"/>
        </w:rPr>
        <w:t xml:space="preserve">soutient </w:t>
      </w:r>
      <w:r w:rsidR="005E7FF6" w:rsidRPr="00AC4835">
        <w:rPr>
          <w:rFonts w:ascii="Times New Roman" w:hAnsi="Times New Roman"/>
          <w:b/>
          <w:bCs/>
          <w:lang w:val="fr-FR"/>
        </w:rPr>
        <w:t>une meilleure gestion des zones humides sénégalaises</w:t>
      </w:r>
    </w:p>
    <w:p w14:paraId="556E8EDE" w14:textId="2CA8D26D" w:rsidR="002A795C" w:rsidRPr="00AC4835" w:rsidRDefault="00BD2DD6"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lang w:val="fr-FR"/>
        </w:rPr>
        <w:t xml:space="preserve">Ce projet, </w:t>
      </w:r>
      <w:r w:rsidR="00F279F9" w:rsidRPr="00AC4835">
        <w:rPr>
          <w:rFonts w:ascii="Times New Roman" w:hAnsi="Times New Roman"/>
          <w:lang w:val="fr-FR"/>
        </w:rPr>
        <w:t>financ</w:t>
      </w:r>
      <w:r w:rsidR="0065008A" w:rsidRPr="00AC4835">
        <w:rPr>
          <w:rFonts w:ascii="Times New Roman" w:hAnsi="Times New Roman"/>
          <w:lang w:val="fr-FR"/>
        </w:rPr>
        <w:t>é</w:t>
      </w:r>
      <w:r w:rsidR="00F279F9" w:rsidRPr="00AC4835">
        <w:rPr>
          <w:rFonts w:ascii="Times New Roman" w:hAnsi="Times New Roman"/>
          <w:lang w:val="fr-FR"/>
        </w:rPr>
        <w:t xml:space="preserve"> par le Fonds des petites subventions de l’AEWA, </w:t>
      </w:r>
      <w:r w:rsidR="0044574D" w:rsidRPr="00AC4835">
        <w:rPr>
          <w:rFonts w:ascii="Times New Roman" w:hAnsi="Times New Roman"/>
          <w:lang w:val="fr-FR"/>
        </w:rPr>
        <w:t xml:space="preserve">était axé sur le soutien d’une gestion durable </w:t>
      </w:r>
      <w:r w:rsidR="00F51748">
        <w:rPr>
          <w:rFonts w:ascii="Times New Roman" w:hAnsi="Times New Roman"/>
          <w:lang w:val="fr-FR"/>
        </w:rPr>
        <w:t>de</w:t>
      </w:r>
      <w:r w:rsidR="0044574D" w:rsidRPr="00AC4835">
        <w:rPr>
          <w:rFonts w:ascii="Times New Roman" w:hAnsi="Times New Roman"/>
          <w:lang w:val="fr-FR"/>
        </w:rPr>
        <w:t xml:space="preserve"> la</w:t>
      </w:r>
      <w:r w:rsidR="002A795C" w:rsidRPr="00AC4835">
        <w:rPr>
          <w:rFonts w:ascii="Times New Roman" w:hAnsi="Times New Roman"/>
          <w:lang w:val="fr-FR"/>
        </w:rPr>
        <w:t xml:space="preserve"> Réserve Naturelle Communautaire (RNC) de Tocc Tocc, </w:t>
      </w:r>
      <w:r w:rsidR="0044574D" w:rsidRPr="00AC4835">
        <w:rPr>
          <w:rFonts w:ascii="Times New Roman" w:hAnsi="Times New Roman"/>
          <w:lang w:val="fr-FR"/>
        </w:rPr>
        <w:t>située au nord-ouest du</w:t>
      </w:r>
      <w:r w:rsidR="002A795C" w:rsidRPr="00AC4835">
        <w:rPr>
          <w:rFonts w:ascii="Times New Roman" w:hAnsi="Times New Roman"/>
          <w:lang w:val="fr-FR"/>
        </w:rPr>
        <w:t xml:space="preserve"> </w:t>
      </w:r>
      <w:r w:rsidR="0044574D" w:rsidRPr="00AC4835">
        <w:rPr>
          <w:rFonts w:ascii="Times New Roman" w:hAnsi="Times New Roman"/>
          <w:lang w:val="fr-FR"/>
        </w:rPr>
        <w:t xml:space="preserve">Sénégal, en </w:t>
      </w:r>
      <w:r w:rsidR="002A795C" w:rsidRPr="00AC4835">
        <w:rPr>
          <w:rFonts w:ascii="Times New Roman" w:hAnsi="Times New Roman"/>
          <w:lang w:val="fr-FR"/>
        </w:rPr>
        <w:t xml:space="preserve">2013-2014. </w:t>
      </w:r>
      <w:r w:rsidR="00D24C12" w:rsidRPr="00AC4835">
        <w:rPr>
          <w:rFonts w:ascii="Times New Roman" w:hAnsi="Times New Roman"/>
          <w:lang w:val="fr-FR"/>
        </w:rPr>
        <w:t>Le projet était mené par</w:t>
      </w:r>
      <w:r w:rsidR="002A795C" w:rsidRPr="00AC4835">
        <w:rPr>
          <w:rFonts w:ascii="Times New Roman" w:hAnsi="Times New Roman"/>
          <w:lang w:val="fr-FR"/>
        </w:rPr>
        <w:t xml:space="preserve"> </w:t>
      </w:r>
      <w:r w:rsidR="002155F8" w:rsidRPr="00AC4835">
        <w:rPr>
          <w:rFonts w:ascii="Times New Roman" w:hAnsi="Times New Roman"/>
          <w:lang w:val="fr-FR"/>
        </w:rPr>
        <w:t>la</w:t>
      </w:r>
      <w:r w:rsidR="002155F8" w:rsidRPr="00AC4835">
        <w:rPr>
          <w:lang w:val="fr-FR"/>
        </w:rPr>
        <w:t xml:space="preserve"> </w:t>
      </w:r>
      <w:r w:rsidR="002155F8" w:rsidRPr="00AC4835">
        <w:rPr>
          <w:rFonts w:ascii="Times New Roman" w:hAnsi="Times New Roman"/>
          <w:lang w:val="fr-FR"/>
        </w:rPr>
        <w:t>Direction des Parcs nationaux du Sénégal, avec une participation</w:t>
      </w:r>
      <w:r w:rsidR="002A795C" w:rsidRPr="00AC4835">
        <w:rPr>
          <w:rFonts w:ascii="Times New Roman" w:hAnsi="Times New Roman"/>
          <w:lang w:val="fr-FR"/>
        </w:rPr>
        <w:t xml:space="preserve"> active </w:t>
      </w:r>
      <w:r w:rsidR="002155F8" w:rsidRPr="00AC4835">
        <w:rPr>
          <w:rFonts w:ascii="Times New Roman" w:hAnsi="Times New Roman"/>
          <w:lang w:val="fr-FR"/>
        </w:rPr>
        <w:t>des parties prenantes locales</w:t>
      </w:r>
      <w:r w:rsidR="002A795C" w:rsidRPr="00AC4835">
        <w:rPr>
          <w:rFonts w:ascii="Times New Roman" w:hAnsi="Times New Roman"/>
          <w:lang w:val="fr-FR"/>
        </w:rPr>
        <w:t>.</w:t>
      </w:r>
    </w:p>
    <w:p w14:paraId="7811CFEA" w14:textId="0B263666" w:rsidR="002A795C" w:rsidRPr="00AC4835" w:rsidRDefault="00E86BB1"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lang w:val="fr-FR"/>
        </w:rPr>
        <w:t xml:space="preserve">La </w:t>
      </w:r>
      <w:r w:rsidR="002A795C" w:rsidRPr="00AC4835">
        <w:rPr>
          <w:rFonts w:ascii="Times New Roman" w:hAnsi="Times New Roman"/>
          <w:lang w:val="fr-FR"/>
        </w:rPr>
        <w:t xml:space="preserve">RNC Tocc Tocc, </w:t>
      </w:r>
      <w:r w:rsidR="00B009B1" w:rsidRPr="00AC4835">
        <w:rPr>
          <w:rFonts w:ascii="Times New Roman" w:hAnsi="Times New Roman"/>
          <w:lang w:val="fr-FR"/>
        </w:rPr>
        <w:t>créé en</w:t>
      </w:r>
      <w:r w:rsidR="002A795C" w:rsidRPr="00AC4835">
        <w:rPr>
          <w:rFonts w:ascii="Times New Roman" w:hAnsi="Times New Roman"/>
          <w:lang w:val="fr-FR"/>
        </w:rPr>
        <w:t xml:space="preserve"> 2011 </w:t>
      </w:r>
      <w:r w:rsidR="00B009B1" w:rsidRPr="00AC4835">
        <w:rPr>
          <w:rFonts w:ascii="Times New Roman" w:hAnsi="Times New Roman"/>
          <w:lang w:val="fr-FR"/>
        </w:rPr>
        <w:t>par le</w:t>
      </w:r>
      <w:r w:rsidR="004F5A3F" w:rsidRPr="00AC4835">
        <w:rPr>
          <w:rFonts w:ascii="Times New Roman" w:hAnsi="Times New Roman"/>
          <w:lang w:val="fr-FR"/>
        </w:rPr>
        <w:t xml:space="preserve"> Conseil rural de</w:t>
      </w:r>
      <w:r w:rsidR="002A795C" w:rsidRPr="00AC4835">
        <w:rPr>
          <w:rFonts w:ascii="Times New Roman" w:hAnsi="Times New Roman"/>
          <w:lang w:val="fr-FR"/>
        </w:rPr>
        <w:t xml:space="preserve"> Ronkh</w:t>
      </w:r>
      <w:r w:rsidR="004F5A3F" w:rsidRPr="00AC4835">
        <w:rPr>
          <w:rFonts w:ascii="Times New Roman" w:hAnsi="Times New Roman"/>
          <w:lang w:val="fr-FR"/>
        </w:rPr>
        <w:t>, en</w:t>
      </w:r>
      <w:r w:rsidR="002A795C" w:rsidRPr="00AC4835">
        <w:rPr>
          <w:rFonts w:ascii="Times New Roman" w:hAnsi="Times New Roman"/>
          <w:lang w:val="fr-FR"/>
        </w:rPr>
        <w:t xml:space="preserve"> collaboration </w:t>
      </w:r>
      <w:r w:rsidR="004F5A3F" w:rsidRPr="00AC4835">
        <w:rPr>
          <w:rFonts w:ascii="Times New Roman" w:hAnsi="Times New Roman"/>
          <w:lang w:val="fr-FR"/>
        </w:rPr>
        <w:t>avec le ministère des Parcs nationaux</w:t>
      </w:r>
      <w:r w:rsidR="002A795C" w:rsidRPr="00AC4835">
        <w:rPr>
          <w:rFonts w:ascii="Times New Roman" w:hAnsi="Times New Roman"/>
          <w:lang w:val="fr-FR"/>
        </w:rPr>
        <w:t xml:space="preserve">, Wetlands International Africa </w:t>
      </w:r>
      <w:r w:rsidR="004F5A3F" w:rsidRPr="00AC4835">
        <w:rPr>
          <w:rFonts w:ascii="Times New Roman" w:hAnsi="Times New Roman"/>
          <w:lang w:val="fr-FR"/>
        </w:rPr>
        <w:t>et l’ONG</w:t>
      </w:r>
      <w:r w:rsidR="002A795C" w:rsidRPr="00AC4835">
        <w:rPr>
          <w:rFonts w:ascii="Times New Roman" w:hAnsi="Times New Roman"/>
          <w:lang w:val="fr-FR"/>
        </w:rPr>
        <w:t xml:space="preserve"> Nature Tropicale Sénégal, </w:t>
      </w:r>
      <w:r w:rsidR="004F5A3F" w:rsidRPr="00AC4835">
        <w:rPr>
          <w:rFonts w:ascii="Times New Roman" w:hAnsi="Times New Roman"/>
          <w:lang w:val="fr-FR"/>
        </w:rPr>
        <w:t>a été désigné</w:t>
      </w:r>
      <w:r w:rsidR="005D0182" w:rsidRPr="00AC4835">
        <w:rPr>
          <w:rFonts w:ascii="Times New Roman" w:hAnsi="Times New Roman"/>
          <w:lang w:val="fr-FR"/>
        </w:rPr>
        <w:t>e</w:t>
      </w:r>
      <w:r w:rsidR="00926872" w:rsidRPr="00AC4835">
        <w:rPr>
          <w:rFonts w:ascii="Times New Roman" w:hAnsi="Times New Roman"/>
          <w:lang w:val="fr-FR"/>
        </w:rPr>
        <w:t xml:space="preserve"> comme cinquième site Ramsar du</w:t>
      </w:r>
      <w:r w:rsidR="002A795C" w:rsidRPr="00AC4835">
        <w:rPr>
          <w:rFonts w:ascii="Times New Roman" w:hAnsi="Times New Roman"/>
          <w:lang w:val="fr-FR"/>
        </w:rPr>
        <w:t xml:space="preserve"> </w:t>
      </w:r>
      <w:r w:rsidR="00926872" w:rsidRPr="00AC4835">
        <w:rPr>
          <w:rFonts w:ascii="Times New Roman" w:hAnsi="Times New Roman"/>
          <w:lang w:val="fr-FR"/>
        </w:rPr>
        <w:t>Sénégal</w:t>
      </w:r>
      <w:r w:rsidR="002A795C" w:rsidRPr="00AC4835">
        <w:rPr>
          <w:rFonts w:ascii="Times New Roman" w:hAnsi="Times New Roman"/>
          <w:lang w:val="fr-FR"/>
        </w:rPr>
        <w:t xml:space="preserve"> </w:t>
      </w:r>
      <w:r w:rsidR="00926872" w:rsidRPr="00AC4835">
        <w:rPr>
          <w:rFonts w:ascii="Times New Roman" w:hAnsi="Times New Roman"/>
          <w:lang w:val="fr-FR"/>
        </w:rPr>
        <w:t>en septembre</w:t>
      </w:r>
      <w:r w:rsidR="002A795C" w:rsidRPr="00AC4835">
        <w:rPr>
          <w:rFonts w:ascii="Times New Roman" w:hAnsi="Times New Roman"/>
          <w:lang w:val="fr-FR"/>
        </w:rPr>
        <w:t xml:space="preserve"> 2013. </w:t>
      </w:r>
      <w:r w:rsidR="00413543" w:rsidRPr="00AC4835">
        <w:rPr>
          <w:rFonts w:ascii="Times New Roman" w:hAnsi="Times New Roman"/>
          <w:lang w:val="fr-FR"/>
        </w:rPr>
        <w:t xml:space="preserve">La </w:t>
      </w:r>
      <w:r w:rsidR="00971D08" w:rsidRPr="00AC4835">
        <w:rPr>
          <w:rFonts w:ascii="Times New Roman" w:hAnsi="Times New Roman"/>
          <w:lang w:val="fr-FR"/>
        </w:rPr>
        <w:t>réserve</w:t>
      </w:r>
      <w:r w:rsidR="00413543" w:rsidRPr="00AC4835">
        <w:rPr>
          <w:rFonts w:ascii="Times New Roman" w:hAnsi="Times New Roman"/>
          <w:lang w:val="fr-FR"/>
        </w:rPr>
        <w:t xml:space="preserve"> abrite le</w:t>
      </w:r>
      <w:r w:rsidR="002A795C" w:rsidRPr="00AC4835">
        <w:rPr>
          <w:rFonts w:ascii="Times New Roman" w:hAnsi="Times New Roman"/>
          <w:lang w:val="fr-FR"/>
        </w:rPr>
        <w:t xml:space="preserve"> Lac de Guiers, </w:t>
      </w:r>
      <w:r w:rsidR="008C0554" w:rsidRPr="00AC4835">
        <w:rPr>
          <w:rFonts w:ascii="Times New Roman" w:hAnsi="Times New Roman"/>
          <w:lang w:val="fr-FR"/>
        </w:rPr>
        <w:t>une</w:t>
      </w:r>
      <w:r w:rsidR="008C0554" w:rsidRPr="00AC4835">
        <w:rPr>
          <w:lang w:val="fr-FR"/>
        </w:rPr>
        <w:t xml:space="preserve"> </w:t>
      </w:r>
      <w:r w:rsidR="008C0554" w:rsidRPr="00AC4835">
        <w:rPr>
          <w:rFonts w:ascii="Times New Roman" w:hAnsi="Times New Roman"/>
          <w:lang w:val="fr-FR"/>
        </w:rPr>
        <w:t>Zone importante pour la conservation des oiseaux, désignée par</w:t>
      </w:r>
      <w:r w:rsidR="002A795C" w:rsidRPr="00AC4835">
        <w:rPr>
          <w:rFonts w:ascii="Times New Roman" w:hAnsi="Times New Roman"/>
          <w:lang w:val="fr-FR"/>
        </w:rPr>
        <w:t xml:space="preserve"> BirdLife International</w:t>
      </w:r>
      <w:r w:rsidR="008C0554" w:rsidRPr="00AC4835">
        <w:rPr>
          <w:rFonts w:ascii="Times New Roman" w:hAnsi="Times New Roman"/>
          <w:lang w:val="fr-FR"/>
        </w:rPr>
        <w:t>,</w:t>
      </w:r>
      <w:r w:rsidR="00971D08" w:rsidRPr="00AC4835">
        <w:rPr>
          <w:rFonts w:ascii="Times New Roman" w:hAnsi="Times New Roman"/>
          <w:lang w:val="fr-FR"/>
        </w:rPr>
        <w:t xml:space="preserve"> qui constitue également une</w:t>
      </w:r>
      <w:r w:rsidR="002A795C" w:rsidRPr="00AC4835">
        <w:rPr>
          <w:rFonts w:ascii="Times New Roman" w:hAnsi="Times New Roman"/>
          <w:lang w:val="fr-FR"/>
        </w:rPr>
        <w:t xml:space="preserve"> source </w:t>
      </w:r>
      <w:r w:rsidR="00971D08" w:rsidRPr="00AC4835">
        <w:rPr>
          <w:rFonts w:ascii="Times New Roman" w:hAnsi="Times New Roman"/>
          <w:lang w:val="fr-FR"/>
        </w:rPr>
        <w:t>majeure d’eau douce pour la capitale du pays,</w:t>
      </w:r>
      <w:r w:rsidR="002A795C" w:rsidRPr="00AC4835">
        <w:rPr>
          <w:rFonts w:ascii="Times New Roman" w:hAnsi="Times New Roman"/>
          <w:lang w:val="fr-FR"/>
        </w:rPr>
        <w:t xml:space="preserve"> Dakar</w:t>
      </w:r>
      <w:r w:rsidR="00724FCE" w:rsidRPr="00AC4835">
        <w:rPr>
          <w:rFonts w:ascii="Times New Roman" w:hAnsi="Times New Roman"/>
          <w:lang w:val="fr-FR"/>
        </w:rPr>
        <w:t xml:space="preserve">. En tant que partie intégrante </w:t>
      </w:r>
      <w:r w:rsidRPr="00AC4835">
        <w:rPr>
          <w:rFonts w:ascii="Times New Roman" w:hAnsi="Times New Roman"/>
          <w:lang w:val="fr-FR"/>
        </w:rPr>
        <w:t>de la</w:t>
      </w:r>
      <w:r w:rsidRPr="00AC4835">
        <w:rPr>
          <w:lang w:val="fr-FR"/>
        </w:rPr>
        <w:t xml:space="preserve"> </w:t>
      </w:r>
      <w:r w:rsidRPr="00AC4835">
        <w:rPr>
          <w:rFonts w:ascii="Times New Roman" w:hAnsi="Times New Roman"/>
          <w:lang w:val="fr-FR"/>
        </w:rPr>
        <w:t>Réserve de Biosphère Transfrontière du delta du fleuve Sénégal, la</w:t>
      </w:r>
      <w:r w:rsidR="002A795C" w:rsidRPr="00AC4835">
        <w:rPr>
          <w:rFonts w:ascii="Times New Roman" w:hAnsi="Times New Roman"/>
          <w:lang w:val="fr-FR"/>
        </w:rPr>
        <w:t xml:space="preserve"> RNC Tocc Tocc </w:t>
      </w:r>
      <w:r w:rsidRPr="00AC4835">
        <w:rPr>
          <w:rFonts w:ascii="Times New Roman" w:hAnsi="Times New Roman"/>
          <w:lang w:val="fr-FR"/>
        </w:rPr>
        <w:t>abrite une biodiversité riche</w:t>
      </w:r>
      <w:r w:rsidR="00D26FB0" w:rsidRPr="00AC4835">
        <w:rPr>
          <w:rFonts w:ascii="Times New Roman" w:hAnsi="Times New Roman"/>
          <w:lang w:val="fr-FR"/>
        </w:rPr>
        <w:t>, dont de nombreux oiseaux d’eau</w:t>
      </w:r>
      <w:r w:rsidR="002A795C" w:rsidRPr="00AC4835">
        <w:rPr>
          <w:rFonts w:ascii="Times New Roman" w:hAnsi="Times New Roman"/>
          <w:lang w:val="fr-FR"/>
        </w:rPr>
        <w:t>.</w:t>
      </w:r>
    </w:p>
    <w:p w14:paraId="5E624508" w14:textId="519E454B" w:rsidR="002A795C" w:rsidRPr="00AC4835" w:rsidRDefault="00DA231B"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lang w:val="fr-FR"/>
        </w:rPr>
        <w:t>Afin de contribuer à la gestion durable de la</w:t>
      </w:r>
      <w:r w:rsidR="002A795C" w:rsidRPr="00AC4835">
        <w:rPr>
          <w:rFonts w:ascii="Times New Roman" w:hAnsi="Times New Roman"/>
          <w:lang w:val="fr-FR"/>
        </w:rPr>
        <w:t xml:space="preserve"> r</w:t>
      </w:r>
      <w:r w:rsidRPr="00AC4835">
        <w:rPr>
          <w:rFonts w:ascii="Times New Roman" w:hAnsi="Times New Roman"/>
          <w:lang w:val="fr-FR"/>
        </w:rPr>
        <w:t>é</w:t>
      </w:r>
      <w:r w:rsidR="002A795C" w:rsidRPr="00AC4835">
        <w:rPr>
          <w:rFonts w:ascii="Times New Roman" w:hAnsi="Times New Roman"/>
          <w:lang w:val="fr-FR"/>
        </w:rPr>
        <w:t xml:space="preserve">serve, </w:t>
      </w:r>
      <w:r w:rsidRPr="00AC4835">
        <w:rPr>
          <w:rFonts w:ascii="Times New Roman" w:hAnsi="Times New Roman"/>
          <w:lang w:val="fr-FR"/>
        </w:rPr>
        <w:t>le projet</w:t>
      </w:r>
      <w:r w:rsidR="005B7902" w:rsidRPr="00AC4835">
        <w:rPr>
          <w:rFonts w:ascii="Times New Roman" w:hAnsi="Times New Roman"/>
          <w:lang w:val="fr-FR"/>
        </w:rPr>
        <w:t xml:space="preserve"> était axé sur le renforcement de la conservation des</w:t>
      </w:r>
      <w:r w:rsidR="002A795C" w:rsidRPr="00AC4835">
        <w:rPr>
          <w:rFonts w:ascii="Times New Roman" w:hAnsi="Times New Roman"/>
          <w:lang w:val="fr-FR"/>
        </w:rPr>
        <w:t xml:space="preserve"> habitat</w:t>
      </w:r>
      <w:r w:rsidR="005B7902" w:rsidRPr="00AC4835">
        <w:rPr>
          <w:rFonts w:ascii="Times New Roman" w:hAnsi="Times New Roman"/>
          <w:lang w:val="fr-FR"/>
        </w:rPr>
        <w:t>s</w:t>
      </w:r>
      <w:r w:rsidR="002A795C" w:rsidRPr="00AC4835">
        <w:rPr>
          <w:rFonts w:ascii="Times New Roman" w:hAnsi="Times New Roman"/>
          <w:lang w:val="fr-FR"/>
        </w:rPr>
        <w:t xml:space="preserve"> </w:t>
      </w:r>
      <w:r w:rsidR="005B7902" w:rsidRPr="00AC4835">
        <w:rPr>
          <w:rFonts w:ascii="Times New Roman" w:hAnsi="Times New Roman"/>
          <w:lang w:val="fr-FR"/>
        </w:rPr>
        <w:t>et des dynamiques des</w:t>
      </w:r>
      <w:r w:rsidR="002A795C" w:rsidRPr="00AC4835">
        <w:rPr>
          <w:rFonts w:ascii="Times New Roman" w:hAnsi="Times New Roman"/>
          <w:lang w:val="fr-FR"/>
        </w:rPr>
        <w:t xml:space="preserve"> population</w:t>
      </w:r>
      <w:r w:rsidR="005B7902" w:rsidRPr="00AC4835">
        <w:rPr>
          <w:rFonts w:ascii="Times New Roman" w:hAnsi="Times New Roman"/>
          <w:lang w:val="fr-FR"/>
        </w:rPr>
        <w:t>s</w:t>
      </w:r>
      <w:r w:rsidR="002A795C" w:rsidRPr="00AC4835">
        <w:rPr>
          <w:rFonts w:ascii="Times New Roman" w:hAnsi="Times New Roman"/>
          <w:lang w:val="fr-FR"/>
        </w:rPr>
        <w:t xml:space="preserve"> </w:t>
      </w:r>
      <w:r w:rsidR="005B7902" w:rsidRPr="00AC4835">
        <w:rPr>
          <w:rFonts w:ascii="Times New Roman" w:hAnsi="Times New Roman"/>
          <w:lang w:val="fr-FR"/>
        </w:rPr>
        <w:t>d’oiseaux d’eau de la</w:t>
      </w:r>
      <w:r w:rsidR="002A795C" w:rsidRPr="00AC4835">
        <w:rPr>
          <w:rFonts w:ascii="Times New Roman" w:hAnsi="Times New Roman"/>
          <w:lang w:val="fr-FR"/>
        </w:rPr>
        <w:t xml:space="preserve"> r</w:t>
      </w:r>
      <w:r w:rsidR="005B7902" w:rsidRPr="00AC4835">
        <w:rPr>
          <w:rFonts w:ascii="Times New Roman" w:hAnsi="Times New Roman"/>
          <w:lang w:val="fr-FR"/>
        </w:rPr>
        <w:t>é</w:t>
      </w:r>
      <w:r w:rsidR="002A795C" w:rsidRPr="00AC4835">
        <w:rPr>
          <w:rFonts w:ascii="Times New Roman" w:hAnsi="Times New Roman"/>
          <w:lang w:val="fr-FR"/>
        </w:rPr>
        <w:t xml:space="preserve">serve, </w:t>
      </w:r>
      <w:r w:rsidR="009575E8" w:rsidRPr="00AC4835">
        <w:rPr>
          <w:rFonts w:ascii="Times New Roman" w:hAnsi="Times New Roman"/>
          <w:lang w:val="fr-FR"/>
        </w:rPr>
        <w:t>ainsi que sur la sensibili</w:t>
      </w:r>
      <w:r w:rsidR="00D646A0" w:rsidRPr="00AC4835">
        <w:rPr>
          <w:rFonts w:ascii="Times New Roman" w:hAnsi="Times New Roman"/>
          <w:lang w:val="fr-FR"/>
        </w:rPr>
        <w:t>sation des communautés</w:t>
      </w:r>
      <w:r w:rsidR="002A795C" w:rsidRPr="00AC4835">
        <w:rPr>
          <w:rFonts w:ascii="Times New Roman" w:hAnsi="Times New Roman"/>
          <w:lang w:val="fr-FR"/>
        </w:rPr>
        <w:t xml:space="preserve"> </w:t>
      </w:r>
      <w:r w:rsidR="00D646A0" w:rsidRPr="00AC4835">
        <w:rPr>
          <w:rFonts w:ascii="Times New Roman" w:hAnsi="Times New Roman"/>
          <w:lang w:val="fr-FR"/>
        </w:rPr>
        <w:t xml:space="preserve">et décideurs </w:t>
      </w:r>
      <w:r w:rsidR="002A795C" w:rsidRPr="00AC4835">
        <w:rPr>
          <w:rFonts w:ascii="Times New Roman" w:hAnsi="Times New Roman"/>
          <w:lang w:val="fr-FR"/>
        </w:rPr>
        <w:t>loca</w:t>
      </w:r>
      <w:r w:rsidR="00D646A0" w:rsidRPr="00AC4835">
        <w:rPr>
          <w:rFonts w:ascii="Times New Roman" w:hAnsi="Times New Roman"/>
          <w:lang w:val="fr-FR"/>
        </w:rPr>
        <w:t>ux à l’</w:t>
      </w:r>
      <w:r w:rsidR="002A795C" w:rsidRPr="00AC4835">
        <w:rPr>
          <w:rFonts w:ascii="Times New Roman" w:hAnsi="Times New Roman"/>
          <w:lang w:val="fr-FR"/>
        </w:rPr>
        <w:t xml:space="preserve">importance </w:t>
      </w:r>
      <w:r w:rsidR="00D646A0" w:rsidRPr="00AC4835">
        <w:rPr>
          <w:rFonts w:ascii="Times New Roman" w:hAnsi="Times New Roman"/>
          <w:lang w:val="fr-FR"/>
        </w:rPr>
        <w:t>des oiseaux d’eau et de leurs voies de migration</w:t>
      </w:r>
      <w:r w:rsidR="002A795C" w:rsidRPr="00AC4835">
        <w:rPr>
          <w:rFonts w:ascii="Times New Roman" w:hAnsi="Times New Roman"/>
          <w:lang w:val="fr-FR"/>
        </w:rPr>
        <w:t>.</w:t>
      </w:r>
    </w:p>
    <w:p w14:paraId="08CCC72E" w14:textId="528E5653" w:rsidR="002A795C" w:rsidRPr="00AC4835" w:rsidRDefault="009D02F3" w:rsidP="00BC6EDC">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lang w:val="fr-FR"/>
        </w:rPr>
      </w:pPr>
      <w:r w:rsidRPr="00AC4835">
        <w:rPr>
          <w:rFonts w:ascii="Times New Roman" w:hAnsi="Times New Roman"/>
          <w:b/>
          <w:bCs/>
          <w:lang w:val="fr-FR"/>
        </w:rPr>
        <w:t>Plus d’</w:t>
      </w:r>
      <w:r w:rsidR="002A795C" w:rsidRPr="00AC4835">
        <w:rPr>
          <w:rFonts w:ascii="Times New Roman" w:hAnsi="Times New Roman"/>
          <w:b/>
          <w:bCs/>
          <w:lang w:val="fr-FR"/>
        </w:rPr>
        <w:t>information</w:t>
      </w:r>
      <w:r w:rsidRPr="00AC4835">
        <w:rPr>
          <w:rFonts w:ascii="Times New Roman" w:hAnsi="Times New Roman"/>
          <w:b/>
          <w:bCs/>
          <w:lang w:val="fr-FR"/>
        </w:rPr>
        <w:t>s </w:t>
      </w:r>
      <w:r w:rsidR="002A795C" w:rsidRPr="00AC4835">
        <w:rPr>
          <w:rFonts w:ascii="Times New Roman" w:hAnsi="Times New Roman"/>
          <w:b/>
          <w:bCs/>
          <w:lang w:val="fr-FR"/>
        </w:rPr>
        <w:t>:</w:t>
      </w:r>
      <w:r w:rsidR="0042679E" w:rsidRPr="00AC4835">
        <w:rPr>
          <w:rFonts w:ascii="Times New Roman" w:hAnsi="Times New Roman"/>
          <w:b/>
          <w:bCs/>
          <w:lang w:val="fr-FR"/>
        </w:rPr>
        <w:t xml:space="preserve"> </w:t>
      </w:r>
      <w:hyperlink r:id="rId14" w:history="1">
        <w:r w:rsidR="00E3272A" w:rsidRPr="00AC4835">
          <w:rPr>
            <w:rStyle w:val="Hyperlink"/>
            <w:rFonts w:ascii="Times New Roman" w:hAnsi="Times New Roman"/>
            <w:lang w:val="fr-FR"/>
          </w:rPr>
          <w:t>https://www.unep-aewa.org/en/news/boost-waterbird-conservation-project-senegal-aewa-small-grants-fund</w:t>
        </w:r>
      </w:hyperlink>
    </w:p>
    <w:p w14:paraId="390649FA" w14:textId="77777777" w:rsidR="002A795C" w:rsidRPr="00AC4835" w:rsidRDefault="002A795C" w:rsidP="00180554">
      <w:pPr>
        <w:spacing w:after="120" w:line="240" w:lineRule="auto"/>
        <w:rPr>
          <w:rFonts w:ascii="Times New Roman" w:hAnsi="Times New Roman"/>
          <w:lang w:val="fr-FR"/>
        </w:rPr>
      </w:pPr>
    </w:p>
    <w:p w14:paraId="6B4949AB" w14:textId="77777777" w:rsidR="00F43B93" w:rsidRPr="00AC4835" w:rsidRDefault="00F43B93">
      <w:pPr>
        <w:rPr>
          <w:lang w:val="fr-FR"/>
        </w:rPr>
      </w:pPr>
      <w:r w:rsidRPr="00AC4835">
        <w:rPr>
          <w:lang w:val="fr-FR"/>
        </w:rPr>
        <w:br w:type="page"/>
      </w:r>
    </w:p>
    <w:tbl>
      <w:tblPr>
        <w:tblStyle w:val="TableGrid1"/>
        <w:tblW w:w="5000" w:type="pct"/>
        <w:tblLook w:val="04A0" w:firstRow="1" w:lastRow="0" w:firstColumn="1" w:lastColumn="0" w:noHBand="0" w:noVBand="1"/>
      </w:tblPr>
      <w:tblGrid>
        <w:gridCol w:w="4370"/>
        <w:gridCol w:w="1321"/>
        <w:gridCol w:w="4505"/>
      </w:tblGrid>
      <w:tr w:rsidR="003A6325" w:rsidRPr="00A25FC2" w14:paraId="7304E2F4" w14:textId="77777777" w:rsidTr="00180554">
        <w:trPr>
          <w:tblHeader/>
        </w:trPr>
        <w:tc>
          <w:tcPr>
            <w:tcW w:w="2143" w:type="pct"/>
            <w:shd w:val="clear" w:color="auto" w:fill="ACB9CA" w:themeFill="text2" w:themeFillTint="66"/>
          </w:tcPr>
          <w:p w14:paraId="26C3AB4A" w14:textId="25E96EA9" w:rsidR="003A6325" w:rsidRPr="00AC4835" w:rsidRDefault="003A6325" w:rsidP="003A6325">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lastRenderedPageBreak/>
              <w:t>Objectif</w:t>
            </w:r>
          </w:p>
        </w:tc>
        <w:tc>
          <w:tcPr>
            <w:tcW w:w="648" w:type="pct"/>
            <w:shd w:val="clear" w:color="auto" w:fill="ACB9CA" w:themeFill="text2" w:themeFillTint="66"/>
          </w:tcPr>
          <w:p w14:paraId="3B8EF100" w14:textId="4B9BCEF3" w:rsidR="003A6325" w:rsidRPr="00AC4835" w:rsidRDefault="003A6325" w:rsidP="003A6325">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Pertinence</w:t>
            </w:r>
          </w:p>
        </w:tc>
        <w:tc>
          <w:tcPr>
            <w:tcW w:w="2209" w:type="pct"/>
            <w:shd w:val="clear" w:color="auto" w:fill="ACB9CA" w:themeFill="text2" w:themeFillTint="66"/>
          </w:tcPr>
          <w:p w14:paraId="75C072E6" w14:textId="603DBC4E" w:rsidR="003A6325" w:rsidRPr="00AC4835" w:rsidRDefault="003A6325" w:rsidP="003A6325">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Nature de la contribution de l’AEWA</w:t>
            </w:r>
          </w:p>
        </w:tc>
      </w:tr>
      <w:tr w:rsidR="000C2D02" w:rsidRPr="00A25FC2" w14:paraId="0AFED43A" w14:textId="77777777" w:rsidTr="00180554">
        <w:tc>
          <w:tcPr>
            <w:tcW w:w="5000" w:type="pct"/>
            <w:gridSpan w:val="3"/>
            <w:shd w:val="clear" w:color="auto" w:fill="D9E2F3" w:themeFill="accent1" w:themeFillTint="33"/>
          </w:tcPr>
          <w:p w14:paraId="7F6619F5" w14:textId="41508CA8" w:rsidR="000C2D02" w:rsidRPr="00AC4835" w:rsidRDefault="00D3108E" w:rsidP="00180554">
            <w:pPr>
              <w:keepNext/>
              <w:spacing w:before="120" w:after="120" w:line="240" w:lineRule="auto"/>
              <w:rPr>
                <w:rFonts w:ascii="Times New Roman" w:hAnsi="Times New Roman"/>
                <w:b/>
                <w:sz w:val="22"/>
                <w:szCs w:val="22"/>
                <w:lang w:val="fr-FR"/>
              </w:rPr>
            </w:pPr>
            <w:r w:rsidRPr="00AC4835">
              <w:rPr>
                <w:rFonts w:ascii="Times New Roman" w:hAnsi="Times New Roman"/>
                <w:b/>
                <w:sz w:val="22"/>
                <w:szCs w:val="22"/>
                <w:lang w:val="fr-FR"/>
              </w:rPr>
              <w:t>Objectif</w:t>
            </w:r>
            <w:r w:rsidR="000C2D02" w:rsidRPr="00AC4835">
              <w:rPr>
                <w:rFonts w:ascii="Times New Roman" w:hAnsi="Times New Roman"/>
                <w:b/>
                <w:sz w:val="22"/>
                <w:szCs w:val="22"/>
                <w:lang w:val="fr-FR"/>
              </w:rPr>
              <w:t xml:space="preserve"> 8.  </w:t>
            </w:r>
            <w:r w:rsidR="00481C33" w:rsidRPr="00AC4835">
              <w:rPr>
                <w:rFonts w:ascii="Times New Roman" w:hAnsi="Times New Roman"/>
                <w:b/>
                <w:sz w:val="22"/>
                <w:szCs w:val="22"/>
                <w:lang w:val="fr-FR"/>
              </w:rPr>
              <w:t>Promouvoir une croissance économique soutenue, partagée et durable, le plein emploi productif et un travail décent pour tous</w:t>
            </w:r>
          </w:p>
        </w:tc>
      </w:tr>
      <w:tr w:rsidR="00F43B93" w:rsidRPr="00A25FC2" w14:paraId="0E270414" w14:textId="77777777" w:rsidTr="00180554">
        <w:tc>
          <w:tcPr>
            <w:tcW w:w="5000" w:type="pct"/>
            <w:gridSpan w:val="3"/>
            <w:shd w:val="clear" w:color="auto" w:fill="auto"/>
          </w:tcPr>
          <w:p w14:paraId="5831EB91" w14:textId="14CC1D73" w:rsidR="00F43B93" w:rsidRPr="00AC4835" w:rsidRDefault="00481C33" w:rsidP="00330C7B">
            <w:pPr>
              <w:spacing w:before="120" w:after="240" w:line="240" w:lineRule="auto"/>
              <w:jc w:val="center"/>
              <w:rPr>
                <w:rFonts w:ascii="Times New Roman" w:hAnsi="Times New Roman"/>
                <w:bCs/>
                <w:lang w:val="fr-FR"/>
              </w:rPr>
            </w:pPr>
            <w:r w:rsidRPr="00AC4835">
              <w:rPr>
                <w:rFonts w:ascii="Times New Roman" w:hAnsi="Times New Roman"/>
                <w:bCs/>
                <w:lang w:val="fr-FR"/>
              </w:rPr>
              <w:t xml:space="preserve">La gestion de l’environnement peut créer </w:t>
            </w:r>
            <w:r w:rsidR="007E547D" w:rsidRPr="00AC4835">
              <w:rPr>
                <w:rFonts w:ascii="Times New Roman" w:hAnsi="Times New Roman"/>
                <w:bCs/>
                <w:lang w:val="fr-FR"/>
              </w:rPr>
              <w:t>divers emplois, soutenant ainsi les communautés humaines</w:t>
            </w:r>
            <w:r w:rsidR="004D3A56" w:rsidRPr="00AC4835">
              <w:rPr>
                <w:rFonts w:ascii="Times New Roman" w:hAnsi="Times New Roman"/>
                <w:bCs/>
                <w:lang w:val="fr-FR"/>
              </w:rPr>
              <w:t>.</w:t>
            </w:r>
          </w:p>
        </w:tc>
      </w:tr>
      <w:tr w:rsidR="000C2D02" w:rsidRPr="00A25FC2" w14:paraId="037ABD9A" w14:textId="77777777" w:rsidTr="00180554">
        <w:tc>
          <w:tcPr>
            <w:tcW w:w="2143" w:type="pct"/>
          </w:tcPr>
          <w:p w14:paraId="6D20713C" w14:textId="45A48F03" w:rsidR="000C2D02" w:rsidRPr="00AC4835" w:rsidRDefault="000C2D02" w:rsidP="00180554">
            <w:pPr>
              <w:spacing w:after="120" w:line="240" w:lineRule="auto"/>
              <w:ind w:left="170" w:hanging="170"/>
              <w:rPr>
                <w:rFonts w:ascii="Times New Roman" w:hAnsi="Times New Roman"/>
                <w:b/>
                <w:sz w:val="22"/>
                <w:szCs w:val="22"/>
                <w:lang w:val="fr-FR"/>
              </w:rPr>
            </w:pPr>
            <w:r w:rsidRPr="00AC4835">
              <w:rPr>
                <w:rFonts w:ascii="Times New Roman" w:hAnsi="Times New Roman"/>
                <w:b/>
                <w:sz w:val="22"/>
                <w:szCs w:val="22"/>
                <w:lang w:val="fr-FR"/>
              </w:rPr>
              <w:t xml:space="preserve">8.9  </w:t>
            </w:r>
            <w:r w:rsidR="006A70DA" w:rsidRPr="00AC4835">
              <w:rPr>
                <w:rFonts w:ascii="Times New Roman" w:hAnsi="Times New Roman"/>
                <w:sz w:val="22"/>
                <w:szCs w:val="22"/>
                <w:lang w:val="fr-FR"/>
              </w:rPr>
              <w:t>D’ici à 2030, élaborer et mettre en œuvre des politiques visant à développer un tourisme durable qui crée des emplois et mette en valeur la culture et les produits locaux</w:t>
            </w:r>
          </w:p>
        </w:tc>
        <w:tc>
          <w:tcPr>
            <w:tcW w:w="648" w:type="pct"/>
          </w:tcPr>
          <w:p w14:paraId="10A50588" w14:textId="550F3CDB" w:rsidR="000C2D02" w:rsidRPr="00AC4835" w:rsidRDefault="00A33611"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Direct</w:t>
            </w:r>
            <w:r w:rsidR="006A70DA" w:rsidRPr="00AC4835">
              <w:rPr>
                <w:rFonts w:ascii="Times New Roman" w:hAnsi="Times New Roman"/>
                <w:sz w:val="22"/>
                <w:szCs w:val="22"/>
                <w:lang w:val="fr-FR"/>
              </w:rPr>
              <w:t>e</w:t>
            </w:r>
          </w:p>
        </w:tc>
        <w:tc>
          <w:tcPr>
            <w:tcW w:w="2209" w:type="pct"/>
          </w:tcPr>
          <w:p w14:paraId="58FAD851" w14:textId="18EAE263" w:rsidR="00A33611" w:rsidRPr="00AC4835" w:rsidRDefault="005C697C" w:rsidP="00C0446C">
            <w:pPr>
              <w:spacing w:after="120" w:line="240" w:lineRule="auto"/>
              <w:rPr>
                <w:rFonts w:ascii="Times New Roman" w:hAnsi="Times New Roman"/>
                <w:sz w:val="22"/>
                <w:szCs w:val="22"/>
                <w:lang w:val="fr-FR"/>
              </w:rPr>
            </w:pPr>
            <w:r w:rsidRPr="00AC4835">
              <w:rPr>
                <w:rFonts w:ascii="Times New Roman" w:hAnsi="Times New Roman"/>
                <w:sz w:val="22"/>
                <w:szCs w:val="22"/>
                <w:lang w:val="fr-FR"/>
              </w:rPr>
              <w:t>L’Objectif</w:t>
            </w:r>
            <w:r w:rsidR="000C2D02" w:rsidRPr="00AC4835">
              <w:rPr>
                <w:rFonts w:ascii="Times New Roman" w:hAnsi="Times New Roman"/>
                <w:sz w:val="22"/>
                <w:szCs w:val="22"/>
                <w:lang w:val="fr-FR"/>
              </w:rPr>
              <w:t xml:space="preserve"> 2.5 </w:t>
            </w:r>
            <w:r w:rsidRPr="00AC4835">
              <w:rPr>
                <w:rFonts w:ascii="Times New Roman" w:hAnsi="Times New Roman"/>
                <w:sz w:val="22"/>
                <w:szCs w:val="22"/>
                <w:lang w:val="fr-FR"/>
              </w:rPr>
              <w:t>du</w:t>
            </w:r>
            <w:r w:rsidR="000C2D02" w:rsidRPr="00AC4835">
              <w:rPr>
                <w:rFonts w:ascii="Times New Roman" w:hAnsi="Times New Roman"/>
                <w:sz w:val="22"/>
                <w:szCs w:val="22"/>
                <w:lang w:val="fr-FR"/>
              </w:rPr>
              <w:t xml:space="preserve"> Plan</w:t>
            </w:r>
            <w:r w:rsidRPr="00AC4835">
              <w:rPr>
                <w:rFonts w:ascii="Times New Roman" w:hAnsi="Times New Roman"/>
                <w:sz w:val="22"/>
                <w:szCs w:val="22"/>
                <w:lang w:val="fr-FR"/>
              </w:rPr>
              <w:t xml:space="preserve"> stratégique</w:t>
            </w:r>
            <w:r w:rsidR="000C2D02" w:rsidRPr="00AC4835">
              <w:rPr>
                <w:rFonts w:ascii="Times New Roman" w:hAnsi="Times New Roman"/>
                <w:sz w:val="22"/>
                <w:szCs w:val="22"/>
                <w:lang w:val="fr-FR"/>
              </w:rPr>
              <w:t xml:space="preserve"> 2019-2027 </w:t>
            </w:r>
            <w:r w:rsidR="002B4946" w:rsidRPr="00AC4835">
              <w:rPr>
                <w:rFonts w:ascii="Times New Roman" w:hAnsi="Times New Roman"/>
                <w:sz w:val="22"/>
                <w:szCs w:val="22"/>
                <w:lang w:val="fr-FR"/>
              </w:rPr>
              <w:t>est pertinent</w:t>
            </w:r>
            <w:r w:rsidR="00A33611" w:rsidRPr="00AC4835">
              <w:rPr>
                <w:rFonts w:ascii="Times New Roman" w:hAnsi="Times New Roman"/>
                <w:sz w:val="22"/>
                <w:szCs w:val="22"/>
                <w:lang w:val="fr-FR"/>
              </w:rPr>
              <w:t xml:space="preserve"> </w:t>
            </w:r>
            <w:r w:rsidR="00F632FD" w:rsidRPr="00AC4835">
              <w:rPr>
                <w:rFonts w:ascii="Times New Roman" w:hAnsi="Times New Roman"/>
                <w:sz w:val="22"/>
                <w:szCs w:val="22"/>
                <w:lang w:val="fr-FR"/>
              </w:rPr>
              <w:t>car il encourage la promotion de l’écotourisme relatif aux oiseaux d’eau</w:t>
            </w:r>
            <w:r w:rsidR="001A70A3" w:rsidRPr="00AC4835">
              <w:rPr>
                <w:rFonts w:ascii="Times New Roman" w:hAnsi="Times New Roman"/>
                <w:sz w:val="22"/>
                <w:szCs w:val="22"/>
                <w:lang w:val="fr-FR"/>
              </w:rPr>
              <w:t xml:space="preserve"> </w:t>
            </w:r>
            <w:r w:rsidR="00F632FD" w:rsidRPr="00AC4835">
              <w:rPr>
                <w:rFonts w:ascii="Times New Roman" w:hAnsi="Times New Roman"/>
                <w:sz w:val="22"/>
                <w:szCs w:val="22"/>
                <w:lang w:val="fr-FR"/>
              </w:rPr>
              <w:t xml:space="preserve">dans au moins la moitié des Parties contractantes suivant le modèle ou l’exemple </w:t>
            </w:r>
            <w:r w:rsidR="00C0446C" w:rsidRPr="00AC4835">
              <w:rPr>
                <w:rFonts w:ascii="Times New Roman" w:hAnsi="Times New Roman"/>
                <w:sz w:val="22"/>
                <w:szCs w:val="22"/>
                <w:lang w:val="fr-FR"/>
              </w:rPr>
              <w:t>d</w:t>
            </w:r>
            <w:r w:rsidR="00F632FD" w:rsidRPr="00AC4835">
              <w:rPr>
                <w:rFonts w:ascii="Times New Roman" w:hAnsi="Times New Roman"/>
                <w:sz w:val="22"/>
                <w:szCs w:val="22"/>
                <w:lang w:val="fr-FR"/>
              </w:rPr>
              <w:t>’au</w:t>
            </w:r>
            <w:r w:rsidR="00C0446C" w:rsidRPr="00AC4835">
              <w:rPr>
                <w:rFonts w:ascii="Times New Roman" w:hAnsi="Times New Roman"/>
                <w:sz w:val="22"/>
                <w:szCs w:val="22"/>
                <w:lang w:val="fr-FR"/>
              </w:rPr>
              <w:t xml:space="preserve"> </w:t>
            </w:r>
            <w:r w:rsidR="00F632FD" w:rsidRPr="00AC4835">
              <w:rPr>
                <w:rFonts w:ascii="Times New Roman" w:hAnsi="Times New Roman"/>
                <w:sz w:val="22"/>
                <w:szCs w:val="22"/>
                <w:lang w:val="fr-FR"/>
              </w:rPr>
              <w:t>moins trois</w:t>
            </w:r>
            <w:r w:rsidR="00C0446C" w:rsidRPr="00AC4835">
              <w:rPr>
                <w:rFonts w:ascii="Times New Roman" w:hAnsi="Times New Roman"/>
                <w:sz w:val="22"/>
                <w:szCs w:val="22"/>
                <w:lang w:val="fr-FR"/>
              </w:rPr>
              <w:t xml:space="preserve"> </w:t>
            </w:r>
            <w:r w:rsidR="00F632FD" w:rsidRPr="00AC4835">
              <w:rPr>
                <w:rFonts w:ascii="Times New Roman" w:hAnsi="Times New Roman"/>
                <w:sz w:val="22"/>
                <w:szCs w:val="22"/>
                <w:lang w:val="fr-FR"/>
              </w:rPr>
              <w:t>initiatives pilotes</w:t>
            </w:r>
            <w:r w:rsidR="00C0446C" w:rsidRPr="00AC4835">
              <w:rPr>
                <w:rFonts w:ascii="Times New Roman" w:hAnsi="Times New Roman"/>
                <w:sz w:val="22"/>
                <w:szCs w:val="22"/>
                <w:lang w:val="fr-FR"/>
              </w:rPr>
              <w:t xml:space="preserve"> </w:t>
            </w:r>
            <w:r w:rsidR="00F632FD" w:rsidRPr="00AC4835">
              <w:rPr>
                <w:rFonts w:ascii="Times New Roman" w:hAnsi="Times New Roman"/>
                <w:sz w:val="22"/>
                <w:szCs w:val="22"/>
                <w:lang w:val="fr-FR"/>
              </w:rPr>
              <w:t>d’écotourisme</w:t>
            </w:r>
            <w:r w:rsidR="00C0446C" w:rsidRPr="00AC4835">
              <w:rPr>
                <w:rFonts w:ascii="Times New Roman" w:hAnsi="Times New Roman"/>
                <w:sz w:val="22"/>
                <w:szCs w:val="22"/>
                <w:lang w:val="fr-FR"/>
              </w:rPr>
              <w:t xml:space="preserve"> </w:t>
            </w:r>
            <w:r w:rsidR="00F632FD" w:rsidRPr="00AC4835">
              <w:rPr>
                <w:rFonts w:ascii="Times New Roman" w:hAnsi="Times New Roman"/>
                <w:sz w:val="22"/>
                <w:szCs w:val="22"/>
                <w:lang w:val="fr-FR"/>
              </w:rPr>
              <w:t>axées sur les</w:t>
            </w:r>
            <w:r w:rsidR="00C0446C" w:rsidRPr="00AC4835">
              <w:rPr>
                <w:rFonts w:ascii="Times New Roman" w:hAnsi="Times New Roman"/>
                <w:sz w:val="22"/>
                <w:szCs w:val="22"/>
                <w:lang w:val="fr-FR"/>
              </w:rPr>
              <w:t xml:space="preserve"> </w:t>
            </w:r>
            <w:r w:rsidR="00F632FD" w:rsidRPr="00AC4835">
              <w:rPr>
                <w:rFonts w:ascii="Times New Roman" w:hAnsi="Times New Roman"/>
                <w:sz w:val="22"/>
                <w:szCs w:val="22"/>
                <w:lang w:val="fr-FR"/>
              </w:rPr>
              <w:t>oiseaux d’eau</w:t>
            </w:r>
            <w:r w:rsidR="00C0446C" w:rsidRPr="00AC4835">
              <w:rPr>
                <w:rFonts w:ascii="Times New Roman" w:hAnsi="Times New Roman"/>
                <w:sz w:val="22"/>
                <w:szCs w:val="22"/>
                <w:lang w:val="fr-FR"/>
              </w:rPr>
              <w:t xml:space="preserve"> </w:t>
            </w:r>
            <w:r w:rsidR="00F632FD" w:rsidRPr="00AC4835">
              <w:rPr>
                <w:rFonts w:ascii="Times New Roman" w:hAnsi="Times New Roman"/>
                <w:sz w:val="22"/>
                <w:szCs w:val="22"/>
                <w:lang w:val="fr-FR"/>
              </w:rPr>
              <w:t>migrateurs qui</w:t>
            </w:r>
            <w:r w:rsidR="00C0446C" w:rsidRPr="00AC4835">
              <w:rPr>
                <w:rFonts w:ascii="Times New Roman" w:hAnsi="Times New Roman"/>
                <w:sz w:val="22"/>
                <w:szCs w:val="22"/>
                <w:lang w:val="fr-FR"/>
              </w:rPr>
              <w:t xml:space="preserve"> </w:t>
            </w:r>
            <w:r w:rsidR="00F632FD" w:rsidRPr="00AC4835">
              <w:rPr>
                <w:rFonts w:ascii="Times New Roman" w:hAnsi="Times New Roman"/>
                <w:sz w:val="22"/>
                <w:szCs w:val="22"/>
                <w:lang w:val="fr-FR"/>
              </w:rPr>
              <w:t>illustrent les</w:t>
            </w:r>
            <w:r w:rsidR="00C0446C" w:rsidRPr="00AC4835">
              <w:rPr>
                <w:rFonts w:ascii="Times New Roman" w:hAnsi="Times New Roman"/>
                <w:sz w:val="22"/>
                <w:szCs w:val="22"/>
                <w:lang w:val="fr-FR"/>
              </w:rPr>
              <w:t xml:space="preserve"> </w:t>
            </w:r>
            <w:r w:rsidR="00F632FD" w:rsidRPr="00AC4835">
              <w:rPr>
                <w:rFonts w:ascii="Times New Roman" w:hAnsi="Times New Roman"/>
                <w:sz w:val="22"/>
                <w:szCs w:val="22"/>
                <w:lang w:val="fr-FR"/>
              </w:rPr>
              <w:t>bénéfices pour les</w:t>
            </w:r>
            <w:r w:rsidR="00C0446C" w:rsidRPr="00AC4835">
              <w:rPr>
                <w:rFonts w:ascii="Times New Roman" w:hAnsi="Times New Roman"/>
                <w:sz w:val="22"/>
                <w:szCs w:val="22"/>
                <w:lang w:val="fr-FR"/>
              </w:rPr>
              <w:t xml:space="preserve"> </w:t>
            </w:r>
            <w:r w:rsidR="00F632FD" w:rsidRPr="00AC4835">
              <w:rPr>
                <w:rFonts w:ascii="Times New Roman" w:hAnsi="Times New Roman"/>
                <w:sz w:val="22"/>
                <w:szCs w:val="22"/>
                <w:lang w:val="fr-FR"/>
              </w:rPr>
              <w:t>communautés</w:t>
            </w:r>
            <w:r w:rsidR="00C0446C" w:rsidRPr="00AC4835">
              <w:rPr>
                <w:rFonts w:ascii="Times New Roman" w:hAnsi="Times New Roman"/>
                <w:sz w:val="22"/>
                <w:szCs w:val="22"/>
                <w:lang w:val="fr-FR"/>
              </w:rPr>
              <w:t xml:space="preserve"> locales, ainsi que pour l’état de conservation des populations de l’AEWA et de leurs habitats</w:t>
            </w:r>
            <w:r w:rsidR="00A33611" w:rsidRPr="00AC4835">
              <w:rPr>
                <w:rFonts w:ascii="Times New Roman" w:hAnsi="Times New Roman"/>
                <w:sz w:val="22"/>
                <w:szCs w:val="22"/>
                <w:lang w:val="fr-FR"/>
              </w:rPr>
              <w:t>. [</w:t>
            </w:r>
            <w:r w:rsidR="001A70A3" w:rsidRPr="00AC4835">
              <w:rPr>
                <w:rFonts w:ascii="Times New Roman" w:hAnsi="Times New Roman"/>
                <w:sz w:val="22"/>
                <w:szCs w:val="22"/>
                <w:lang w:val="fr-FR"/>
              </w:rPr>
              <w:t>Objectif également dans le Plan d’action de l’</w:t>
            </w:r>
            <w:r w:rsidR="00A33611" w:rsidRPr="00AC4835">
              <w:rPr>
                <w:rFonts w:ascii="Times New Roman" w:hAnsi="Times New Roman"/>
                <w:sz w:val="22"/>
                <w:szCs w:val="22"/>
                <w:lang w:val="fr-FR"/>
              </w:rPr>
              <w:t xml:space="preserve">AEWA </w:t>
            </w:r>
            <w:r w:rsidR="001A70A3" w:rsidRPr="00AC4835">
              <w:rPr>
                <w:rFonts w:ascii="Times New Roman" w:hAnsi="Times New Roman"/>
                <w:sz w:val="22"/>
                <w:szCs w:val="22"/>
                <w:lang w:val="fr-FR"/>
              </w:rPr>
              <w:t>pour l’Afrique</w:t>
            </w:r>
            <w:r w:rsidR="00A33611" w:rsidRPr="00AC4835">
              <w:rPr>
                <w:rFonts w:ascii="Times New Roman" w:hAnsi="Times New Roman"/>
                <w:sz w:val="22"/>
                <w:szCs w:val="22"/>
                <w:lang w:val="fr-FR"/>
              </w:rPr>
              <w:t xml:space="preserve"> 2019-2027].</w:t>
            </w:r>
          </w:p>
          <w:p w14:paraId="25D1FA44" w14:textId="1B8EA0E7" w:rsidR="00A33611" w:rsidRPr="00AC4835" w:rsidRDefault="001A70A3" w:rsidP="00A33611">
            <w:pPr>
              <w:spacing w:after="120" w:line="240" w:lineRule="auto"/>
              <w:rPr>
                <w:rFonts w:ascii="Times New Roman" w:hAnsi="Times New Roman"/>
                <w:sz w:val="22"/>
                <w:szCs w:val="22"/>
                <w:lang w:val="fr-FR"/>
              </w:rPr>
            </w:pPr>
            <w:r w:rsidRPr="00AC4835">
              <w:rPr>
                <w:rFonts w:ascii="Times New Roman" w:hAnsi="Times New Roman"/>
                <w:sz w:val="22"/>
                <w:szCs w:val="22"/>
                <w:lang w:val="fr-FR"/>
              </w:rPr>
              <w:t xml:space="preserve">Des environnements naturels bien gérés </w:t>
            </w:r>
            <w:r w:rsidR="00C71D83" w:rsidRPr="00AC4835">
              <w:rPr>
                <w:rFonts w:ascii="Times New Roman" w:hAnsi="Times New Roman"/>
                <w:sz w:val="22"/>
                <w:szCs w:val="22"/>
                <w:lang w:val="fr-FR"/>
              </w:rPr>
              <w:t>créent des opportunités professionnelles</w:t>
            </w:r>
            <w:r w:rsidR="0042679E" w:rsidRPr="00AC4835">
              <w:rPr>
                <w:rFonts w:ascii="Times New Roman" w:hAnsi="Times New Roman"/>
                <w:sz w:val="22"/>
                <w:szCs w:val="22"/>
                <w:lang w:val="fr-FR"/>
              </w:rPr>
              <w:t>.</w:t>
            </w:r>
            <w:r w:rsidR="00A33611" w:rsidRPr="00AC4835">
              <w:rPr>
                <w:rFonts w:ascii="Times New Roman" w:hAnsi="Times New Roman"/>
                <w:sz w:val="22"/>
                <w:szCs w:val="22"/>
                <w:lang w:val="fr-FR"/>
              </w:rPr>
              <w:t xml:space="preserve"> </w:t>
            </w:r>
          </w:p>
        </w:tc>
      </w:tr>
    </w:tbl>
    <w:p w14:paraId="7AF237B9" w14:textId="77777777" w:rsidR="00F43B93" w:rsidRPr="00AC4835" w:rsidRDefault="00F43B93" w:rsidP="00180554">
      <w:pPr>
        <w:spacing w:after="120" w:line="240" w:lineRule="auto"/>
        <w:ind w:left="170" w:hanging="170"/>
        <w:rPr>
          <w:rFonts w:ascii="Times New Roman" w:hAnsi="Times New Roman"/>
          <w:b/>
          <w:lang w:val="fr-FR"/>
        </w:rPr>
      </w:pPr>
    </w:p>
    <w:p w14:paraId="2A7B437D" w14:textId="5ACED610" w:rsidR="00E4073F" w:rsidRPr="00AC4835" w:rsidRDefault="00167018" w:rsidP="00BC6ED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heme="minorHAnsi" w:hAnsi="Times New Roman"/>
          <w:b/>
          <w:bCs/>
          <w:lang w:val="fr-FR"/>
        </w:rPr>
      </w:pPr>
      <w:r w:rsidRPr="00AC4835">
        <w:rPr>
          <w:rFonts w:ascii="Times New Roman" w:hAnsi="Times New Roman"/>
          <w:b/>
          <w:bCs/>
          <w:lang w:val="fr-FR"/>
        </w:rPr>
        <w:t>Étude de cas </w:t>
      </w:r>
      <w:r w:rsidR="00E4073F" w:rsidRPr="00AC4835">
        <w:rPr>
          <w:rFonts w:ascii="Times New Roman" w:hAnsi="Times New Roman"/>
          <w:b/>
          <w:bCs/>
          <w:lang w:val="fr-FR"/>
        </w:rPr>
        <w:t>:  Rest</w:t>
      </w:r>
      <w:r w:rsidRPr="00AC4835">
        <w:rPr>
          <w:rFonts w:ascii="Times New Roman" w:hAnsi="Times New Roman"/>
          <w:b/>
          <w:bCs/>
          <w:lang w:val="fr-FR"/>
        </w:rPr>
        <w:t>au</w:t>
      </w:r>
      <w:r w:rsidR="00E4073F" w:rsidRPr="00AC4835">
        <w:rPr>
          <w:rFonts w:ascii="Times New Roman" w:hAnsi="Times New Roman"/>
          <w:b/>
          <w:bCs/>
          <w:lang w:val="fr-FR"/>
        </w:rPr>
        <w:t xml:space="preserve">ration </w:t>
      </w:r>
      <w:r w:rsidR="00B06315" w:rsidRPr="00AC4835">
        <w:rPr>
          <w:rFonts w:ascii="Times New Roman" w:hAnsi="Times New Roman"/>
          <w:b/>
          <w:bCs/>
          <w:lang w:val="fr-FR"/>
        </w:rPr>
        <w:t>des marais salants à</w:t>
      </w:r>
      <w:r w:rsidR="00E4073F" w:rsidRPr="00AC4835">
        <w:rPr>
          <w:rFonts w:ascii="Times New Roman" w:hAnsi="Times New Roman"/>
          <w:b/>
          <w:bCs/>
          <w:lang w:val="fr-FR"/>
        </w:rPr>
        <w:t xml:space="preserve"> Larache, </w:t>
      </w:r>
      <w:r w:rsidR="00B06315" w:rsidRPr="00AC4835">
        <w:rPr>
          <w:rFonts w:ascii="Times New Roman" w:hAnsi="Times New Roman"/>
          <w:b/>
          <w:bCs/>
          <w:lang w:val="fr-FR"/>
        </w:rPr>
        <w:t>au Maroc</w:t>
      </w:r>
    </w:p>
    <w:p w14:paraId="095A07B6" w14:textId="7EAAEB6F" w:rsidR="00E4073F" w:rsidRPr="00AC4835" w:rsidRDefault="00EC5C3B"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lang w:val="fr-FR"/>
        </w:rPr>
        <w:t>Les marais salants</w:t>
      </w:r>
      <w:r w:rsidR="002D4FED" w:rsidRPr="00AC4835">
        <w:rPr>
          <w:rFonts w:ascii="Times New Roman" w:hAnsi="Times New Roman"/>
          <w:lang w:val="fr-FR"/>
        </w:rPr>
        <w:t xml:space="preserve"> sont utili</w:t>
      </w:r>
      <w:r w:rsidR="00430124" w:rsidRPr="00AC4835">
        <w:rPr>
          <w:rFonts w:ascii="Times New Roman" w:hAnsi="Times New Roman"/>
          <w:lang w:val="fr-FR"/>
        </w:rPr>
        <w:t>sé</w:t>
      </w:r>
      <w:r w:rsidR="002D4FED" w:rsidRPr="00AC4835">
        <w:rPr>
          <w:rFonts w:ascii="Times New Roman" w:hAnsi="Times New Roman"/>
          <w:lang w:val="fr-FR"/>
        </w:rPr>
        <w:t xml:space="preserve">s par </w:t>
      </w:r>
      <w:r w:rsidR="004800CB" w:rsidRPr="00AC4835">
        <w:rPr>
          <w:rFonts w:ascii="Times New Roman" w:hAnsi="Times New Roman"/>
          <w:lang w:val="fr-FR"/>
        </w:rPr>
        <w:t>les oiseaux de rivage dans de nombreuses</w:t>
      </w:r>
      <w:r w:rsidR="00E4073F" w:rsidRPr="00AC4835">
        <w:rPr>
          <w:rFonts w:ascii="Times New Roman" w:hAnsi="Times New Roman"/>
          <w:lang w:val="fr-FR"/>
        </w:rPr>
        <w:t xml:space="preserve"> r</w:t>
      </w:r>
      <w:r w:rsidR="004800CB" w:rsidRPr="00AC4835">
        <w:rPr>
          <w:rFonts w:ascii="Times New Roman" w:hAnsi="Times New Roman"/>
          <w:lang w:val="fr-FR"/>
        </w:rPr>
        <w:t>é</w:t>
      </w:r>
      <w:r w:rsidR="00E4073F" w:rsidRPr="00AC4835">
        <w:rPr>
          <w:rFonts w:ascii="Times New Roman" w:hAnsi="Times New Roman"/>
          <w:lang w:val="fr-FR"/>
        </w:rPr>
        <w:t xml:space="preserve">gions </w:t>
      </w:r>
      <w:r w:rsidR="004800CB" w:rsidRPr="00AC4835">
        <w:rPr>
          <w:rFonts w:ascii="Times New Roman" w:hAnsi="Times New Roman"/>
          <w:lang w:val="fr-FR"/>
        </w:rPr>
        <w:t>du monde</w:t>
      </w:r>
      <w:r w:rsidR="00430124" w:rsidRPr="00AC4835">
        <w:rPr>
          <w:rFonts w:ascii="Times New Roman" w:hAnsi="Times New Roman"/>
          <w:lang w:val="fr-FR"/>
        </w:rPr>
        <w:t xml:space="preserve"> et permettrai</w:t>
      </w:r>
      <w:r w:rsidR="00F94D21" w:rsidRPr="00AC4835">
        <w:rPr>
          <w:rFonts w:ascii="Times New Roman" w:hAnsi="Times New Roman"/>
          <w:lang w:val="fr-FR"/>
        </w:rPr>
        <w:t>en</w:t>
      </w:r>
      <w:r w:rsidR="00430124" w:rsidRPr="00AC4835">
        <w:rPr>
          <w:rFonts w:ascii="Times New Roman" w:hAnsi="Times New Roman"/>
          <w:lang w:val="fr-FR"/>
        </w:rPr>
        <w:t>t d’aider à remplacer les</w:t>
      </w:r>
      <w:r w:rsidR="00E4073F" w:rsidRPr="00AC4835">
        <w:rPr>
          <w:rFonts w:ascii="Times New Roman" w:hAnsi="Times New Roman"/>
          <w:lang w:val="fr-FR"/>
        </w:rPr>
        <w:t xml:space="preserve"> habitat</w:t>
      </w:r>
      <w:r w:rsidR="00430124" w:rsidRPr="00AC4835">
        <w:rPr>
          <w:rFonts w:ascii="Times New Roman" w:hAnsi="Times New Roman"/>
          <w:lang w:val="fr-FR"/>
        </w:rPr>
        <w:t>s</w:t>
      </w:r>
      <w:r w:rsidR="00E4073F" w:rsidRPr="00AC4835">
        <w:rPr>
          <w:rFonts w:ascii="Times New Roman" w:hAnsi="Times New Roman"/>
          <w:lang w:val="fr-FR"/>
        </w:rPr>
        <w:t xml:space="preserve"> </w:t>
      </w:r>
      <w:r w:rsidR="00430124" w:rsidRPr="00AC4835">
        <w:rPr>
          <w:rFonts w:ascii="Times New Roman" w:hAnsi="Times New Roman"/>
          <w:lang w:val="fr-FR"/>
        </w:rPr>
        <w:t>naturels perdus pour plusieurs espèces migratrices</w:t>
      </w:r>
      <w:r w:rsidR="00E4073F" w:rsidRPr="00AC4835">
        <w:rPr>
          <w:rFonts w:ascii="Times New Roman" w:hAnsi="Times New Roman"/>
          <w:lang w:val="fr-FR"/>
        </w:rPr>
        <w:t xml:space="preserve">. </w:t>
      </w:r>
      <w:r w:rsidR="00A621CF" w:rsidRPr="00AC4835">
        <w:rPr>
          <w:rFonts w:ascii="Times New Roman" w:hAnsi="Times New Roman"/>
          <w:lang w:val="fr-FR"/>
        </w:rPr>
        <w:t xml:space="preserve">Le </w:t>
      </w:r>
      <w:r w:rsidR="00821C93" w:rsidRPr="00AC4835">
        <w:rPr>
          <w:rFonts w:ascii="Times New Roman" w:hAnsi="Times New Roman"/>
          <w:lang w:val="fr-FR"/>
        </w:rPr>
        <w:t>Projet</w:t>
      </w:r>
      <w:r w:rsidR="002046C7" w:rsidRPr="00AC4835">
        <w:rPr>
          <w:rFonts w:ascii="Times New Roman" w:hAnsi="Times New Roman"/>
          <w:lang w:val="fr-FR"/>
        </w:rPr>
        <w:t xml:space="preserve"> de </w:t>
      </w:r>
      <w:r w:rsidR="00821C93" w:rsidRPr="00AC4835">
        <w:rPr>
          <w:rFonts w:ascii="Times New Roman" w:hAnsi="Times New Roman"/>
          <w:lang w:val="fr-FR"/>
        </w:rPr>
        <w:t>réhabilitation</w:t>
      </w:r>
      <w:r w:rsidR="002046C7" w:rsidRPr="00AC4835">
        <w:rPr>
          <w:rFonts w:ascii="Times New Roman" w:hAnsi="Times New Roman"/>
          <w:lang w:val="fr-FR"/>
        </w:rPr>
        <w:t xml:space="preserve"> des marais salants a été mis en œuvre par des partenaires de</w:t>
      </w:r>
      <w:r w:rsidR="00E4073F" w:rsidRPr="00AC4835">
        <w:rPr>
          <w:rFonts w:ascii="Times New Roman" w:hAnsi="Times New Roman"/>
          <w:lang w:val="fr-FR"/>
        </w:rPr>
        <w:t xml:space="preserve"> BirdLife </w:t>
      </w:r>
      <w:r w:rsidR="002046C7" w:rsidRPr="00AC4835">
        <w:rPr>
          <w:rFonts w:ascii="Times New Roman" w:hAnsi="Times New Roman"/>
          <w:lang w:val="fr-FR"/>
        </w:rPr>
        <w:t>au Maroc, en Tunisie, en Espagne et au Portugal</w:t>
      </w:r>
      <w:r w:rsidR="00E4073F" w:rsidRPr="00AC4835">
        <w:rPr>
          <w:rFonts w:ascii="Times New Roman" w:hAnsi="Times New Roman"/>
          <w:lang w:val="fr-FR"/>
        </w:rPr>
        <w:t xml:space="preserve">, </w:t>
      </w:r>
      <w:r w:rsidR="002046C7" w:rsidRPr="00AC4835">
        <w:rPr>
          <w:rFonts w:ascii="Times New Roman" w:hAnsi="Times New Roman"/>
          <w:lang w:val="fr-FR"/>
        </w:rPr>
        <w:t>avec le soutien de</w:t>
      </w:r>
      <w:r w:rsidR="00E4073F" w:rsidRPr="00AC4835">
        <w:rPr>
          <w:rFonts w:ascii="Times New Roman" w:hAnsi="Times New Roman"/>
          <w:lang w:val="fr-FR"/>
        </w:rPr>
        <w:t xml:space="preserve"> Vogelbescherming </w:t>
      </w:r>
      <w:r w:rsidR="005F4602" w:rsidRPr="00AC4835">
        <w:rPr>
          <w:rFonts w:ascii="Times New Roman" w:hAnsi="Times New Roman"/>
          <w:lang w:val="fr-FR"/>
        </w:rPr>
        <w:t>Pays-Bas</w:t>
      </w:r>
      <w:r w:rsidR="00E4073F" w:rsidRPr="00AC4835">
        <w:rPr>
          <w:rFonts w:ascii="Times New Roman" w:hAnsi="Times New Roman"/>
          <w:lang w:val="fr-FR"/>
        </w:rPr>
        <w:t xml:space="preserve">. </w:t>
      </w:r>
      <w:r w:rsidR="00A4519A" w:rsidRPr="00AC4835">
        <w:rPr>
          <w:rFonts w:ascii="Times New Roman" w:hAnsi="Times New Roman"/>
          <w:lang w:val="fr-FR"/>
        </w:rPr>
        <w:t xml:space="preserve">L’objectif global était d’améliorer et </w:t>
      </w:r>
      <w:r w:rsidR="004F33B2" w:rsidRPr="00AC4835">
        <w:rPr>
          <w:rFonts w:ascii="Times New Roman" w:hAnsi="Times New Roman"/>
          <w:lang w:val="fr-FR"/>
        </w:rPr>
        <w:t>d’assurer la gestion des marais salants</w:t>
      </w:r>
      <w:r w:rsidR="00361570" w:rsidRPr="00AC4835">
        <w:rPr>
          <w:rFonts w:ascii="Times New Roman" w:hAnsi="Times New Roman"/>
          <w:lang w:val="fr-FR"/>
        </w:rPr>
        <w:t xml:space="preserve"> pour protéger les oiseaux (migrateurs)</w:t>
      </w:r>
      <w:r w:rsidR="00E4073F" w:rsidRPr="00AC4835">
        <w:rPr>
          <w:rFonts w:ascii="Times New Roman" w:hAnsi="Times New Roman"/>
          <w:lang w:val="fr-FR"/>
        </w:rPr>
        <w:t xml:space="preserve">. </w:t>
      </w:r>
    </w:p>
    <w:p w14:paraId="6E431ADB" w14:textId="74CDEE13" w:rsidR="00E4073F" w:rsidRPr="00AC4835" w:rsidRDefault="00DA6E90"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lang w:val="fr-FR"/>
        </w:rPr>
        <w:t>Près de la ville de</w:t>
      </w:r>
      <w:r w:rsidR="00E4073F" w:rsidRPr="00AC4835">
        <w:rPr>
          <w:rFonts w:ascii="Times New Roman" w:hAnsi="Times New Roman"/>
          <w:lang w:val="fr-FR"/>
        </w:rPr>
        <w:t xml:space="preserve"> Larache</w:t>
      </w:r>
      <w:r w:rsidRPr="00AC4835">
        <w:rPr>
          <w:rFonts w:ascii="Times New Roman" w:hAnsi="Times New Roman"/>
          <w:lang w:val="fr-FR"/>
        </w:rPr>
        <w:t>, dans le nord du Maroc, se trouve le site Ramsar</w:t>
      </w:r>
      <w:r w:rsidR="005C1C59" w:rsidRPr="00AC4835">
        <w:rPr>
          <w:rFonts w:ascii="Times New Roman" w:hAnsi="Times New Roman"/>
          <w:lang w:val="fr-FR"/>
        </w:rPr>
        <w:t xml:space="preserve"> du Complexe du bas</w:t>
      </w:r>
      <w:r w:rsidR="00E4073F" w:rsidRPr="00AC4835">
        <w:rPr>
          <w:rFonts w:ascii="Times New Roman" w:hAnsi="Times New Roman"/>
          <w:lang w:val="fr-FR"/>
        </w:rPr>
        <w:t xml:space="preserve"> Loukkos</w:t>
      </w:r>
      <w:r w:rsidR="00B3058B" w:rsidRPr="00AC4835">
        <w:rPr>
          <w:rFonts w:ascii="Times New Roman" w:hAnsi="Times New Roman"/>
          <w:lang w:val="fr-FR"/>
        </w:rPr>
        <w:t>, une</w:t>
      </w:r>
      <w:r w:rsidR="00B3058B" w:rsidRPr="00AC4835">
        <w:rPr>
          <w:lang w:val="fr-FR"/>
        </w:rPr>
        <w:t xml:space="preserve"> </w:t>
      </w:r>
      <w:r w:rsidR="00B3058B" w:rsidRPr="00AC4835">
        <w:rPr>
          <w:rFonts w:ascii="Times New Roman" w:hAnsi="Times New Roman"/>
          <w:lang w:val="fr-FR"/>
        </w:rPr>
        <w:t>Zone importante pour la conservation des oiseaux</w:t>
      </w:r>
      <w:r w:rsidR="00E4073F" w:rsidRPr="00AC4835">
        <w:rPr>
          <w:rFonts w:ascii="Times New Roman" w:hAnsi="Times New Roman"/>
          <w:lang w:val="fr-FR"/>
        </w:rPr>
        <w:t xml:space="preserve"> (</w:t>
      </w:r>
      <w:r w:rsidR="005D7F74" w:rsidRPr="00AC4835">
        <w:rPr>
          <w:rFonts w:ascii="Times New Roman" w:hAnsi="Times New Roman"/>
          <w:lang w:val="fr-FR"/>
        </w:rPr>
        <w:t>ZICO</w:t>
      </w:r>
      <w:r w:rsidR="00E4073F" w:rsidRPr="00AC4835">
        <w:rPr>
          <w:rFonts w:ascii="Times New Roman" w:hAnsi="Times New Roman"/>
          <w:lang w:val="fr-FR"/>
        </w:rPr>
        <w:t xml:space="preserve">) </w:t>
      </w:r>
      <w:r w:rsidR="005D7F74" w:rsidRPr="00AC4835">
        <w:rPr>
          <w:rFonts w:ascii="Times New Roman" w:hAnsi="Times New Roman"/>
          <w:lang w:val="fr-FR"/>
        </w:rPr>
        <w:t xml:space="preserve">et un </w:t>
      </w:r>
      <w:r w:rsidR="00E4073F" w:rsidRPr="00AC4835">
        <w:rPr>
          <w:rFonts w:ascii="Times New Roman" w:hAnsi="Times New Roman"/>
          <w:lang w:val="fr-FR"/>
        </w:rPr>
        <w:t xml:space="preserve">site </w:t>
      </w:r>
      <w:r w:rsidR="005D7F74" w:rsidRPr="00AC4835">
        <w:rPr>
          <w:rFonts w:ascii="Times New Roman" w:hAnsi="Times New Roman"/>
          <w:lang w:val="fr-FR"/>
        </w:rPr>
        <w:t xml:space="preserve">critique de la Voie de migration d’Afrique-Eurasie </w:t>
      </w:r>
      <w:r w:rsidR="00E4073F" w:rsidRPr="00AC4835">
        <w:rPr>
          <w:rFonts w:ascii="Times New Roman" w:hAnsi="Times New Roman"/>
          <w:lang w:val="fr-FR"/>
        </w:rPr>
        <w:t xml:space="preserve">(Marais Larache). </w:t>
      </w:r>
      <w:r w:rsidR="00294BE4" w:rsidRPr="00AC4835">
        <w:rPr>
          <w:rFonts w:ascii="Times New Roman" w:hAnsi="Times New Roman"/>
          <w:lang w:val="fr-FR"/>
        </w:rPr>
        <w:t xml:space="preserve">Selon la fiche d’informations de </w:t>
      </w:r>
      <w:r w:rsidR="00E4073F" w:rsidRPr="00AC4835">
        <w:rPr>
          <w:rFonts w:ascii="Times New Roman" w:hAnsi="Times New Roman"/>
          <w:lang w:val="fr-FR"/>
        </w:rPr>
        <w:t>Ramsar</w:t>
      </w:r>
      <w:r w:rsidR="00294BE4" w:rsidRPr="00AC4835">
        <w:rPr>
          <w:rFonts w:ascii="Times New Roman" w:hAnsi="Times New Roman"/>
          <w:lang w:val="fr-FR"/>
        </w:rPr>
        <w:t>, la zone inclut</w:t>
      </w:r>
      <w:r w:rsidR="00E4073F" w:rsidRPr="00AC4835">
        <w:rPr>
          <w:rFonts w:ascii="Times New Roman" w:hAnsi="Times New Roman"/>
          <w:lang w:val="fr-FR"/>
        </w:rPr>
        <w:t xml:space="preserve"> </w:t>
      </w:r>
      <w:r w:rsidR="009E01E4" w:rsidRPr="00AC4835">
        <w:rPr>
          <w:rFonts w:ascii="Times New Roman" w:hAnsi="Times New Roman"/>
          <w:lang w:val="fr-FR"/>
        </w:rPr>
        <w:t>« </w:t>
      </w:r>
      <w:r w:rsidR="00E4073F" w:rsidRPr="00AC4835">
        <w:rPr>
          <w:rFonts w:ascii="Times New Roman" w:hAnsi="Times New Roman"/>
          <w:lang w:val="fr-FR"/>
        </w:rPr>
        <w:t xml:space="preserve">… </w:t>
      </w:r>
      <w:r w:rsidR="0073391C" w:rsidRPr="00AC4835">
        <w:rPr>
          <w:rFonts w:ascii="Times New Roman" w:hAnsi="Times New Roman"/>
          <w:lang w:val="fr-FR"/>
        </w:rPr>
        <w:t xml:space="preserve">un certain nombre de marais </w:t>
      </w:r>
      <w:r w:rsidR="008B7446" w:rsidRPr="00AC4835">
        <w:rPr>
          <w:rFonts w:ascii="Times New Roman" w:hAnsi="Times New Roman"/>
          <w:lang w:val="fr-FR"/>
        </w:rPr>
        <w:t>salants abandonnés</w:t>
      </w:r>
      <w:r w:rsidR="009E01E4" w:rsidRPr="00AC4835">
        <w:rPr>
          <w:rFonts w:ascii="Times New Roman" w:hAnsi="Times New Roman"/>
          <w:lang w:val="fr-FR"/>
        </w:rPr>
        <w:t> »</w:t>
      </w:r>
      <w:r w:rsidR="00E4073F" w:rsidRPr="00AC4835">
        <w:rPr>
          <w:rFonts w:ascii="Times New Roman" w:hAnsi="Times New Roman"/>
          <w:lang w:val="fr-FR"/>
        </w:rPr>
        <w:t xml:space="preserve">. </w:t>
      </w:r>
      <w:r w:rsidR="00F83006" w:rsidRPr="00AC4835">
        <w:rPr>
          <w:rFonts w:ascii="Times New Roman" w:hAnsi="Times New Roman"/>
          <w:lang w:val="fr-FR"/>
        </w:rPr>
        <w:t xml:space="preserve">Les marais salants de </w:t>
      </w:r>
      <w:r w:rsidR="005519AA" w:rsidRPr="00AC4835">
        <w:rPr>
          <w:rFonts w:ascii="Times New Roman" w:hAnsi="Times New Roman"/>
          <w:lang w:val="fr-FR"/>
        </w:rPr>
        <w:t>ce lieu</w:t>
      </w:r>
      <w:r w:rsidR="00730DCC" w:rsidRPr="00AC4835">
        <w:rPr>
          <w:rFonts w:ascii="Times New Roman" w:hAnsi="Times New Roman"/>
          <w:lang w:val="fr-FR"/>
        </w:rPr>
        <w:t xml:space="preserve"> sont</w:t>
      </w:r>
      <w:r w:rsidR="008B7446" w:rsidRPr="00AC4835">
        <w:rPr>
          <w:rFonts w:ascii="Times New Roman" w:hAnsi="Times New Roman"/>
          <w:lang w:val="fr-FR"/>
        </w:rPr>
        <w:t xml:space="preserve"> utilisés depuis l’époque romaine</w:t>
      </w:r>
      <w:r w:rsidR="00E4073F" w:rsidRPr="00AC4835">
        <w:rPr>
          <w:rFonts w:ascii="Times New Roman" w:hAnsi="Times New Roman"/>
          <w:lang w:val="fr-FR"/>
        </w:rPr>
        <w:t xml:space="preserve">. </w:t>
      </w:r>
      <w:r w:rsidR="005519AA" w:rsidRPr="00AC4835">
        <w:rPr>
          <w:rFonts w:ascii="Times New Roman" w:hAnsi="Times New Roman"/>
          <w:lang w:val="fr-FR"/>
        </w:rPr>
        <w:t>D</w:t>
      </w:r>
      <w:r w:rsidR="00FA6FA7" w:rsidRPr="00AC4835">
        <w:rPr>
          <w:rFonts w:ascii="Times New Roman" w:hAnsi="Times New Roman"/>
          <w:lang w:val="fr-FR"/>
        </w:rPr>
        <w:t xml:space="preserve">’une surface de </w:t>
      </w:r>
      <w:r w:rsidR="00E4073F" w:rsidRPr="00AC4835">
        <w:rPr>
          <w:rFonts w:ascii="Times New Roman" w:hAnsi="Times New Roman"/>
          <w:lang w:val="fr-FR"/>
        </w:rPr>
        <w:t xml:space="preserve">40 ha </w:t>
      </w:r>
      <w:r w:rsidR="00FA6FA7" w:rsidRPr="00AC4835">
        <w:rPr>
          <w:rFonts w:ascii="Times New Roman" w:hAnsi="Times New Roman"/>
          <w:lang w:val="fr-FR"/>
        </w:rPr>
        <w:t>près des ruines romaines de</w:t>
      </w:r>
      <w:r w:rsidR="00E4073F" w:rsidRPr="00AC4835">
        <w:rPr>
          <w:rFonts w:ascii="Times New Roman" w:hAnsi="Times New Roman"/>
          <w:lang w:val="fr-FR"/>
        </w:rPr>
        <w:t xml:space="preserve"> Lixus</w:t>
      </w:r>
      <w:r w:rsidR="005519AA" w:rsidRPr="00AC4835">
        <w:rPr>
          <w:rFonts w:ascii="Times New Roman" w:hAnsi="Times New Roman"/>
          <w:lang w:val="fr-FR"/>
        </w:rPr>
        <w:t>, ils</w:t>
      </w:r>
      <w:r w:rsidR="00E4073F" w:rsidRPr="00AC4835">
        <w:rPr>
          <w:rFonts w:ascii="Times New Roman" w:hAnsi="Times New Roman"/>
          <w:lang w:val="fr-FR"/>
        </w:rPr>
        <w:t xml:space="preserve"> </w:t>
      </w:r>
      <w:r w:rsidR="00FA6FA7" w:rsidRPr="00AC4835">
        <w:rPr>
          <w:rFonts w:ascii="Times New Roman" w:hAnsi="Times New Roman"/>
          <w:lang w:val="fr-FR"/>
        </w:rPr>
        <w:t>ont arrêté d’être exploités en</w:t>
      </w:r>
      <w:r w:rsidR="00E4073F" w:rsidRPr="00AC4835">
        <w:rPr>
          <w:rFonts w:ascii="Times New Roman" w:hAnsi="Times New Roman"/>
          <w:lang w:val="fr-FR"/>
        </w:rPr>
        <w:t xml:space="preserve"> 2008, </w:t>
      </w:r>
      <w:r w:rsidR="00FA6FA7" w:rsidRPr="00AC4835">
        <w:rPr>
          <w:rFonts w:ascii="Times New Roman" w:hAnsi="Times New Roman"/>
          <w:lang w:val="fr-FR"/>
        </w:rPr>
        <w:t xml:space="preserve">car ils </w:t>
      </w:r>
      <w:r w:rsidR="00BD5E7B" w:rsidRPr="00AC4835">
        <w:rPr>
          <w:rFonts w:ascii="Times New Roman" w:hAnsi="Times New Roman"/>
          <w:lang w:val="fr-FR"/>
        </w:rPr>
        <w:t>n’étaient pas considérés comme étant économiquement viables</w:t>
      </w:r>
      <w:r w:rsidR="00E4073F" w:rsidRPr="00AC4835">
        <w:rPr>
          <w:rFonts w:ascii="Times New Roman" w:hAnsi="Times New Roman"/>
          <w:lang w:val="fr-FR"/>
        </w:rPr>
        <w:t xml:space="preserve">. </w:t>
      </w:r>
      <w:r w:rsidR="00663621" w:rsidRPr="00AC4835">
        <w:rPr>
          <w:rFonts w:ascii="Times New Roman" w:hAnsi="Times New Roman"/>
          <w:lang w:val="fr-FR"/>
        </w:rPr>
        <w:t>La zone s’est ensuite asséchée et l</w:t>
      </w:r>
      <w:r w:rsidR="00CD663F" w:rsidRPr="00AC4835">
        <w:rPr>
          <w:rFonts w:ascii="Times New Roman" w:hAnsi="Times New Roman"/>
          <w:lang w:val="fr-FR"/>
        </w:rPr>
        <w:t xml:space="preserve">’avifaune qu’ils abritaient, dont des échassiers, des hérons, des </w:t>
      </w:r>
      <w:r w:rsidR="009453DA" w:rsidRPr="00AC4835">
        <w:rPr>
          <w:rFonts w:ascii="Times New Roman" w:hAnsi="Times New Roman"/>
          <w:lang w:val="fr-FR"/>
        </w:rPr>
        <w:t>flamands</w:t>
      </w:r>
      <w:r w:rsidR="00CD663F" w:rsidRPr="00AC4835">
        <w:rPr>
          <w:rFonts w:ascii="Times New Roman" w:hAnsi="Times New Roman"/>
          <w:lang w:val="fr-FR"/>
        </w:rPr>
        <w:t xml:space="preserve"> et</w:t>
      </w:r>
      <w:r w:rsidR="009453DA" w:rsidRPr="00AC4835">
        <w:rPr>
          <w:rFonts w:ascii="Times New Roman" w:hAnsi="Times New Roman"/>
          <w:lang w:val="fr-FR"/>
        </w:rPr>
        <w:t xml:space="preserve"> des spatules, entre autres, </w:t>
      </w:r>
      <w:r w:rsidR="001F045F">
        <w:rPr>
          <w:rFonts w:ascii="Times New Roman" w:hAnsi="Times New Roman"/>
          <w:lang w:val="fr-FR"/>
        </w:rPr>
        <w:t>a</w:t>
      </w:r>
      <w:r w:rsidR="009453DA" w:rsidRPr="00AC4835">
        <w:rPr>
          <w:rFonts w:ascii="Times New Roman" w:hAnsi="Times New Roman"/>
          <w:lang w:val="fr-FR"/>
        </w:rPr>
        <w:t xml:space="preserve"> fortement décliné</w:t>
      </w:r>
      <w:r w:rsidR="00E4073F" w:rsidRPr="00AC4835">
        <w:rPr>
          <w:rFonts w:ascii="Times New Roman" w:hAnsi="Times New Roman"/>
          <w:lang w:val="fr-FR"/>
        </w:rPr>
        <w:t xml:space="preserve">. </w:t>
      </w:r>
    </w:p>
    <w:p w14:paraId="485ABCBF" w14:textId="7F69B490" w:rsidR="00E4073F" w:rsidRPr="00AC4835" w:rsidRDefault="007128E4"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i/>
          <w:iCs/>
          <w:lang w:val="fr-FR"/>
        </w:rPr>
      </w:pPr>
      <w:r w:rsidRPr="00AC4835">
        <w:rPr>
          <w:rFonts w:ascii="Times New Roman" w:hAnsi="Times New Roman"/>
          <w:lang w:val="fr-FR"/>
        </w:rPr>
        <w:t>E</w:t>
      </w:r>
      <w:r w:rsidR="00E4073F" w:rsidRPr="00AC4835">
        <w:rPr>
          <w:rFonts w:ascii="Times New Roman" w:hAnsi="Times New Roman"/>
          <w:lang w:val="fr-FR"/>
        </w:rPr>
        <w:t xml:space="preserve">n 2017, GREPOM/BirdLife </w:t>
      </w:r>
      <w:r w:rsidRPr="00AC4835">
        <w:rPr>
          <w:rFonts w:ascii="Times New Roman" w:hAnsi="Times New Roman"/>
          <w:lang w:val="fr-FR"/>
        </w:rPr>
        <w:t>Maroc a débuté la</w:t>
      </w:r>
      <w:r w:rsidR="00E4073F" w:rsidRPr="00AC4835">
        <w:rPr>
          <w:rFonts w:ascii="Times New Roman" w:hAnsi="Times New Roman"/>
          <w:lang w:val="fr-FR"/>
        </w:rPr>
        <w:t xml:space="preserve"> rest</w:t>
      </w:r>
      <w:r w:rsidRPr="00AC4835">
        <w:rPr>
          <w:rFonts w:ascii="Times New Roman" w:hAnsi="Times New Roman"/>
          <w:lang w:val="fr-FR"/>
        </w:rPr>
        <w:t>au</w:t>
      </w:r>
      <w:r w:rsidR="00E4073F" w:rsidRPr="00AC4835">
        <w:rPr>
          <w:rFonts w:ascii="Times New Roman" w:hAnsi="Times New Roman"/>
          <w:lang w:val="fr-FR"/>
        </w:rPr>
        <w:t xml:space="preserve">ration </w:t>
      </w:r>
      <w:r w:rsidRPr="00AC4835">
        <w:rPr>
          <w:rFonts w:ascii="Times New Roman" w:hAnsi="Times New Roman"/>
          <w:lang w:val="fr-FR"/>
        </w:rPr>
        <w:t>de ces marais salants avec comme objectif ultime de les rendre de nouveau attractifs pour les oiseaux</w:t>
      </w:r>
      <w:r w:rsidR="00E4073F" w:rsidRPr="00AC4835">
        <w:rPr>
          <w:rFonts w:ascii="Times New Roman" w:hAnsi="Times New Roman"/>
          <w:lang w:val="fr-FR"/>
        </w:rPr>
        <w:t xml:space="preserve">. </w:t>
      </w:r>
      <w:r w:rsidR="00550393" w:rsidRPr="00AC4835">
        <w:rPr>
          <w:rFonts w:ascii="Times New Roman" w:hAnsi="Times New Roman"/>
          <w:lang w:val="fr-FR"/>
        </w:rPr>
        <w:t xml:space="preserve">Avec le soutien de la communauté de </w:t>
      </w:r>
      <w:r w:rsidR="00E4073F" w:rsidRPr="00AC4835">
        <w:rPr>
          <w:rFonts w:ascii="Times New Roman" w:hAnsi="Times New Roman"/>
          <w:lang w:val="fr-FR"/>
        </w:rPr>
        <w:t xml:space="preserve">Larache, </w:t>
      </w:r>
      <w:r w:rsidR="00550393" w:rsidRPr="00AC4835">
        <w:rPr>
          <w:rFonts w:ascii="Times New Roman" w:hAnsi="Times New Roman"/>
          <w:lang w:val="fr-FR"/>
        </w:rPr>
        <w:t>ils ont aidé à mettre en place une nouvelle</w:t>
      </w:r>
      <w:r w:rsidR="00E4073F" w:rsidRPr="00AC4835">
        <w:rPr>
          <w:rFonts w:ascii="Times New Roman" w:hAnsi="Times New Roman"/>
          <w:lang w:val="fr-FR"/>
        </w:rPr>
        <w:t xml:space="preserve"> </w:t>
      </w:r>
      <w:r w:rsidR="00550393" w:rsidRPr="00AC4835">
        <w:rPr>
          <w:rFonts w:ascii="Times New Roman" w:hAnsi="Times New Roman"/>
          <w:lang w:val="fr-FR"/>
        </w:rPr>
        <w:t>coopérative</w:t>
      </w:r>
      <w:r w:rsidR="00E4073F" w:rsidRPr="00AC4835">
        <w:rPr>
          <w:rFonts w:ascii="Times New Roman" w:hAnsi="Times New Roman"/>
          <w:lang w:val="fr-FR"/>
        </w:rPr>
        <w:t xml:space="preserve"> </w:t>
      </w:r>
      <w:r w:rsidR="00550393" w:rsidRPr="00AC4835">
        <w:rPr>
          <w:rFonts w:ascii="Times New Roman" w:hAnsi="Times New Roman"/>
          <w:lang w:val="fr-FR"/>
        </w:rPr>
        <w:t>pour son</w:t>
      </w:r>
      <w:r w:rsidR="00E4073F" w:rsidRPr="00AC4835">
        <w:rPr>
          <w:rFonts w:ascii="Times New Roman" w:hAnsi="Times New Roman"/>
          <w:lang w:val="fr-FR"/>
        </w:rPr>
        <w:t xml:space="preserve"> exploitation. </w:t>
      </w:r>
      <w:r w:rsidR="002F128F" w:rsidRPr="00AC4835">
        <w:rPr>
          <w:rFonts w:ascii="Times New Roman" w:hAnsi="Times New Roman"/>
          <w:lang w:val="fr-FR"/>
        </w:rPr>
        <w:t xml:space="preserve">Pour la ville de </w:t>
      </w:r>
      <w:r w:rsidR="00E4073F" w:rsidRPr="00AC4835">
        <w:rPr>
          <w:rFonts w:ascii="Times New Roman" w:hAnsi="Times New Roman"/>
          <w:lang w:val="fr-FR"/>
        </w:rPr>
        <w:t xml:space="preserve">Larache, </w:t>
      </w:r>
      <w:r w:rsidR="002F128F" w:rsidRPr="00AC4835">
        <w:rPr>
          <w:rFonts w:ascii="Times New Roman" w:hAnsi="Times New Roman"/>
          <w:lang w:val="fr-FR"/>
        </w:rPr>
        <w:t>le projet était attractif car il générait des emplois</w:t>
      </w:r>
      <w:r w:rsidR="00451E31" w:rsidRPr="00AC4835">
        <w:rPr>
          <w:rFonts w:ascii="Times New Roman" w:hAnsi="Times New Roman"/>
          <w:lang w:val="fr-FR"/>
        </w:rPr>
        <w:t>, mais également car en renforçant les digues près du fleuve</w:t>
      </w:r>
      <w:r w:rsidR="007C26C8" w:rsidRPr="00AC4835">
        <w:rPr>
          <w:rFonts w:ascii="Times New Roman" w:hAnsi="Times New Roman"/>
          <w:lang w:val="fr-FR"/>
        </w:rPr>
        <w:t xml:space="preserve"> et les bassins de</w:t>
      </w:r>
      <w:r w:rsidR="00E4073F" w:rsidRPr="00AC4835">
        <w:rPr>
          <w:rFonts w:ascii="Times New Roman" w:hAnsi="Times New Roman"/>
          <w:lang w:val="fr-FR"/>
        </w:rPr>
        <w:t xml:space="preserve"> concentration </w:t>
      </w:r>
      <w:r w:rsidR="007C26C8" w:rsidRPr="00AC4835">
        <w:rPr>
          <w:rFonts w:ascii="Times New Roman" w:hAnsi="Times New Roman"/>
          <w:lang w:val="fr-FR"/>
        </w:rPr>
        <w:t>pour produire du sel, cela améliorait la</w:t>
      </w:r>
      <w:r w:rsidR="00E4073F" w:rsidRPr="00AC4835">
        <w:rPr>
          <w:rFonts w:ascii="Times New Roman" w:hAnsi="Times New Roman"/>
          <w:lang w:val="fr-FR"/>
        </w:rPr>
        <w:t xml:space="preserve"> </w:t>
      </w:r>
      <w:r w:rsidR="007C26C8" w:rsidRPr="00AC4835">
        <w:rPr>
          <w:rFonts w:ascii="Times New Roman" w:hAnsi="Times New Roman"/>
          <w:lang w:val="fr-FR"/>
        </w:rPr>
        <w:t>résilience</w:t>
      </w:r>
      <w:r w:rsidR="00E4073F" w:rsidRPr="00AC4835">
        <w:rPr>
          <w:rFonts w:ascii="Times New Roman" w:hAnsi="Times New Roman"/>
          <w:lang w:val="fr-FR"/>
        </w:rPr>
        <w:t xml:space="preserve"> </w:t>
      </w:r>
      <w:r w:rsidR="007C26C8" w:rsidRPr="00AC4835">
        <w:rPr>
          <w:rFonts w:ascii="Times New Roman" w:hAnsi="Times New Roman"/>
          <w:lang w:val="fr-FR"/>
        </w:rPr>
        <w:t>de la dernière partie de la route</w:t>
      </w:r>
      <w:r w:rsidR="00E4073F" w:rsidRPr="00AC4835">
        <w:rPr>
          <w:rFonts w:ascii="Times New Roman" w:hAnsi="Times New Roman"/>
          <w:lang w:val="fr-FR"/>
        </w:rPr>
        <w:t xml:space="preserve"> N1 (p</w:t>
      </w:r>
      <w:r w:rsidR="007C26C8" w:rsidRPr="00AC4835">
        <w:rPr>
          <w:rFonts w:ascii="Times New Roman" w:hAnsi="Times New Roman"/>
          <w:lang w:val="fr-FR"/>
        </w:rPr>
        <w:t>a</w:t>
      </w:r>
      <w:r w:rsidR="00E4073F" w:rsidRPr="00AC4835">
        <w:rPr>
          <w:rFonts w:ascii="Times New Roman" w:hAnsi="Times New Roman"/>
          <w:lang w:val="fr-FR"/>
        </w:rPr>
        <w:t xml:space="preserve">r </w:t>
      </w:r>
      <w:r w:rsidR="00E4073F" w:rsidRPr="00AC4835">
        <w:rPr>
          <w:rFonts w:ascii="Times New Roman" w:eastAsia="Times New Roman" w:hAnsi="Times New Roman"/>
          <w:lang w:val="fr-FR"/>
        </w:rPr>
        <w:t>Loubna Tihad, Initiative Nationale pour le Développement Humain</w:t>
      </w:r>
      <w:r w:rsidR="0042679E" w:rsidRPr="00AC4835">
        <w:rPr>
          <w:rFonts w:ascii="Times New Roman" w:eastAsia="Times New Roman" w:hAnsi="Times New Roman"/>
          <w:lang w:val="fr-FR"/>
        </w:rPr>
        <w:t>)</w:t>
      </w:r>
      <w:r w:rsidR="00E4073F" w:rsidRPr="00AC4835">
        <w:rPr>
          <w:rFonts w:ascii="Times New Roman" w:hAnsi="Times New Roman"/>
          <w:lang w:val="fr-FR"/>
        </w:rPr>
        <w:t xml:space="preserve">. </w:t>
      </w:r>
      <w:r w:rsidR="00F12C42" w:rsidRPr="00AC4835">
        <w:rPr>
          <w:rFonts w:ascii="Times New Roman" w:hAnsi="Times New Roman"/>
          <w:lang w:val="fr-FR"/>
        </w:rPr>
        <w:t>Après dix ans d’inactivité</w:t>
      </w:r>
      <w:r w:rsidR="00AC4C5A" w:rsidRPr="00AC4835">
        <w:rPr>
          <w:rFonts w:ascii="Times New Roman" w:hAnsi="Times New Roman"/>
          <w:lang w:val="fr-FR"/>
        </w:rPr>
        <w:t xml:space="preserve">, la nouvelle </w:t>
      </w:r>
      <w:r w:rsidR="00E4073F" w:rsidRPr="00AC4835">
        <w:rPr>
          <w:rFonts w:ascii="Times New Roman" w:hAnsi="Times New Roman"/>
          <w:lang w:val="fr-FR"/>
        </w:rPr>
        <w:t>coop</w:t>
      </w:r>
      <w:r w:rsidR="00AC4C5A" w:rsidRPr="00AC4835">
        <w:rPr>
          <w:rFonts w:ascii="Times New Roman" w:hAnsi="Times New Roman"/>
          <w:lang w:val="fr-FR"/>
        </w:rPr>
        <w:t>é</w:t>
      </w:r>
      <w:r w:rsidR="00E4073F" w:rsidRPr="00AC4835">
        <w:rPr>
          <w:rFonts w:ascii="Times New Roman" w:hAnsi="Times New Roman"/>
          <w:lang w:val="fr-FR"/>
        </w:rPr>
        <w:t xml:space="preserve">rative </w:t>
      </w:r>
      <w:r w:rsidR="00AC4C5A" w:rsidRPr="00AC4835">
        <w:rPr>
          <w:rFonts w:ascii="Times New Roman" w:hAnsi="Times New Roman"/>
          <w:lang w:val="fr-FR"/>
        </w:rPr>
        <w:t xml:space="preserve">a </w:t>
      </w:r>
      <w:r w:rsidR="003B2D9B" w:rsidRPr="00AC4835">
        <w:rPr>
          <w:rFonts w:ascii="Times New Roman" w:hAnsi="Times New Roman"/>
          <w:lang w:val="fr-FR"/>
        </w:rPr>
        <w:t>recommencé</w:t>
      </w:r>
      <w:r w:rsidR="00AC4C5A" w:rsidRPr="00AC4835">
        <w:rPr>
          <w:rFonts w:ascii="Times New Roman" w:hAnsi="Times New Roman"/>
          <w:lang w:val="fr-FR"/>
        </w:rPr>
        <w:t xml:space="preserve"> à récolter du sel </w:t>
      </w:r>
      <w:r w:rsidR="00277C13">
        <w:rPr>
          <w:rFonts w:ascii="Times New Roman" w:hAnsi="Times New Roman"/>
          <w:lang w:val="fr-FR"/>
        </w:rPr>
        <w:t xml:space="preserve">avec succès </w:t>
      </w:r>
      <w:r w:rsidR="00AC4C5A" w:rsidRPr="00AC4835">
        <w:rPr>
          <w:rFonts w:ascii="Times New Roman" w:hAnsi="Times New Roman"/>
          <w:lang w:val="fr-FR"/>
        </w:rPr>
        <w:t>en</w:t>
      </w:r>
      <w:r w:rsidR="00E4073F" w:rsidRPr="00AC4835">
        <w:rPr>
          <w:rFonts w:ascii="Times New Roman" w:hAnsi="Times New Roman"/>
          <w:lang w:val="fr-FR"/>
        </w:rPr>
        <w:t xml:space="preserve"> 2019. </w:t>
      </w:r>
      <w:r w:rsidR="006D3EE3" w:rsidRPr="00AC4835">
        <w:rPr>
          <w:rFonts w:ascii="Times New Roman" w:hAnsi="Times New Roman"/>
          <w:lang w:val="fr-FR"/>
        </w:rPr>
        <w:t xml:space="preserve">La ville de </w:t>
      </w:r>
      <w:r w:rsidR="00E4073F" w:rsidRPr="00AC4835">
        <w:rPr>
          <w:rFonts w:ascii="Times New Roman" w:hAnsi="Times New Roman"/>
          <w:lang w:val="fr-FR"/>
        </w:rPr>
        <w:t xml:space="preserve">Larache </w:t>
      </w:r>
      <w:r w:rsidR="006D3EE3" w:rsidRPr="00AC4835">
        <w:rPr>
          <w:rFonts w:ascii="Times New Roman" w:hAnsi="Times New Roman"/>
          <w:lang w:val="fr-FR"/>
        </w:rPr>
        <w:t>aide à identifier des consommateurs de sel au sein de la municipalité de</w:t>
      </w:r>
      <w:r w:rsidR="00E4073F" w:rsidRPr="00AC4835">
        <w:rPr>
          <w:rFonts w:ascii="Times New Roman" w:hAnsi="Times New Roman"/>
          <w:lang w:val="fr-FR"/>
        </w:rPr>
        <w:t xml:space="preserve"> Larache </w:t>
      </w:r>
      <w:r w:rsidR="006D3EE3" w:rsidRPr="00AC4835">
        <w:rPr>
          <w:rFonts w:ascii="Times New Roman" w:hAnsi="Times New Roman"/>
          <w:lang w:val="fr-FR"/>
        </w:rPr>
        <w:t>(par exemple, pour la préservation de la nourriture et les</w:t>
      </w:r>
      <w:r w:rsidR="003B2A61" w:rsidRPr="00AC4835">
        <w:rPr>
          <w:rFonts w:ascii="Times New Roman" w:hAnsi="Times New Roman"/>
          <w:lang w:val="fr-FR"/>
        </w:rPr>
        <w:t xml:space="preserve"> </w:t>
      </w:r>
      <w:r w:rsidR="00E4073F" w:rsidRPr="00AC4835">
        <w:rPr>
          <w:rFonts w:ascii="Times New Roman" w:hAnsi="Times New Roman"/>
          <w:lang w:val="fr-FR"/>
        </w:rPr>
        <w:t xml:space="preserve">restaurants) </w:t>
      </w:r>
      <w:r w:rsidR="006D3EE3" w:rsidRPr="00AC4835">
        <w:rPr>
          <w:rFonts w:ascii="Times New Roman" w:hAnsi="Times New Roman"/>
          <w:lang w:val="fr-FR"/>
        </w:rPr>
        <w:t>à qui ils pourraient vendre</w:t>
      </w:r>
      <w:r w:rsidR="008F1782" w:rsidRPr="00AC4835">
        <w:rPr>
          <w:rFonts w:ascii="Times New Roman" w:hAnsi="Times New Roman"/>
          <w:lang w:val="fr-FR"/>
        </w:rPr>
        <w:t xml:space="preserve">. </w:t>
      </w:r>
      <w:r w:rsidR="003B2D9B" w:rsidRPr="00AC4835">
        <w:rPr>
          <w:rFonts w:ascii="Times New Roman" w:hAnsi="Times New Roman"/>
          <w:lang w:val="fr-FR"/>
        </w:rPr>
        <w:t>Il est également prévu de vendre du sel</w:t>
      </w:r>
      <w:r w:rsidR="00284077">
        <w:rPr>
          <w:rFonts w:ascii="Times New Roman" w:hAnsi="Times New Roman"/>
          <w:lang w:val="fr-FR"/>
        </w:rPr>
        <w:t xml:space="preserve"> artisanal</w:t>
      </w:r>
      <w:r w:rsidR="003B2D9B" w:rsidRPr="00AC4835">
        <w:rPr>
          <w:rFonts w:ascii="Times New Roman" w:hAnsi="Times New Roman"/>
          <w:lang w:val="fr-FR"/>
        </w:rPr>
        <w:t xml:space="preserve"> sur place, car les marais salants peuvent être visités, en combinaison avec les ruines romaines qui attirent déjà des touristes</w:t>
      </w:r>
      <w:r w:rsidR="00E4073F" w:rsidRPr="00AC4835">
        <w:rPr>
          <w:rFonts w:ascii="Times New Roman" w:hAnsi="Times New Roman"/>
          <w:lang w:val="fr-FR"/>
        </w:rPr>
        <w:t xml:space="preserve">. </w:t>
      </w:r>
      <w:r w:rsidR="0027761F" w:rsidRPr="00AC4835">
        <w:rPr>
          <w:rFonts w:ascii="Times New Roman" w:hAnsi="Times New Roman"/>
          <w:lang w:val="fr-FR"/>
        </w:rPr>
        <w:t>Fait plus important</w:t>
      </w:r>
      <w:r w:rsidR="00E4073F" w:rsidRPr="00AC4835">
        <w:rPr>
          <w:rFonts w:ascii="Times New Roman" w:hAnsi="Times New Roman"/>
          <w:lang w:val="fr-FR"/>
        </w:rPr>
        <w:t>,</w:t>
      </w:r>
      <w:r w:rsidR="0027761F" w:rsidRPr="00AC4835">
        <w:rPr>
          <w:rFonts w:ascii="Times New Roman" w:hAnsi="Times New Roman"/>
          <w:lang w:val="fr-FR"/>
        </w:rPr>
        <w:t xml:space="preserve"> l’objectif de</w:t>
      </w:r>
      <w:r w:rsidR="00E4073F" w:rsidRPr="00AC4835">
        <w:rPr>
          <w:rFonts w:ascii="Times New Roman" w:hAnsi="Times New Roman"/>
          <w:lang w:val="fr-FR"/>
        </w:rPr>
        <w:t xml:space="preserve"> GREPOM </w:t>
      </w:r>
      <w:r w:rsidR="0027761F" w:rsidRPr="00AC4835">
        <w:rPr>
          <w:rFonts w:ascii="Times New Roman" w:hAnsi="Times New Roman"/>
          <w:lang w:val="fr-FR"/>
        </w:rPr>
        <w:t xml:space="preserve">a en outre été atteint : </w:t>
      </w:r>
      <w:r w:rsidR="00F051BD" w:rsidRPr="00AC4835">
        <w:rPr>
          <w:rFonts w:ascii="Times New Roman" w:hAnsi="Times New Roman"/>
          <w:lang w:val="fr-FR"/>
        </w:rPr>
        <w:t xml:space="preserve">grâce à l’humidité retrouvée </w:t>
      </w:r>
      <w:r w:rsidR="00B87333" w:rsidRPr="00AC4835">
        <w:rPr>
          <w:rFonts w:ascii="Times New Roman" w:hAnsi="Times New Roman"/>
          <w:lang w:val="fr-FR"/>
        </w:rPr>
        <w:t>des marais salants</w:t>
      </w:r>
      <w:r w:rsidR="00F051BD" w:rsidRPr="00AC4835">
        <w:rPr>
          <w:rFonts w:ascii="Times New Roman" w:hAnsi="Times New Roman"/>
          <w:lang w:val="fr-FR"/>
        </w:rPr>
        <w:t xml:space="preserve"> et la gestion des niveaux d’eau, de nombreux oiseaux d’eau reviennent sur le</w:t>
      </w:r>
      <w:r w:rsidR="00E4073F" w:rsidRPr="00AC4835">
        <w:rPr>
          <w:rFonts w:ascii="Times New Roman" w:hAnsi="Times New Roman"/>
          <w:lang w:val="fr-FR"/>
        </w:rPr>
        <w:t xml:space="preserve"> site.</w:t>
      </w:r>
    </w:p>
    <w:p w14:paraId="2935E22F" w14:textId="7AAE3A23" w:rsidR="0042679E" w:rsidRPr="00AC4835" w:rsidRDefault="001D4C74"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b/>
          <w:bCs/>
          <w:lang w:val="fr-FR"/>
        </w:rPr>
        <w:t>Plus d’</w:t>
      </w:r>
      <w:r w:rsidR="0042679E" w:rsidRPr="00AC4835">
        <w:rPr>
          <w:rFonts w:ascii="Times New Roman" w:hAnsi="Times New Roman"/>
          <w:b/>
          <w:bCs/>
          <w:lang w:val="fr-FR"/>
        </w:rPr>
        <w:t>information</w:t>
      </w:r>
      <w:r w:rsidRPr="00AC4835">
        <w:rPr>
          <w:rFonts w:ascii="Times New Roman" w:hAnsi="Times New Roman"/>
          <w:b/>
          <w:bCs/>
          <w:lang w:val="fr-FR"/>
        </w:rPr>
        <w:t>s </w:t>
      </w:r>
      <w:r w:rsidR="0042679E" w:rsidRPr="00AC4835">
        <w:rPr>
          <w:rFonts w:ascii="Times New Roman" w:hAnsi="Times New Roman"/>
          <w:b/>
          <w:bCs/>
          <w:lang w:val="fr-FR"/>
        </w:rPr>
        <w:t xml:space="preserve">:  </w:t>
      </w:r>
      <w:hyperlink r:id="rId15" w:history="1">
        <w:r w:rsidR="00E3272A" w:rsidRPr="00AC4835">
          <w:rPr>
            <w:rStyle w:val="Hyperlink"/>
            <w:rFonts w:ascii="Times New Roman" w:hAnsi="Times New Roman"/>
            <w:lang w:val="fr-FR"/>
          </w:rPr>
          <w:t>https://medwet.org/2020/03/the-lixus-saltpans-morroco-human-development-at-the-service-of-environmental-protection/</w:t>
        </w:r>
      </w:hyperlink>
      <w:r w:rsidR="0042679E" w:rsidRPr="00AC4835">
        <w:rPr>
          <w:rFonts w:ascii="Times New Roman" w:hAnsi="Times New Roman"/>
          <w:lang w:val="fr-FR"/>
        </w:rPr>
        <w:t xml:space="preserve"> </w:t>
      </w:r>
    </w:p>
    <w:p w14:paraId="539C1BBB" w14:textId="77777777" w:rsidR="00F43B93" w:rsidRPr="00AC4835" w:rsidRDefault="00F43B93">
      <w:pPr>
        <w:rPr>
          <w:lang w:val="fr-FR"/>
        </w:rPr>
      </w:pPr>
      <w:r w:rsidRPr="00AC4835">
        <w:rPr>
          <w:lang w:val="fr-FR"/>
        </w:rPr>
        <w:br w:type="page"/>
      </w:r>
    </w:p>
    <w:tbl>
      <w:tblPr>
        <w:tblStyle w:val="TableGrid1"/>
        <w:tblW w:w="5000" w:type="pct"/>
        <w:tblLook w:val="04A0" w:firstRow="1" w:lastRow="0" w:firstColumn="1" w:lastColumn="0" w:noHBand="0" w:noVBand="1"/>
      </w:tblPr>
      <w:tblGrid>
        <w:gridCol w:w="4370"/>
        <w:gridCol w:w="1321"/>
        <w:gridCol w:w="4505"/>
      </w:tblGrid>
      <w:tr w:rsidR="008E0000" w:rsidRPr="00A25FC2" w14:paraId="2305DC15" w14:textId="77777777" w:rsidTr="00180554">
        <w:trPr>
          <w:tblHeader/>
        </w:trPr>
        <w:tc>
          <w:tcPr>
            <w:tcW w:w="2143" w:type="pct"/>
            <w:shd w:val="clear" w:color="auto" w:fill="ACB9CA" w:themeFill="text2" w:themeFillTint="66"/>
          </w:tcPr>
          <w:p w14:paraId="1D839F28" w14:textId="65199FDC" w:rsidR="008E0000" w:rsidRPr="00AC4835" w:rsidRDefault="008E0000" w:rsidP="008E0000">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lastRenderedPageBreak/>
              <w:t>Objectif</w:t>
            </w:r>
          </w:p>
        </w:tc>
        <w:tc>
          <w:tcPr>
            <w:tcW w:w="648" w:type="pct"/>
            <w:shd w:val="clear" w:color="auto" w:fill="ACB9CA" w:themeFill="text2" w:themeFillTint="66"/>
          </w:tcPr>
          <w:p w14:paraId="5D7D8664" w14:textId="370D6F37" w:rsidR="008E0000" w:rsidRPr="00AC4835" w:rsidRDefault="008E0000" w:rsidP="008E0000">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Pertinence</w:t>
            </w:r>
          </w:p>
        </w:tc>
        <w:tc>
          <w:tcPr>
            <w:tcW w:w="2209" w:type="pct"/>
            <w:shd w:val="clear" w:color="auto" w:fill="ACB9CA" w:themeFill="text2" w:themeFillTint="66"/>
          </w:tcPr>
          <w:p w14:paraId="33998165" w14:textId="08B34C7B" w:rsidR="008E0000" w:rsidRPr="00AC4835" w:rsidRDefault="008E0000" w:rsidP="008E0000">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Nature de la contribution de l’AEWA</w:t>
            </w:r>
          </w:p>
        </w:tc>
      </w:tr>
      <w:tr w:rsidR="000C2D02" w:rsidRPr="00A25FC2" w14:paraId="213A802B" w14:textId="77777777" w:rsidTr="00180554">
        <w:tc>
          <w:tcPr>
            <w:tcW w:w="5000" w:type="pct"/>
            <w:gridSpan w:val="3"/>
            <w:shd w:val="clear" w:color="auto" w:fill="D9E2F3" w:themeFill="accent1" w:themeFillTint="33"/>
          </w:tcPr>
          <w:p w14:paraId="16C86795" w14:textId="150FFC7E" w:rsidR="000C2D02" w:rsidRPr="00AC4835" w:rsidRDefault="008E0000" w:rsidP="00180554">
            <w:pPr>
              <w:keepNext/>
              <w:spacing w:before="120" w:after="120" w:line="240" w:lineRule="auto"/>
              <w:rPr>
                <w:rFonts w:ascii="Times New Roman" w:hAnsi="Times New Roman"/>
                <w:b/>
                <w:sz w:val="22"/>
                <w:szCs w:val="22"/>
                <w:lang w:val="fr-FR"/>
              </w:rPr>
            </w:pPr>
            <w:r w:rsidRPr="00AC4835">
              <w:rPr>
                <w:rFonts w:ascii="Times New Roman" w:hAnsi="Times New Roman"/>
                <w:b/>
                <w:sz w:val="22"/>
                <w:szCs w:val="22"/>
                <w:lang w:val="fr-FR"/>
              </w:rPr>
              <w:t>Objectif</w:t>
            </w:r>
            <w:r w:rsidR="000C2D02" w:rsidRPr="00AC4835">
              <w:rPr>
                <w:rFonts w:ascii="Times New Roman" w:hAnsi="Times New Roman"/>
                <w:b/>
                <w:sz w:val="22"/>
                <w:szCs w:val="22"/>
                <w:lang w:val="fr-FR"/>
              </w:rPr>
              <w:t xml:space="preserve"> 12.  </w:t>
            </w:r>
            <w:r w:rsidR="004F206B" w:rsidRPr="00AC4835">
              <w:rPr>
                <w:rFonts w:ascii="Times New Roman" w:hAnsi="Times New Roman"/>
                <w:b/>
                <w:sz w:val="22"/>
                <w:szCs w:val="22"/>
                <w:lang w:val="fr-FR"/>
              </w:rPr>
              <w:t>Établir des modes de consommation et de production durables</w:t>
            </w:r>
          </w:p>
        </w:tc>
      </w:tr>
      <w:tr w:rsidR="00F43B93" w:rsidRPr="00A25FC2" w14:paraId="2A779D5A" w14:textId="77777777" w:rsidTr="00180554">
        <w:tc>
          <w:tcPr>
            <w:tcW w:w="5000" w:type="pct"/>
            <w:gridSpan w:val="3"/>
            <w:shd w:val="clear" w:color="auto" w:fill="auto"/>
          </w:tcPr>
          <w:p w14:paraId="09D4240C" w14:textId="0D66F37C" w:rsidR="00F43B93" w:rsidRPr="00AC4835" w:rsidRDefault="00F14801" w:rsidP="00330C7B">
            <w:pPr>
              <w:spacing w:before="120" w:after="240" w:line="240" w:lineRule="auto"/>
              <w:jc w:val="center"/>
              <w:rPr>
                <w:rFonts w:ascii="Times New Roman" w:hAnsi="Times New Roman"/>
                <w:bCs/>
                <w:lang w:val="fr-FR"/>
              </w:rPr>
            </w:pPr>
            <w:r w:rsidRPr="00AC4835">
              <w:rPr>
                <w:rFonts w:ascii="Times New Roman" w:hAnsi="Times New Roman"/>
                <w:bCs/>
                <w:lang w:val="fr-FR"/>
              </w:rPr>
              <w:t>Un des facteurs ultimes de la crise environnementale est la consommation et la p</w:t>
            </w:r>
            <w:r w:rsidR="00246997" w:rsidRPr="00AC4835">
              <w:rPr>
                <w:rFonts w:ascii="Times New Roman" w:hAnsi="Times New Roman"/>
                <w:bCs/>
                <w:lang w:val="fr-FR"/>
              </w:rPr>
              <w:t>roduction</w:t>
            </w:r>
            <w:r w:rsidRPr="00AC4835">
              <w:rPr>
                <w:rFonts w:ascii="Times New Roman" w:hAnsi="Times New Roman"/>
                <w:bCs/>
                <w:lang w:val="fr-FR"/>
              </w:rPr>
              <w:t xml:space="preserve"> non durables</w:t>
            </w:r>
            <w:r w:rsidR="00D567DD" w:rsidRPr="00AC4835">
              <w:rPr>
                <w:rFonts w:ascii="Times New Roman" w:hAnsi="Times New Roman"/>
                <w:bCs/>
                <w:lang w:val="fr-FR"/>
              </w:rPr>
              <w:t xml:space="preserve">, qui sont responsables de plusieurs </w:t>
            </w:r>
            <w:r w:rsidR="00A24643" w:rsidRPr="00AC4835">
              <w:rPr>
                <w:rFonts w:ascii="Times New Roman" w:hAnsi="Times New Roman"/>
                <w:bCs/>
                <w:lang w:val="fr-FR"/>
              </w:rPr>
              <w:t xml:space="preserve">aspects </w:t>
            </w:r>
            <w:r w:rsidR="00D567DD" w:rsidRPr="00AC4835">
              <w:rPr>
                <w:rFonts w:ascii="Times New Roman" w:hAnsi="Times New Roman"/>
                <w:bCs/>
                <w:lang w:val="fr-FR"/>
              </w:rPr>
              <w:t>de la</w:t>
            </w:r>
            <w:r w:rsidR="00A24643" w:rsidRPr="00AC4835">
              <w:rPr>
                <w:rFonts w:ascii="Times New Roman" w:hAnsi="Times New Roman"/>
                <w:bCs/>
                <w:lang w:val="fr-FR"/>
              </w:rPr>
              <w:t xml:space="preserve"> d</w:t>
            </w:r>
            <w:r w:rsidR="00D567DD" w:rsidRPr="00AC4835">
              <w:rPr>
                <w:rFonts w:ascii="Times New Roman" w:hAnsi="Times New Roman"/>
                <w:bCs/>
                <w:lang w:val="fr-FR"/>
              </w:rPr>
              <w:t>é</w:t>
            </w:r>
            <w:r w:rsidR="00A24643" w:rsidRPr="00AC4835">
              <w:rPr>
                <w:rFonts w:ascii="Times New Roman" w:hAnsi="Times New Roman"/>
                <w:bCs/>
                <w:lang w:val="fr-FR"/>
              </w:rPr>
              <w:t>gradation</w:t>
            </w:r>
            <w:r w:rsidR="00D567DD" w:rsidRPr="00AC4835">
              <w:rPr>
                <w:rFonts w:ascii="Times New Roman" w:hAnsi="Times New Roman"/>
                <w:bCs/>
                <w:lang w:val="fr-FR"/>
              </w:rPr>
              <w:t xml:space="preserve"> de l’environnement</w:t>
            </w:r>
            <w:r w:rsidR="00A24643" w:rsidRPr="00AC4835">
              <w:rPr>
                <w:rFonts w:ascii="Times New Roman" w:hAnsi="Times New Roman"/>
                <w:bCs/>
                <w:lang w:val="fr-FR"/>
              </w:rPr>
              <w:t xml:space="preserve">. </w:t>
            </w:r>
            <w:r w:rsidR="00D849A3" w:rsidRPr="00AC4835">
              <w:rPr>
                <w:rFonts w:ascii="Times New Roman" w:hAnsi="Times New Roman"/>
                <w:bCs/>
                <w:lang w:val="fr-FR"/>
              </w:rPr>
              <w:t>Résoudre le sujet de la cons</w:t>
            </w:r>
            <w:r w:rsidR="00AD7AD7" w:rsidRPr="00AC4835">
              <w:rPr>
                <w:rFonts w:ascii="Times New Roman" w:hAnsi="Times New Roman"/>
                <w:bCs/>
                <w:lang w:val="fr-FR"/>
              </w:rPr>
              <w:t>o</w:t>
            </w:r>
            <w:r w:rsidR="00D849A3" w:rsidRPr="00AC4835">
              <w:rPr>
                <w:rFonts w:ascii="Times New Roman" w:hAnsi="Times New Roman"/>
                <w:bCs/>
                <w:lang w:val="fr-FR"/>
              </w:rPr>
              <w:t>mmation et de la</w:t>
            </w:r>
            <w:r w:rsidR="00A24643" w:rsidRPr="00AC4835">
              <w:rPr>
                <w:rFonts w:ascii="Times New Roman" w:hAnsi="Times New Roman"/>
                <w:bCs/>
                <w:lang w:val="fr-FR"/>
              </w:rPr>
              <w:t xml:space="preserve"> </w:t>
            </w:r>
            <w:r w:rsidR="00246997" w:rsidRPr="00AC4835">
              <w:rPr>
                <w:rFonts w:ascii="Times New Roman" w:hAnsi="Times New Roman"/>
                <w:bCs/>
                <w:lang w:val="fr-FR"/>
              </w:rPr>
              <w:t>production</w:t>
            </w:r>
            <w:r w:rsidR="00D849A3" w:rsidRPr="00AC4835">
              <w:rPr>
                <w:rFonts w:ascii="Times New Roman" w:hAnsi="Times New Roman"/>
                <w:bCs/>
                <w:lang w:val="fr-FR"/>
              </w:rPr>
              <w:t xml:space="preserve"> durables</w:t>
            </w:r>
            <w:r w:rsidR="00246997" w:rsidRPr="00AC4835">
              <w:rPr>
                <w:rFonts w:ascii="Times New Roman" w:hAnsi="Times New Roman"/>
                <w:bCs/>
                <w:lang w:val="fr-FR"/>
              </w:rPr>
              <w:t xml:space="preserve">, </w:t>
            </w:r>
            <w:r w:rsidR="00AD7AD7" w:rsidRPr="00AC4835">
              <w:rPr>
                <w:rFonts w:ascii="Times New Roman" w:hAnsi="Times New Roman"/>
                <w:bCs/>
                <w:lang w:val="fr-FR"/>
              </w:rPr>
              <w:t>avec ses divers</w:t>
            </w:r>
            <w:r w:rsidR="00246997" w:rsidRPr="00AC4835">
              <w:rPr>
                <w:rFonts w:ascii="Times New Roman" w:hAnsi="Times New Roman"/>
                <w:bCs/>
                <w:lang w:val="fr-FR"/>
              </w:rPr>
              <w:t xml:space="preserve"> aspects, </w:t>
            </w:r>
            <w:r w:rsidR="00AD7AD7" w:rsidRPr="00AC4835">
              <w:rPr>
                <w:rFonts w:ascii="Times New Roman" w:hAnsi="Times New Roman"/>
                <w:bCs/>
                <w:lang w:val="fr-FR"/>
              </w:rPr>
              <w:t>contribuera à réduire</w:t>
            </w:r>
            <w:r w:rsidR="007A28EB" w:rsidRPr="00AC4835">
              <w:rPr>
                <w:rFonts w:ascii="Times New Roman" w:hAnsi="Times New Roman"/>
                <w:bCs/>
                <w:lang w:val="fr-FR"/>
              </w:rPr>
              <w:t xml:space="preserve"> la perte et la dégradation de nombreux</w:t>
            </w:r>
            <w:r w:rsidR="00246997" w:rsidRPr="00AC4835">
              <w:rPr>
                <w:rFonts w:ascii="Times New Roman" w:hAnsi="Times New Roman"/>
                <w:bCs/>
                <w:lang w:val="fr-FR"/>
              </w:rPr>
              <w:t xml:space="preserve"> habitats </w:t>
            </w:r>
            <w:r w:rsidR="007A28EB" w:rsidRPr="00AC4835">
              <w:rPr>
                <w:rFonts w:ascii="Times New Roman" w:hAnsi="Times New Roman"/>
                <w:bCs/>
                <w:lang w:val="fr-FR"/>
              </w:rPr>
              <w:t>et</w:t>
            </w:r>
            <w:r w:rsidR="004D0A7F" w:rsidRPr="00AC4835">
              <w:rPr>
                <w:rFonts w:ascii="Times New Roman" w:hAnsi="Times New Roman"/>
                <w:bCs/>
                <w:lang w:val="fr-FR"/>
              </w:rPr>
              <w:t xml:space="preserve"> populations </w:t>
            </w:r>
            <w:r w:rsidR="007A28EB" w:rsidRPr="00AC4835">
              <w:rPr>
                <w:rFonts w:ascii="Times New Roman" w:hAnsi="Times New Roman"/>
                <w:bCs/>
                <w:lang w:val="fr-FR"/>
              </w:rPr>
              <w:t>d’oiseaux d’eau</w:t>
            </w:r>
            <w:r w:rsidR="00246997" w:rsidRPr="00AC4835">
              <w:rPr>
                <w:rFonts w:ascii="Times New Roman" w:hAnsi="Times New Roman"/>
                <w:bCs/>
                <w:lang w:val="fr-FR"/>
              </w:rPr>
              <w:t>.</w:t>
            </w:r>
          </w:p>
        </w:tc>
      </w:tr>
      <w:tr w:rsidR="000C2D02" w:rsidRPr="00A25FC2" w14:paraId="7D493090" w14:textId="77777777" w:rsidTr="00180554">
        <w:tc>
          <w:tcPr>
            <w:tcW w:w="2143" w:type="pct"/>
          </w:tcPr>
          <w:p w14:paraId="5C53BE92" w14:textId="44487B36"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12.2</w:t>
            </w:r>
            <w:r w:rsidRPr="00AC4835">
              <w:rPr>
                <w:rFonts w:ascii="Times New Roman" w:hAnsi="Times New Roman"/>
                <w:sz w:val="22"/>
                <w:szCs w:val="22"/>
                <w:lang w:val="fr-FR"/>
              </w:rPr>
              <w:t xml:space="preserve">  </w:t>
            </w:r>
            <w:r w:rsidR="00FC5085" w:rsidRPr="00AC4835">
              <w:rPr>
                <w:rFonts w:ascii="Times New Roman" w:hAnsi="Times New Roman"/>
                <w:sz w:val="22"/>
                <w:szCs w:val="22"/>
                <w:lang w:val="fr-FR"/>
              </w:rPr>
              <w:t>D’ici à 2030, parvenir à une gestion durable et à une utilisation rationnelle des ressources naturelles</w:t>
            </w:r>
          </w:p>
        </w:tc>
        <w:tc>
          <w:tcPr>
            <w:tcW w:w="648" w:type="pct"/>
          </w:tcPr>
          <w:p w14:paraId="13C2D5C9" w14:textId="2BABA447"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Direct</w:t>
            </w:r>
            <w:r w:rsidR="00FC5085" w:rsidRPr="00AC4835">
              <w:rPr>
                <w:rFonts w:ascii="Times New Roman" w:hAnsi="Times New Roman"/>
                <w:sz w:val="22"/>
                <w:szCs w:val="22"/>
                <w:lang w:val="fr-FR"/>
              </w:rPr>
              <w:t>e</w:t>
            </w:r>
          </w:p>
        </w:tc>
        <w:tc>
          <w:tcPr>
            <w:tcW w:w="2209" w:type="pct"/>
          </w:tcPr>
          <w:p w14:paraId="34904554" w14:textId="2D31D076" w:rsidR="000C2D02" w:rsidRPr="00AC4835" w:rsidRDefault="0085682B" w:rsidP="002C146D">
            <w:pPr>
              <w:spacing w:after="120" w:line="240" w:lineRule="auto"/>
              <w:rPr>
                <w:rFonts w:ascii="Times New Roman" w:hAnsi="Times New Roman"/>
                <w:sz w:val="22"/>
                <w:szCs w:val="22"/>
                <w:lang w:val="fr-FR"/>
              </w:rPr>
            </w:pPr>
            <w:r w:rsidRPr="00AC4835">
              <w:rPr>
                <w:rFonts w:ascii="Times New Roman" w:hAnsi="Times New Roman"/>
                <w:sz w:val="22"/>
                <w:szCs w:val="22"/>
                <w:lang w:val="fr-FR"/>
              </w:rPr>
              <w:t>L’</w:t>
            </w:r>
            <w:r w:rsidR="000C2D02" w:rsidRPr="00AC4835">
              <w:rPr>
                <w:rFonts w:ascii="Times New Roman" w:hAnsi="Times New Roman"/>
                <w:sz w:val="22"/>
                <w:szCs w:val="22"/>
                <w:lang w:val="fr-FR"/>
              </w:rPr>
              <w:t>Article III.2b (</w:t>
            </w:r>
            <w:r w:rsidRPr="00AC4835">
              <w:rPr>
                <w:rFonts w:ascii="Times New Roman" w:hAnsi="Times New Roman"/>
                <w:sz w:val="22"/>
                <w:szCs w:val="22"/>
                <w:lang w:val="fr-FR"/>
              </w:rPr>
              <w:t>Mesures générales de conservation</w:t>
            </w:r>
            <w:r w:rsidR="000C2D02" w:rsidRPr="00AC4835">
              <w:rPr>
                <w:rFonts w:ascii="Times New Roman" w:hAnsi="Times New Roman"/>
                <w:sz w:val="22"/>
                <w:szCs w:val="22"/>
                <w:lang w:val="fr-FR"/>
              </w:rPr>
              <w:t xml:space="preserve">) </w:t>
            </w:r>
            <w:r w:rsidR="002C146D" w:rsidRPr="00AC4835">
              <w:rPr>
                <w:rFonts w:ascii="Times New Roman" w:hAnsi="Times New Roman"/>
                <w:sz w:val="22"/>
                <w:szCs w:val="22"/>
                <w:lang w:val="fr-FR"/>
              </w:rPr>
              <w:t>exige que les</w:t>
            </w:r>
            <w:r w:rsidR="000C2D02" w:rsidRPr="00AC4835">
              <w:rPr>
                <w:rFonts w:ascii="Times New Roman" w:hAnsi="Times New Roman"/>
                <w:sz w:val="22"/>
                <w:szCs w:val="22"/>
                <w:lang w:val="fr-FR"/>
              </w:rPr>
              <w:t xml:space="preserve"> Parties </w:t>
            </w:r>
            <w:r w:rsidR="002C146D" w:rsidRPr="00AC4835">
              <w:rPr>
                <w:rFonts w:ascii="Times New Roman" w:hAnsi="Times New Roman"/>
                <w:sz w:val="22"/>
                <w:szCs w:val="22"/>
                <w:lang w:val="fr-FR"/>
              </w:rPr>
              <w:t>« s'assurent que toute utilisation d'oiseaux d'eau migrateur est fondée … sur le principe de l'utilisation durable de ces espèces et des systèmes écologiques dont ils dépendent</w:t>
            </w:r>
            <w:r w:rsidR="00654D3D" w:rsidRPr="00AC4835">
              <w:rPr>
                <w:rFonts w:ascii="Times New Roman" w:hAnsi="Times New Roman"/>
                <w:sz w:val="22"/>
                <w:szCs w:val="22"/>
                <w:lang w:val="fr-FR"/>
              </w:rPr>
              <w:t> »</w:t>
            </w:r>
            <w:r w:rsidR="0042679E" w:rsidRPr="00AC4835">
              <w:rPr>
                <w:rFonts w:ascii="Times New Roman" w:hAnsi="Times New Roman"/>
                <w:sz w:val="22"/>
                <w:szCs w:val="22"/>
                <w:lang w:val="fr-FR"/>
              </w:rPr>
              <w:t>.</w:t>
            </w:r>
          </w:p>
          <w:p w14:paraId="1DC08208" w14:textId="5A49F7D1" w:rsidR="000C2D02" w:rsidRPr="00AC4835" w:rsidRDefault="00D200EC"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Les Objectifs</w:t>
            </w:r>
            <w:r w:rsidR="000C2D02" w:rsidRPr="00AC4835">
              <w:rPr>
                <w:rFonts w:ascii="Times New Roman" w:hAnsi="Times New Roman"/>
                <w:sz w:val="22"/>
                <w:szCs w:val="22"/>
                <w:lang w:val="fr-FR"/>
              </w:rPr>
              <w:t xml:space="preserve"> </w:t>
            </w:r>
            <w:r w:rsidR="00E74BFD" w:rsidRPr="00AC4835">
              <w:rPr>
                <w:rFonts w:ascii="Times New Roman" w:hAnsi="Times New Roman"/>
                <w:sz w:val="22"/>
                <w:szCs w:val="22"/>
                <w:lang w:val="fr-FR"/>
              </w:rPr>
              <w:t xml:space="preserve">2 </w:t>
            </w:r>
            <w:r w:rsidRPr="00AC4835">
              <w:rPr>
                <w:rFonts w:ascii="Times New Roman" w:hAnsi="Times New Roman"/>
                <w:sz w:val="22"/>
                <w:szCs w:val="22"/>
                <w:lang w:val="fr-FR"/>
              </w:rPr>
              <w:t>et</w:t>
            </w:r>
            <w:r w:rsidR="00E74BFD" w:rsidRPr="00AC4835">
              <w:rPr>
                <w:rFonts w:ascii="Times New Roman" w:hAnsi="Times New Roman"/>
                <w:sz w:val="22"/>
                <w:szCs w:val="22"/>
                <w:lang w:val="fr-FR"/>
              </w:rPr>
              <w:t xml:space="preserve"> 3 (</w:t>
            </w:r>
            <w:r w:rsidRPr="00AC4835">
              <w:rPr>
                <w:rFonts w:ascii="Times New Roman" w:hAnsi="Times New Roman"/>
                <w:sz w:val="22"/>
                <w:szCs w:val="22"/>
                <w:lang w:val="fr-FR"/>
              </w:rPr>
              <w:t>en particulier les objectifs</w:t>
            </w:r>
            <w:r w:rsidR="00E74BFD" w:rsidRPr="00AC4835">
              <w:rPr>
                <w:rFonts w:ascii="Times New Roman" w:hAnsi="Times New Roman"/>
                <w:sz w:val="22"/>
                <w:szCs w:val="22"/>
                <w:lang w:val="fr-FR"/>
              </w:rPr>
              <w:t xml:space="preserve"> </w:t>
            </w:r>
            <w:r w:rsidR="000C2D02" w:rsidRPr="00AC4835">
              <w:rPr>
                <w:rFonts w:ascii="Times New Roman" w:hAnsi="Times New Roman"/>
                <w:sz w:val="22"/>
                <w:szCs w:val="22"/>
                <w:lang w:val="fr-FR"/>
              </w:rPr>
              <w:t xml:space="preserve">2.1, 2.2, 2.3, 2.4 </w:t>
            </w:r>
            <w:r w:rsidRPr="00AC4835">
              <w:rPr>
                <w:rFonts w:ascii="Times New Roman" w:hAnsi="Times New Roman"/>
                <w:sz w:val="22"/>
                <w:szCs w:val="22"/>
                <w:lang w:val="fr-FR"/>
              </w:rPr>
              <w:t>et</w:t>
            </w:r>
            <w:r w:rsidR="000C2D02" w:rsidRPr="00AC4835">
              <w:rPr>
                <w:rFonts w:ascii="Times New Roman" w:hAnsi="Times New Roman"/>
                <w:sz w:val="22"/>
                <w:szCs w:val="22"/>
                <w:lang w:val="fr-FR"/>
              </w:rPr>
              <w:t xml:space="preserve"> 3.5</w:t>
            </w:r>
            <w:r w:rsidR="00E74BFD" w:rsidRPr="00AC4835">
              <w:rPr>
                <w:rFonts w:ascii="Times New Roman" w:hAnsi="Times New Roman"/>
                <w:sz w:val="22"/>
                <w:szCs w:val="22"/>
                <w:lang w:val="fr-FR"/>
              </w:rPr>
              <w:t>)</w:t>
            </w:r>
            <w:r w:rsidR="000C2D02" w:rsidRPr="00AC4835">
              <w:rPr>
                <w:rFonts w:ascii="Times New Roman" w:hAnsi="Times New Roman"/>
                <w:sz w:val="22"/>
                <w:szCs w:val="22"/>
                <w:lang w:val="fr-FR"/>
              </w:rPr>
              <w:t xml:space="preserve"> </w:t>
            </w:r>
            <w:r w:rsidRPr="00AC4835">
              <w:rPr>
                <w:rFonts w:ascii="Times New Roman" w:hAnsi="Times New Roman"/>
                <w:sz w:val="22"/>
                <w:szCs w:val="22"/>
                <w:lang w:val="fr-FR"/>
              </w:rPr>
              <w:t>du</w:t>
            </w:r>
            <w:r w:rsidR="000C2D02" w:rsidRPr="00AC4835">
              <w:rPr>
                <w:rFonts w:ascii="Times New Roman" w:hAnsi="Times New Roman"/>
                <w:sz w:val="22"/>
                <w:szCs w:val="22"/>
                <w:lang w:val="fr-FR"/>
              </w:rPr>
              <w:t xml:space="preserve"> Plan</w:t>
            </w:r>
            <w:r w:rsidRPr="00AC4835">
              <w:rPr>
                <w:rFonts w:ascii="Times New Roman" w:hAnsi="Times New Roman"/>
                <w:sz w:val="22"/>
                <w:szCs w:val="22"/>
                <w:lang w:val="fr-FR"/>
              </w:rPr>
              <w:t xml:space="preserve"> stratégique</w:t>
            </w:r>
            <w:r w:rsidR="000C2D02" w:rsidRPr="00AC4835">
              <w:rPr>
                <w:rFonts w:ascii="Times New Roman" w:hAnsi="Times New Roman"/>
                <w:sz w:val="22"/>
                <w:szCs w:val="22"/>
                <w:lang w:val="fr-FR"/>
              </w:rPr>
              <w:t xml:space="preserve"> 2019-2027 </w:t>
            </w:r>
            <w:r w:rsidRPr="00AC4835">
              <w:rPr>
                <w:rFonts w:ascii="Times New Roman" w:hAnsi="Times New Roman"/>
                <w:sz w:val="22"/>
                <w:szCs w:val="22"/>
                <w:lang w:val="fr-FR"/>
              </w:rPr>
              <w:t xml:space="preserve">sont pertinents car ils cherchent à garantir que toute </w:t>
            </w:r>
            <w:r w:rsidR="00D7567E" w:rsidRPr="00AC4835">
              <w:rPr>
                <w:rFonts w:ascii="Times New Roman" w:hAnsi="Times New Roman"/>
                <w:sz w:val="22"/>
                <w:szCs w:val="22"/>
                <w:lang w:val="fr-FR"/>
              </w:rPr>
              <w:t>utilisation</w:t>
            </w:r>
            <w:r w:rsidRPr="00AC4835">
              <w:rPr>
                <w:rFonts w:ascii="Times New Roman" w:hAnsi="Times New Roman"/>
                <w:sz w:val="22"/>
                <w:szCs w:val="22"/>
                <w:lang w:val="fr-FR"/>
              </w:rPr>
              <w:t xml:space="preserve"> et gestion des</w:t>
            </w:r>
            <w:r w:rsidR="00E74BFD" w:rsidRPr="00AC4835">
              <w:rPr>
                <w:rFonts w:ascii="Times New Roman" w:hAnsi="Times New Roman"/>
                <w:sz w:val="22"/>
                <w:szCs w:val="22"/>
                <w:lang w:val="fr-FR"/>
              </w:rPr>
              <w:t xml:space="preserve"> populations </w:t>
            </w:r>
            <w:r w:rsidR="009E5A75" w:rsidRPr="00AC4835">
              <w:rPr>
                <w:rFonts w:ascii="Times New Roman" w:hAnsi="Times New Roman"/>
                <w:sz w:val="22"/>
                <w:szCs w:val="22"/>
                <w:lang w:val="fr-FR"/>
              </w:rPr>
              <w:t>d’oiseaux d’eau migrateurs soi</w:t>
            </w:r>
            <w:r w:rsidR="00D7567E" w:rsidRPr="00AC4835">
              <w:rPr>
                <w:rFonts w:ascii="Times New Roman" w:hAnsi="Times New Roman"/>
                <w:sz w:val="22"/>
                <w:szCs w:val="22"/>
                <w:lang w:val="fr-FR"/>
              </w:rPr>
              <w:t>en</w:t>
            </w:r>
            <w:r w:rsidR="009E5A75" w:rsidRPr="00AC4835">
              <w:rPr>
                <w:rFonts w:ascii="Times New Roman" w:hAnsi="Times New Roman"/>
                <w:sz w:val="22"/>
                <w:szCs w:val="22"/>
                <w:lang w:val="fr-FR"/>
              </w:rPr>
              <w:t>t durable</w:t>
            </w:r>
            <w:r w:rsidR="00D7567E" w:rsidRPr="00AC4835">
              <w:rPr>
                <w:rFonts w:ascii="Times New Roman" w:hAnsi="Times New Roman"/>
                <w:sz w:val="22"/>
                <w:szCs w:val="22"/>
                <w:lang w:val="fr-FR"/>
              </w:rPr>
              <w:t>s</w:t>
            </w:r>
            <w:r w:rsidR="009E5A75" w:rsidRPr="00AC4835">
              <w:rPr>
                <w:rFonts w:ascii="Times New Roman" w:hAnsi="Times New Roman"/>
                <w:sz w:val="22"/>
                <w:szCs w:val="22"/>
                <w:lang w:val="fr-FR"/>
              </w:rPr>
              <w:t xml:space="preserve"> le long de leurs voies de migration, </w:t>
            </w:r>
            <w:r w:rsidR="00EF1579" w:rsidRPr="00AC4835">
              <w:rPr>
                <w:rFonts w:ascii="Times New Roman" w:hAnsi="Times New Roman"/>
                <w:sz w:val="22"/>
                <w:szCs w:val="22"/>
                <w:lang w:val="fr-FR"/>
              </w:rPr>
              <w:t xml:space="preserve">ainsi qu’à établir et maintenir un </w:t>
            </w:r>
            <w:r w:rsidR="00D7567E" w:rsidRPr="00AC4835">
              <w:rPr>
                <w:rFonts w:ascii="Times New Roman" w:hAnsi="Times New Roman"/>
                <w:sz w:val="22"/>
                <w:szCs w:val="22"/>
                <w:lang w:val="fr-FR"/>
              </w:rPr>
              <w:t>réseau</w:t>
            </w:r>
            <w:r w:rsidR="00EF1579" w:rsidRPr="00AC4835">
              <w:rPr>
                <w:rFonts w:ascii="Times New Roman" w:hAnsi="Times New Roman"/>
                <w:sz w:val="22"/>
                <w:szCs w:val="22"/>
                <w:lang w:val="fr-FR"/>
              </w:rPr>
              <w:t xml:space="preserve"> cohérent et exhaustif de</w:t>
            </w:r>
            <w:r w:rsidR="00E8096B" w:rsidRPr="00AC4835">
              <w:rPr>
                <w:rFonts w:ascii="Times New Roman" w:hAnsi="Times New Roman"/>
                <w:sz w:val="22"/>
                <w:szCs w:val="22"/>
                <w:lang w:val="fr-FR"/>
              </w:rPr>
              <w:t xml:space="preserve"> zones protégées et autres sites le long des</w:t>
            </w:r>
            <w:r w:rsidR="00EF1579" w:rsidRPr="00AC4835">
              <w:rPr>
                <w:rFonts w:ascii="Times New Roman" w:hAnsi="Times New Roman"/>
                <w:sz w:val="22"/>
                <w:szCs w:val="22"/>
                <w:lang w:val="fr-FR"/>
              </w:rPr>
              <w:t xml:space="preserve"> voies de migrations</w:t>
            </w:r>
            <w:r w:rsidR="00E8096B" w:rsidRPr="00AC4835">
              <w:rPr>
                <w:rFonts w:ascii="Times New Roman" w:hAnsi="Times New Roman"/>
                <w:sz w:val="22"/>
                <w:szCs w:val="22"/>
                <w:lang w:val="fr-FR"/>
              </w:rPr>
              <w:t>, gér</w:t>
            </w:r>
            <w:r w:rsidR="00FB040A" w:rsidRPr="00AC4835">
              <w:rPr>
                <w:rFonts w:ascii="Times New Roman" w:hAnsi="Times New Roman"/>
                <w:sz w:val="22"/>
                <w:szCs w:val="22"/>
                <w:lang w:val="fr-FR"/>
              </w:rPr>
              <w:t>é dans le but de maintenir (le cas échéant, restaurer) leur importance</w:t>
            </w:r>
            <w:r w:rsidR="00E74BFD" w:rsidRPr="00AC4835">
              <w:rPr>
                <w:rFonts w:ascii="Times New Roman" w:hAnsi="Times New Roman"/>
                <w:sz w:val="22"/>
                <w:szCs w:val="22"/>
                <w:lang w:val="fr-FR"/>
              </w:rPr>
              <w:t xml:space="preserve"> national</w:t>
            </w:r>
            <w:r w:rsidR="00FB040A" w:rsidRPr="00AC4835">
              <w:rPr>
                <w:rFonts w:ascii="Times New Roman" w:hAnsi="Times New Roman"/>
                <w:sz w:val="22"/>
                <w:szCs w:val="22"/>
                <w:lang w:val="fr-FR"/>
              </w:rPr>
              <w:t>e</w:t>
            </w:r>
            <w:r w:rsidR="00E74BFD" w:rsidRPr="00AC4835">
              <w:rPr>
                <w:rFonts w:ascii="Times New Roman" w:hAnsi="Times New Roman"/>
                <w:sz w:val="22"/>
                <w:szCs w:val="22"/>
                <w:lang w:val="fr-FR"/>
              </w:rPr>
              <w:t xml:space="preserve"> </w:t>
            </w:r>
            <w:r w:rsidR="00FB040A" w:rsidRPr="00AC4835">
              <w:rPr>
                <w:rFonts w:ascii="Times New Roman" w:hAnsi="Times New Roman"/>
                <w:sz w:val="22"/>
                <w:szCs w:val="22"/>
                <w:lang w:val="fr-FR"/>
              </w:rPr>
              <w:t>et</w:t>
            </w:r>
            <w:r w:rsidR="00E74BFD" w:rsidRPr="00AC4835">
              <w:rPr>
                <w:rFonts w:ascii="Times New Roman" w:hAnsi="Times New Roman"/>
                <w:sz w:val="22"/>
                <w:szCs w:val="22"/>
                <w:lang w:val="fr-FR"/>
              </w:rPr>
              <w:t xml:space="preserve"> international</w:t>
            </w:r>
            <w:r w:rsidR="00FB040A" w:rsidRPr="00AC4835">
              <w:rPr>
                <w:rFonts w:ascii="Times New Roman" w:hAnsi="Times New Roman"/>
                <w:sz w:val="22"/>
                <w:szCs w:val="22"/>
                <w:lang w:val="fr-FR"/>
              </w:rPr>
              <w:t>e</w:t>
            </w:r>
            <w:r w:rsidR="00E74BFD" w:rsidRPr="00AC4835">
              <w:rPr>
                <w:rFonts w:ascii="Times New Roman" w:hAnsi="Times New Roman"/>
                <w:sz w:val="22"/>
                <w:szCs w:val="22"/>
                <w:lang w:val="fr-FR"/>
              </w:rPr>
              <w:t xml:space="preserve"> </w:t>
            </w:r>
            <w:r w:rsidR="00FB040A" w:rsidRPr="00AC4835">
              <w:rPr>
                <w:rFonts w:ascii="Times New Roman" w:hAnsi="Times New Roman"/>
                <w:sz w:val="22"/>
                <w:szCs w:val="22"/>
                <w:lang w:val="fr-FR"/>
              </w:rPr>
              <w:t>pour les</w:t>
            </w:r>
            <w:r w:rsidR="00E74BFD" w:rsidRPr="00AC4835">
              <w:rPr>
                <w:rFonts w:ascii="Times New Roman" w:hAnsi="Times New Roman"/>
                <w:sz w:val="22"/>
                <w:szCs w:val="22"/>
                <w:lang w:val="fr-FR"/>
              </w:rPr>
              <w:t xml:space="preserve"> populations</w:t>
            </w:r>
            <w:r w:rsidR="00FB040A" w:rsidRPr="00AC4835">
              <w:rPr>
                <w:rFonts w:ascii="Times New Roman" w:hAnsi="Times New Roman"/>
                <w:sz w:val="22"/>
                <w:szCs w:val="22"/>
                <w:lang w:val="fr-FR"/>
              </w:rPr>
              <w:t xml:space="preserve"> </w:t>
            </w:r>
            <w:r w:rsidR="00D7567E" w:rsidRPr="00AC4835">
              <w:rPr>
                <w:rFonts w:ascii="Times New Roman" w:hAnsi="Times New Roman"/>
                <w:sz w:val="22"/>
                <w:szCs w:val="22"/>
                <w:lang w:val="fr-FR"/>
              </w:rPr>
              <w:t>d’oiseaux d’eau migrateurs</w:t>
            </w:r>
            <w:r w:rsidR="00E74BFD" w:rsidRPr="00AC4835">
              <w:rPr>
                <w:rFonts w:ascii="Times New Roman" w:hAnsi="Times New Roman"/>
                <w:sz w:val="22"/>
                <w:szCs w:val="22"/>
                <w:lang w:val="fr-FR"/>
              </w:rPr>
              <w:t>.</w:t>
            </w:r>
          </w:p>
        </w:tc>
      </w:tr>
      <w:tr w:rsidR="000C2D02" w:rsidRPr="00A25FC2" w14:paraId="7D9A65F7" w14:textId="77777777" w:rsidTr="00180554">
        <w:tc>
          <w:tcPr>
            <w:tcW w:w="2143" w:type="pct"/>
          </w:tcPr>
          <w:p w14:paraId="7BD90556" w14:textId="4AC2E893"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12.4</w:t>
            </w:r>
            <w:r w:rsidRPr="00AC4835">
              <w:rPr>
                <w:rFonts w:ascii="Times New Roman" w:hAnsi="Times New Roman"/>
                <w:sz w:val="22"/>
                <w:szCs w:val="22"/>
                <w:lang w:val="fr-FR"/>
              </w:rPr>
              <w:t xml:space="preserve">  </w:t>
            </w:r>
            <w:r w:rsidR="00B30455" w:rsidRPr="00AC4835">
              <w:rPr>
                <w:rFonts w:ascii="Times New Roman" w:hAnsi="Times New Roman"/>
                <w:sz w:val="22"/>
                <w:szCs w:val="22"/>
                <w:lang w:val="fr-FR"/>
              </w:rPr>
              <w:t>D’ici à 2020, instaurer une gestion écologiquement rationnelle des produits chimiques et de tous les déchets tout au long de leur cycle de vie, conformément aux principes directeurs arrêtés à l’échelle internationale, et réduire considérablement leur déversement dans l’air, l’eau et le sol, afin de minimiser leurs effets négatifs sur la santé et l’environnement</w:t>
            </w:r>
          </w:p>
        </w:tc>
        <w:tc>
          <w:tcPr>
            <w:tcW w:w="648" w:type="pct"/>
          </w:tcPr>
          <w:p w14:paraId="4FAEAC5A" w14:textId="326128DE"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Indirect</w:t>
            </w:r>
            <w:r w:rsidR="00B30455" w:rsidRPr="00AC4835">
              <w:rPr>
                <w:rFonts w:ascii="Times New Roman" w:hAnsi="Times New Roman"/>
                <w:sz w:val="22"/>
                <w:szCs w:val="22"/>
                <w:lang w:val="fr-FR"/>
              </w:rPr>
              <w:t>e</w:t>
            </w:r>
          </w:p>
        </w:tc>
        <w:tc>
          <w:tcPr>
            <w:tcW w:w="2209" w:type="pct"/>
          </w:tcPr>
          <w:p w14:paraId="7B16D920" w14:textId="61504635" w:rsidR="000C2D02" w:rsidRPr="00AC4835" w:rsidRDefault="007F3ADB"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Les</w:t>
            </w:r>
            <w:r w:rsidR="000C2D02" w:rsidRPr="00AC4835">
              <w:rPr>
                <w:rFonts w:ascii="Times New Roman" w:hAnsi="Times New Roman"/>
                <w:sz w:val="22"/>
                <w:szCs w:val="22"/>
                <w:lang w:val="fr-FR"/>
              </w:rPr>
              <w:t xml:space="preserve"> Parties </w:t>
            </w:r>
            <w:r w:rsidRPr="00AC4835">
              <w:rPr>
                <w:rFonts w:ascii="Times New Roman" w:hAnsi="Times New Roman"/>
                <w:sz w:val="22"/>
                <w:szCs w:val="22"/>
                <w:lang w:val="fr-FR"/>
              </w:rPr>
              <w:t>ont établi un objectif qui stipule que</w:t>
            </w:r>
            <w:r w:rsidR="000C2D02" w:rsidRPr="00AC4835">
              <w:rPr>
                <w:rFonts w:ascii="Times New Roman" w:hAnsi="Times New Roman"/>
                <w:sz w:val="22"/>
                <w:szCs w:val="22"/>
                <w:lang w:val="fr-FR"/>
              </w:rPr>
              <w:t xml:space="preserve"> </w:t>
            </w:r>
            <w:r w:rsidR="008C0B30" w:rsidRPr="00AC4835">
              <w:rPr>
                <w:rFonts w:ascii="Times New Roman" w:hAnsi="Times New Roman"/>
                <w:sz w:val="22"/>
                <w:szCs w:val="22"/>
                <w:lang w:val="fr-FR"/>
              </w:rPr>
              <w:t>« </w:t>
            </w:r>
            <w:r w:rsidR="00ED5AE8" w:rsidRPr="00AC4835">
              <w:rPr>
                <w:rFonts w:ascii="Times New Roman" w:hAnsi="Times New Roman"/>
                <w:sz w:val="22"/>
                <w:szCs w:val="22"/>
                <w:lang w:val="fr-FR"/>
              </w:rPr>
              <w:t>L’utilisation de</w:t>
            </w:r>
            <w:r w:rsidR="00E714BE" w:rsidRPr="00AC4835">
              <w:rPr>
                <w:rFonts w:ascii="Times New Roman" w:hAnsi="Times New Roman"/>
                <w:sz w:val="22"/>
                <w:szCs w:val="22"/>
                <w:lang w:val="fr-FR"/>
              </w:rPr>
              <w:t xml:space="preserve"> grenailles de plomb pour la chasse dans les zones humides </w:t>
            </w:r>
            <w:r w:rsidR="008C0B30" w:rsidRPr="00AC4835">
              <w:rPr>
                <w:rFonts w:ascii="Times New Roman" w:hAnsi="Times New Roman"/>
                <w:sz w:val="22"/>
                <w:szCs w:val="22"/>
                <w:lang w:val="fr-FR"/>
              </w:rPr>
              <w:t>est supprimée progressivement chez toutes les</w:t>
            </w:r>
            <w:r w:rsidR="000C2D02" w:rsidRPr="00AC4835">
              <w:rPr>
                <w:rFonts w:ascii="Times New Roman" w:hAnsi="Times New Roman"/>
                <w:sz w:val="22"/>
                <w:szCs w:val="22"/>
                <w:lang w:val="fr-FR"/>
              </w:rPr>
              <w:t xml:space="preserve"> Parties</w:t>
            </w:r>
            <w:r w:rsidR="008C0B30" w:rsidRPr="00AC4835">
              <w:rPr>
                <w:rFonts w:ascii="Times New Roman" w:hAnsi="Times New Roman"/>
                <w:sz w:val="22"/>
                <w:szCs w:val="22"/>
                <w:lang w:val="fr-FR"/>
              </w:rPr>
              <w:t xml:space="preserve"> contractantes »</w:t>
            </w:r>
            <w:r w:rsidR="000C2D02" w:rsidRPr="00AC4835">
              <w:rPr>
                <w:rFonts w:ascii="Times New Roman" w:hAnsi="Times New Roman"/>
                <w:sz w:val="22"/>
                <w:szCs w:val="22"/>
                <w:lang w:val="fr-FR"/>
              </w:rPr>
              <w:t xml:space="preserve"> {Plan</w:t>
            </w:r>
            <w:r w:rsidR="008C0B30" w:rsidRPr="00AC4835">
              <w:rPr>
                <w:rFonts w:ascii="Times New Roman" w:hAnsi="Times New Roman"/>
                <w:sz w:val="22"/>
                <w:szCs w:val="22"/>
                <w:lang w:val="fr-FR"/>
              </w:rPr>
              <w:t xml:space="preserve"> stratégique,</w:t>
            </w:r>
            <w:r w:rsidR="000C2D02" w:rsidRPr="00AC4835">
              <w:rPr>
                <w:rFonts w:ascii="Times New Roman" w:hAnsi="Times New Roman"/>
                <w:sz w:val="22"/>
                <w:szCs w:val="22"/>
                <w:lang w:val="fr-FR"/>
              </w:rPr>
              <w:t xml:space="preserve"> </w:t>
            </w:r>
            <w:r w:rsidR="008C0B30" w:rsidRPr="00AC4835">
              <w:rPr>
                <w:rFonts w:ascii="Times New Roman" w:hAnsi="Times New Roman"/>
                <w:sz w:val="22"/>
                <w:szCs w:val="22"/>
                <w:lang w:val="fr-FR"/>
              </w:rPr>
              <w:t>Objectif</w:t>
            </w:r>
            <w:r w:rsidR="000C2D02" w:rsidRPr="00AC4835">
              <w:rPr>
                <w:rFonts w:ascii="Times New Roman" w:hAnsi="Times New Roman"/>
                <w:sz w:val="22"/>
                <w:szCs w:val="22"/>
                <w:lang w:val="fr-FR"/>
              </w:rPr>
              <w:t xml:space="preserve"> 2.1}</w:t>
            </w:r>
            <w:r w:rsidR="0042679E" w:rsidRPr="00AC4835">
              <w:rPr>
                <w:rFonts w:ascii="Times New Roman" w:hAnsi="Times New Roman"/>
                <w:sz w:val="22"/>
                <w:szCs w:val="22"/>
                <w:lang w:val="fr-FR"/>
              </w:rPr>
              <w:t>.</w:t>
            </w:r>
          </w:p>
          <w:p w14:paraId="36949810" w14:textId="4F3990C8" w:rsidR="000C2D02" w:rsidRPr="00AC4835" w:rsidRDefault="00946E8B"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 xml:space="preserve">Les actions visant à mettre en </w:t>
            </w:r>
            <w:r w:rsidR="00F401EF" w:rsidRPr="00AC4835">
              <w:rPr>
                <w:rFonts w:ascii="Times New Roman" w:hAnsi="Times New Roman"/>
                <w:sz w:val="22"/>
                <w:szCs w:val="22"/>
                <w:lang w:val="fr-FR"/>
              </w:rPr>
              <w:t>œuvre</w:t>
            </w:r>
            <w:r w:rsidRPr="00AC4835">
              <w:rPr>
                <w:rFonts w:ascii="Times New Roman" w:hAnsi="Times New Roman"/>
                <w:sz w:val="22"/>
                <w:szCs w:val="22"/>
                <w:lang w:val="fr-FR"/>
              </w:rPr>
              <w:t xml:space="preserve"> le paragraphe 4.3.9 du Plan d’action de l’</w:t>
            </w:r>
            <w:r w:rsidR="000C2D02" w:rsidRPr="00AC4835">
              <w:rPr>
                <w:rFonts w:ascii="Times New Roman" w:hAnsi="Times New Roman"/>
                <w:sz w:val="22"/>
                <w:szCs w:val="22"/>
                <w:lang w:val="fr-FR"/>
              </w:rPr>
              <w:t xml:space="preserve">AEWA </w:t>
            </w:r>
            <w:r w:rsidRPr="00AC4835">
              <w:rPr>
                <w:rFonts w:ascii="Times New Roman" w:hAnsi="Times New Roman"/>
                <w:sz w:val="22"/>
                <w:szCs w:val="22"/>
                <w:lang w:val="fr-FR"/>
              </w:rPr>
              <w:t>réduir</w:t>
            </w:r>
            <w:r w:rsidR="008D6C6A">
              <w:rPr>
                <w:rFonts w:ascii="Times New Roman" w:hAnsi="Times New Roman"/>
                <w:sz w:val="22"/>
                <w:szCs w:val="22"/>
                <w:lang w:val="fr-FR"/>
              </w:rPr>
              <w:t>ont</w:t>
            </w:r>
            <w:r w:rsidRPr="00AC4835">
              <w:rPr>
                <w:rFonts w:ascii="Times New Roman" w:hAnsi="Times New Roman"/>
                <w:sz w:val="22"/>
                <w:szCs w:val="22"/>
                <w:lang w:val="fr-FR"/>
              </w:rPr>
              <w:t xml:space="preserve"> la</w:t>
            </w:r>
            <w:r w:rsidR="000C2D02" w:rsidRPr="00AC4835">
              <w:rPr>
                <w:rFonts w:ascii="Times New Roman" w:hAnsi="Times New Roman"/>
                <w:sz w:val="22"/>
                <w:szCs w:val="22"/>
                <w:lang w:val="fr-FR"/>
              </w:rPr>
              <w:t xml:space="preserve"> pollution, </w:t>
            </w:r>
            <w:r w:rsidRPr="00AC4835">
              <w:rPr>
                <w:rFonts w:ascii="Times New Roman" w:hAnsi="Times New Roman"/>
                <w:sz w:val="22"/>
                <w:szCs w:val="22"/>
                <w:lang w:val="fr-FR"/>
              </w:rPr>
              <w:t xml:space="preserve">les déversements d’hydrocarbures et </w:t>
            </w:r>
            <w:r w:rsidR="00720F72" w:rsidRPr="00AC4835">
              <w:rPr>
                <w:rFonts w:ascii="Times New Roman" w:hAnsi="Times New Roman"/>
                <w:sz w:val="22"/>
                <w:szCs w:val="22"/>
                <w:lang w:val="fr-FR"/>
              </w:rPr>
              <w:t>les rejets de déchets, tandis que le</w:t>
            </w:r>
            <w:r w:rsidR="000C2D02" w:rsidRPr="00AC4835">
              <w:rPr>
                <w:rFonts w:ascii="Times New Roman" w:hAnsi="Times New Roman"/>
                <w:sz w:val="22"/>
                <w:szCs w:val="22"/>
                <w:lang w:val="fr-FR"/>
              </w:rPr>
              <w:t xml:space="preserve"> para</w:t>
            </w:r>
            <w:r w:rsidR="00720F72" w:rsidRPr="00AC4835">
              <w:rPr>
                <w:rFonts w:ascii="Times New Roman" w:hAnsi="Times New Roman"/>
                <w:sz w:val="22"/>
                <w:szCs w:val="22"/>
                <w:lang w:val="fr-FR"/>
              </w:rPr>
              <w:t>graphe</w:t>
            </w:r>
            <w:r w:rsidR="000C2D02" w:rsidRPr="00AC4835">
              <w:rPr>
                <w:rFonts w:ascii="Times New Roman" w:hAnsi="Times New Roman"/>
                <w:sz w:val="22"/>
                <w:szCs w:val="22"/>
                <w:lang w:val="fr-FR"/>
              </w:rPr>
              <w:t xml:space="preserve"> 3.2.3 </w:t>
            </w:r>
            <w:r w:rsidR="00720F72" w:rsidRPr="00AC4835">
              <w:rPr>
                <w:rFonts w:ascii="Times New Roman" w:hAnsi="Times New Roman"/>
                <w:sz w:val="22"/>
                <w:szCs w:val="22"/>
                <w:lang w:val="fr-FR"/>
              </w:rPr>
              <w:t xml:space="preserve">traite entre autres </w:t>
            </w:r>
            <w:r w:rsidR="00D96048" w:rsidRPr="00AC4835">
              <w:rPr>
                <w:rFonts w:ascii="Times New Roman" w:hAnsi="Times New Roman"/>
                <w:sz w:val="22"/>
                <w:szCs w:val="22"/>
                <w:lang w:val="fr-FR"/>
              </w:rPr>
              <w:t>du besoin de réguler l’utilisation de produits chimiques agricoles et les rejets des eaux usées</w:t>
            </w:r>
            <w:r w:rsidR="00E74BFD" w:rsidRPr="00AC4835">
              <w:rPr>
                <w:rFonts w:ascii="Times New Roman" w:hAnsi="Times New Roman"/>
                <w:sz w:val="22"/>
                <w:szCs w:val="22"/>
                <w:lang w:val="fr-FR"/>
              </w:rPr>
              <w:t>.</w:t>
            </w:r>
          </w:p>
        </w:tc>
      </w:tr>
      <w:tr w:rsidR="000C2D02" w:rsidRPr="00A25FC2" w14:paraId="023A77BD" w14:textId="77777777" w:rsidTr="00180554">
        <w:tc>
          <w:tcPr>
            <w:tcW w:w="2143" w:type="pct"/>
          </w:tcPr>
          <w:p w14:paraId="2746B1DD" w14:textId="1DCCA876"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12.8</w:t>
            </w:r>
            <w:r w:rsidRPr="00AC4835">
              <w:rPr>
                <w:rFonts w:ascii="Times New Roman" w:hAnsi="Times New Roman"/>
                <w:sz w:val="22"/>
                <w:szCs w:val="22"/>
                <w:lang w:val="fr-FR"/>
              </w:rPr>
              <w:t xml:space="preserve">  </w:t>
            </w:r>
            <w:r w:rsidR="00D32F08" w:rsidRPr="00AC4835">
              <w:rPr>
                <w:rFonts w:ascii="Times New Roman" w:hAnsi="Times New Roman"/>
                <w:sz w:val="22"/>
                <w:szCs w:val="22"/>
                <w:lang w:val="fr-FR"/>
              </w:rPr>
              <w:t>D’ici à 2030, faire en sorte que toutes les personnes, partout dans le monde, aient les informations et connaissances nécessaires au développement durable et à un style de vie en harmonie avec la nature</w:t>
            </w:r>
          </w:p>
        </w:tc>
        <w:tc>
          <w:tcPr>
            <w:tcW w:w="648" w:type="pct"/>
          </w:tcPr>
          <w:p w14:paraId="5E222BF2" w14:textId="4F67865E"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Direct</w:t>
            </w:r>
            <w:r w:rsidR="00D32F08" w:rsidRPr="00AC4835">
              <w:rPr>
                <w:rFonts w:ascii="Times New Roman" w:hAnsi="Times New Roman"/>
                <w:sz w:val="22"/>
                <w:szCs w:val="22"/>
                <w:lang w:val="fr-FR"/>
              </w:rPr>
              <w:t>e</w:t>
            </w:r>
          </w:p>
        </w:tc>
        <w:tc>
          <w:tcPr>
            <w:tcW w:w="2209" w:type="pct"/>
          </w:tcPr>
          <w:p w14:paraId="5FFCD9C0" w14:textId="6D0BE7A6" w:rsidR="000C2D02" w:rsidRPr="00AC4835" w:rsidRDefault="004B7585"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 xml:space="preserve">Les actions visant à mettre en </w:t>
            </w:r>
            <w:r w:rsidR="00DD68B6" w:rsidRPr="00AC4835">
              <w:rPr>
                <w:rFonts w:ascii="Times New Roman" w:hAnsi="Times New Roman"/>
                <w:sz w:val="22"/>
                <w:szCs w:val="22"/>
                <w:lang w:val="fr-FR"/>
              </w:rPr>
              <w:t>œuvre</w:t>
            </w:r>
            <w:r w:rsidRPr="00AC4835">
              <w:rPr>
                <w:rFonts w:ascii="Times New Roman" w:hAnsi="Times New Roman"/>
                <w:sz w:val="22"/>
                <w:szCs w:val="22"/>
                <w:lang w:val="fr-FR"/>
              </w:rPr>
              <w:t xml:space="preserve"> la section 6 (Éducation et Information) du Plan d’action de l’</w:t>
            </w:r>
            <w:r w:rsidR="000C2D02" w:rsidRPr="00AC4835">
              <w:rPr>
                <w:rFonts w:ascii="Times New Roman" w:hAnsi="Times New Roman"/>
                <w:sz w:val="22"/>
                <w:szCs w:val="22"/>
                <w:lang w:val="fr-FR"/>
              </w:rPr>
              <w:t xml:space="preserve">AEWA </w:t>
            </w:r>
            <w:r w:rsidR="002E0F0D" w:rsidRPr="00AC4835">
              <w:rPr>
                <w:rFonts w:ascii="Times New Roman" w:hAnsi="Times New Roman"/>
                <w:sz w:val="22"/>
                <w:szCs w:val="22"/>
                <w:lang w:val="fr-FR"/>
              </w:rPr>
              <w:t>ciblent particulièrement l’utilisation des zones humides afin de promouvoir les object</w:t>
            </w:r>
            <w:r w:rsidR="00343C76" w:rsidRPr="00AC4835">
              <w:rPr>
                <w:rFonts w:ascii="Times New Roman" w:hAnsi="Times New Roman"/>
                <w:sz w:val="22"/>
                <w:szCs w:val="22"/>
                <w:lang w:val="fr-FR"/>
              </w:rPr>
              <w:t>ifs de durabilité de l’Accord</w:t>
            </w:r>
            <w:r w:rsidR="00E74BFD" w:rsidRPr="00AC4835">
              <w:rPr>
                <w:rFonts w:ascii="Times New Roman" w:hAnsi="Times New Roman"/>
                <w:sz w:val="22"/>
                <w:szCs w:val="22"/>
                <w:lang w:val="fr-FR"/>
              </w:rPr>
              <w:t>.</w:t>
            </w:r>
          </w:p>
        </w:tc>
      </w:tr>
      <w:tr w:rsidR="000C2D02" w:rsidRPr="00A25FC2" w14:paraId="172C0CC6" w14:textId="77777777" w:rsidTr="00180554">
        <w:tc>
          <w:tcPr>
            <w:tcW w:w="2143" w:type="pct"/>
          </w:tcPr>
          <w:p w14:paraId="18105119" w14:textId="69CE9D2B"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12.a</w:t>
            </w:r>
            <w:r w:rsidRPr="00AC4835">
              <w:rPr>
                <w:rFonts w:ascii="Times New Roman" w:hAnsi="Times New Roman"/>
                <w:sz w:val="22"/>
                <w:szCs w:val="22"/>
                <w:lang w:val="fr-FR"/>
              </w:rPr>
              <w:t xml:space="preserve">  </w:t>
            </w:r>
            <w:r w:rsidR="001D195A" w:rsidRPr="00AC4835">
              <w:rPr>
                <w:rFonts w:ascii="Times New Roman" w:hAnsi="Times New Roman"/>
                <w:sz w:val="22"/>
                <w:szCs w:val="22"/>
                <w:lang w:val="fr-FR"/>
              </w:rPr>
              <w:t>Aider les pays en développement à se doter des moyens scientifiques et technologiques qui leur permettent de s’orienter vers des modes de consommation et de production plus durables</w:t>
            </w:r>
          </w:p>
        </w:tc>
        <w:tc>
          <w:tcPr>
            <w:tcW w:w="648" w:type="pct"/>
          </w:tcPr>
          <w:p w14:paraId="4503F1D8" w14:textId="36707AAD"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Indirect</w:t>
            </w:r>
            <w:r w:rsidR="001D195A" w:rsidRPr="00AC4835">
              <w:rPr>
                <w:rFonts w:ascii="Times New Roman" w:hAnsi="Times New Roman"/>
                <w:sz w:val="22"/>
                <w:szCs w:val="22"/>
                <w:lang w:val="fr-FR"/>
              </w:rPr>
              <w:t>e</w:t>
            </w:r>
          </w:p>
        </w:tc>
        <w:tc>
          <w:tcPr>
            <w:tcW w:w="2209" w:type="pct"/>
          </w:tcPr>
          <w:p w14:paraId="4361BA12" w14:textId="40523BD5" w:rsidR="000C2D02" w:rsidRPr="00AC4835" w:rsidRDefault="00A45231"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Une chasse conforme aux principes de l’</w:t>
            </w:r>
            <w:r w:rsidR="000C2D02" w:rsidRPr="00AC4835">
              <w:rPr>
                <w:rFonts w:ascii="Times New Roman" w:hAnsi="Times New Roman"/>
                <w:sz w:val="22"/>
                <w:szCs w:val="22"/>
                <w:lang w:val="fr-FR"/>
              </w:rPr>
              <w:t xml:space="preserve">AEWA </w:t>
            </w:r>
            <w:r w:rsidRPr="00AC4835">
              <w:rPr>
                <w:rFonts w:ascii="Times New Roman" w:hAnsi="Times New Roman"/>
                <w:sz w:val="22"/>
                <w:szCs w:val="22"/>
                <w:lang w:val="fr-FR"/>
              </w:rPr>
              <w:t>entraînera un prélèvement durable, et ainsi des bénéfices socio-économiques pour certaines communautés</w:t>
            </w:r>
            <w:r w:rsidR="00E74BFD" w:rsidRPr="00AC4835">
              <w:rPr>
                <w:rFonts w:ascii="Times New Roman" w:hAnsi="Times New Roman"/>
                <w:sz w:val="22"/>
                <w:szCs w:val="22"/>
                <w:lang w:val="fr-FR"/>
              </w:rPr>
              <w:t>.</w:t>
            </w:r>
          </w:p>
        </w:tc>
      </w:tr>
      <w:tr w:rsidR="000C2D02" w:rsidRPr="00A25FC2" w14:paraId="4A8C6F40" w14:textId="77777777" w:rsidTr="00180554">
        <w:tc>
          <w:tcPr>
            <w:tcW w:w="2143" w:type="pct"/>
          </w:tcPr>
          <w:p w14:paraId="0FF2BF4E" w14:textId="7777827E"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12.b</w:t>
            </w:r>
            <w:r w:rsidRPr="00AC4835">
              <w:rPr>
                <w:rFonts w:ascii="Times New Roman" w:hAnsi="Times New Roman"/>
                <w:sz w:val="22"/>
                <w:szCs w:val="22"/>
                <w:lang w:val="fr-FR"/>
              </w:rPr>
              <w:t xml:space="preserve">  </w:t>
            </w:r>
            <w:r w:rsidR="0071167E" w:rsidRPr="00AC4835">
              <w:rPr>
                <w:rFonts w:ascii="Times New Roman" w:hAnsi="Times New Roman"/>
                <w:sz w:val="22"/>
                <w:szCs w:val="22"/>
                <w:lang w:val="fr-FR"/>
              </w:rPr>
              <w:t xml:space="preserve">Mettre au point et utiliser des outils de contrôle des impacts sur le développement durable, pour un tourisme durable qui crée </w:t>
            </w:r>
            <w:r w:rsidR="0071167E" w:rsidRPr="00AC4835">
              <w:rPr>
                <w:rFonts w:ascii="Times New Roman" w:hAnsi="Times New Roman"/>
                <w:sz w:val="22"/>
                <w:szCs w:val="22"/>
                <w:lang w:val="fr-FR"/>
              </w:rPr>
              <w:lastRenderedPageBreak/>
              <w:t>des emplois et met en valeur la culture et les produits locaux</w:t>
            </w:r>
          </w:p>
        </w:tc>
        <w:tc>
          <w:tcPr>
            <w:tcW w:w="648" w:type="pct"/>
          </w:tcPr>
          <w:p w14:paraId="6EA1CFBA" w14:textId="3ED61AED"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lastRenderedPageBreak/>
              <w:t>Indirect</w:t>
            </w:r>
            <w:r w:rsidR="0071167E" w:rsidRPr="00AC4835">
              <w:rPr>
                <w:rFonts w:ascii="Times New Roman" w:hAnsi="Times New Roman"/>
                <w:sz w:val="22"/>
                <w:szCs w:val="22"/>
                <w:lang w:val="fr-FR"/>
              </w:rPr>
              <w:t>e</w:t>
            </w:r>
          </w:p>
        </w:tc>
        <w:tc>
          <w:tcPr>
            <w:tcW w:w="2209" w:type="pct"/>
          </w:tcPr>
          <w:p w14:paraId="50AAFBD8" w14:textId="0C33E735" w:rsidR="000C2D02" w:rsidRPr="00AC4835" w:rsidRDefault="005E252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 xml:space="preserve">Les actions visant à mettre en </w:t>
            </w:r>
            <w:r w:rsidR="00366925" w:rsidRPr="00AC4835">
              <w:rPr>
                <w:rFonts w:ascii="Times New Roman" w:hAnsi="Times New Roman"/>
                <w:sz w:val="22"/>
                <w:szCs w:val="22"/>
                <w:lang w:val="fr-FR"/>
              </w:rPr>
              <w:t>œuvre</w:t>
            </w:r>
            <w:r w:rsidRPr="00AC4835">
              <w:rPr>
                <w:rFonts w:ascii="Times New Roman" w:hAnsi="Times New Roman"/>
                <w:sz w:val="22"/>
                <w:szCs w:val="22"/>
                <w:lang w:val="fr-FR"/>
              </w:rPr>
              <w:t xml:space="preserve"> la section 4.2 du Plan d’action de l’</w:t>
            </w:r>
            <w:r w:rsidR="000C2D02" w:rsidRPr="00AC4835">
              <w:rPr>
                <w:rFonts w:ascii="Times New Roman" w:hAnsi="Times New Roman"/>
                <w:sz w:val="22"/>
                <w:szCs w:val="22"/>
                <w:lang w:val="fr-FR"/>
              </w:rPr>
              <w:t xml:space="preserve">AEWA </w:t>
            </w:r>
            <w:r w:rsidRPr="00AC4835">
              <w:rPr>
                <w:rFonts w:ascii="Times New Roman" w:hAnsi="Times New Roman"/>
                <w:sz w:val="22"/>
                <w:szCs w:val="22"/>
                <w:lang w:val="fr-FR"/>
              </w:rPr>
              <w:t>sur l’écotourisme</w:t>
            </w:r>
            <w:r w:rsidR="000C2D02" w:rsidRPr="00AC4835">
              <w:rPr>
                <w:rFonts w:ascii="Times New Roman" w:hAnsi="Times New Roman"/>
                <w:sz w:val="22"/>
                <w:szCs w:val="22"/>
                <w:lang w:val="fr-FR"/>
              </w:rPr>
              <w:t xml:space="preserve"> </w:t>
            </w:r>
            <w:r w:rsidR="00A649AC" w:rsidRPr="00AC4835">
              <w:rPr>
                <w:rFonts w:ascii="Times New Roman" w:hAnsi="Times New Roman"/>
                <w:sz w:val="22"/>
                <w:szCs w:val="22"/>
                <w:lang w:val="fr-FR"/>
              </w:rPr>
              <w:t>vont dans le bon sens car elles</w:t>
            </w:r>
            <w:r w:rsidR="000C2D02" w:rsidRPr="00AC4835">
              <w:rPr>
                <w:rFonts w:ascii="Times New Roman" w:hAnsi="Times New Roman"/>
                <w:sz w:val="22"/>
                <w:szCs w:val="22"/>
                <w:lang w:val="fr-FR"/>
              </w:rPr>
              <w:t xml:space="preserve"> encourage</w:t>
            </w:r>
            <w:r w:rsidR="00A649AC" w:rsidRPr="00AC4835">
              <w:rPr>
                <w:rFonts w:ascii="Times New Roman" w:hAnsi="Times New Roman"/>
                <w:sz w:val="22"/>
                <w:szCs w:val="22"/>
                <w:lang w:val="fr-FR"/>
              </w:rPr>
              <w:t>nt</w:t>
            </w:r>
            <w:r w:rsidR="000C2D02" w:rsidRPr="00AC4835">
              <w:rPr>
                <w:rFonts w:ascii="Times New Roman" w:hAnsi="Times New Roman"/>
                <w:sz w:val="22"/>
                <w:szCs w:val="22"/>
                <w:lang w:val="fr-FR"/>
              </w:rPr>
              <w:t xml:space="preserve"> </w:t>
            </w:r>
            <w:r w:rsidR="00A649AC" w:rsidRPr="00AC4835">
              <w:rPr>
                <w:rFonts w:ascii="Times New Roman" w:hAnsi="Times New Roman"/>
                <w:sz w:val="22"/>
                <w:szCs w:val="22"/>
                <w:lang w:val="fr-FR"/>
              </w:rPr>
              <w:t xml:space="preserve">un écotourisme sensible et </w:t>
            </w:r>
            <w:r w:rsidR="00A649AC" w:rsidRPr="00AC4835">
              <w:rPr>
                <w:rFonts w:ascii="Times New Roman" w:hAnsi="Times New Roman"/>
                <w:sz w:val="22"/>
                <w:szCs w:val="22"/>
                <w:lang w:val="fr-FR"/>
              </w:rPr>
              <w:lastRenderedPageBreak/>
              <w:t>approprié dans les zones humides</w:t>
            </w:r>
            <w:r w:rsidR="00F60EA0" w:rsidRPr="00AC4835">
              <w:rPr>
                <w:rFonts w:ascii="Times New Roman" w:hAnsi="Times New Roman"/>
                <w:sz w:val="22"/>
                <w:szCs w:val="22"/>
                <w:lang w:val="fr-FR"/>
              </w:rPr>
              <w:t xml:space="preserve"> à fortes concentrations en oiseaux d’eau</w:t>
            </w:r>
            <w:r w:rsidR="00E74BFD" w:rsidRPr="00AC4835">
              <w:rPr>
                <w:rFonts w:ascii="Times New Roman" w:hAnsi="Times New Roman"/>
                <w:sz w:val="22"/>
                <w:szCs w:val="22"/>
                <w:lang w:val="fr-FR"/>
              </w:rPr>
              <w:t>.</w:t>
            </w:r>
          </w:p>
        </w:tc>
      </w:tr>
    </w:tbl>
    <w:p w14:paraId="5647E3A2" w14:textId="41BF916F" w:rsidR="00F43B93" w:rsidRPr="00AC4835" w:rsidRDefault="00F43B93" w:rsidP="00180554">
      <w:pPr>
        <w:spacing w:after="120" w:line="240" w:lineRule="auto"/>
        <w:ind w:left="170" w:hanging="170"/>
        <w:rPr>
          <w:rFonts w:ascii="Times New Roman" w:hAnsi="Times New Roman"/>
          <w:b/>
          <w:lang w:val="fr-FR"/>
        </w:rPr>
      </w:pPr>
    </w:p>
    <w:p w14:paraId="6D3B2D82" w14:textId="124DBA6F" w:rsidR="00BC6EDC" w:rsidRPr="00AC4835" w:rsidRDefault="00BC6EDC" w:rsidP="00180554">
      <w:pPr>
        <w:spacing w:after="120" w:line="240" w:lineRule="auto"/>
        <w:ind w:left="170" w:hanging="170"/>
        <w:rPr>
          <w:rFonts w:ascii="Times New Roman" w:hAnsi="Times New Roman"/>
          <w:b/>
          <w:lang w:val="fr-FR"/>
        </w:rPr>
      </w:pPr>
    </w:p>
    <w:p w14:paraId="4AF5DE82" w14:textId="77777777" w:rsidR="00BC6EDC" w:rsidRPr="00AC4835" w:rsidRDefault="00BC6EDC" w:rsidP="00180554">
      <w:pPr>
        <w:spacing w:after="120" w:line="240" w:lineRule="auto"/>
        <w:ind w:left="170" w:hanging="170"/>
        <w:rPr>
          <w:rFonts w:ascii="Times New Roman" w:hAnsi="Times New Roman"/>
          <w:b/>
          <w:lang w:val="fr-FR"/>
        </w:rPr>
      </w:pPr>
    </w:p>
    <w:p w14:paraId="376487D4" w14:textId="12F937E3" w:rsidR="006F256E" w:rsidRPr="00AC4835" w:rsidRDefault="00C149FC"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color w:val="201F1E"/>
          <w:sz w:val="22"/>
          <w:szCs w:val="22"/>
          <w:bdr w:val="none" w:sz="0" w:space="0" w:color="auto" w:frame="1"/>
          <w:lang w:val="fr-FR"/>
        </w:rPr>
      </w:pPr>
      <w:bookmarkStart w:id="6" w:name="_Hlk64882575"/>
      <w:r w:rsidRPr="00AC4835">
        <w:rPr>
          <w:b/>
          <w:color w:val="201F1E"/>
          <w:sz w:val="22"/>
          <w:szCs w:val="22"/>
          <w:bdr w:val="none" w:sz="0" w:space="0" w:color="auto" w:frame="1"/>
          <w:lang w:val="fr-FR"/>
        </w:rPr>
        <w:t>Étude de cas </w:t>
      </w:r>
      <w:r w:rsidR="006F256E" w:rsidRPr="00AC4835">
        <w:rPr>
          <w:b/>
          <w:color w:val="201F1E"/>
          <w:sz w:val="22"/>
          <w:szCs w:val="22"/>
          <w:bdr w:val="none" w:sz="0" w:space="0" w:color="auto" w:frame="1"/>
          <w:lang w:val="fr-FR"/>
        </w:rPr>
        <w:t xml:space="preserve">:  </w:t>
      </w:r>
      <w:r w:rsidR="00AA1577" w:rsidRPr="00AC4835">
        <w:rPr>
          <w:b/>
          <w:color w:val="201F1E"/>
          <w:sz w:val="22"/>
          <w:szCs w:val="22"/>
          <w:bdr w:val="none" w:sz="0" w:space="0" w:color="auto" w:frame="1"/>
          <w:lang w:val="fr-FR"/>
        </w:rPr>
        <w:t xml:space="preserve">La </w:t>
      </w:r>
      <w:r w:rsidR="00C54442" w:rsidRPr="00AC4835">
        <w:rPr>
          <w:b/>
          <w:color w:val="201F1E"/>
          <w:sz w:val="22"/>
          <w:szCs w:val="22"/>
          <w:bdr w:val="none" w:sz="0" w:space="0" w:color="auto" w:frame="1"/>
          <w:lang w:val="fr-FR"/>
        </w:rPr>
        <w:t>lutte</w:t>
      </w:r>
      <w:r w:rsidR="00AA1577" w:rsidRPr="00AC4835">
        <w:rPr>
          <w:b/>
          <w:color w:val="201F1E"/>
          <w:sz w:val="22"/>
          <w:szCs w:val="22"/>
          <w:bdr w:val="none" w:sz="0" w:space="0" w:color="auto" w:frame="1"/>
          <w:lang w:val="fr-FR"/>
        </w:rPr>
        <w:t xml:space="preserve"> contre les risques sanitaires pos</w:t>
      </w:r>
      <w:r w:rsidR="00C54442" w:rsidRPr="00AC4835">
        <w:rPr>
          <w:b/>
          <w:color w:val="201F1E"/>
          <w:sz w:val="22"/>
          <w:szCs w:val="22"/>
          <w:bdr w:val="none" w:sz="0" w:space="0" w:color="auto" w:frame="1"/>
          <w:lang w:val="fr-FR"/>
        </w:rPr>
        <w:t>é</w:t>
      </w:r>
      <w:r w:rsidR="00AA1577" w:rsidRPr="00AC4835">
        <w:rPr>
          <w:b/>
          <w:color w:val="201F1E"/>
          <w:sz w:val="22"/>
          <w:szCs w:val="22"/>
          <w:bdr w:val="none" w:sz="0" w:space="0" w:color="auto" w:frame="1"/>
          <w:lang w:val="fr-FR"/>
        </w:rPr>
        <w:t>s par les munitions de plom</w:t>
      </w:r>
      <w:r w:rsidR="00155893" w:rsidRPr="00AC4835">
        <w:rPr>
          <w:b/>
          <w:color w:val="201F1E"/>
          <w:sz w:val="22"/>
          <w:szCs w:val="22"/>
          <w:bdr w:val="none" w:sz="0" w:space="0" w:color="auto" w:frame="1"/>
          <w:lang w:val="fr-FR"/>
        </w:rPr>
        <w:t>b dans l’UE, dans le cadre de la règlementation</w:t>
      </w:r>
      <w:r w:rsidR="006F256E" w:rsidRPr="00AC4835">
        <w:rPr>
          <w:b/>
          <w:color w:val="201F1E"/>
          <w:sz w:val="22"/>
          <w:szCs w:val="22"/>
          <w:bdr w:val="none" w:sz="0" w:space="0" w:color="auto" w:frame="1"/>
          <w:lang w:val="fr-FR"/>
        </w:rPr>
        <w:t xml:space="preserve"> REACH</w:t>
      </w:r>
      <w:r w:rsidR="00155893" w:rsidRPr="00AC4835">
        <w:rPr>
          <w:b/>
          <w:color w:val="201F1E"/>
          <w:sz w:val="22"/>
          <w:szCs w:val="22"/>
          <w:bdr w:val="none" w:sz="0" w:space="0" w:color="auto" w:frame="1"/>
          <w:lang w:val="fr-FR"/>
        </w:rPr>
        <w:t xml:space="preserve"> sur les </w:t>
      </w:r>
      <w:r w:rsidR="00C54442" w:rsidRPr="00AC4835">
        <w:rPr>
          <w:b/>
          <w:color w:val="201F1E"/>
          <w:sz w:val="22"/>
          <w:szCs w:val="22"/>
          <w:bdr w:val="none" w:sz="0" w:space="0" w:color="auto" w:frame="1"/>
          <w:lang w:val="fr-FR"/>
        </w:rPr>
        <w:t>substances</w:t>
      </w:r>
      <w:r w:rsidR="00155893" w:rsidRPr="00AC4835">
        <w:rPr>
          <w:b/>
          <w:color w:val="201F1E"/>
          <w:sz w:val="22"/>
          <w:szCs w:val="22"/>
          <w:bdr w:val="none" w:sz="0" w:space="0" w:color="auto" w:frame="1"/>
          <w:lang w:val="fr-FR"/>
        </w:rPr>
        <w:t xml:space="preserve"> chimiques</w:t>
      </w:r>
    </w:p>
    <w:p w14:paraId="26BBA25D" w14:textId="77777777" w:rsidR="006F256E" w:rsidRPr="00AC4835"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lang w:val="fr-FR"/>
        </w:rPr>
      </w:pPr>
    </w:p>
    <w:p w14:paraId="0750952B" w14:textId="6AB405A9" w:rsidR="006F256E" w:rsidRPr="00AC4835" w:rsidRDefault="009D1359"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lang w:val="fr-FR"/>
        </w:rPr>
      </w:pPr>
      <w:r w:rsidRPr="00AC4835">
        <w:rPr>
          <w:color w:val="201F1E"/>
          <w:sz w:val="22"/>
          <w:szCs w:val="22"/>
          <w:bdr w:val="none" w:sz="0" w:space="0" w:color="auto" w:frame="1"/>
          <w:lang w:val="fr-FR"/>
        </w:rPr>
        <w:t xml:space="preserve">Les munitions de plomb </w:t>
      </w:r>
      <w:r w:rsidR="00024BE0" w:rsidRPr="00AC4835">
        <w:rPr>
          <w:color w:val="201F1E"/>
          <w:sz w:val="22"/>
          <w:szCs w:val="22"/>
          <w:bdr w:val="none" w:sz="0" w:space="0" w:color="auto" w:frame="1"/>
          <w:lang w:val="fr-FR"/>
        </w:rPr>
        <w:t xml:space="preserve">sont depuis longtemps reconnues comme </w:t>
      </w:r>
      <w:r w:rsidR="00EE08E7" w:rsidRPr="00AC4835">
        <w:rPr>
          <w:color w:val="201F1E"/>
          <w:sz w:val="22"/>
          <w:szCs w:val="22"/>
          <w:bdr w:val="none" w:sz="0" w:space="0" w:color="auto" w:frame="1"/>
          <w:lang w:val="fr-FR"/>
        </w:rPr>
        <w:t xml:space="preserve">étant </w:t>
      </w:r>
      <w:r w:rsidR="00024BE0" w:rsidRPr="00AC4835">
        <w:rPr>
          <w:color w:val="201F1E"/>
          <w:sz w:val="22"/>
          <w:szCs w:val="22"/>
          <w:bdr w:val="none" w:sz="0" w:space="0" w:color="auto" w:frame="1"/>
          <w:lang w:val="fr-FR"/>
        </w:rPr>
        <w:t xml:space="preserve">une source d’empoisonnement </w:t>
      </w:r>
      <w:r w:rsidR="00EE08E7" w:rsidRPr="00AC4835">
        <w:rPr>
          <w:color w:val="201F1E"/>
          <w:sz w:val="22"/>
          <w:szCs w:val="22"/>
          <w:bdr w:val="none" w:sz="0" w:space="0" w:color="auto" w:frame="1"/>
          <w:lang w:val="fr-FR"/>
        </w:rPr>
        <w:t>pour</w:t>
      </w:r>
      <w:r w:rsidR="00024BE0" w:rsidRPr="00AC4835">
        <w:rPr>
          <w:color w:val="201F1E"/>
          <w:sz w:val="22"/>
          <w:szCs w:val="22"/>
          <w:bdr w:val="none" w:sz="0" w:space="0" w:color="auto" w:frame="1"/>
          <w:lang w:val="fr-FR"/>
        </w:rPr>
        <w:t xml:space="preserve"> la faune sauvage, en particulier pour les oiseaux d’eau, qui consomme</w:t>
      </w:r>
      <w:r w:rsidR="00C5616E" w:rsidRPr="00AC4835">
        <w:rPr>
          <w:color w:val="201F1E"/>
          <w:sz w:val="22"/>
          <w:szCs w:val="22"/>
          <w:bdr w:val="none" w:sz="0" w:space="0" w:color="auto" w:frame="1"/>
          <w:lang w:val="fr-FR"/>
        </w:rPr>
        <w:t xml:space="preserve">nt les plombs de chasse </w:t>
      </w:r>
      <w:r w:rsidR="00685602" w:rsidRPr="00AC4835">
        <w:rPr>
          <w:color w:val="201F1E"/>
          <w:sz w:val="22"/>
          <w:szCs w:val="22"/>
          <w:bdr w:val="none" w:sz="0" w:space="0" w:color="auto" w:frame="1"/>
          <w:lang w:val="fr-FR"/>
        </w:rPr>
        <w:t>par erreur en les confondant avec de la nourriture</w:t>
      </w:r>
      <w:r w:rsidR="0005479C" w:rsidRPr="00AC4835">
        <w:rPr>
          <w:color w:val="201F1E"/>
          <w:sz w:val="22"/>
          <w:szCs w:val="22"/>
          <w:bdr w:val="none" w:sz="0" w:space="0" w:color="auto" w:frame="1"/>
          <w:lang w:val="fr-FR"/>
        </w:rPr>
        <w:t xml:space="preserve"> ou des grains</w:t>
      </w:r>
      <w:r w:rsidR="006F256E" w:rsidRPr="00AC4835">
        <w:rPr>
          <w:color w:val="201F1E"/>
          <w:sz w:val="22"/>
          <w:szCs w:val="22"/>
          <w:bdr w:val="none" w:sz="0" w:space="0" w:color="auto" w:frame="1"/>
          <w:lang w:val="fr-FR"/>
        </w:rPr>
        <w:t xml:space="preserve">. </w:t>
      </w:r>
      <w:r w:rsidR="00C531DB" w:rsidRPr="00AC4835">
        <w:rPr>
          <w:color w:val="201F1E"/>
          <w:sz w:val="22"/>
          <w:szCs w:val="22"/>
          <w:bdr w:val="none" w:sz="0" w:space="0" w:color="auto" w:frame="1"/>
          <w:lang w:val="fr-FR"/>
        </w:rPr>
        <w:t>En</w:t>
      </w:r>
      <w:r w:rsidR="006F256E" w:rsidRPr="00AC4835">
        <w:rPr>
          <w:color w:val="201F1E"/>
          <w:sz w:val="22"/>
          <w:szCs w:val="22"/>
          <w:bdr w:val="none" w:sz="0" w:space="0" w:color="auto" w:frame="1"/>
          <w:lang w:val="fr-FR"/>
        </w:rPr>
        <w:t xml:space="preserve"> Europe</w:t>
      </w:r>
      <w:r w:rsidR="00C531DB" w:rsidRPr="00AC4835">
        <w:rPr>
          <w:color w:val="201F1E"/>
          <w:sz w:val="22"/>
          <w:szCs w:val="22"/>
          <w:bdr w:val="none" w:sz="0" w:space="0" w:color="auto" w:frame="1"/>
          <w:lang w:val="fr-FR"/>
        </w:rPr>
        <w:t>, on estime qu’un</w:t>
      </w:r>
      <w:r w:rsidR="006F256E" w:rsidRPr="00AC4835">
        <w:rPr>
          <w:color w:val="201F1E"/>
          <w:sz w:val="22"/>
          <w:szCs w:val="22"/>
          <w:bdr w:val="none" w:sz="0" w:space="0" w:color="auto" w:frame="1"/>
          <w:lang w:val="fr-FR"/>
        </w:rPr>
        <w:t xml:space="preserve"> million </w:t>
      </w:r>
      <w:r w:rsidR="00C531DB" w:rsidRPr="00AC4835">
        <w:rPr>
          <w:color w:val="201F1E"/>
          <w:sz w:val="22"/>
          <w:szCs w:val="22"/>
          <w:bdr w:val="none" w:sz="0" w:space="0" w:color="auto" w:frame="1"/>
          <w:lang w:val="fr-FR"/>
        </w:rPr>
        <w:t>d’oiseaux d’eau meurent</w:t>
      </w:r>
      <w:r w:rsidR="004A148B" w:rsidRPr="00AC4835">
        <w:rPr>
          <w:color w:val="201F1E"/>
          <w:sz w:val="22"/>
          <w:szCs w:val="22"/>
          <w:bdr w:val="none" w:sz="0" w:space="0" w:color="auto" w:frame="1"/>
          <w:lang w:val="fr-FR"/>
        </w:rPr>
        <w:t xml:space="preserve"> chaque année </w:t>
      </w:r>
      <w:r w:rsidR="00B0213E">
        <w:rPr>
          <w:color w:val="201F1E"/>
          <w:sz w:val="22"/>
          <w:szCs w:val="22"/>
          <w:bdr w:val="none" w:sz="0" w:space="0" w:color="auto" w:frame="1"/>
          <w:lang w:val="fr-FR"/>
        </w:rPr>
        <w:t xml:space="preserve">suite à un </w:t>
      </w:r>
      <w:r w:rsidR="004A148B" w:rsidRPr="00AC4835">
        <w:rPr>
          <w:color w:val="201F1E"/>
          <w:sz w:val="22"/>
          <w:szCs w:val="22"/>
          <w:bdr w:val="none" w:sz="0" w:space="0" w:color="auto" w:frame="1"/>
          <w:lang w:val="fr-FR"/>
        </w:rPr>
        <w:t>empoisonnement au plomb, et que quelques</w:t>
      </w:r>
      <w:r w:rsidR="006F256E" w:rsidRPr="00AC4835">
        <w:rPr>
          <w:color w:val="201F1E"/>
          <w:sz w:val="22"/>
          <w:szCs w:val="22"/>
          <w:bdr w:val="none" w:sz="0" w:space="0" w:color="auto" w:frame="1"/>
          <w:lang w:val="fr-FR"/>
        </w:rPr>
        <w:t xml:space="preserve"> millions </w:t>
      </w:r>
      <w:r w:rsidR="004A148B" w:rsidRPr="00AC4835">
        <w:rPr>
          <w:color w:val="201F1E"/>
          <w:sz w:val="22"/>
          <w:szCs w:val="22"/>
          <w:bdr w:val="none" w:sz="0" w:space="0" w:color="auto" w:frame="1"/>
          <w:lang w:val="fr-FR"/>
        </w:rPr>
        <w:t>de plus</w:t>
      </w:r>
      <w:r w:rsidR="00B326A8" w:rsidRPr="00AC4835">
        <w:rPr>
          <w:color w:val="201F1E"/>
          <w:sz w:val="22"/>
          <w:szCs w:val="22"/>
          <w:bdr w:val="none" w:sz="0" w:space="0" w:color="auto" w:frame="1"/>
          <w:lang w:val="fr-FR"/>
        </w:rPr>
        <w:t xml:space="preserve"> sont affectés de manière sublétale</w:t>
      </w:r>
      <w:r w:rsidR="006F256E" w:rsidRPr="00AC4835">
        <w:rPr>
          <w:color w:val="201F1E"/>
          <w:sz w:val="22"/>
          <w:szCs w:val="22"/>
          <w:bdr w:val="none" w:sz="0" w:space="0" w:color="auto" w:frame="1"/>
          <w:lang w:val="fr-FR"/>
        </w:rPr>
        <w:t xml:space="preserve">. </w:t>
      </w:r>
      <w:r w:rsidR="00CE7A3E" w:rsidRPr="00AC4835">
        <w:rPr>
          <w:color w:val="201F1E"/>
          <w:sz w:val="22"/>
          <w:szCs w:val="22"/>
          <w:bdr w:val="none" w:sz="0" w:space="0" w:color="auto" w:frame="1"/>
          <w:lang w:val="fr-FR"/>
        </w:rPr>
        <w:t xml:space="preserve">La </w:t>
      </w:r>
      <w:r w:rsidR="006F256E" w:rsidRPr="00AC4835">
        <w:rPr>
          <w:color w:val="201F1E"/>
          <w:sz w:val="22"/>
          <w:szCs w:val="22"/>
          <w:bdr w:val="none" w:sz="0" w:space="0" w:color="auto" w:frame="1"/>
          <w:lang w:val="fr-FR"/>
        </w:rPr>
        <w:t xml:space="preserve">solution </w:t>
      </w:r>
      <w:r w:rsidR="00CE7A3E" w:rsidRPr="00AC4835">
        <w:rPr>
          <w:color w:val="201F1E"/>
          <w:sz w:val="22"/>
          <w:szCs w:val="22"/>
          <w:bdr w:val="none" w:sz="0" w:space="0" w:color="auto" w:frame="1"/>
          <w:lang w:val="fr-FR"/>
        </w:rPr>
        <w:t>à cette</w:t>
      </w:r>
      <w:r w:rsidR="006F256E" w:rsidRPr="00AC4835">
        <w:rPr>
          <w:color w:val="201F1E"/>
          <w:sz w:val="22"/>
          <w:szCs w:val="22"/>
          <w:bdr w:val="none" w:sz="0" w:space="0" w:color="auto" w:frame="1"/>
          <w:lang w:val="fr-FR"/>
        </w:rPr>
        <w:t xml:space="preserve"> pollution </w:t>
      </w:r>
      <w:r w:rsidR="00CE7A3E" w:rsidRPr="00AC4835">
        <w:rPr>
          <w:color w:val="201F1E"/>
          <w:sz w:val="22"/>
          <w:szCs w:val="22"/>
          <w:bdr w:val="none" w:sz="0" w:space="0" w:color="auto" w:frame="1"/>
          <w:lang w:val="fr-FR"/>
        </w:rPr>
        <w:t>repose dans l’utilisation de munitions</w:t>
      </w:r>
      <w:r w:rsidR="006F256E" w:rsidRPr="00AC4835">
        <w:rPr>
          <w:color w:val="201F1E"/>
          <w:sz w:val="22"/>
          <w:szCs w:val="22"/>
          <w:bdr w:val="none" w:sz="0" w:space="0" w:color="auto" w:frame="1"/>
          <w:lang w:val="fr-FR"/>
        </w:rPr>
        <w:t xml:space="preserve"> alternative</w:t>
      </w:r>
      <w:r w:rsidR="00CE7A3E" w:rsidRPr="00AC4835">
        <w:rPr>
          <w:color w:val="201F1E"/>
          <w:sz w:val="22"/>
          <w:szCs w:val="22"/>
          <w:bdr w:val="none" w:sz="0" w:space="0" w:color="auto" w:frame="1"/>
          <w:lang w:val="fr-FR"/>
        </w:rPr>
        <w:t>s</w:t>
      </w:r>
      <w:r w:rsidR="006F256E" w:rsidRPr="00AC4835">
        <w:rPr>
          <w:color w:val="201F1E"/>
          <w:sz w:val="22"/>
          <w:szCs w:val="22"/>
          <w:bdr w:val="none" w:sz="0" w:space="0" w:color="auto" w:frame="1"/>
          <w:lang w:val="fr-FR"/>
        </w:rPr>
        <w:t xml:space="preserve"> non-toxi</w:t>
      </w:r>
      <w:r w:rsidR="00CE7A3E" w:rsidRPr="00AC4835">
        <w:rPr>
          <w:color w:val="201F1E"/>
          <w:sz w:val="22"/>
          <w:szCs w:val="22"/>
          <w:bdr w:val="none" w:sz="0" w:space="0" w:color="auto" w:frame="1"/>
          <w:lang w:val="fr-FR"/>
        </w:rPr>
        <w:t>ques</w:t>
      </w:r>
      <w:r w:rsidR="006F256E" w:rsidRPr="00AC4835">
        <w:rPr>
          <w:color w:val="201F1E"/>
          <w:sz w:val="22"/>
          <w:szCs w:val="22"/>
          <w:bdr w:val="none" w:sz="0" w:space="0" w:color="auto" w:frame="1"/>
          <w:lang w:val="fr-FR"/>
        </w:rPr>
        <w:t xml:space="preserve"> </w:t>
      </w:r>
      <w:r w:rsidR="00CE7A3E" w:rsidRPr="00AC4835">
        <w:rPr>
          <w:color w:val="201F1E"/>
          <w:sz w:val="22"/>
          <w:szCs w:val="22"/>
          <w:bdr w:val="none" w:sz="0" w:space="0" w:color="auto" w:frame="1"/>
          <w:lang w:val="fr-FR"/>
        </w:rPr>
        <w:t>et l’</w:t>
      </w:r>
      <w:r w:rsidR="006F256E" w:rsidRPr="00AC4835">
        <w:rPr>
          <w:color w:val="201F1E"/>
          <w:sz w:val="22"/>
          <w:szCs w:val="22"/>
          <w:bdr w:val="none" w:sz="0" w:space="0" w:color="auto" w:frame="1"/>
          <w:lang w:val="fr-FR"/>
        </w:rPr>
        <w:t xml:space="preserve">AEWA, </w:t>
      </w:r>
      <w:r w:rsidR="00CE7A3E" w:rsidRPr="00AC4835">
        <w:rPr>
          <w:color w:val="201F1E"/>
          <w:sz w:val="22"/>
          <w:szCs w:val="22"/>
          <w:bdr w:val="none" w:sz="0" w:space="0" w:color="auto" w:frame="1"/>
          <w:lang w:val="fr-FR"/>
        </w:rPr>
        <w:t>depuis ses débuts en</w:t>
      </w:r>
      <w:r w:rsidR="006F256E" w:rsidRPr="00AC4835">
        <w:rPr>
          <w:color w:val="201F1E"/>
          <w:sz w:val="22"/>
          <w:szCs w:val="22"/>
          <w:bdr w:val="none" w:sz="0" w:space="0" w:color="auto" w:frame="1"/>
          <w:lang w:val="fr-FR"/>
        </w:rPr>
        <w:t xml:space="preserve"> 1995, </w:t>
      </w:r>
      <w:r w:rsidR="00CE7A3E" w:rsidRPr="00AC4835">
        <w:rPr>
          <w:color w:val="201F1E"/>
          <w:sz w:val="22"/>
          <w:szCs w:val="22"/>
          <w:bdr w:val="none" w:sz="0" w:space="0" w:color="auto" w:frame="1"/>
          <w:lang w:val="fr-FR"/>
        </w:rPr>
        <w:t>a mis un point d’honneur à</w:t>
      </w:r>
      <w:r w:rsidR="00F26F92" w:rsidRPr="00AC4835">
        <w:rPr>
          <w:color w:val="201F1E"/>
          <w:sz w:val="22"/>
          <w:szCs w:val="22"/>
          <w:bdr w:val="none" w:sz="0" w:space="0" w:color="auto" w:frame="1"/>
          <w:lang w:val="fr-FR"/>
        </w:rPr>
        <w:t xml:space="preserve"> obliger les</w:t>
      </w:r>
      <w:r w:rsidR="006F256E" w:rsidRPr="00AC4835">
        <w:rPr>
          <w:color w:val="201F1E"/>
          <w:sz w:val="22"/>
          <w:szCs w:val="22"/>
          <w:bdr w:val="none" w:sz="0" w:space="0" w:color="auto" w:frame="1"/>
          <w:lang w:val="fr-FR"/>
        </w:rPr>
        <w:t xml:space="preserve"> Parties</w:t>
      </w:r>
      <w:r w:rsidR="00F26F92" w:rsidRPr="00AC4835">
        <w:rPr>
          <w:color w:val="201F1E"/>
          <w:sz w:val="22"/>
          <w:szCs w:val="22"/>
          <w:bdr w:val="none" w:sz="0" w:space="0" w:color="auto" w:frame="1"/>
          <w:lang w:val="fr-FR"/>
        </w:rPr>
        <w:t xml:space="preserve"> signataires</w:t>
      </w:r>
      <w:r w:rsidR="006F256E" w:rsidRPr="00AC4835">
        <w:rPr>
          <w:color w:val="201F1E"/>
          <w:sz w:val="22"/>
          <w:szCs w:val="22"/>
          <w:bdr w:val="none" w:sz="0" w:space="0" w:color="auto" w:frame="1"/>
          <w:lang w:val="fr-FR"/>
        </w:rPr>
        <w:t xml:space="preserve"> </w:t>
      </w:r>
      <w:r w:rsidR="00F26F92" w:rsidRPr="00AC4835">
        <w:rPr>
          <w:color w:val="201F1E"/>
          <w:sz w:val="22"/>
          <w:szCs w:val="22"/>
          <w:bdr w:val="none" w:sz="0" w:space="0" w:color="auto" w:frame="1"/>
          <w:lang w:val="fr-FR"/>
        </w:rPr>
        <w:t>à empêcher les grenailles de plomb de pénétrer les zones humides de la</w:t>
      </w:r>
      <w:r w:rsidR="006F256E" w:rsidRPr="00AC4835">
        <w:rPr>
          <w:color w:val="201F1E"/>
          <w:sz w:val="22"/>
          <w:szCs w:val="22"/>
          <w:bdr w:val="none" w:sz="0" w:space="0" w:color="auto" w:frame="1"/>
          <w:lang w:val="fr-FR"/>
        </w:rPr>
        <w:t xml:space="preserve"> r</w:t>
      </w:r>
      <w:r w:rsidR="00F26F92" w:rsidRPr="00AC4835">
        <w:rPr>
          <w:color w:val="201F1E"/>
          <w:sz w:val="22"/>
          <w:szCs w:val="22"/>
          <w:bdr w:val="none" w:sz="0" w:space="0" w:color="auto" w:frame="1"/>
          <w:lang w:val="fr-FR"/>
        </w:rPr>
        <w:t>é</w:t>
      </w:r>
      <w:r w:rsidR="006F256E" w:rsidRPr="00AC4835">
        <w:rPr>
          <w:color w:val="201F1E"/>
          <w:sz w:val="22"/>
          <w:szCs w:val="22"/>
          <w:bdr w:val="none" w:sz="0" w:space="0" w:color="auto" w:frame="1"/>
          <w:lang w:val="fr-FR"/>
        </w:rPr>
        <w:t>gion</w:t>
      </w:r>
      <w:r w:rsidR="00F26F92" w:rsidRPr="00AC4835">
        <w:rPr>
          <w:color w:val="201F1E"/>
          <w:sz w:val="22"/>
          <w:szCs w:val="22"/>
          <w:bdr w:val="none" w:sz="0" w:space="0" w:color="auto" w:frame="1"/>
          <w:lang w:val="fr-FR"/>
        </w:rPr>
        <w:t xml:space="preserve"> d’Afrique-Eurasie</w:t>
      </w:r>
      <w:r w:rsidR="006F256E" w:rsidRPr="00AC4835">
        <w:rPr>
          <w:color w:val="201F1E"/>
          <w:sz w:val="22"/>
          <w:szCs w:val="22"/>
          <w:bdr w:val="none" w:sz="0" w:space="0" w:color="auto" w:frame="1"/>
          <w:lang w:val="fr-FR"/>
        </w:rPr>
        <w:t xml:space="preserve">. </w:t>
      </w:r>
      <w:r w:rsidR="003F6C42" w:rsidRPr="00AC4835">
        <w:rPr>
          <w:color w:val="201F1E"/>
          <w:sz w:val="22"/>
          <w:szCs w:val="22"/>
          <w:bdr w:val="none" w:sz="0" w:space="0" w:color="auto" w:frame="1"/>
          <w:lang w:val="fr-FR"/>
        </w:rPr>
        <w:t xml:space="preserve">L’échéance </w:t>
      </w:r>
      <w:r w:rsidR="006F256E" w:rsidRPr="00AC4835">
        <w:rPr>
          <w:color w:val="201F1E"/>
          <w:sz w:val="22"/>
          <w:szCs w:val="22"/>
          <w:bdr w:val="none" w:sz="0" w:space="0" w:color="auto" w:frame="1"/>
          <w:lang w:val="fr-FR"/>
        </w:rPr>
        <w:t>original</w:t>
      </w:r>
      <w:r w:rsidR="003F6C42" w:rsidRPr="00AC4835">
        <w:rPr>
          <w:color w:val="201F1E"/>
          <w:sz w:val="22"/>
          <w:szCs w:val="22"/>
          <w:bdr w:val="none" w:sz="0" w:space="0" w:color="auto" w:frame="1"/>
          <w:lang w:val="fr-FR"/>
        </w:rPr>
        <w:t>e</w:t>
      </w:r>
      <w:r w:rsidR="006F256E" w:rsidRPr="00AC4835">
        <w:rPr>
          <w:color w:val="201F1E"/>
          <w:sz w:val="22"/>
          <w:szCs w:val="22"/>
          <w:bdr w:val="none" w:sz="0" w:space="0" w:color="auto" w:frame="1"/>
          <w:lang w:val="fr-FR"/>
        </w:rPr>
        <w:t xml:space="preserve"> </w:t>
      </w:r>
      <w:r w:rsidR="00700710" w:rsidRPr="00AC4835">
        <w:rPr>
          <w:color w:val="201F1E"/>
          <w:sz w:val="22"/>
          <w:szCs w:val="22"/>
          <w:bdr w:val="none" w:sz="0" w:space="0" w:color="auto" w:frame="1"/>
          <w:lang w:val="fr-FR"/>
        </w:rPr>
        <w:t>pour avoir achevé la suppression progressive des grenailles de plomb</w:t>
      </w:r>
      <w:r w:rsidR="00603A02" w:rsidRPr="00AC4835">
        <w:rPr>
          <w:color w:val="201F1E"/>
          <w:sz w:val="22"/>
          <w:szCs w:val="22"/>
          <w:bdr w:val="none" w:sz="0" w:space="0" w:color="auto" w:frame="1"/>
          <w:lang w:val="fr-FR"/>
        </w:rPr>
        <w:t xml:space="preserve"> dans les zones humides était</w:t>
      </w:r>
      <w:r w:rsidR="006F256E" w:rsidRPr="00AC4835">
        <w:rPr>
          <w:color w:val="201F1E"/>
          <w:sz w:val="22"/>
          <w:szCs w:val="22"/>
          <w:bdr w:val="none" w:sz="0" w:space="0" w:color="auto" w:frame="1"/>
          <w:lang w:val="fr-FR"/>
        </w:rPr>
        <w:t xml:space="preserve"> </w:t>
      </w:r>
      <w:r w:rsidR="00603A02" w:rsidRPr="00AC4835">
        <w:rPr>
          <w:color w:val="201F1E"/>
          <w:sz w:val="22"/>
          <w:szCs w:val="22"/>
          <w:bdr w:val="none" w:sz="0" w:space="0" w:color="auto" w:frame="1"/>
          <w:lang w:val="fr-FR"/>
        </w:rPr>
        <w:t xml:space="preserve">l’année </w:t>
      </w:r>
      <w:r w:rsidR="006F256E" w:rsidRPr="00AC4835">
        <w:rPr>
          <w:color w:val="201F1E"/>
          <w:sz w:val="22"/>
          <w:szCs w:val="22"/>
          <w:bdr w:val="none" w:sz="0" w:space="0" w:color="auto" w:frame="1"/>
          <w:lang w:val="fr-FR"/>
        </w:rPr>
        <w:t>2000</w:t>
      </w:r>
      <w:r w:rsidR="00603A02" w:rsidRPr="00AC4835">
        <w:rPr>
          <w:color w:val="201F1E"/>
          <w:sz w:val="22"/>
          <w:szCs w:val="22"/>
          <w:bdr w:val="none" w:sz="0" w:space="0" w:color="auto" w:frame="1"/>
          <w:lang w:val="fr-FR"/>
        </w:rPr>
        <w:t> </w:t>
      </w:r>
      <w:r w:rsidR="006F256E" w:rsidRPr="00AC4835">
        <w:rPr>
          <w:color w:val="201F1E"/>
          <w:sz w:val="22"/>
          <w:szCs w:val="22"/>
          <w:bdr w:val="none" w:sz="0" w:space="0" w:color="auto" w:frame="1"/>
          <w:lang w:val="fr-FR"/>
        </w:rPr>
        <w:t xml:space="preserve">; </w:t>
      </w:r>
      <w:r w:rsidR="00603A02" w:rsidRPr="00AC4835">
        <w:rPr>
          <w:color w:val="201F1E"/>
          <w:sz w:val="22"/>
          <w:szCs w:val="22"/>
          <w:bdr w:val="none" w:sz="0" w:space="0" w:color="auto" w:frame="1"/>
          <w:lang w:val="fr-FR"/>
        </w:rPr>
        <w:t>bien que cette échéance et d</w:t>
      </w:r>
      <w:r w:rsidR="009D5E6F" w:rsidRPr="00AC4835">
        <w:rPr>
          <w:color w:val="201F1E"/>
          <w:sz w:val="22"/>
          <w:szCs w:val="22"/>
          <w:bdr w:val="none" w:sz="0" w:space="0" w:color="auto" w:frame="1"/>
          <w:lang w:val="fr-FR"/>
        </w:rPr>
        <w:t xml:space="preserve">’autres par la suite </w:t>
      </w:r>
      <w:r w:rsidR="00184F6A">
        <w:rPr>
          <w:color w:val="201F1E"/>
          <w:sz w:val="22"/>
          <w:szCs w:val="22"/>
          <w:bdr w:val="none" w:sz="0" w:space="0" w:color="auto" w:frame="1"/>
          <w:lang w:val="fr-FR"/>
        </w:rPr>
        <w:t>aient</w:t>
      </w:r>
      <w:r w:rsidR="009D5E6F" w:rsidRPr="00AC4835">
        <w:rPr>
          <w:color w:val="201F1E"/>
          <w:sz w:val="22"/>
          <w:szCs w:val="22"/>
          <w:bdr w:val="none" w:sz="0" w:space="0" w:color="auto" w:frame="1"/>
          <w:lang w:val="fr-FR"/>
        </w:rPr>
        <w:t xml:space="preserve"> été manquées par beaucoup</w:t>
      </w:r>
      <w:r w:rsidR="006F256E" w:rsidRPr="00AC4835">
        <w:rPr>
          <w:color w:val="201F1E"/>
          <w:sz w:val="22"/>
          <w:szCs w:val="22"/>
          <w:bdr w:val="none" w:sz="0" w:space="0" w:color="auto" w:frame="1"/>
          <w:lang w:val="fr-FR"/>
        </w:rPr>
        <w:t xml:space="preserve">, </w:t>
      </w:r>
      <w:r w:rsidR="009D5E6F" w:rsidRPr="00AC4835">
        <w:rPr>
          <w:color w:val="201F1E"/>
          <w:sz w:val="22"/>
          <w:szCs w:val="22"/>
          <w:bdr w:val="none" w:sz="0" w:space="0" w:color="auto" w:frame="1"/>
          <w:lang w:val="fr-FR"/>
        </w:rPr>
        <w:t>l’</w:t>
      </w:r>
      <w:r w:rsidR="006F256E" w:rsidRPr="00AC4835">
        <w:rPr>
          <w:color w:val="201F1E"/>
          <w:sz w:val="22"/>
          <w:szCs w:val="22"/>
          <w:bdr w:val="none" w:sz="0" w:space="0" w:color="auto" w:frame="1"/>
          <w:lang w:val="fr-FR"/>
        </w:rPr>
        <w:t xml:space="preserve">AEWA </w:t>
      </w:r>
      <w:r w:rsidR="009D5E6F" w:rsidRPr="00AC4835">
        <w:rPr>
          <w:color w:val="201F1E"/>
          <w:sz w:val="22"/>
          <w:szCs w:val="22"/>
          <w:bdr w:val="none" w:sz="0" w:space="0" w:color="auto" w:frame="1"/>
          <w:lang w:val="fr-FR"/>
        </w:rPr>
        <w:t>continue de garder ce sujet prioritaire</w:t>
      </w:r>
      <w:r w:rsidR="006F256E" w:rsidRPr="00AC4835">
        <w:rPr>
          <w:color w:val="201F1E"/>
          <w:sz w:val="22"/>
          <w:szCs w:val="22"/>
          <w:bdr w:val="none" w:sz="0" w:space="0" w:color="auto" w:frame="1"/>
          <w:lang w:val="fr-FR"/>
        </w:rPr>
        <w:t xml:space="preserve">. </w:t>
      </w:r>
    </w:p>
    <w:p w14:paraId="39773BC2" w14:textId="77777777" w:rsidR="006F256E" w:rsidRPr="00AC4835"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lang w:val="fr-FR"/>
        </w:rPr>
      </w:pPr>
    </w:p>
    <w:p w14:paraId="2E3C509A" w14:textId="7A33CEF6" w:rsidR="006F256E" w:rsidRPr="00AC4835" w:rsidRDefault="005C74C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shd w:val="clear" w:color="auto" w:fill="FFFFFF"/>
          <w:lang w:val="fr-FR"/>
        </w:rPr>
      </w:pPr>
      <w:r w:rsidRPr="00AC4835">
        <w:rPr>
          <w:color w:val="201F1E"/>
          <w:sz w:val="22"/>
          <w:szCs w:val="22"/>
          <w:bdr w:val="none" w:sz="0" w:space="0" w:color="auto" w:frame="1"/>
          <w:lang w:val="fr-FR"/>
        </w:rPr>
        <w:t xml:space="preserve">Par la suite, il </w:t>
      </w:r>
      <w:r w:rsidR="003A1003" w:rsidRPr="00AC4835">
        <w:rPr>
          <w:color w:val="201F1E"/>
          <w:sz w:val="22"/>
          <w:szCs w:val="22"/>
          <w:bdr w:val="none" w:sz="0" w:space="0" w:color="auto" w:frame="1"/>
          <w:lang w:val="fr-FR"/>
        </w:rPr>
        <w:t>y a eu d’autres découvertes au sujet des</w:t>
      </w:r>
      <w:r w:rsidR="006F256E" w:rsidRPr="00AC4835">
        <w:rPr>
          <w:color w:val="201F1E"/>
          <w:sz w:val="22"/>
          <w:szCs w:val="22"/>
          <w:bdr w:val="none" w:sz="0" w:space="0" w:color="auto" w:frame="1"/>
          <w:lang w:val="fr-FR"/>
        </w:rPr>
        <w:t xml:space="preserve"> multiple</w:t>
      </w:r>
      <w:r w:rsidR="003A1003" w:rsidRPr="00AC4835">
        <w:rPr>
          <w:color w:val="201F1E"/>
          <w:sz w:val="22"/>
          <w:szCs w:val="22"/>
          <w:bdr w:val="none" w:sz="0" w:space="0" w:color="auto" w:frame="1"/>
          <w:lang w:val="fr-FR"/>
        </w:rPr>
        <w:t>s</w:t>
      </w:r>
      <w:r w:rsidR="006F256E" w:rsidRPr="00AC4835">
        <w:rPr>
          <w:color w:val="201F1E"/>
          <w:sz w:val="22"/>
          <w:szCs w:val="22"/>
          <w:bdr w:val="none" w:sz="0" w:space="0" w:color="auto" w:frame="1"/>
          <w:lang w:val="fr-FR"/>
        </w:rPr>
        <w:t xml:space="preserve"> impacts </w:t>
      </w:r>
      <w:r w:rsidR="003A1003" w:rsidRPr="00AC4835">
        <w:rPr>
          <w:color w:val="201F1E"/>
          <w:sz w:val="22"/>
          <w:szCs w:val="22"/>
          <w:bdr w:val="none" w:sz="0" w:space="0" w:color="auto" w:frame="1"/>
          <w:lang w:val="fr-FR"/>
        </w:rPr>
        <w:t>négatifs des munitions au plomb sur la santé</w:t>
      </w:r>
      <w:r w:rsidR="001659BA" w:rsidRPr="00AC4835">
        <w:rPr>
          <w:color w:val="201F1E"/>
          <w:sz w:val="22"/>
          <w:szCs w:val="22"/>
          <w:bdr w:val="none" w:sz="0" w:space="0" w:color="auto" w:frame="1"/>
          <w:lang w:val="fr-FR"/>
        </w:rPr>
        <w:t xml:space="preserve"> dans divers secteurs, notamment la consommation de viande de gibier par les humains, ainsi que l</w:t>
      </w:r>
      <w:r w:rsidR="00156027" w:rsidRPr="00AC4835">
        <w:rPr>
          <w:color w:val="201F1E"/>
          <w:sz w:val="22"/>
          <w:szCs w:val="22"/>
          <w:bdr w:val="none" w:sz="0" w:space="0" w:color="auto" w:frame="1"/>
          <w:lang w:val="fr-FR"/>
        </w:rPr>
        <w:t>a</w:t>
      </w:r>
      <w:r w:rsidR="006F256E" w:rsidRPr="00AC4835">
        <w:rPr>
          <w:color w:val="201F1E"/>
          <w:sz w:val="22"/>
          <w:szCs w:val="22"/>
          <w:bdr w:val="none" w:sz="0" w:space="0" w:color="auto" w:frame="1"/>
          <w:lang w:val="fr-FR"/>
        </w:rPr>
        <w:t xml:space="preserve"> pollution </w:t>
      </w:r>
      <w:r w:rsidR="00156027" w:rsidRPr="00AC4835">
        <w:rPr>
          <w:color w:val="201F1E"/>
          <w:sz w:val="22"/>
          <w:szCs w:val="22"/>
          <w:bdr w:val="none" w:sz="0" w:space="0" w:color="auto" w:frame="1"/>
          <w:lang w:val="fr-FR"/>
        </w:rPr>
        <w:t>environnementale (par ex.,</w:t>
      </w:r>
      <w:r w:rsidR="006F256E" w:rsidRPr="00AC4835">
        <w:rPr>
          <w:color w:val="201F1E"/>
          <w:sz w:val="22"/>
          <w:szCs w:val="22"/>
          <w:bdr w:val="none" w:sz="0" w:space="0" w:color="auto" w:frame="1"/>
          <w:lang w:val="fr-FR"/>
        </w:rPr>
        <w:t xml:space="preserve"> &gt;</w:t>
      </w:r>
      <w:r w:rsidR="00156027" w:rsidRPr="00AC4835">
        <w:rPr>
          <w:color w:val="201F1E"/>
          <w:sz w:val="22"/>
          <w:szCs w:val="22"/>
          <w:bdr w:val="none" w:sz="0" w:space="0" w:color="auto" w:frame="1"/>
          <w:lang w:val="fr-FR"/>
        </w:rPr>
        <w:t> </w:t>
      </w:r>
      <w:r w:rsidR="006F256E" w:rsidRPr="00AC4835">
        <w:rPr>
          <w:color w:val="201F1E"/>
          <w:sz w:val="22"/>
          <w:szCs w:val="22"/>
          <w:bdr w:val="none" w:sz="0" w:space="0" w:color="auto" w:frame="1"/>
          <w:lang w:val="fr-FR"/>
        </w:rPr>
        <w:t>20</w:t>
      </w:r>
      <w:r w:rsidR="00156027" w:rsidRPr="00AC4835">
        <w:rPr>
          <w:color w:val="201F1E"/>
          <w:sz w:val="22"/>
          <w:szCs w:val="22"/>
          <w:bdr w:val="none" w:sz="0" w:space="0" w:color="auto" w:frame="1"/>
          <w:lang w:val="fr-FR"/>
        </w:rPr>
        <w:t>.</w:t>
      </w:r>
      <w:r w:rsidR="006F256E" w:rsidRPr="00AC4835">
        <w:rPr>
          <w:color w:val="201F1E"/>
          <w:sz w:val="22"/>
          <w:szCs w:val="22"/>
          <w:bdr w:val="none" w:sz="0" w:space="0" w:color="auto" w:frame="1"/>
          <w:lang w:val="fr-FR"/>
        </w:rPr>
        <w:t xml:space="preserve">000 tonnes </w:t>
      </w:r>
      <w:r w:rsidR="00156027" w:rsidRPr="00AC4835">
        <w:rPr>
          <w:color w:val="201F1E"/>
          <w:sz w:val="22"/>
          <w:szCs w:val="22"/>
          <w:bdr w:val="none" w:sz="0" w:space="0" w:color="auto" w:frame="1"/>
          <w:lang w:val="fr-FR"/>
        </w:rPr>
        <w:t>de</w:t>
      </w:r>
      <w:r w:rsidR="00012632" w:rsidRPr="00AC4835">
        <w:rPr>
          <w:color w:val="201F1E"/>
          <w:sz w:val="22"/>
          <w:szCs w:val="22"/>
          <w:bdr w:val="none" w:sz="0" w:space="0" w:color="auto" w:frame="1"/>
          <w:lang w:val="fr-FR"/>
        </w:rPr>
        <w:t xml:space="preserve"> grenailles de plomb sont déposé</w:t>
      </w:r>
      <w:r w:rsidR="00B36697" w:rsidRPr="00AC4835">
        <w:rPr>
          <w:color w:val="201F1E"/>
          <w:sz w:val="22"/>
          <w:szCs w:val="22"/>
          <w:bdr w:val="none" w:sz="0" w:space="0" w:color="auto" w:frame="1"/>
          <w:lang w:val="fr-FR"/>
        </w:rPr>
        <w:t>e</w:t>
      </w:r>
      <w:r w:rsidR="00012632" w:rsidRPr="00AC4835">
        <w:rPr>
          <w:color w:val="201F1E"/>
          <w:sz w:val="22"/>
          <w:szCs w:val="22"/>
          <w:bdr w:val="none" w:sz="0" w:space="0" w:color="auto" w:frame="1"/>
          <w:lang w:val="fr-FR"/>
        </w:rPr>
        <w:t xml:space="preserve">s </w:t>
      </w:r>
      <w:r w:rsidR="00801D5A">
        <w:rPr>
          <w:color w:val="201F1E"/>
          <w:sz w:val="22"/>
          <w:szCs w:val="22"/>
          <w:bdr w:val="none" w:sz="0" w:space="0" w:color="auto" w:frame="1"/>
          <w:lang w:val="fr-FR"/>
        </w:rPr>
        <w:t>dans l’</w:t>
      </w:r>
      <w:r w:rsidR="00012632" w:rsidRPr="00AC4835">
        <w:rPr>
          <w:color w:val="201F1E"/>
          <w:sz w:val="22"/>
          <w:szCs w:val="22"/>
          <w:bdr w:val="none" w:sz="0" w:space="0" w:color="auto" w:frame="1"/>
          <w:lang w:val="fr-FR"/>
        </w:rPr>
        <w:t>UE chaque année, contaminant les sols et créant un héritage toxique)</w:t>
      </w:r>
      <w:r w:rsidR="006F256E" w:rsidRPr="00AC4835">
        <w:rPr>
          <w:color w:val="201F1E"/>
          <w:sz w:val="22"/>
          <w:szCs w:val="22"/>
          <w:bdr w:val="none" w:sz="0" w:space="0" w:color="auto" w:frame="1"/>
          <w:lang w:val="fr-FR"/>
        </w:rPr>
        <w:t xml:space="preserve">. </w:t>
      </w:r>
      <w:r w:rsidR="0052134C" w:rsidRPr="00AC4835">
        <w:rPr>
          <w:color w:val="201F1E"/>
          <w:sz w:val="22"/>
          <w:szCs w:val="22"/>
          <w:bdr w:val="none" w:sz="0" w:space="0" w:color="auto" w:frame="1"/>
          <w:lang w:val="fr-FR"/>
        </w:rPr>
        <w:t xml:space="preserve">En réponse, la </w:t>
      </w:r>
      <w:r w:rsidR="006F256E" w:rsidRPr="00AC4835">
        <w:rPr>
          <w:color w:val="201F1E"/>
          <w:sz w:val="22"/>
          <w:szCs w:val="22"/>
          <w:bdr w:val="none" w:sz="0" w:space="0" w:color="auto" w:frame="1"/>
          <w:lang w:val="fr-FR"/>
        </w:rPr>
        <w:t xml:space="preserve">Commission </w:t>
      </w:r>
      <w:r w:rsidR="0052134C" w:rsidRPr="00AC4835">
        <w:rPr>
          <w:color w:val="201F1E"/>
          <w:sz w:val="22"/>
          <w:szCs w:val="22"/>
          <w:bdr w:val="none" w:sz="0" w:space="0" w:color="auto" w:frame="1"/>
          <w:lang w:val="fr-FR"/>
        </w:rPr>
        <w:t xml:space="preserve">européenne a </w:t>
      </w:r>
      <w:r w:rsidR="00B0275B" w:rsidRPr="00AC4835">
        <w:rPr>
          <w:color w:val="201F1E"/>
          <w:sz w:val="22"/>
          <w:szCs w:val="22"/>
          <w:bdr w:val="none" w:sz="0" w:space="0" w:color="auto" w:frame="1"/>
          <w:lang w:val="fr-FR"/>
        </w:rPr>
        <w:t>commencé</w:t>
      </w:r>
      <w:r w:rsidR="0052134C" w:rsidRPr="00AC4835">
        <w:rPr>
          <w:color w:val="201F1E"/>
          <w:sz w:val="22"/>
          <w:szCs w:val="22"/>
          <w:bdr w:val="none" w:sz="0" w:space="0" w:color="auto" w:frame="1"/>
          <w:lang w:val="fr-FR"/>
        </w:rPr>
        <w:t xml:space="preserve"> à traiter ces </w:t>
      </w:r>
      <w:r w:rsidR="00B0275B" w:rsidRPr="00AC4835">
        <w:rPr>
          <w:color w:val="201F1E"/>
          <w:sz w:val="22"/>
          <w:szCs w:val="22"/>
          <w:bdr w:val="none" w:sz="0" w:space="0" w:color="auto" w:frame="1"/>
          <w:lang w:val="fr-FR"/>
        </w:rPr>
        <w:t>problèmes</w:t>
      </w:r>
      <w:r w:rsidR="0052134C" w:rsidRPr="00AC4835">
        <w:rPr>
          <w:color w:val="201F1E"/>
          <w:sz w:val="22"/>
          <w:szCs w:val="22"/>
          <w:bdr w:val="none" w:sz="0" w:space="0" w:color="auto" w:frame="1"/>
          <w:lang w:val="fr-FR"/>
        </w:rPr>
        <w:t xml:space="preserve"> </w:t>
      </w:r>
      <w:r w:rsidR="0029422F" w:rsidRPr="00AC4835">
        <w:rPr>
          <w:color w:val="201F1E"/>
          <w:sz w:val="22"/>
          <w:szCs w:val="22"/>
          <w:bdr w:val="none" w:sz="0" w:space="0" w:color="auto" w:frame="1"/>
          <w:lang w:val="fr-FR"/>
        </w:rPr>
        <w:t>par le biais de la règlementation</w:t>
      </w:r>
      <w:r w:rsidR="006F256E" w:rsidRPr="00AC4835">
        <w:rPr>
          <w:color w:val="201F1E"/>
          <w:sz w:val="22"/>
          <w:szCs w:val="22"/>
          <w:bdr w:val="none" w:sz="0" w:space="0" w:color="auto" w:frame="1"/>
          <w:lang w:val="fr-FR"/>
        </w:rPr>
        <w:t xml:space="preserve"> REACH</w:t>
      </w:r>
      <w:r w:rsidR="0029422F" w:rsidRPr="00AC4835">
        <w:rPr>
          <w:color w:val="201F1E"/>
          <w:sz w:val="22"/>
          <w:szCs w:val="22"/>
          <w:bdr w:val="none" w:sz="0" w:space="0" w:color="auto" w:frame="1"/>
          <w:lang w:val="fr-FR"/>
        </w:rPr>
        <w:t xml:space="preserve">, qui vise à améliorer la </w:t>
      </w:r>
      <w:r w:rsidR="006F256E" w:rsidRPr="00AC4835">
        <w:rPr>
          <w:color w:val="201F1E"/>
          <w:sz w:val="22"/>
          <w:szCs w:val="22"/>
          <w:bdr w:val="none" w:sz="0" w:space="0" w:color="auto" w:frame="1"/>
          <w:lang w:val="fr-FR"/>
        </w:rPr>
        <w:t xml:space="preserve">protection </w:t>
      </w:r>
      <w:r w:rsidR="0029422F" w:rsidRPr="00AC4835">
        <w:rPr>
          <w:color w:val="201F1E"/>
          <w:sz w:val="22"/>
          <w:szCs w:val="22"/>
          <w:bdr w:val="none" w:sz="0" w:space="0" w:color="auto" w:frame="1"/>
          <w:lang w:val="fr-FR"/>
        </w:rPr>
        <w:t>de la santé humaine et de l’environnement</w:t>
      </w:r>
      <w:r w:rsidR="00B0275B" w:rsidRPr="00AC4835">
        <w:rPr>
          <w:color w:val="201F1E"/>
          <w:sz w:val="22"/>
          <w:szCs w:val="22"/>
          <w:bdr w:val="none" w:sz="0" w:space="0" w:color="auto" w:frame="1"/>
          <w:lang w:val="fr-FR"/>
        </w:rPr>
        <w:t xml:space="preserve"> contre les risques posés par les substances chimiques</w:t>
      </w:r>
      <w:r w:rsidR="006F256E" w:rsidRPr="00AC4835">
        <w:rPr>
          <w:color w:val="201F1E"/>
          <w:sz w:val="22"/>
          <w:szCs w:val="22"/>
          <w:bdr w:val="none" w:sz="0" w:space="0" w:color="auto" w:frame="1"/>
          <w:lang w:val="fr-FR"/>
        </w:rPr>
        <w:t xml:space="preserve">. </w:t>
      </w:r>
      <w:r w:rsidR="00B9568C" w:rsidRPr="00AC4835">
        <w:rPr>
          <w:color w:val="201F1E"/>
          <w:sz w:val="22"/>
          <w:szCs w:val="22"/>
          <w:bdr w:val="none" w:sz="0" w:space="0" w:color="auto" w:frame="1"/>
          <w:lang w:val="fr-FR"/>
        </w:rPr>
        <w:t xml:space="preserve">La </w:t>
      </w:r>
      <w:r w:rsidR="006F256E" w:rsidRPr="00AC4835">
        <w:rPr>
          <w:color w:val="201F1E"/>
          <w:sz w:val="22"/>
          <w:szCs w:val="22"/>
          <w:shd w:val="clear" w:color="auto" w:fill="FFFFFF"/>
          <w:lang w:val="fr-FR"/>
        </w:rPr>
        <w:t xml:space="preserve">Commission </w:t>
      </w:r>
      <w:r w:rsidR="00B9568C" w:rsidRPr="00AC4835">
        <w:rPr>
          <w:color w:val="201F1E"/>
          <w:sz w:val="22"/>
          <w:szCs w:val="22"/>
          <w:shd w:val="clear" w:color="auto" w:fill="FFFFFF"/>
          <w:lang w:val="fr-FR"/>
        </w:rPr>
        <w:t>a choisi une approche en deux étapes, premièrement pour</w:t>
      </w:r>
      <w:r w:rsidR="006F256E" w:rsidRPr="00AC4835">
        <w:rPr>
          <w:color w:val="201F1E"/>
          <w:sz w:val="22"/>
          <w:szCs w:val="22"/>
          <w:shd w:val="clear" w:color="auto" w:fill="FFFFFF"/>
          <w:lang w:val="fr-FR"/>
        </w:rPr>
        <w:t xml:space="preserve"> harmonise</w:t>
      </w:r>
      <w:r w:rsidR="00B9568C" w:rsidRPr="00AC4835">
        <w:rPr>
          <w:color w:val="201F1E"/>
          <w:sz w:val="22"/>
          <w:szCs w:val="22"/>
          <w:shd w:val="clear" w:color="auto" w:fill="FFFFFF"/>
          <w:lang w:val="fr-FR"/>
        </w:rPr>
        <w:t>r</w:t>
      </w:r>
      <w:r w:rsidR="006F256E" w:rsidRPr="00AC4835">
        <w:rPr>
          <w:color w:val="201F1E"/>
          <w:sz w:val="22"/>
          <w:szCs w:val="22"/>
          <w:shd w:val="clear" w:color="auto" w:fill="FFFFFF"/>
          <w:lang w:val="fr-FR"/>
        </w:rPr>
        <w:t xml:space="preserve"> </w:t>
      </w:r>
      <w:r w:rsidR="00856D90" w:rsidRPr="00AC4835">
        <w:rPr>
          <w:color w:val="201F1E"/>
          <w:sz w:val="22"/>
          <w:szCs w:val="22"/>
          <w:shd w:val="clear" w:color="auto" w:fill="FFFFFF"/>
          <w:lang w:val="fr-FR"/>
        </w:rPr>
        <w:t>les règlementations</w:t>
      </w:r>
      <w:r w:rsidR="00A949A2" w:rsidRPr="00AC4835">
        <w:rPr>
          <w:color w:val="201F1E"/>
          <w:sz w:val="22"/>
          <w:szCs w:val="22"/>
          <w:shd w:val="clear" w:color="auto" w:fill="FFFFFF"/>
          <w:lang w:val="fr-FR"/>
        </w:rPr>
        <w:t xml:space="preserve"> inégales et parfois inexistantes liées aux grenailles de plomb et aux zones humides dans les États membres de l’UE, et deuxièmement pour traiter les risques</w:t>
      </w:r>
      <w:r w:rsidR="00070D19" w:rsidRPr="00AC4835">
        <w:rPr>
          <w:color w:val="201F1E"/>
          <w:sz w:val="22"/>
          <w:szCs w:val="22"/>
          <w:shd w:val="clear" w:color="auto" w:fill="FFFFFF"/>
          <w:lang w:val="fr-FR"/>
        </w:rPr>
        <w:t xml:space="preserve"> issus de toutes les munitions au plomb dans les environnements terrestres, ce qui optimisera les bénéfices pour la santé des humains et de la faune sauvage, et rédui</w:t>
      </w:r>
      <w:r w:rsidR="00FB7B36" w:rsidRPr="00AC4835">
        <w:rPr>
          <w:color w:val="201F1E"/>
          <w:sz w:val="22"/>
          <w:szCs w:val="22"/>
          <w:shd w:val="clear" w:color="auto" w:fill="FFFFFF"/>
          <w:lang w:val="fr-FR"/>
        </w:rPr>
        <w:t xml:space="preserve">ra les problèmes d’application avec </w:t>
      </w:r>
      <w:r w:rsidR="00375CF6" w:rsidRPr="00AC4835">
        <w:rPr>
          <w:color w:val="201F1E"/>
          <w:sz w:val="22"/>
          <w:szCs w:val="22"/>
          <w:shd w:val="clear" w:color="auto" w:fill="FFFFFF"/>
          <w:lang w:val="fr-FR"/>
        </w:rPr>
        <w:t>une</w:t>
      </w:r>
      <w:r w:rsidR="00FB7B36" w:rsidRPr="00AC4835">
        <w:rPr>
          <w:color w:val="201F1E"/>
          <w:sz w:val="22"/>
          <w:szCs w:val="22"/>
          <w:shd w:val="clear" w:color="auto" w:fill="FFFFFF"/>
          <w:lang w:val="fr-FR"/>
        </w:rPr>
        <w:t xml:space="preserve"> restriction partielle </w:t>
      </w:r>
      <w:r w:rsidR="00FC0EF0" w:rsidRPr="00AC4835">
        <w:rPr>
          <w:color w:val="201F1E"/>
          <w:sz w:val="22"/>
          <w:szCs w:val="22"/>
          <w:shd w:val="clear" w:color="auto" w:fill="FFFFFF"/>
          <w:lang w:val="fr-FR"/>
        </w:rPr>
        <w:t xml:space="preserve">valable </w:t>
      </w:r>
      <w:r w:rsidR="00FB7B36" w:rsidRPr="00AC4835">
        <w:rPr>
          <w:color w:val="201F1E"/>
          <w:sz w:val="22"/>
          <w:szCs w:val="22"/>
          <w:shd w:val="clear" w:color="auto" w:fill="FFFFFF"/>
          <w:lang w:val="fr-FR"/>
        </w:rPr>
        <w:t>seulement dans les zones humides (date d’achèvement prévue en</w:t>
      </w:r>
      <w:r w:rsidR="006F256E" w:rsidRPr="00AC4835">
        <w:rPr>
          <w:color w:val="201F1E"/>
          <w:sz w:val="22"/>
          <w:szCs w:val="22"/>
          <w:shd w:val="clear" w:color="auto" w:fill="FFFFFF"/>
          <w:lang w:val="fr-FR"/>
        </w:rPr>
        <w:t xml:space="preserve"> 2023).</w:t>
      </w:r>
    </w:p>
    <w:p w14:paraId="5AECF697" w14:textId="77777777" w:rsidR="006F256E" w:rsidRPr="00AC4835"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lang w:val="fr-FR"/>
        </w:rPr>
      </w:pPr>
    </w:p>
    <w:p w14:paraId="4FBCE61B" w14:textId="1CF89003" w:rsidR="006F256E" w:rsidRPr="00AC4835" w:rsidRDefault="003C6D4A"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lang w:val="fr-FR"/>
        </w:rPr>
      </w:pPr>
      <w:r w:rsidRPr="00AC4835">
        <w:rPr>
          <w:color w:val="201F1E"/>
          <w:sz w:val="22"/>
          <w:szCs w:val="22"/>
          <w:bdr w:val="none" w:sz="0" w:space="0" w:color="auto" w:frame="1"/>
          <w:lang w:val="fr-FR"/>
        </w:rPr>
        <w:t>La</w:t>
      </w:r>
      <w:r w:rsidR="006F256E" w:rsidRPr="00AC4835">
        <w:rPr>
          <w:color w:val="201F1E"/>
          <w:sz w:val="22"/>
          <w:szCs w:val="22"/>
          <w:bdr w:val="none" w:sz="0" w:space="0" w:color="auto" w:frame="1"/>
          <w:lang w:val="fr-FR"/>
        </w:rPr>
        <w:t xml:space="preserve"> restriction </w:t>
      </w:r>
      <w:r w:rsidR="00075A49" w:rsidRPr="00AC4835">
        <w:rPr>
          <w:color w:val="201F1E"/>
          <w:sz w:val="22"/>
          <w:szCs w:val="22"/>
          <w:bdr w:val="none" w:sz="0" w:space="0" w:color="auto" w:frame="1"/>
          <w:lang w:val="fr-FR"/>
        </w:rPr>
        <w:t>de l’utilisation et de la</w:t>
      </w:r>
      <w:r w:rsidR="006F256E" w:rsidRPr="00AC4835">
        <w:rPr>
          <w:color w:val="201F1E"/>
          <w:sz w:val="22"/>
          <w:szCs w:val="22"/>
          <w:bdr w:val="none" w:sz="0" w:space="0" w:color="auto" w:frame="1"/>
          <w:lang w:val="fr-FR"/>
        </w:rPr>
        <w:t xml:space="preserve"> possession </w:t>
      </w:r>
      <w:r w:rsidR="00075A49" w:rsidRPr="00AC4835">
        <w:rPr>
          <w:color w:val="201F1E"/>
          <w:sz w:val="22"/>
          <w:szCs w:val="22"/>
          <w:bdr w:val="none" w:sz="0" w:space="0" w:color="auto" w:frame="1"/>
          <w:lang w:val="fr-FR"/>
        </w:rPr>
        <w:t>de munitions de plomb dans les zones humides a été adoptée dans la</w:t>
      </w:r>
      <w:r w:rsidR="006F256E" w:rsidRPr="00AC4835">
        <w:rPr>
          <w:color w:val="201F1E"/>
          <w:sz w:val="22"/>
          <w:szCs w:val="22"/>
          <w:bdr w:val="none" w:sz="0" w:space="0" w:color="auto" w:frame="1"/>
          <w:lang w:val="fr-FR"/>
        </w:rPr>
        <w:t xml:space="preserve"> l</w:t>
      </w:r>
      <w:r w:rsidR="00075A49" w:rsidRPr="00AC4835">
        <w:rPr>
          <w:color w:val="201F1E"/>
          <w:sz w:val="22"/>
          <w:szCs w:val="22"/>
          <w:bdr w:val="none" w:sz="0" w:space="0" w:color="auto" w:frame="1"/>
          <w:lang w:val="fr-FR"/>
        </w:rPr>
        <w:t>é</w:t>
      </w:r>
      <w:r w:rsidR="006F256E" w:rsidRPr="00AC4835">
        <w:rPr>
          <w:color w:val="201F1E"/>
          <w:sz w:val="22"/>
          <w:szCs w:val="22"/>
          <w:bdr w:val="none" w:sz="0" w:space="0" w:color="auto" w:frame="1"/>
          <w:lang w:val="fr-FR"/>
        </w:rPr>
        <w:t xml:space="preserve">gislation </w:t>
      </w:r>
      <w:r w:rsidR="00075A49" w:rsidRPr="00AC4835">
        <w:rPr>
          <w:color w:val="201F1E"/>
          <w:sz w:val="22"/>
          <w:szCs w:val="22"/>
          <w:bdr w:val="none" w:sz="0" w:space="0" w:color="auto" w:frame="1"/>
          <w:lang w:val="fr-FR"/>
        </w:rPr>
        <w:t>européenne en janvier</w:t>
      </w:r>
      <w:r w:rsidR="006F256E" w:rsidRPr="00AC4835">
        <w:rPr>
          <w:color w:val="201F1E"/>
          <w:sz w:val="22"/>
          <w:szCs w:val="22"/>
          <w:bdr w:val="none" w:sz="0" w:space="0" w:color="auto" w:frame="1"/>
          <w:lang w:val="fr-FR"/>
        </w:rPr>
        <w:t xml:space="preserve"> 2021</w:t>
      </w:r>
      <w:r w:rsidR="00075A49" w:rsidRPr="00AC4835">
        <w:rPr>
          <w:color w:val="201F1E"/>
          <w:sz w:val="22"/>
          <w:szCs w:val="22"/>
          <w:bdr w:val="none" w:sz="0" w:space="0" w:color="auto" w:frame="1"/>
          <w:lang w:val="fr-FR"/>
        </w:rPr>
        <w:t xml:space="preserve">, avec une période de transition de </w:t>
      </w:r>
      <w:r w:rsidR="006F256E" w:rsidRPr="00AC4835">
        <w:rPr>
          <w:color w:val="201F1E"/>
          <w:sz w:val="22"/>
          <w:szCs w:val="22"/>
          <w:bdr w:val="none" w:sz="0" w:space="0" w:color="auto" w:frame="1"/>
          <w:lang w:val="fr-FR"/>
        </w:rPr>
        <w:t>24</w:t>
      </w:r>
      <w:r w:rsidR="00075A49" w:rsidRPr="00AC4835">
        <w:rPr>
          <w:color w:val="201F1E"/>
          <w:sz w:val="22"/>
          <w:szCs w:val="22"/>
          <w:bdr w:val="none" w:sz="0" w:space="0" w:color="auto" w:frame="1"/>
          <w:lang w:val="fr-FR"/>
        </w:rPr>
        <w:t xml:space="preserve"> </w:t>
      </w:r>
      <w:r w:rsidR="005079F0" w:rsidRPr="00AC4835">
        <w:rPr>
          <w:color w:val="201F1E"/>
          <w:sz w:val="22"/>
          <w:szCs w:val="22"/>
          <w:bdr w:val="none" w:sz="0" w:space="0" w:color="auto" w:frame="1"/>
          <w:lang w:val="fr-FR"/>
        </w:rPr>
        <w:t xml:space="preserve">mois </w:t>
      </w:r>
      <w:r w:rsidR="00075A49" w:rsidRPr="00AC4835">
        <w:rPr>
          <w:color w:val="201F1E"/>
          <w:sz w:val="22"/>
          <w:szCs w:val="22"/>
          <w:bdr w:val="none" w:sz="0" w:space="0" w:color="auto" w:frame="1"/>
          <w:lang w:val="fr-FR"/>
        </w:rPr>
        <w:t>pour la plupart des pays</w:t>
      </w:r>
      <w:r w:rsidR="006F256E" w:rsidRPr="00AC4835">
        <w:rPr>
          <w:color w:val="201F1E"/>
          <w:sz w:val="22"/>
          <w:szCs w:val="22"/>
          <w:bdr w:val="none" w:sz="0" w:space="0" w:color="auto" w:frame="1"/>
          <w:lang w:val="fr-FR"/>
        </w:rPr>
        <w:t xml:space="preserve">. </w:t>
      </w:r>
      <w:r w:rsidR="00CF3DF9" w:rsidRPr="00AC4835">
        <w:rPr>
          <w:color w:val="201F1E"/>
          <w:sz w:val="22"/>
          <w:szCs w:val="22"/>
          <w:bdr w:val="none" w:sz="0" w:space="0" w:color="auto" w:frame="1"/>
          <w:lang w:val="fr-FR"/>
        </w:rPr>
        <w:t xml:space="preserve">Les pays ayant une forte </w:t>
      </w:r>
      <w:r w:rsidR="006F256E" w:rsidRPr="00AC4835">
        <w:rPr>
          <w:color w:val="201F1E"/>
          <w:sz w:val="22"/>
          <w:szCs w:val="22"/>
          <w:bdr w:val="none" w:sz="0" w:space="0" w:color="auto" w:frame="1"/>
          <w:lang w:val="fr-FR"/>
        </w:rPr>
        <w:t xml:space="preserve">proportion </w:t>
      </w:r>
      <w:r w:rsidR="00296A80" w:rsidRPr="00AC4835">
        <w:rPr>
          <w:color w:val="201F1E"/>
          <w:sz w:val="22"/>
          <w:szCs w:val="22"/>
          <w:bdr w:val="none" w:sz="0" w:space="0" w:color="auto" w:frame="1"/>
          <w:lang w:val="fr-FR"/>
        </w:rPr>
        <w:t>de zones humides</w:t>
      </w:r>
      <w:r w:rsidR="006F256E" w:rsidRPr="00AC4835">
        <w:rPr>
          <w:color w:val="201F1E"/>
          <w:sz w:val="22"/>
          <w:szCs w:val="22"/>
          <w:bdr w:val="none" w:sz="0" w:space="0" w:color="auto" w:frame="1"/>
          <w:lang w:val="fr-FR"/>
        </w:rPr>
        <w:t xml:space="preserve"> (&gt;</w:t>
      </w:r>
      <w:r w:rsidR="004B016F" w:rsidRPr="00AC4835">
        <w:rPr>
          <w:color w:val="201F1E"/>
          <w:sz w:val="22"/>
          <w:szCs w:val="22"/>
          <w:bdr w:val="none" w:sz="0" w:space="0" w:color="auto" w:frame="1"/>
          <w:lang w:val="fr-FR"/>
        </w:rPr>
        <w:t> </w:t>
      </w:r>
      <w:r w:rsidR="006F256E" w:rsidRPr="00AC4835">
        <w:rPr>
          <w:color w:val="201F1E"/>
          <w:sz w:val="22"/>
          <w:szCs w:val="22"/>
          <w:bdr w:val="none" w:sz="0" w:space="0" w:color="auto" w:frame="1"/>
          <w:lang w:val="fr-FR"/>
        </w:rPr>
        <w:t>20</w:t>
      </w:r>
      <w:r w:rsidR="004B016F" w:rsidRPr="00AC4835">
        <w:rPr>
          <w:color w:val="201F1E"/>
          <w:sz w:val="22"/>
          <w:szCs w:val="22"/>
          <w:bdr w:val="none" w:sz="0" w:space="0" w:color="auto" w:frame="1"/>
          <w:lang w:val="fr-FR"/>
        </w:rPr>
        <w:t> </w:t>
      </w:r>
      <w:r w:rsidR="006F256E" w:rsidRPr="00AC4835">
        <w:rPr>
          <w:color w:val="201F1E"/>
          <w:sz w:val="22"/>
          <w:szCs w:val="22"/>
          <w:bdr w:val="none" w:sz="0" w:space="0" w:color="auto" w:frame="1"/>
          <w:lang w:val="fr-FR"/>
        </w:rPr>
        <w:t xml:space="preserve">%) </w:t>
      </w:r>
      <w:r w:rsidR="004B016F" w:rsidRPr="00AC4835">
        <w:rPr>
          <w:color w:val="201F1E"/>
          <w:sz w:val="22"/>
          <w:szCs w:val="22"/>
          <w:bdr w:val="none" w:sz="0" w:space="0" w:color="auto" w:frame="1"/>
          <w:lang w:val="fr-FR"/>
        </w:rPr>
        <w:t>ont eu le droit à une période de transition de</w:t>
      </w:r>
      <w:r w:rsidR="006F256E" w:rsidRPr="00AC4835">
        <w:rPr>
          <w:color w:val="201F1E"/>
          <w:sz w:val="22"/>
          <w:szCs w:val="22"/>
          <w:bdr w:val="none" w:sz="0" w:space="0" w:color="auto" w:frame="1"/>
          <w:lang w:val="fr-FR"/>
        </w:rPr>
        <w:t xml:space="preserve"> 36</w:t>
      </w:r>
      <w:r w:rsidR="004B016F" w:rsidRPr="00AC4835">
        <w:rPr>
          <w:color w:val="201F1E"/>
          <w:sz w:val="22"/>
          <w:szCs w:val="22"/>
          <w:bdr w:val="none" w:sz="0" w:space="0" w:color="auto" w:frame="1"/>
          <w:lang w:val="fr-FR"/>
        </w:rPr>
        <w:t xml:space="preserve"> mois</w:t>
      </w:r>
      <w:r w:rsidR="006F256E" w:rsidRPr="00AC4835">
        <w:rPr>
          <w:color w:val="201F1E"/>
          <w:sz w:val="22"/>
          <w:szCs w:val="22"/>
          <w:bdr w:val="none" w:sz="0" w:space="0" w:color="auto" w:frame="1"/>
          <w:lang w:val="fr-FR"/>
        </w:rPr>
        <w:t xml:space="preserve">.  </w:t>
      </w:r>
    </w:p>
    <w:p w14:paraId="1CD47F30" w14:textId="77777777" w:rsidR="006F256E" w:rsidRPr="00AC4835"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lang w:val="fr-FR"/>
        </w:rPr>
      </w:pPr>
    </w:p>
    <w:p w14:paraId="1F202510" w14:textId="7A74044C" w:rsidR="006F256E" w:rsidRPr="00AC4835" w:rsidRDefault="00F74B7A"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lang w:val="fr-FR"/>
        </w:rPr>
      </w:pPr>
      <w:r w:rsidRPr="00AC4835">
        <w:rPr>
          <w:color w:val="201F1E"/>
          <w:sz w:val="22"/>
          <w:szCs w:val="22"/>
          <w:bdr w:val="none" w:sz="0" w:space="0" w:color="auto" w:frame="1"/>
          <w:lang w:val="fr-FR"/>
        </w:rPr>
        <w:t>À l’échelle mondiale, les munitions de plomb restent l’une des dernières</w:t>
      </w:r>
      <w:r w:rsidR="006F256E" w:rsidRPr="00AC4835">
        <w:rPr>
          <w:color w:val="201F1E"/>
          <w:sz w:val="22"/>
          <w:szCs w:val="22"/>
          <w:bdr w:val="none" w:sz="0" w:space="0" w:color="auto" w:frame="1"/>
          <w:lang w:val="fr-FR"/>
        </w:rPr>
        <w:t xml:space="preserve"> sources </w:t>
      </w:r>
      <w:r w:rsidRPr="00AC4835">
        <w:rPr>
          <w:color w:val="201F1E"/>
          <w:sz w:val="22"/>
          <w:szCs w:val="22"/>
          <w:bdr w:val="none" w:sz="0" w:space="0" w:color="auto" w:frame="1"/>
          <w:lang w:val="fr-FR"/>
        </w:rPr>
        <w:t>de</w:t>
      </w:r>
      <w:r w:rsidR="006F256E" w:rsidRPr="00AC4835">
        <w:rPr>
          <w:color w:val="201F1E"/>
          <w:sz w:val="22"/>
          <w:szCs w:val="22"/>
          <w:bdr w:val="none" w:sz="0" w:space="0" w:color="auto" w:frame="1"/>
          <w:lang w:val="fr-FR"/>
        </w:rPr>
        <w:t xml:space="preserve"> pollution </w:t>
      </w:r>
      <w:r w:rsidR="00707D56" w:rsidRPr="00AC4835">
        <w:rPr>
          <w:color w:val="201F1E"/>
          <w:sz w:val="22"/>
          <w:szCs w:val="22"/>
          <w:bdr w:val="none" w:sz="0" w:space="0" w:color="auto" w:frame="1"/>
          <w:lang w:val="fr-FR"/>
        </w:rPr>
        <w:t>environnementale au plomb étant faiblement réglementée</w:t>
      </w:r>
      <w:r w:rsidR="007C473F" w:rsidRPr="00AC4835">
        <w:rPr>
          <w:color w:val="201F1E"/>
          <w:sz w:val="22"/>
          <w:szCs w:val="22"/>
          <w:bdr w:val="none" w:sz="0" w:space="0" w:color="auto" w:frame="1"/>
          <w:lang w:val="fr-FR"/>
        </w:rPr>
        <w:t>s</w:t>
      </w:r>
      <w:r w:rsidR="00707D56" w:rsidRPr="00AC4835">
        <w:rPr>
          <w:color w:val="201F1E"/>
          <w:sz w:val="22"/>
          <w:szCs w:val="22"/>
          <w:bdr w:val="none" w:sz="0" w:space="0" w:color="auto" w:frame="1"/>
          <w:lang w:val="fr-FR"/>
        </w:rPr>
        <w:t>, mais un</w:t>
      </w:r>
      <w:r w:rsidR="001C5B84" w:rsidRPr="00AC4835">
        <w:rPr>
          <w:color w:val="201F1E"/>
          <w:sz w:val="22"/>
          <w:szCs w:val="22"/>
          <w:bdr w:val="none" w:sz="0" w:space="0" w:color="auto" w:frame="1"/>
          <w:lang w:val="fr-FR"/>
        </w:rPr>
        <w:t xml:space="preserve"> changement </w:t>
      </w:r>
      <w:r w:rsidR="00C10BF3" w:rsidRPr="00AC4835">
        <w:rPr>
          <w:color w:val="201F1E"/>
          <w:sz w:val="22"/>
          <w:szCs w:val="22"/>
          <w:bdr w:val="none" w:sz="0" w:space="0" w:color="auto" w:frame="1"/>
          <w:lang w:val="fr-FR"/>
        </w:rPr>
        <w:t>massif vers des munitions non-toxiques dans une région avec une forte activité de chasse comme l’UE entraînera</w:t>
      </w:r>
      <w:r w:rsidR="00664E90" w:rsidRPr="00AC4835">
        <w:rPr>
          <w:color w:val="201F1E"/>
          <w:sz w:val="22"/>
          <w:szCs w:val="22"/>
          <w:bdr w:val="none" w:sz="0" w:space="0" w:color="auto" w:frame="1"/>
          <w:lang w:val="fr-FR"/>
        </w:rPr>
        <w:t xml:space="preserve"> la normalisation de ce type de munitions dans le monde entier</w:t>
      </w:r>
      <w:r w:rsidR="006F256E" w:rsidRPr="00AC4835">
        <w:rPr>
          <w:color w:val="201F1E"/>
          <w:sz w:val="22"/>
          <w:szCs w:val="22"/>
          <w:bdr w:val="none" w:sz="0" w:space="0" w:color="auto" w:frame="1"/>
          <w:lang w:val="fr-FR"/>
        </w:rPr>
        <w:t>.</w:t>
      </w:r>
    </w:p>
    <w:p w14:paraId="2F3A9B60" w14:textId="77777777" w:rsidR="006F256E" w:rsidRPr="00AC4835"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lang w:val="fr-FR"/>
        </w:rPr>
      </w:pPr>
    </w:p>
    <w:p w14:paraId="76676D11" w14:textId="1C2B169C" w:rsidR="006F256E" w:rsidRPr="00AC4835" w:rsidRDefault="00E72F11"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bCs/>
          <w:color w:val="201F1E"/>
          <w:sz w:val="22"/>
          <w:szCs w:val="22"/>
          <w:bdr w:val="none" w:sz="0" w:space="0" w:color="auto" w:frame="1"/>
          <w:lang w:val="fr-FR"/>
        </w:rPr>
      </w:pPr>
      <w:r w:rsidRPr="00AC4835">
        <w:rPr>
          <w:b/>
          <w:bCs/>
          <w:color w:val="201F1E"/>
          <w:sz w:val="22"/>
          <w:szCs w:val="22"/>
          <w:bdr w:val="none" w:sz="0" w:space="0" w:color="auto" w:frame="1"/>
          <w:lang w:val="fr-FR"/>
        </w:rPr>
        <w:t>Plus d’</w:t>
      </w:r>
      <w:r w:rsidR="006F256E" w:rsidRPr="00AC4835">
        <w:rPr>
          <w:b/>
          <w:bCs/>
          <w:color w:val="201F1E"/>
          <w:sz w:val="22"/>
          <w:szCs w:val="22"/>
          <w:bdr w:val="none" w:sz="0" w:space="0" w:color="auto" w:frame="1"/>
          <w:lang w:val="fr-FR"/>
        </w:rPr>
        <w:t>information</w:t>
      </w:r>
      <w:r w:rsidR="00705A85" w:rsidRPr="00AC4835">
        <w:rPr>
          <w:b/>
          <w:bCs/>
          <w:color w:val="201F1E"/>
          <w:sz w:val="22"/>
          <w:szCs w:val="22"/>
          <w:bdr w:val="none" w:sz="0" w:space="0" w:color="auto" w:frame="1"/>
          <w:lang w:val="fr-FR"/>
        </w:rPr>
        <w:t>s</w:t>
      </w:r>
      <w:r w:rsidRPr="00AC4835">
        <w:rPr>
          <w:b/>
          <w:bCs/>
          <w:color w:val="201F1E"/>
          <w:sz w:val="22"/>
          <w:szCs w:val="22"/>
          <w:bdr w:val="none" w:sz="0" w:space="0" w:color="auto" w:frame="1"/>
          <w:lang w:val="fr-FR"/>
        </w:rPr>
        <w:t> </w:t>
      </w:r>
      <w:r w:rsidR="006F256E" w:rsidRPr="00AC4835">
        <w:rPr>
          <w:b/>
          <w:bCs/>
          <w:color w:val="201F1E"/>
          <w:sz w:val="22"/>
          <w:szCs w:val="22"/>
          <w:bdr w:val="none" w:sz="0" w:space="0" w:color="auto" w:frame="1"/>
          <w:lang w:val="fr-FR"/>
        </w:rPr>
        <w:t xml:space="preserve">:  </w:t>
      </w:r>
    </w:p>
    <w:p w14:paraId="0C35F4F2" w14:textId="2A4149D6" w:rsidR="002F4967" w:rsidRPr="00AC4835" w:rsidRDefault="004A4646" w:rsidP="002F496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color w:val="201F1E"/>
          <w:sz w:val="22"/>
          <w:szCs w:val="22"/>
          <w:bdr w:val="none" w:sz="0" w:space="0" w:color="auto" w:frame="1"/>
          <w:lang w:val="fr-FR"/>
        </w:rPr>
      </w:pPr>
      <w:hyperlink r:id="rId16" w:history="1">
        <w:r w:rsidR="00CB0636" w:rsidRPr="00AC4835">
          <w:rPr>
            <w:rStyle w:val="Hyperlink"/>
            <w:sz w:val="22"/>
            <w:szCs w:val="22"/>
            <w:bdr w:val="none" w:sz="0" w:space="0" w:color="auto" w:frame="1"/>
            <w:lang w:val="fr-FR"/>
          </w:rPr>
          <w:t>https://eur-lex.europa.eu/legal-content/EN/TXT/PDF/?uri=CELEX:32021R0057&amp;qid=1625490475588&amp;from=EN</w:t>
        </w:r>
      </w:hyperlink>
      <w:r w:rsidR="00CB0636" w:rsidRPr="00AC4835">
        <w:rPr>
          <w:color w:val="201F1E"/>
          <w:sz w:val="22"/>
          <w:szCs w:val="22"/>
          <w:bdr w:val="none" w:sz="0" w:space="0" w:color="auto" w:frame="1"/>
          <w:lang w:val="fr-FR"/>
        </w:rPr>
        <w:t xml:space="preserve"> </w:t>
      </w:r>
    </w:p>
    <w:p w14:paraId="61512D59" w14:textId="77777777" w:rsidR="006F256E" w:rsidRPr="00AC4835"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lang w:val="fr-FR"/>
        </w:rPr>
      </w:pPr>
      <w:r w:rsidRPr="00AC4835">
        <w:rPr>
          <w:sz w:val="22"/>
          <w:szCs w:val="22"/>
          <w:lang w:val="fr-FR"/>
        </w:rPr>
        <w:tab/>
      </w:r>
      <w:hyperlink r:id="rId17" w:history="1">
        <w:r w:rsidRPr="00AC4835">
          <w:rPr>
            <w:rStyle w:val="Hyperlink"/>
            <w:sz w:val="22"/>
            <w:szCs w:val="22"/>
            <w:bdr w:val="none" w:sz="0" w:space="0" w:color="auto" w:frame="1"/>
            <w:lang w:val="fr-FR"/>
          </w:rPr>
          <w:t>https://echa.europa.eu/hot-topics/lead-in-shot-bullets-and-fishing-weights</w:t>
        </w:r>
      </w:hyperlink>
    </w:p>
    <w:bookmarkEnd w:id="6"/>
    <w:p w14:paraId="0245AB31" w14:textId="77777777" w:rsidR="006F256E" w:rsidRPr="00AC4835" w:rsidRDefault="006F256E" w:rsidP="006F256E">
      <w:pPr>
        <w:pStyle w:val="NormalWeb"/>
        <w:shd w:val="clear" w:color="auto" w:fill="FFFFFF"/>
        <w:spacing w:before="0" w:beforeAutospacing="0" w:after="0" w:afterAutospacing="0"/>
        <w:rPr>
          <w:rFonts w:ascii="Calibri" w:hAnsi="Calibri"/>
          <w:color w:val="201F1E"/>
          <w:sz w:val="22"/>
          <w:szCs w:val="22"/>
          <w:bdr w:val="none" w:sz="0" w:space="0" w:color="auto" w:frame="1"/>
          <w:lang w:val="fr-FR"/>
        </w:rPr>
      </w:pPr>
    </w:p>
    <w:p w14:paraId="7FF36487" w14:textId="77777777" w:rsidR="006F256E" w:rsidRPr="00AC4835" w:rsidRDefault="006F256E" w:rsidP="00180554">
      <w:pPr>
        <w:spacing w:after="120" w:line="240" w:lineRule="auto"/>
        <w:ind w:left="170" w:hanging="170"/>
        <w:rPr>
          <w:rFonts w:ascii="Times New Roman" w:hAnsi="Times New Roman"/>
          <w:b/>
          <w:lang w:val="fr-FR"/>
        </w:rPr>
      </w:pPr>
    </w:p>
    <w:p w14:paraId="5B1ECBA7" w14:textId="77777777" w:rsidR="00F43B93" w:rsidRPr="00AC4835" w:rsidRDefault="00F43B93">
      <w:pPr>
        <w:rPr>
          <w:lang w:val="fr-FR"/>
        </w:rPr>
      </w:pPr>
      <w:r w:rsidRPr="00AC4835">
        <w:rPr>
          <w:lang w:val="fr-FR"/>
        </w:rPr>
        <w:br w:type="page"/>
      </w:r>
    </w:p>
    <w:tbl>
      <w:tblPr>
        <w:tblStyle w:val="TableGrid1"/>
        <w:tblW w:w="5000" w:type="pct"/>
        <w:tblLook w:val="04A0" w:firstRow="1" w:lastRow="0" w:firstColumn="1" w:lastColumn="0" w:noHBand="0" w:noVBand="1"/>
      </w:tblPr>
      <w:tblGrid>
        <w:gridCol w:w="4370"/>
        <w:gridCol w:w="1321"/>
        <w:gridCol w:w="4505"/>
      </w:tblGrid>
      <w:tr w:rsidR="008A3FFC" w:rsidRPr="00A25FC2" w14:paraId="158B1ABC" w14:textId="77777777" w:rsidTr="00180554">
        <w:trPr>
          <w:tblHeader/>
        </w:trPr>
        <w:tc>
          <w:tcPr>
            <w:tcW w:w="2143" w:type="pct"/>
            <w:shd w:val="clear" w:color="auto" w:fill="ACB9CA" w:themeFill="text2" w:themeFillTint="66"/>
          </w:tcPr>
          <w:p w14:paraId="40D7D0F0" w14:textId="42FC8789" w:rsidR="008A3FFC" w:rsidRPr="00AC4835" w:rsidRDefault="008A3FFC" w:rsidP="008A3FFC">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lastRenderedPageBreak/>
              <w:t>Objectif</w:t>
            </w:r>
          </w:p>
        </w:tc>
        <w:tc>
          <w:tcPr>
            <w:tcW w:w="648" w:type="pct"/>
            <w:shd w:val="clear" w:color="auto" w:fill="ACB9CA" w:themeFill="text2" w:themeFillTint="66"/>
          </w:tcPr>
          <w:p w14:paraId="32776227" w14:textId="2D367BDA" w:rsidR="008A3FFC" w:rsidRPr="00AC4835" w:rsidRDefault="008A3FFC" w:rsidP="008A3FFC">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Pertinence</w:t>
            </w:r>
          </w:p>
        </w:tc>
        <w:tc>
          <w:tcPr>
            <w:tcW w:w="2209" w:type="pct"/>
            <w:shd w:val="clear" w:color="auto" w:fill="ACB9CA" w:themeFill="text2" w:themeFillTint="66"/>
          </w:tcPr>
          <w:p w14:paraId="28FD3947" w14:textId="37C8E784" w:rsidR="008A3FFC" w:rsidRPr="00AC4835" w:rsidRDefault="008A3FFC" w:rsidP="008A3FFC">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Nature de la contribution de l’AEWA</w:t>
            </w:r>
          </w:p>
        </w:tc>
      </w:tr>
      <w:tr w:rsidR="000C2D02" w:rsidRPr="00A25FC2" w14:paraId="4E6FD550" w14:textId="77777777" w:rsidTr="00180554">
        <w:tc>
          <w:tcPr>
            <w:tcW w:w="5000" w:type="pct"/>
            <w:gridSpan w:val="3"/>
            <w:shd w:val="clear" w:color="auto" w:fill="D9E2F3" w:themeFill="accent1" w:themeFillTint="33"/>
          </w:tcPr>
          <w:p w14:paraId="0894C5AB" w14:textId="1C8A5F66" w:rsidR="000C2D02" w:rsidRPr="00AC4835" w:rsidRDefault="008A3FFC" w:rsidP="00180554">
            <w:pPr>
              <w:keepNext/>
              <w:spacing w:before="120" w:after="120" w:line="240" w:lineRule="auto"/>
              <w:rPr>
                <w:rFonts w:ascii="Times New Roman" w:hAnsi="Times New Roman"/>
                <w:b/>
                <w:sz w:val="22"/>
                <w:szCs w:val="22"/>
                <w:lang w:val="fr-FR"/>
              </w:rPr>
            </w:pPr>
            <w:bookmarkStart w:id="7" w:name="_Hlk63523399"/>
            <w:r w:rsidRPr="00AC4835">
              <w:rPr>
                <w:rFonts w:ascii="Times New Roman" w:hAnsi="Times New Roman"/>
                <w:b/>
                <w:sz w:val="22"/>
                <w:szCs w:val="22"/>
                <w:lang w:val="fr-FR"/>
              </w:rPr>
              <w:t>Objectif</w:t>
            </w:r>
            <w:r w:rsidR="000C2D02" w:rsidRPr="00AC4835">
              <w:rPr>
                <w:rFonts w:ascii="Times New Roman" w:hAnsi="Times New Roman"/>
                <w:b/>
                <w:sz w:val="22"/>
                <w:szCs w:val="22"/>
                <w:lang w:val="fr-FR"/>
              </w:rPr>
              <w:t xml:space="preserve"> 13.  </w:t>
            </w:r>
            <w:r w:rsidR="00C44F8F" w:rsidRPr="00AC4835">
              <w:rPr>
                <w:rFonts w:ascii="Times New Roman" w:hAnsi="Times New Roman"/>
                <w:b/>
                <w:sz w:val="22"/>
                <w:szCs w:val="22"/>
                <w:lang w:val="fr-FR"/>
              </w:rPr>
              <w:t>Prendre d’urgence des mesures pour lutter contre les changements climatiques et leurs répercussions</w:t>
            </w:r>
            <w:r w:rsidR="00F43B93" w:rsidRPr="00AC4835">
              <w:rPr>
                <w:rStyle w:val="FootnoteReference"/>
                <w:rFonts w:ascii="Times New Roman" w:hAnsi="Times New Roman"/>
                <w:b/>
                <w:sz w:val="22"/>
                <w:szCs w:val="22"/>
                <w:lang w:val="fr-FR"/>
              </w:rPr>
              <w:footnoteReference w:id="5"/>
            </w:r>
          </w:p>
        </w:tc>
      </w:tr>
      <w:tr w:rsidR="00F43B93" w:rsidRPr="00A25FC2" w14:paraId="25752603" w14:textId="77777777" w:rsidTr="00180554">
        <w:tc>
          <w:tcPr>
            <w:tcW w:w="5000" w:type="pct"/>
            <w:gridSpan w:val="3"/>
            <w:shd w:val="clear" w:color="auto" w:fill="auto"/>
          </w:tcPr>
          <w:p w14:paraId="49DC59FD" w14:textId="2E1263B5" w:rsidR="00F43B93" w:rsidRPr="00AC4835" w:rsidRDefault="00BC1666" w:rsidP="00330C7B">
            <w:pPr>
              <w:spacing w:before="120" w:after="240" w:line="240" w:lineRule="auto"/>
              <w:jc w:val="center"/>
              <w:rPr>
                <w:rFonts w:ascii="Times New Roman" w:hAnsi="Times New Roman"/>
                <w:bCs/>
                <w:lang w:val="fr-FR"/>
              </w:rPr>
            </w:pPr>
            <w:r w:rsidRPr="00AC4835">
              <w:rPr>
                <w:rFonts w:ascii="Times New Roman" w:hAnsi="Times New Roman"/>
                <w:bCs/>
                <w:lang w:val="fr-FR"/>
              </w:rPr>
              <w:t>Lutter contre le changement</w:t>
            </w:r>
            <w:r w:rsidR="00A80427" w:rsidRPr="00AC4835">
              <w:rPr>
                <w:rFonts w:ascii="Times New Roman" w:hAnsi="Times New Roman"/>
                <w:bCs/>
                <w:lang w:val="fr-FR"/>
              </w:rPr>
              <w:t xml:space="preserve"> climatique </w:t>
            </w:r>
            <w:r w:rsidR="008362F8" w:rsidRPr="00AC4835">
              <w:rPr>
                <w:rFonts w:ascii="Times New Roman" w:hAnsi="Times New Roman"/>
                <w:bCs/>
                <w:lang w:val="fr-FR"/>
              </w:rPr>
              <w:t>relève de la plus haute urgence afin d’éviter des conséquences dramatiques à la fois pour les humains et les oiseaux d’eau</w:t>
            </w:r>
            <w:r w:rsidR="00965236" w:rsidRPr="00AC4835">
              <w:rPr>
                <w:rFonts w:ascii="Times New Roman" w:hAnsi="Times New Roman"/>
                <w:bCs/>
                <w:lang w:val="fr-FR"/>
              </w:rPr>
              <w:t>.</w:t>
            </w:r>
          </w:p>
        </w:tc>
      </w:tr>
      <w:bookmarkEnd w:id="7"/>
      <w:tr w:rsidR="000C2D02" w:rsidRPr="00A25FC2" w14:paraId="59708BAD" w14:textId="77777777" w:rsidTr="00180554">
        <w:tc>
          <w:tcPr>
            <w:tcW w:w="2143" w:type="pct"/>
          </w:tcPr>
          <w:p w14:paraId="3E3F5139" w14:textId="38CCD2DE"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 xml:space="preserve">13.1  </w:t>
            </w:r>
            <w:r w:rsidR="00150A79" w:rsidRPr="00AC4835">
              <w:rPr>
                <w:rFonts w:ascii="Times New Roman" w:hAnsi="Times New Roman"/>
                <w:sz w:val="22"/>
                <w:szCs w:val="22"/>
                <w:lang w:val="fr-FR"/>
              </w:rPr>
              <w:t>Renforcer, dans tous les pays, la résilience et les capacités d’adaptation face aux aléas climatiques et aux catastrophes naturelles liées au climat</w:t>
            </w:r>
          </w:p>
        </w:tc>
        <w:tc>
          <w:tcPr>
            <w:tcW w:w="648" w:type="pct"/>
          </w:tcPr>
          <w:p w14:paraId="1E1BDF56" w14:textId="24C259A7"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Indirect</w:t>
            </w:r>
            <w:r w:rsidR="00150A79" w:rsidRPr="00AC4835">
              <w:rPr>
                <w:rFonts w:ascii="Times New Roman" w:hAnsi="Times New Roman"/>
                <w:sz w:val="22"/>
                <w:szCs w:val="22"/>
                <w:lang w:val="fr-FR"/>
              </w:rPr>
              <w:t>e</w:t>
            </w:r>
          </w:p>
        </w:tc>
        <w:tc>
          <w:tcPr>
            <w:tcW w:w="2209" w:type="pct"/>
          </w:tcPr>
          <w:p w14:paraId="2E53A1BD" w14:textId="4236C09D" w:rsidR="000C2D02" w:rsidRPr="00AC4835" w:rsidRDefault="009B40CE"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Les mesures d’</w:t>
            </w:r>
            <w:r w:rsidR="000C2D02" w:rsidRPr="00AC4835">
              <w:rPr>
                <w:rFonts w:ascii="Times New Roman" w:hAnsi="Times New Roman"/>
                <w:sz w:val="22"/>
                <w:szCs w:val="22"/>
                <w:lang w:val="fr-FR"/>
              </w:rPr>
              <w:t xml:space="preserve">adaptation </w:t>
            </w:r>
            <w:r w:rsidRPr="00AC4835">
              <w:rPr>
                <w:rFonts w:ascii="Times New Roman" w:hAnsi="Times New Roman"/>
                <w:sz w:val="22"/>
                <w:szCs w:val="22"/>
                <w:lang w:val="fr-FR"/>
              </w:rPr>
              <w:t>au changement climatique relatives aux oiseaux d’eau réduiront les risques de catastrophes liées au climat</w:t>
            </w:r>
            <w:r w:rsidR="00FF0D73" w:rsidRPr="00AC4835">
              <w:rPr>
                <w:rFonts w:ascii="Times New Roman" w:hAnsi="Times New Roman"/>
                <w:sz w:val="22"/>
                <w:szCs w:val="22"/>
                <w:lang w:val="fr-FR"/>
              </w:rPr>
              <w:t xml:space="preserve"> grâce à la</w:t>
            </w:r>
            <w:r w:rsidR="000C2D02" w:rsidRPr="00AC4835">
              <w:rPr>
                <w:rFonts w:ascii="Times New Roman" w:hAnsi="Times New Roman"/>
                <w:sz w:val="22"/>
                <w:szCs w:val="22"/>
                <w:lang w:val="fr-FR"/>
              </w:rPr>
              <w:t xml:space="preserve"> R</w:t>
            </w:r>
            <w:r w:rsidR="00FF0D73" w:rsidRPr="00AC4835">
              <w:rPr>
                <w:rFonts w:ascii="Times New Roman" w:hAnsi="Times New Roman"/>
                <w:sz w:val="22"/>
                <w:szCs w:val="22"/>
                <w:lang w:val="fr-FR"/>
              </w:rPr>
              <w:t>é</w:t>
            </w:r>
            <w:r w:rsidR="000C2D02" w:rsidRPr="00AC4835">
              <w:rPr>
                <w:rFonts w:ascii="Times New Roman" w:hAnsi="Times New Roman"/>
                <w:sz w:val="22"/>
                <w:szCs w:val="22"/>
                <w:lang w:val="fr-FR"/>
              </w:rPr>
              <w:t>solution 6.6</w:t>
            </w:r>
            <w:r w:rsidR="00E74BFD" w:rsidRPr="00AC4835">
              <w:rPr>
                <w:rFonts w:ascii="Times New Roman" w:hAnsi="Times New Roman"/>
                <w:sz w:val="22"/>
                <w:szCs w:val="22"/>
                <w:lang w:val="fr-FR"/>
              </w:rPr>
              <w:t>.</w:t>
            </w:r>
          </w:p>
        </w:tc>
      </w:tr>
      <w:tr w:rsidR="000C2D02" w:rsidRPr="00A25FC2" w14:paraId="1B725B57" w14:textId="77777777" w:rsidTr="00180554">
        <w:tc>
          <w:tcPr>
            <w:tcW w:w="2143" w:type="pct"/>
          </w:tcPr>
          <w:p w14:paraId="4DAB58A5" w14:textId="0710C478"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13.2</w:t>
            </w:r>
            <w:r w:rsidRPr="00AC4835">
              <w:rPr>
                <w:rFonts w:ascii="Times New Roman" w:hAnsi="Times New Roman"/>
                <w:sz w:val="22"/>
                <w:szCs w:val="22"/>
                <w:lang w:val="fr-FR"/>
              </w:rPr>
              <w:t xml:space="preserve">  </w:t>
            </w:r>
            <w:r w:rsidR="002700B3" w:rsidRPr="00AC4835">
              <w:rPr>
                <w:rFonts w:ascii="Times New Roman" w:hAnsi="Times New Roman"/>
                <w:sz w:val="22"/>
                <w:szCs w:val="22"/>
                <w:lang w:val="fr-FR"/>
              </w:rPr>
              <w:t>Incorporer des mesures relatives aux changements climatiques dans les politiques, les stratégies et la planification nationales</w:t>
            </w:r>
          </w:p>
        </w:tc>
        <w:tc>
          <w:tcPr>
            <w:tcW w:w="648" w:type="pct"/>
          </w:tcPr>
          <w:p w14:paraId="417481E4" w14:textId="294DE685"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Direct</w:t>
            </w:r>
            <w:r w:rsidR="002700B3" w:rsidRPr="00AC4835">
              <w:rPr>
                <w:rFonts w:ascii="Times New Roman" w:hAnsi="Times New Roman"/>
                <w:sz w:val="22"/>
                <w:szCs w:val="22"/>
                <w:lang w:val="fr-FR"/>
              </w:rPr>
              <w:t>e</w:t>
            </w:r>
          </w:p>
        </w:tc>
        <w:tc>
          <w:tcPr>
            <w:tcW w:w="2209" w:type="pct"/>
          </w:tcPr>
          <w:p w14:paraId="2DA7DA67" w14:textId="00DE7D84" w:rsidR="000C2D02" w:rsidRPr="00AC4835" w:rsidRDefault="00A47B6C"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 xml:space="preserve">Les </w:t>
            </w:r>
            <w:r w:rsidR="000C2D02" w:rsidRPr="00AC4835">
              <w:rPr>
                <w:rFonts w:ascii="Times New Roman" w:hAnsi="Times New Roman"/>
                <w:sz w:val="22"/>
                <w:szCs w:val="22"/>
                <w:lang w:val="fr-FR"/>
              </w:rPr>
              <w:t>R</w:t>
            </w:r>
            <w:r w:rsidRPr="00AC4835">
              <w:rPr>
                <w:rFonts w:ascii="Times New Roman" w:hAnsi="Times New Roman"/>
                <w:sz w:val="22"/>
                <w:szCs w:val="22"/>
                <w:lang w:val="fr-FR"/>
              </w:rPr>
              <w:t>é</w:t>
            </w:r>
            <w:r w:rsidR="000C2D02" w:rsidRPr="00AC4835">
              <w:rPr>
                <w:rFonts w:ascii="Times New Roman" w:hAnsi="Times New Roman"/>
                <w:sz w:val="22"/>
                <w:szCs w:val="22"/>
                <w:lang w:val="fr-FR"/>
              </w:rPr>
              <w:t xml:space="preserve">solutions 5.13 </w:t>
            </w:r>
            <w:r w:rsidRPr="00AC4835">
              <w:rPr>
                <w:rFonts w:ascii="Times New Roman" w:hAnsi="Times New Roman"/>
                <w:sz w:val="22"/>
                <w:szCs w:val="22"/>
                <w:lang w:val="fr-FR"/>
              </w:rPr>
              <w:t>et</w:t>
            </w:r>
            <w:r w:rsidR="000C2D02" w:rsidRPr="00AC4835">
              <w:rPr>
                <w:rFonts w:ascii="Times New Roman" w:hAnsi="Times New Roman"/>
                <w:sz w:val="22"/>
                <w:szCs w:val="22"/>
                <w:lang w:val="fr-FR"/>
              </w:rPr>
              <w:t xml:space="preserve"> 6.6 </w:t>
            </w:r>
            <w:r w:rsidRPr="00AC4835">
              <w:rPr>
                <w:rFonts w:ascii="Times New Roman" w:hAnsi="Times New Roman"/>
                <w:sz w:val="22"/>
                <w:szCs w:val="22"/>
                <w:lang w:val="fr-FR"/>
              </w:rPr>
              <w:t>cherchent à garantir que les mesure d’</w:t>
            </w:r>
            <w:r w:rsidR="000C2D02" w:rsidRPr="00AC4835">
              <w:rPr>
                <w:rFonts w:ascii="Times New Roman" w:hAnsi="Times New Roman"/>
                <w:sz w:val="22"/>
                <w:szCs w:val="22"/>
                <w:lang w:val="fr-FR"/>
              </w:rPr>
              <w:t xml:space="preserve">adaptation </w:t>
            </w:r>
            <w:r w:rsidRPr="00AC4835">
              <w:rPr>
                <w:rFonts w:ascii="Times New Roman" w:hAnsi="Times New Roman"/>
                <w:sz w:val="22"/>
                <w:szCs w:val="22"/>
                <w:lang w:val="fr-FR"/>
              </w:rPr>
              <w:t>au changement climatique sont intégrées dans les politiques, stratégies et planifications</w:t>
            </w:r>
            <w:r w:rsidR="000C2D02" w:rsidRPr="00AC4835">
              <w:rPr>
                <w:rFonts w:ascii="Times New Roman" w:hAnsi="Times New Roman"/>
                <w:sz w:val="22"/>
                <w:szCs w:val="22"/>
                <w:lang w:val="fr-FR"/>
              </w:rPr>
              <w:t xml:space="preserve"> national</w:t>
            </w:r>
            <w:r w:rsidRPr="00AC4835">
              <w:rPr>
                <w:rFonts w:ascii="Times New Roman" w:hAnsi="Times New Roman"/>
                <w:sz w:val="22"/>
                <w:szCs w:val="22"/>
                <w:lang w:val="fr-FR"/>
              </w:rPr>
              <w:t xml:space="preserve">es, et qu’elles bénéficieront à la fois aux oiseaux d’eau et aux </w:t>
            </w:r>
            <w:r w:rsidR="00353316" w:rsidRPr="00AC4835">
              <w:rPr>
                <w:rFonts w:ascii="Times New Roman" w:hAnsi="Times New Roman"/>
                <w:sz w:val="22"/>
                <w:szCs w:val="22"/>
                <w:lang w:val="fr-FR"/>
              </w:rPr>
              <w:t>communautés humaines</w:t>
            </w:r>
            <w:r w:rsidR="00E74BFD" w:rsidRPr="00AC4835">
              <w:rPr>
                <w:rFonts w:ascii="Times New Roman" w:hAnsi="Times New Roman"/>
                <w:sz w:val="22"/>
                <w:szCs w:val="22"/>
                <w:lang w:val="fr-FR"/>
              </w:rPr>
              <w:t>.</w:t>
            </w:r>
          </w:p>
        </w:tc>
      </w:tr>
      <w:tr w:rsidR="000C2D02" w:rsidRPr="00A25FC2" w14:paraId="49FC1A63" w14:textId="77777777" w:rsidTr="00F43B93">
        <w:tc>
          <w:tcPr>
            <w:tcW w:w="2143" w:type="pct"/>
          </w:tcPr>
          <w:p w14:paraId="0D26DBBF" w14:textId="680ADCD0"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13.3</w:t>
            </w:r>
            <w:r w:rsidRPr="00AC4835">
              <w:rPr>
                <w:rFonts w:ascii="Times New Roman" w:hAnsi="Times New Roman"/>
                <w:sz w:val="22"/>
                <w:szCs w:val="22"/>
                <w:lang w:val="fr-FR"/>
              </w:rPr>
              <w:t xml:space="preserve">  </w:t>
            </w:r>
            <w:r w:rsidR="00882EE6" w:rsidRPr="00AC4835">
              <w:rPr>
                <w:rFonts w:ascii="Times New Roman" w:hAnsi="Times New Roman"/>
                <w:sz w:val="22"/>
                <w:szCs w:val="22"/>
                <w:lang w:val="fr-FR"/>
              </w:rPr>
              <w:t>Améliorer l’éducation, la sensibilisation et les capacités individuelles et institutionnelles en ce qui concerne l’adaptation aux changements climatiques, l’atténuation de leurs effets et la réduction de leur impact et les systèmes d’alerte rapide</w:t>
            </w:r>
          </w:p>
        </w:tc>
        <w:tc>
          <w:tcPr>
            <w:tcW w:w="648" w:type="pct"/>
          </w:tcPr>
          <w:p w14:paraId="26C8D846" w14:textId="03C60928"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Direct</w:t>
            </w:r>
            <w:r w:rsidR="00882EE6" w:rsidRPr="00AC4835">
              <w:rPr>
                <w:rFonts w:ascii="Times New Roman" w:hAnsi="Times New Roman"/>
                <w:sz w:val="22"/>
                <w:szCs w:val="22"/>
                <w:lang w:val="fr-FR"/>
              </w:rPr>
              <w:t>e</w:t>
            </w:r>
          </w:p>
        </w:tc>
        <w:tc>
          <w:tcPr>
            <w:tcW w:w="2209" w:type="pct"/>
          </w:tcPr>
          <w:p w14:paraId="021DBD84" w14:textId="0E1945B1" w:rsidR="000C2D02" w:rsidRPr="00AC4835" w:rsidRDefault="00061699"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Les réponses au climat changeant sont une composante</w:t>
            </w:r>
            <w:r w:rsidR="000C2D02" w:rsidRPr="00AC4835">
              <w:rPr>
                <w:rFonts w:ascii="Times New Roman" w:hAnsi="Times New Roman"/>
                <w:sz w:val="22"/>
                <w:szCs w:val="22"/>
                <w:lang w:val="fr-FR"/>
              </w:rPr>
              <w:t xml:space="preserve"> important</w:t>
            </w:r>
            <w:r w:rsidRPr="00AC4835">
              <w:rPr>
                <w:rFonts w:ascii="Times New Roman" w:hAnsi="Times New Roman"/>
                <w:sz w:val="22"/>
                <w:szCs w:val="22"/>
                <w:lang w:val="fr-FR"/>
              </w:rPr>
              <w:t>e</w:t>
            </w:r>
            <w:r w:rsidR="000C2D02" w:rsidRPr="00AC4835">
              <w:rPr>
                <w:rFonts w:ascii="Times New Roman" w:hAnsi="Times New Roman"/>
                <w:sz w:val="22"/>
                <w:szCs w:val="22"/>
                <w:lang w:val="fr-FR"/>
              </w:rPr>
              <w:t xml:space="preserve"> </w:t>
            </w:r>
            <w:r w:rsidRPr="00AC4835">
              <w:rPr>
                <w:rFonts w:ascii="Times New Roman" w:hAnsi="Times New Roman"/>
                <w:sz w:val="22"/>
                <w:szCs w:val="22"/>
                <w:lang w:val="fr-FR"/>
              </w:rPr>
              <w:t>des a</w:t>
            </w:r>
            <w:r w:rsidR="000C2D02" w:rsidRPr="00AC4835">
              <w:rPr>
                <w:rFonts w:ascii="Times New Roman" w:hAnsi="Times New Roman"/>
                <w:sz w:val="22"/>
                <w:szCs w:val="22"/>
                <w:lang w:val="fr-FR"/>
              </w:rPr>
              <w:t xml:space="preserve">ctions </w:t>
            </w:r>
            <w:r w:rsidRPr="00AC4835">
              <w:rPr>
                <w:rFonts w:ascii="Times New Roman" w:hAnsi="Times New Roman"/>
                <w:sz w:val="22"/>
                <w:szCs w:val="22"/>
                <w:lang w:val="fr-FR"/>
              </w:rPr>
              <w:t xml:space="preserve">visant à mettre en œuvre </w:t>
            </w:r>
            <w:r w:rsidR="00E620B6" w:rsidRPr="00AC4835">
              <w:rPr>
                <w:rFonts w:ascii="Times New Roman" w:hAnsi="Times New Roman"/>
                <w:sz w:val="22"/>
                <w:szCs w:val="22"/>
                <w:lang w:val="fr-FR"/>
              </w:rPr>
              <w:t xml:space="preserve">la section 6 </w:t>
            </w:r>
            <w:r w:rsidR="004310BC" w:rsidRPr="00AC4835">
              <w:rPr>
                <w:rFonts w:ascii="Times New Roman" w:hAnsi="Times New Roman"/>
                <w:sz w:val="22"/>
                <w:szCs w:val="22"/>
                <w:lang w:val="fr-FR"/>
              </w:rPr>
              <w:t xml:space="preserve">(Éducation et Information) </w:t>
            </w:r>
            <w:r w:rsidR="00E620B6" w:rsidRPr="00AC4835">
              <w:rPr>
                <w:rFonts w:ascii="Times New Roman" w:hAnsi="Times New Roman"/>
                <w:sz w:val="22"/>
                <w:szCs w:val="22"/>
                <w:lang w:val="fr-FR"/>
              </w:rPr>
              <w:t>du</w:t>
            </w:r>
            <w:r w:rsidR="000C2D02" w:rsidRPr="00AC4835">
              <w:rPr>
                <w:rFonts w:ascii="Times New Roman" w:hAnsi="Times New Roman"/>
                <w:sz w:val="22"/>
                <w:szCs w:val="22"/>
                <w:lang w:val="fr-FR"/>
              </w:rPr>
              <w:t xml:space="preserve"> Plan </w:t>
            </w:r>
            <w:r w:rsidR="00E620B6" w:rsidRPr="00AC4835">
              <w:rPr>
                <w:rFonts w:ascii="Times New Roman" w:hAnsi="Times New Roman"/>
                <w:sz w:val="22"/>
                <w:szCs w:val="22"/>
                <w:lang w:val="fr-FR"/>
              </w:rPr>
              <w:t>d’action</w:t>
            </w:r>
            <w:r w:rsidR="000C2D02" w:rsidRPr="00AC4835">
              <w:rPr>
                <w:rFonts w:ascii="Times New Roman" w:hAnsi="Times New Roman"/>
                <w:sz w:val="22"/>
                <w:szCs w:val="22"/>
                <w:lang w:val="fr-FR"/>
              </w:rPr>
              <w:t xml:space="preserve"> </w:t>
            </w:r>
            <w:r w:rsidR="00E620B6" w:rsidRPr="00AC4835">
              <w:rPr>
                <w:rFonts w:ascii="Times New Roman" w:hAnsi="Times New Roman"/>
                <w:sz w:val="22"/>
                <w:szCs w:val="22"/>
                <w:lang w:val="fr-FR"/>
              </w:rPr>
              <w:t>et la Résolution 6.10</w:t>
            </w:r>
            <w:r w:rsidR="005B6137" w:rsidRPr="00AC4835">
              <w:rPr>
                <w:rFonts w:ascii="Times New Roman" w:hAnsi="Times New Roman"/>
                <w:sz w:val="22"/>
                <w:szCs w:val="22"/>
                <w:lang w:val="fr-FR"/>
              </w:rPr>
              <w:t xml:space="preserve"> de la Stratégie de communication de l’</w:t>
            </w:r>
            <w:r w:rsidR="000C2D02" w:rsidRPr="00AC4835">
              <w:rPr>
                <w:rFonts w:ascii="Times New Roman" w:hAnsi="Times New Roman"/>
                <w:sz w:val="22"/>
                <w:szCs w:val="22"/>
                <w:lang w:val="fr-FR"/>
              </w:rPr>
              <w:t>AEWA</w:t>
            </w:r>
            <w:r w:rsidR="00E74BFD" w:rsidRPr="00AC4835">
              <w:rPr>
                <w:rFonts w:ascii="Times New Roman" w:hAnsi="Times New Roman"/>
                <w:sz w:val="22"/>
                <w:szCs w:val="22"/>
                <w:lang w:val="fr-FR"/>
              </w:rPr>
              <w:t>.</w:t>
            </w:r>
          </w:p>
        </w:tc>
      </w:tr>
    </w:tbl>
    <w:p w14:paraId="198EBCDF" w14:textId="77777777" w:rsidR="00F43B93" w:rsidRPr="00AC4835" w:rsidRDefault="00F43B93" w:rsidP="00180554">
      <w:pPr>
        <w:spacing w:after="120" w:line="240" w:lineRule="auto"/>
        <w:ind w:left="170" w:hanging="170"/>
        <w:rPr>
          <w:rFonts w:ascii="Times New Roman" w:hAnsi="Times New Roman"/>
          <w:b/>
          <w:lang w:val="fr-FR"/>
        </w:rPr>
      </w:pPr>
    </w:p>
    <w:p w14:paraId="35FD995A" w14:textId="222DE24D" w:rsidR="00D32CA0" w:rsidRPr="00AC4835" w:rsidRDefault="007958F0"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bCs/>
          <w:lang w:val="fr-FR"/>
        </w:rPr>
      </w:pPr>
      <w:r w:rsidRPr="00AC4835">
        <w:rPr>
          <w:rFonts w:ascii="Times New Roman" w:hAnsi="Times New Roman"/>
          <w:b/>
          <w:bCs/>
          <w:lang w:val="fr-FR"/>
        </w:rPr>
        <w:t>Étude de cas </w:t>
      </w:r>
      <w:r w:rsidR="00D32CA0" w:rsidRPr="00AC4835">
        <w:rPr>
          <w:rFonts w:ascii="Times New Roman" w:hAnsi="Times New Roman"/>
          <w:b/>
          <w:bCs/>
          <w:lang w:val="fr-FR"/>
        </w:rPr>
        <w:t xml:space="preserve">: </w:t>
      </w:r>
      <w:r w:rsidR="00CA3D8A" w:rsidRPr="00AC4835">
        <w:rPr>
          <w:rFonts w:ascii="Times New Roman" w:hAnsi="Times New Roman"/>
          <w:b/>
          <w:bCs/>
          <w:lang w:val="fr-FR"/>
        </w:rPr>
        <w:t>Maintenir les débits environnementaux dans le delta intérieur du</w:t>
      </w:r>
      <w:r w:rsidR="00D32CA0" w:rsidRPr="00AC4835">
        <w:rPr>
          <w:rFonts w:ascii="Times New Roman" w:hAnsi="Times New Roman"/>
          <w:b/>
          <w:bCs/>
          <w:lang w:val="fr-FR"/>
        </w:rPr>
        <w:t xml:space="preserve"> Niger,</w:t>
      </w:r>
      <w:r w:rsidR="00CA3D8A" w:rsidRPr="00AC4835">
        <w:rPr>
          <w:rFonts w:ascii="Times New Roman" w:hAnsi="Times New Roman"/>
          <w:b/>
          <w:bCs/>
          <w:lang w:val="fr-FR"/>
        </w:rPr>
        <w:t xml:space="preserve"> au</w:t>
      </w:r>
      <w:r w:rsidR="00D32CA0" w:rsidRPr="00AC4835">
        <w:rPr>
          <w:rFonts w:ascii="Times New Roman" w:hAnsi="Times New Roman"/>
          <w:b/>
          <w:bCs/>
          <w:lang w:val="fr-FR"/>
        </w:rPr>
        <w:t xml:space="preserve"> Mali</w:t>
      </w:r>
    </w:p>
    <w:p w14:paraId="5CF0DCB2" w14:textId="25D61724" w:rsidR="00D32CA0" w:rsidRPr="00AC4835" w:rsidRDefault="00230EE2"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fr-FR"/>
        </w:rPr>
      </w:pPr>
      <w:r w:rsidRPr="00AC4835">
        <w:rPr>
          <w:rFonts w:ascii="Times New Roman" w:hAnsi="Times New Roman"/>
          <w:color w:val="000000" w:themeColor="text1"/>
          <w:lang w:val="fr-FR"/>
        </w:rPr>
        <w:t>Près de deux</w:t>
      </w:r>
      <w:r w:rsidR="00D32CA0" w:rsidRPr="00AC4835">
        <w:rPr>
          <w:rFonts w:ascii="Times New Roman" w:hAnsi="Times New Roman"/>
          <w:color w:val="000000" w:themeColor="text1"/>
          <w:lang w:val="fr-FR"/>
        </w:rPr>
        <w:t xml:space="preserve"> million</w:t>
      </w:r>
      <w:r w:rsidRPr="00AC4835">
        <w:rPr>
          <w:rFonts w:ascii="Times New Roman" w:hAnsi="Times New Roman"/>
          <w:color w:val="000000" w:themeColor="text1"/>
          <w:lang w:val="fr-FR"/>
        </w:rPr>
        <w:t>s</w:t>
      </w:r>
      <w:r w:rsidR="00D32CA0" w:rsidRPr="00AC4835">
        <w:rPr>
          <w:rFonts w:ascii="Times New Roman" w:hAnsi="Times New Roman"/>
          <w:color w:val="000000" w:themeColor="text1"/>
          <w:lang w:val="fr-FR"/>
        </w:rPr>
        <w:t xml:space="preserve"> </w:t>
      </w:r>
      <w:r w:rsidRPr="00AC4835">
        <w:rPr>
          <w:rFonts w:ascii="Times New Roman" w:hAnsi="Times New Roman"/>
          <w:color w:val="000000" w:themeColor="text1"/>
          <w:lang w:val="fr-FR"/>
        </w:rPr>
        <w:t xml:space="preserve">de personnes dépendent </w:t>
      </w:r>
      <w:r w:rsidR="008A414F">
        <w:rPr>
          <w:rFonts w:ascii="Times New Roman" w:hAnsi="Times New Roman"/>
          <w:color w:val="000000" w:themeColor="text1"/>
          <w:lang w:val="fr-FR"/>
        </w:rPr>
        <w:t xml:space="preserve">directement </w:t>
      </w:r>
      <w:r w:rsidRPr="00AC4835">
        <w:rPr>
          <w:rFonts w:ascii="Times New Roman" w:hAnsi="Times New Roman"/>
          <w:color w:val="000000" w:themeColor="text1"/>
          <w:lang w:val="fr-FR"/>
        </w:rPr>
        <w:t xml:space="preserve">des eaux </w:t>
      </w:r>
      <w:r w:rsidR="00271E6C" w:rsidRPr="00AC4835">
        <w:rPr>
          <w:rFonts w:ascii="Times New Roman" w:hAnsi="Times New Roman"/>
          <w:color w:val="000000" w:themeColor="text1"/>
          <w:lang w:val="fr-FR"/>
        </w:rPr>
        <w:t>du Haut</w:t>
      </w:r>
      <w:r w:rsidR="00D32CA0" w:rsidRPr="00AC4835">
        <w:rPr>
          <w:rFonts w:ascii="Times New Roman" w:hAnsi="Times New Roman"/>
          <w:color w:val="000000" w:themeColor="text1"/>
          <w:lang w:val="fr-FR"/>
        </w:rPr>
        <w:t xml:space="preserve"> Niger </w:t>
      </w:r>
      <w:r w:rsidR="00952EE8" w:rsidRPr="00AC4835">
        <w:rPr>
          <w:rFonts w:ascii="Times New Roman" w:hAnsi="Times New Roman"/>
          <w:color w:val="000000" w:themeColor="text1"/>
          <w:lang w:val="fr-FR"/>
        </w:rPr>
        <w:t>et des zones humides saisonnières dans le delta intérieur du Niger, au</w:t>
      </w:r>
      <w:r w:rsidR="00D32CA0" w:rsidRPr="00AC4835">
        <w:rPr>
          <w:rFonts w:ascii="Times New Roman" w:hAnsi="Times New Roman"/>
          <w:color w:val="000000" w:themeColor="text1"/>
          <w:lang w:val="fr-FR"/>
        </w:rPr>
        <w:t xml:space="preserve"> Mali</w:t>
      </w:r>
      <w:r w:rsidR="00D32CA0" w:rsidRPr="00AC4835">
        <w:rPr>
          <w:rFonts w:ascii="Times New Roman" w:hAnsi="Times New Roman"/>
          <w:lang w:val="fr-FR"/>
        </w:rPr>
        <w:t xml:space="preserve">. </w:t>
      </w:r>
      <w:r w:rsidR="002F00CB" w:rsidRPr="00AC4835">
        <w:rPr>
          <w:rFonts w:ascii="Times New Roman" w:hAnsi="Times New Roman"/>
          <w:lang w:val="fr-FR"/>
        </w:rPr>
        <w:t xml:space="preserve">Ce </w:t>
      </w:r>
      <w:r w:rsidR="00D32CA0" w:rsidRPr="00AC4835">
        <w:rPr>
          <w:rFonts w:ascii="Times New Roman" w:hAnsi="Times New Roman"/>
          <w:lang w:val="fr-FR"/>
        </w:rPr>
        <w:t xml:space="preserve">delta </w:t>
      </w:r>
      <w:r w:rsidR="002F00CB" w:rsidRPr="00AC4835">
        <w:rPr>
          <w:rFonts w:ascii="Times New Roman" w:hAnsi="Times New Roman"/>
          <w:lang w:val="fr-FR"/>
        </w:rPr>
        <w:t xml:space="preserve">intérieur de </w:t>
      </w:r>
      <w:r w:rsidR="0088566D" w:rsidRPr="00AC4835">
        <w:rPr>
          <w:rFonts w:ascii="Times New Roman" w:hAnsi="Times New Roman"/>
          <w:lang w:val="fr-FR"/>
        </w:rPr>
        <w:t xml:space="preserve">fleuves et de marécages soutient directement les populations humaines </w:t>
      </w:r>
      <w:r w:rsidR="00D45EA5" w:rsidRPr="00AC4835">
        <w:rPr>
          <w:rFonts w:ascii="Times New Roman" w:hAnsi="Times New Roman"/>
          <w:lang w:val="fr-FR"/>
        </w:rPr>
        <w:t>grâce à l’eau douce, les poissons, les pâturages</w:t>
      </w:r>
      <w:r w:rsidR="00783EEF" w:rsidRPr="00AC4835">
        <w:rPr>
          <w:rFonts w:ascii="Times New Roman" w:hAnsi="Times New Roman"/>
          <w:lang w:val="fr-FR"/>
        </w:rPr>
        <w:t xml:space="preserve"> et les terres</w:t>
      </w:r>
      <w:r w:rsidR="00D32CA0" w:rsidRPr="00AC4835">
        <w:rPr>
          <w:rFonts w:ascii="Times New Roman" w:hAnsi="Times New Roman"/>
          <w:lang w:val="fr-FR"/>
        </w:rPr>
        <w:t xml:space="preserve"> fertile</w:t>
      </w:r>
      <w:r w:rsidR="00783EEF" w:rsidRPr="00AC4835">
        <w:rPr>
          <w:rFonts w:ascii="Times New Roman" w:hAnsi="Times New Roman"/>
          <w:lang w:val="fr-FR"/>
        </w:rPr>
        <w:t>s</w:t>
      </w:r>
      <w:r w:rsidR="00D32CA0" w:rsidRPr="00AC4835">
        <w:rPr>
          <w:rFonts w:ascii="Times New Roman" w:hAnsi="Times New Roman"/>
          <w:lang w:val="fr-FR"/>
        </w:rPr>
        <w:t xml:space="preserve"> </w:t>
      </w:r>
      <w:r w:rsidR="00846250" w:rsidRPr="00AC4835">
        <w:rPr>
          <w:rFonts w:ascii="Times New Roman" w:hAnsi="Times New Roman"/>
          <w:lang w:val="fr-FR"/>
        </w:rPr>
        <w:t xml:space="preserve">pour les rizières, et constitue l’une </w:t>
      </w:r>
      <w:r w:rsidR="00D704EC" w:rsidRPr="00AC4835">
        <w:rPr>
          <w:rFonts w:ascii="Times New Roman" w:hAnsi="Times New Roman"/>
          <w:lang w:val="fr-FR"/>
        </w:rPr>
        <w:t>des plus grandes zones humides</w:t>
      </w:r>
      <w:r w:rsidR="00FC4F02" w:rsidRPr="00AC4835">
        <w:rPr>
          <w:rFonts w:ascii="Times New Roman" w:hAnsi="Times New Roman"/>
          <w:lang w:val="fr-FR"/>
        </w:rPr>
        <w:t xml:space="preserve"> </w:t>
      </w:r>
      <w:r w:rsidR="00D816E2" w:rsidRPr="00AC4835">
        <w:rPr>
          <w:rFonts w:ascii="Times New Roman" w:hAnsi="Times New Roman"/>
          <w:lang w:val="fr-FR"/>
        </w:rPr>
        <w:t xml:space="preserve">saisonnières </w:t>
      </w:r>
      <w:r w:rsidR="00FC4F02" w:rsidRPr="00AC4835">
        <w:rPr>
          <w:rFonts w:ascii="Times New Roman" w:hAnsi="Times New Roman"/>
          <w:lang w:val="fr-FR"/>
        </w:rPr>
        <w:t>de plaine</w:t>
      </w:r>
      <w:r w:rsidR="00D816E2" w:rsidRPr="00AC4835">
        <w:rPr>
          <w:rFonts w:ascii="Times New Roman" w:hAnsi="Times New Roman"/>
          <w:lang w:val="fr-FR"/>
        </w:rPr>
        <w:t xml:space="preserve"> d’inondation au monde, bordant</w:t>
      </w:r>
      <w:r w:rsidR="00B0572B" w:rsidRPr="00AC4835">
        <w:rPr>
          <w:rFonts w:ascii="Times New Roman" w:hAnsi="Times New Roman"/>
          <w:lang w:val="fr-FR"/>
        </w:rPr>
        <w:t xml:space="preserve"> le désert du</w:t>
      </w:r>
      <w:r w:rsidR="00D32CA0" w:rsidRPr="00AC4835">
        <w:rPr>
          <w:rFonts w:ascii="Times New Roman" w:hAnsi="Times New Roman"/>
          <w:lang w:val="fr-FR"/>
        </w:rPr>
        <w:t xml:space="preserve"> Sahara. </w:t>
      </w:r>
      <w:r w:rsidR="003C745B" w:rsidRPr="00AC4835">
        <w:rPr>
          <w:rFonts w:ascii="Times New Roman" w:hAnsi="Times New Roman"/>
          <w:lang w:val="fr-FR"/>
        </w:rPr>
        <w:t xml:space="preserve">Par ailleurs, ces zones humides sont d’une </w:t>
      </w:r>
      <w:r w:rsidR="00D32CA0" w:rsidRPr="00AC4835">
        <w:rPr>
          <w:rFonts w:ascii="Times New Roman" w:hAnsi="Times New Roman"/>
          <w:color w:val="000000" w:themeColor="text1"/>
          <w:lang w:val="fr-FR"/>
        </w:rPr>
        <w:t xml:space="preserve">importance </w:t>
      </w:r>
      <w:r w:rsidR="003C745B" w:rsidRPr="00AC4835">
        <w:rPr>
          <w:rFonts w:ascii="Times New Roman" w:hAnsi="Times New Roman"/>
          <w:color w:val="000000" w:themeColor="text1"/>
          <w:lang w:val="fr-FR"/>
        </w:rPr>
        <w:t xml:space="preserve">critique pour de nombreuses espèces d’oiseaux d’eau, </w:t>
      </w:r>
      <w:r w:rsidR="008D22DC" w:rsidRPr="00AC4835">
        <w:rPr>
          <w:rFonts w:ascii="Times New Roman" w:hAnsi="Times New Roman"/>
          <w:color w:val="000000" w:themeColor="text1"/>
          <w:lang w:val="fr-FR"/>
        </w:rPr>
        <w:t>dont beaucoup se reproduisent en</w:t>
      </w:r>
      <w:r w:rsidR="00D32CA0" w:rsidRPr="00AC4835">
        <w:rPr>
          <w:rFonts w:ascii="Times New Roman" w:hAnsi="Times New Roman"/>
          <w:color w:val="000000" w:themeColor="text1"/>
          <w:lang w:val="fr-FR"/>
        </w:rPr>
        <w:t xml:space="preserve"> </w:t>
      </w:r>
      <w:r w:rsidR="00D32CA0" w:rsidRPr="00AC4835">
        <w:rPr>
          <w:rFonts w:ascii="Times New Roman" w:hAnsi="Times New Roman"/>
          <w:lang w:val="fr-FR"/>
        </w:rPr>
        <w:t>Europe.</w:t>
      </w:r>
    </w:p>
    <w:p w14:paraId="1F4F920D" w14:textId="6A8434EC" w:rsidR="00D32CA0" w:rsidRPr="00AC4835" w:rsidRDefault="00AE223D"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i/>
          <w:iCs/>
          <w:lang w:val="fr-FR"/>
        </w:rPr>
      </w:pPr>
      <w:r w:rsidRPr="00AC4835">
        <w:rPr>
          <w:rFonts w:ascii="Times New Roman" w:hAnsi="Times New Roman"/>
          <w:lang w:val="fr-FR"/>
        </w:rPr>
        <w:t>Le flux d’eau dans le delta intérieur du</w:t>
      </w:r>
      <w:r w:rsidR="00D32CA0" w:rsidRPr="00AC4835">
        <w:rPr>
          <w:rFonts w:ascii="Times New Roman" w:hAnsi="Times New Roman"/>
          <w:lang w:val="fr-FR"/>
        </w:rPr>
        <w:t xml:space="preserve"> Niger </w:t>
      </w:r>
      <w:r w:rsidRPr="00AC4835">
        <w:rPr>
          <w:rFonts w:ascii="Times New Roman" w:hAnsi="Times New Roman"/>
          <w:lang w:val="fr-FR"/>
        </w:rPr>
        <w:t>a diminué de</w:t>
      </w:r>
      <w:r w:rsidR="00D32CA0" w:rsidRPr="00AC4835">
        <w:rPr>
          <w:rFonts w:ascii="Times New Roman" w:hAnsi="Times New Roman"/>
          <w:lang w:val="fr-FR"/>
        </w:rPr>
        <w:t xml:space="preserve"> 50</w:t>
      </w:r>
      <w:r w:rsidRPr="00AC4835">
        <w:rPr>
          <w:rFonts w:ascii="Times New Roman" w:hAnsi="Times New Roman"/>
          <w:lang w:val="fr-FR"/>
        </w:rPr>
        <w:t> </w:t>
      </w:r>
      <w:r w:rsidR="00D32CA0" w:rsidRPr="00AC4835">
        <w:rPr>
          <w:rFonts w:ascii="Times New Roman" w:hAnsi="Times New Roman"/>
          <w:lang w:val="fr-FR"/>
        </w:rPr>
        <w:t xml:space="preserve">% </w:t>
      </w:r>
      <w:r w:rsidRPr="00AC4835">
        <w:rPr>
          <w:rFonts w:ascii="Times New Roman" w:hAnsi="Times New Roman"/>
          <w:lang w:val="fr-FR"/>
        </w:rPr>
        <w:t>depuis les années</w:t>
      </w:r>
      <w:r w:rsidR="00D32CA0" w:rsidRPr="00AC4835">
        <w:rPr>
          <w:rFonts w:ascii="Times New Roman" w:hAnsi="Times New Roman"/>
          <w:lang w:val="fr-FR"/>
        </w:rPr>
        <w:t xml:space="preserve"> 1980, </w:t>
      </w:r>
      <w:r w:rsidRPr="00AC4835">
        <w:rPr>
          <w:rFonts w:ascii="Times New Roman" w:hAnsi="Times New Roman"/>
          <w:lang w:val="fr-FR"/>
        </w:rPr>
        <w:t xml:space="preserve">en partie du fait des barrages et irrigations </w:t>
      </w:r>
      <w:r w:rsidR="008D394A" w:rsidRPr="00AC4835">
        <w:rPr>
          <w:rFonts w:ascii="Times New Roman" w:hAnsi="Times New Roman"/>
          <w:lang w:val="fr-FR"/>
        </w:rPr>
        <w:t xml:space="preserve">créés par l’homme en amont, </w:t>
      </w:r>
      <w:r w:rsidR="00A117F8" w:rsidRPr="00AC4835">
        <w:rPr>
          <w:rFonts w:ascii="Times New Roman" w:hAnsi="Times New Roman"/>
          <w:lang w:val="fr-FR"/>
        </w:rPr>
        <w:t xml:space="preserve">tandis que </w:t>
      </w:r>
      <w:r w:rsidR="008E75F5" w:rsidRPr="00AC4835">
        <w:rPr>
          <w:rFonts w:ascii="Times New Roman" w:hAnsi="Times New Roman"/>
          <w:lang w:val="fr-FR"/>
        </w:rPr>
        <w:t>les précipitations</w:t>
      </w:r>
      <w:r w:rsidR="00D36B86" w:rsidRPr="00AC4835">
        <w:rPr>
          <w:rFonts w:ascii="Times New Roman" w:hAnsi="Times New Roman"/>
          <w:lang w:val="fr-FR"/>
        </w:rPr>
        <w:t xml:space="preserve"> en </w:t>
      </w:r>
      <w:r w:rsidR="00A94DAC" w:rsidRPr="00AC4835">
        <w:rPr>
          <w:rFonts w:ascii="Times New Roman" w:hAnsi="Times New Roman"/>
          <w:lang w:val="fr-FR"/>
        </w:rPr>
        <w:t>a</w:t>
      </w:r>
      <w:r w:rsidR="00D36B86" w:rsidRPr="00AC4835">
        <w:rPr>
          <w:rFonts w:ascii="Times New Roman" w:hAnsi="Times New Roman"/>
          <w:lang w:val="fr-FR"/>
        </w:rPr>
        <w:t>mont ont diminué de</w:t>
      </w:r>
      <w:r w:rsidR="00D32CA0" w:rsidRPr="00AC4835">
        <w:rPr>
          <w:rFonts w:ascii="Times New Roman" w:hAnsi="Times New Roman"/>
          <w:lang w:val="fr-FR"/>
        </w:rPr>
        <w:t xml:space="preserve"> 30</w:t>
      </w:r>
      <w:r w:rsidR="00D36B86" w:rsidRPr="00AC4835">
        <w:rPr>
          <w:rFonts w:ascii="Times New Roman" w:hAnsi="Times New Roman"/>
          <w:lang w:val="fr-FR"/>
        </w:rPr>
        <w:t> </w:t>
      </w:r>
      <w:r w:rsidR="00D32CA0" w:rsidRPr="00AC4835">
        <w:rPr>
          <w:rFonts w:ascii="Times New Roman" w:hAnsi="Times New Roman"/>
          <w:lang w:val="fr-FR"/>
        </w:rPr>
        <w:t>%.</w:t>
      </w:r>
      <w:r w:rsidR="00D65462" w:rsidRPr="00AC4835">
        <w:rPr>
          <w:rFonts w:ascii="Times New Roman" w:hAnsi="Times New Roman"/>
          <w:lang w:val="fr-FR"/>
        </w:rPr>
        <w:t xml:space="preserve"> Le climat plus chaud, avec des sécheresses plus longues et plus fréquentes, </w:t>
      </w:r>
      <w:r w:rsidR="008E75F5" w:rsidRPr="00AC4835">
        <w:rPr>
          <w:rFonts w:ascii="Times New Roman" w:hAnsi="Times New Roman"/>
          <w:lang w:val="fr-FR"/>
        </w:rPr>
        <w:t>intensifie la concurrence pour les ressources naturelles dans le nord du</w:t>
      </w:r>
      <w:r w:rsidR="00D32CA0" w:rsidRPr="00AC4835">
        <w:rPr>
          <w:rFonts w:ascii="Times New Roman" w:hAnsi="Times New Roman"/>
          <w:lang w:val="fr-FR"/>
        </w:rPr>
        <w:t xml:space="preserve"> Mali </w:t>
      </w:r>
      <w:r w:rsidR="008E75F5" w:rsidRPr="00AC4835">
        <w:rPr>
          <w:rFonts w:ascii="Times New Roman" w:hAnsi="Times New Roman"/>
          <w:lang w:val="fr-FR"/>
        </w:rPr>
        <w:t>et entraîne des conflits</w:t>
      </w:r>
      <w:r w:rsidR="00D32CA0" w:rsidRPr="00AC4835">
        <w:rPr>
          <w:rFonts w:ascii="Times New Roman" w:hAnsi="Times New Roman"/>
          <w:lang w:val="fr-FR"/>
        </w:rPr>
        <w:t xml:space="preserve">. </w:t>
      </w:r>
      <w:r w:rsidR="00FB7314" w:rsidRPr="00AC4835">
        <w:rPr>
          <w:rFonts w:ascii="Times New Roman" w:hAnsi="Times New Roman"/>
          <w:lang w:val="fr-FR"/>
        </w:rPr>
        <w:t xml:space="preserve">Les communautés locales ont démontré une </w:t>
      </w:r>
      <w:r w:rsidR="00D32CA0" w:rsidRPr="00AC4835">
        <w:rPr>
          <w:rFonts w:ascii="Times New Roman" w:hAnsi="Times New Roman"/>
          <w:lang w:val="fr-FR"/>
        </w:rPr>
        <w:t>r</w:t>
      </w:r>
      <w:r w:rsidR="00FB7314" w:rsidRPr="00AC4835">
        <w:rPr>
          <w:rFonts w:ascii="Times New Roman" w:hAnsi="Times New Roman"/>
          <w:lang w:val="fr-FR"/>
        </w:rPr>
        <w:t>é</w:t>
      </w:r>
      <w:r w:rsidR="00D32CA0" w:rsidRPr="00AC4835">
        <w:rPr>
          <w:rFonts w:ascii="Times New Roman" w:hAnsi="Times New Roman"/>
          <w:lang w:val="fr-FR"/>
        </w:rPr>
        <w:t xml:space="preserve">silience </w:t>
      </w:r>
      <w:r w:rsidR="00084D80" w:rsidRPr="00AC4835">
        <w:rPr>
          <w:rFonts w:ascii="Times New Roman" w:hAnsi="Times New Roman"/>
          <w:lang w:val="fr-FR"/>
        </w:rPr>
        <w:t>remarquable face aux sécheresses et à la</w:t>
      </w:r>
      <w:r w:rsidR="00D32CA0" w:rsidRPr="00AC4835">
        <w:rPr>
          <w:rFonts w:ascii="Times New Roman" w:hAnsi="Times New Roman"/>
          <w:lang w:val="fr-FR"/>
        </w:rPr>
        <w:t xml:space="preserve"> d</w:t>
      </w:r>
      <w:r w:rsidR="00084D80" w:rsidRPr="00AC4835">
        <w:rPr>
          <w:rFonts w:ascii="Times New Roman" w:hAnsi="Times New Roman"/>
          <w:lang w:val="fr-FR"/>
        </w:rPr>
        <w:t>é</w:t>
      </w:r>
      <w:r w:rsidR="00D32CA0" w:rsidRPr="00AC4835">
        <w:rPr>
          <w:rFonts w:ascii="Times New Roman" w:hAnsi="Times New Roman"/>
          <w:lang w:val="fr-FR"/>
        </w:rPr>
        <w:t>sertification</w:t>
      </w:r>
      <w:r w:rsidR="00084D80" w:rsidRPr="00AC4835">
        <w:rPr>
          <w:rFonts w:ascii="Times New Roman" w:hAnsi="Times New Roman"/>
          <w:lang w:val="fr-FR"/>
        </w:rPr>
        <w:t>, mais elles sont de plus en plus menacées</w:t>
      </w:r>
      <w:r w:rsidR="00D32CA0" w:rsidRPr="00AC4835">
        <w:rPr>
          <w:rFonts w:ascii="Times New Roman" w:hAnsi="Times New Roman"/>
          <w:i/>
          <w:iCs/>
          <w:lang w:val="fr-FR"/>
        </w:rPr>
        <w:t>.</w:t>
      </w:r>
    </w:p>
    <w:p w14:paraId="4AA2BA17" w14:textId="33C277E0" w:rsidR="00D32CA0" w:rsidRPr="00AC4835" w:rsidRDefault="00D32CA0"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lang w:val="fr-FR"/>
        </w:rPr>
      </w:pPr>
      <w:r w:rsidRPr="00AC4835">
        <w:rPr>
          <w:rFonts w:ascii="Times New Roman" w:hAnsi="Times New Roman"/>
          <w:color w:val="000000" w:themeColor="text1"/>
          <w:lang w:val="fr-FR"/>
        </w:rPr>
        <w:t xml:space="preserve">Wetlands International, </w:t>
      </w:r>
      <w:r w:rsidR="00934D00" w:rsidRPr="00AC4835">
        <w:rPr>
          <w:rFonts w:ascii="Times New Roman" w:hAnsi="Times New Roman"/>
          <w:color w:val="000000" w:themeColor="text1"/>
          <w:lang w:val="fr-FR"/>
        </w:rPr>
        <w:t>l’</w:t>
      </w:r>
      <w:r w:rsidRPr="00AC4835">
        <w:rPr>
          <w:rFonts w:ascii="Times New Roman" w:hAnsi="Times New Roman"/>
          <w:color w:val="000000" w:themeColor="text1"/>
          <w:lang w:val="fr-FR"/>
        </w:rPr>
        <w:t>U</w:t>
      </w:r>
      <w:r w:rsidR="00934D00" w:rsidRPr="00AC4835">
        <w:rPr>
          <w:rFonts w:ascii="Times New Roman" w:hAnsi="Times New Roman"/>
          <w:color w:val="000000" w:themeColor="text1"/>
          <w:lang w:val="fr-FR"/>
        </w:rPr>
        <w:t>I</w:t>
      </w:r>
      <w:r w:rsidRPr="00AC4835">
        <w:rPr>
          <w:rFonts w:ascii="Times New Roman" w:hAnsi="Times New Roman"/>
          <w:color w:val="000000" w:themeColor="text1"/>
          <w:lang w:val="fr-FR"/>
        </w:rPr>
        <w:t xml:space="preserve">CN </w:t>
      </w:r>
      <w:r w:rsidR="00934D00" w:rsidRPr="00AC4835">
        <w:rPr>
          <w:rFonts w:ascii="Times New Roman" w:hAnsi="Times New Roman"/>
          <w:color w:val="000000" w:themeColor="text1"/>
          <w:lang w:val="fr-FR"/>
        </w:rPr>
        <w:t>et d’autres ont à leur compteur des années d’</w:t>
      </w:r>
      <w:r w:rsidRPr="00AC4835">
        <w:rPr>
          <w:rFonts w:ascii="Times New Roman" w:hAnsi="Times New Roman"/>
          <w:color w:val="000000" w:themeColor="text1"/>
          <w:lang w:val="fr-FR"/>
        </w:rPr>
        <w:t>exp</w:t>
      </w:r>
      <w:r w:rsidR="00934D00" w:rsidRPr="00AC4835">
        <w:rPr>
          <w:rFonts w:ascii="Times New Roman" w:hAnsi="Times New Roman"/>
          <w:color w:val="000000" w:themeColor="text1"/>
          <w:lang w:val="fr-FR"/>
        </w:rPr>
        <w:t>é</w:t>
      </w:r>
      <w:r w:rsidRPr="00AC4835">
        <w:rPr>
          <w:rFonts w:ascii="Times New Roman" w:hAnsi="Times New Roman"/>
          <w:color w:val="000000" w:themeColor="text1"/>
          <w:lang w:val="fr-FR"/>
        </w:rPr>
        <w:t xml:space="preserve">rience </w:t>
      </w:r>
      <w:r w:rsidR="00934D00" w:rsidRPr="00AC4835">
        <w:rPr>
          <w:rFonts w:ascii="Times New Roman" w:hAnsi="Times New Roman"/>
          <w:color w:val="000000" w:themeColor="text1"/>
          <w:lang w:val="fr-FR"/>
        </w:rPr>
        <w:t>à travailler avec les communautés</w:t>
      </w:r>
      <w:r w:rsidRPr="00AC4835">
        <w:rPr>
          <w:rFonts w:ascii="Times New Roman" w:hAnsi="Times New Roman"/>
          <w:color w:val="000000" w:themeColor="text1"/>
          <w:lang w:val="fr-FR"/>
        </w:rPr>
        <w:t xml:space="preserve"> local</w:t>
      </w:r>
      <w:r w:rsidR="00934D00" w:rsidRPr="00AC4835">
        <w:rPr>
          <w:rFonts w:ascii="Times New Roman" w:hAnsi="Times New Roman"/>
          <w:color w:val="000000" w:themeColor="text1"/>
          <w:lang w:val="fr-FR"/>
        </w:rPr>
        <w:t>es, ainsi qu’avec les plus hautes strates d</w:t>
      </w:r>
      <w:r w:rsidR="00EB24EC" w:rsidRPr="00AC4835">
        <w:rPr>
          <w:rFonts w:ascii="Times New Roman" w:hAnsi="Times New Roman"/>
          <w:color w:val="000000" w:themeColor="text1"/>
          <w:lang w:val="fr-FR"/>
        </w:rPr>
        <w:t>u</w:t>
      </w:r>
      <w:r w:rsidR="00934D00" w:rsidRPr="00AC4835">
        <w:rPr>
          <w:rFonts w:ascii="Times New Roman" w:hAnsi="Times New Roman"/>
          <w:color w:val="000000" w:themeColor="text1"/>
          <w:lang w:val="fr-FR"/>
        </w:rPr>
        <w:t xml:space="preserve"> gouvernement</w:t>
      </w:r>
      <w:r w:rsidRPr="00AC4835">
        <w:rPr>
          <w:rFonts w:ascii="Times New Roman" w:hAnsi="Times New Roman"/>
          <w:color w:val="000000" w:themeColor="text1"/>
          <w:lang w:val="fr-FR"/>
        </w:rPr>
        <w:t xml:space="preserve">. </w:t>
      </w:r>
      <w:r w:rsidR="00EB24EC" w:rsidRPr="00AC4835">
        <w:rPr>
          <w:rFonts w:ascii="Times New Roman" w:hAnsi="Times New Roman"/>
          <w:color w:val="000000" w:themeColor="text1"/>
          <w:lang w:val="fr-FR"/>
        </w:rPr>
        <w:t xml:space="preserve">Les résultats de leurs recherches incluent la </w:t>
      </w:r>
      <w:r w:rsidRPr="00AC4835">
        <w:rPr>
          <w:rFonts w:ascii="Times New Roman" w:hAnsi="Times New Roman"/>
          <w:color w:val="000000" w:themeColor="text1"/>
          <w:lang w:val="fr-FR"/>
        </w:rPr>
        <w:t xml:space="preserve">publication </w:t>
      </w:r>
      <w:hyperlink r:id="rId18" w:history="1">
        <w:r w:rsidR="00B74E0A">
          <w:rPr>
            <w:rFonts w:ascii="Times New Roman" w:hAnsi="Times New Roman"/>
            <w:color w:val="000000" w:themeColor="text1"/>
            <w:lang w:val="fr-FR"/>
          </w:rPr>
          <w:t>« </w:t>
        </w:r>
        <w:r w:rsidR="004D6921" w:rsidRPr="00AC4835">
          <w:rPr>
            <w:rStyle w:val="Hyperlink"/>
            <w:rFonts w:ascii="Times New Roman" w:hAnsi="Times New Roman"/>
            <w:lang w:val="fr-FR"/>
          </w:rPr>
          <w:t>L</w:t>
        </w:r>
        <w:r w:rsidRPr="00AC4835">
          <w:rPr>
            <w:rStyle w:val="Hyperlink"/>
            <w:rFonts w:ascii="Times New Roman" w:hAnsi="Times New Roman"/>
            <w:lang w:val="fr-FR"/>
          </w:rPr>
          <w:t>e Niger,</w:t>
        </w:r>
        <w:r w:rsidR="004D6921" w:rsidRPr="00AC4835">
          <w:rPr>
            <w:rStyle w:val="Hyperlink"/>
            <w:rFonts w:ascii="Times New Roman" w:hAnsi="Times New Roman"/>
            <w:lang w:val="fr-FR"/>
          </w:rPr>
          <w:t xml:space="preserve"> une ligne de vie</w:t>
        </w:r>
      </w:hyperlink>
      <w:r w:rsidR="00B74E0A">
        <w:rPr>
          <w:rStyle w:val="Hyperlink"/>
          <w:rFonts w:ascii="Times New Roman" w:hAnsi="Times New Roman"/>
          <w:lang w:val="fr-FR"/>
        </w:rPr>
        <w:t> »</w:t>
      </w:r>
      <w:r w:rsidR="004D6921" w:rsidRPr="00AC4835">
        <w:rPr>
          <w:rFonts w:ascii="Times New Roman" w:hAnsi="Times New Roman"/>
          <w:color w:val="000000" w:themeColor="text1"/>
          <w:lang w:val="fr-FR"/>
        </w:rPr>
        <w:t xml:space="preserve">, qui présente un </w:t>
      </w:r>
      <w:r w:rsidR="00B3061C" w:rsidRPr="00AC4835">
        <w:rPr>
          <w:rFonts w:ascii="Times New Roman" w:hAnsi="Times New Roman"/>
          <w:color w:val="000000" w:themeColor="text1"/>
          <w:lang w:val="fr-FR"/>
        </w:rPr>
        <w:t xml:space="preserve">système d’aide à la décision pour une gestion efficace du Haut </w:t>
      </w:r>
      <w:r w:rsidRPr="00AC4835">
        <w:rPr>
          <w:rFonts w:ascii="Times New Roman" w:hAnsi="Times New Roman"/>
          <w:color w:val="000000" w:themeColor="text1"/>
          <w:lang w:val="fr-FR"/>
        </w:rPr>
        <w:t xml:space="preserve">Niger, </w:t>
      </w:r>
      <w:r w:rsidR="00B3061C" w:rsidRPr="00AC4835">
        <w:rPr>
          <w:rFonts w:ascii="Times New Roman" w:hAnsi="Times New Roman"/>
          <w:color w:val="000000" w:themeColor="text1"/>
          <w:lang w:val="fr-FR"/>
        </w:rPr>
        <w:t>grâce à laquelle</w:t>
      </w:r>
      <w:r w:rsidR="0005078B" w:rsidRPr="00AC4835">
        <w:rPr>
          <w:rFonts w:ascii="Times New Roman" w:hAnsi="Times New Roman"/>
          <w:color w:val="000000" w:themeColor="text1"/>
          <w:lang w:val="fr-FR"/>
        </w:rPr>
        <w:t xml:space="preserve"> les</w:t>
      </w:r>
      <w:r w:rsidRPr="00AC4835">
        <w:rPr>
          <w:rFonts w:ascii="Times New Roman" w:hAnsi="Times New Roman"/>
          <w:color w:val="000000" w:themeColor="text1"/>
          <w:lang w:val="fr-FR"/>
        </w:rPr>
        <w:t xml:space="preserve"> impacts</w:t>
      </w:r>
      <w:r w:rsidR="00517E42" w:rsidRPr="00AC4835">
        <w:rPr>
          <w:rFonts w:ascii="Times New Roman" w:hAnsi="Times New Roman"/>
          <w:color w:val="000000" w:themeColor="text1"/>
          <w:lang w:val="fr-FR"/>
        </w:rPr>
        <w:t xml:space="preserve"> et bénéfices</w:t>
      </w:r>
      <w:r w:rsidRPr="00AC4835">
        <w:rPr>
          <w:rFonts w:ascii="Times New Roman" w:hAnsi="Times New Roman"/>
          <w:color w:val="000000" w:themeColor="text1"/>
          <w:lang w:val="fr-FR"/>
        </w:rPr>
        <w:t xml:space="preserve"> </w:t>
      </w:r>
      <w:r w:rsidR="0005078B" w:rsidRPr="00AC4835">
        <w:rPr>
          <w:rFonts w:ascii="Times New Roman" w:hAnsi="Times New Roman"/>
          <w:color w:val="000000" w:themeColor="text1"/>
          <w:lang w:val="fr-FR"/>
        </w:rPr>
        <w:t>écologiques et socio-économiques</w:t>
      </w:r>
      <w:r w:rsidR="00517E42" w:rsidRPr="00AC4835">
        <w:rPr>
          <w:rFonts w:ascii="Times New Roman" w:hAnsi="Times New Roman"/>
          <w:color w:val="000000" w:themeColor="text1"/>
          <w:lang w:val="fr-FR"/>
        </w:rPr>
        <w:t xml:space="preserve"> </w:t>
      </w:r>
      <w:r w:rsidR="0005078B" w:rsidRPr="00AC4835">
        <w:rPr>
          <w:rFonts w:ascii="Times New Roman" w:hAnsi="Times New Roman"/>
          <w:color w:val="000000" w:themeColor="text1"/>
          <w:lang w:val="fr-FR"/>
        </w:rPr>
        <w:t>des barrages et systèmes d’</w:t>
      </w:r>
      <w:r w:rsidRPr="00AC4835">
        <w:rPr>
          <w:rFonts w:ascii="Times New Roman" w:hAnsi="Times New Roman"/>
          <w:color w:val="000000" w:themeColor="text1"/>
          <w:lang w:val="fr-FR"/>
        </w:rPr>
        <w:t xml:space="preserve">irrigation </w:t>
      </w:r>
      <w:r w:rsidR="0005078B" w:rsidRPr="00AC4835">
        <w:rPr>
          <w:rFonts w:ascii="Times New Roman" w:hAnsi="Times New Roman"/>
          <w:color w:val="000000" w:themeColor="text1"/>
          <w:lang w:val="fr-FR"/>
        </w:rPr>
        <w:t>peuvent être analysés</w:t>
      </w:r>
      <w:r w:rsidR="00B84003" w:rsidRPr="00AC4835">
        <w:rPr>
          <w:rFonts w:ascii="Times New Roman" w:hAnsi="Times New Roman"/>
          <w:color w:val="000000" w:themeColor="text1"/>
          <w:lang w:val="fr-FR"/>
        </w:rPr>
        <w:t xml:space="preserve"> par rapport à différents </w:t>
      </w:r>
      <w:r w:rsidRPr="00AC4835">
        <w:rPr>
          <w:rFonts w:ascii="Times New Roman" w:hAnsi="Times New Roman"/>
          <w:color w:val="000000" w:themeColor="text1"/>
          <w:lang w:val="fr-FR"/>
        </w:rPr>
        <w:t>sc</w:t>
      </w:r>
      <w:r w:rsidR="00B84003" w:rsidRPr="00AC4835">
        <w:rPr>
          <w:rFonts w:ascii="Times New Roman" w:hAnsi="Times New Roman"/>
          <w:color w:val="000000" w:themeColor="text1"/>
          <w:lang w:val="fr-FR"/>
        </w:rPr>
        <w:t>é</w:t>
      </w:r>
      <w:r w:rsidRPr="00AC4835">
        <w:rPr>
          <w:rFonts w:ascii="Times New Roman" w:hAnsi="Times New Roman"/>
          <w:color w:val="000000" w:themeColor="text1"/>
          <w:lang w:val="fr-FR"/>
        </w:rPr>
        <w:t>narios</w:t>
      </w:r>
      <w:r w:rsidR="00B84003" w:rsidRPr="00AC4835">
        <w:rPr>
          <w:rFonts w:ascii="Times New Roman" w:hAnsi="Times New Roman"/>
          <w:color w:val="000000" w:themeColor="text1"/>
          <w:lang w:val="fr-FR"/>
        </w:rPr>
        <w:t xml:space="preserve"> de gestion de l’eau</w:t>
      </w:r>
      <w:r w:rsidRPr="00AC4835">
        <w:rPr>
          <w:rFonts w:ascii="Times New Roman" w:hAnsi="Times New Roman"/>
          <w:color w:val="000000" w:themeColor="text1"/>
          <w:lang w:val="fr-FR"/>
        </w:rPr>
        <w:t xml:space="preserve">. </w:t>
      </w:r>
      <w:r w:rsidR="00517E42" w:rsidRPr="00AC4835">
        <w:rPr>
          <w:rFonts w:ascii="Times New Roman" w:hAnsi="Times New Roman"/>
          <w:color w:val="000000" w:themeColor="text1"/>
          <w:lang w:val="fr-FR"/>
        </w:rPr>
        <w:t xml:space="preserve">Cela a fourni </w:t>
      </w:r>
      <w:r w:rsidR="00C64647" w:rsidRPr="00AC4835">
        <w:rPr>
          <w:rFonts w:ascii="Times New Roman" w:hAnsi="Times New Roman"/>
          <w:color w:val="000000" w:themeColor="text1"/>
          <w:lang w:val="fr-FR"/>
        </w:rPr>
        <w:t>une solide base de connaissances afin de contribuer aux</w:t>
      </w:r>
      <w:r w:rsidRPr="00AC4835">
        <w:rPr>
          <w:rFonts w:ascii="Times New Roman" w:hAnsi="Times New Roman"/>
          <w:color w:val="000000" w:themeColor="text1"/>
          <w:lang w:val="fr-FR"/>
        </w:rPr>
        <w:t xml:space="preserve"> d</w:t>
      </w:r>
      <w:r w:rsidR="00C64647" w:rsidRPr="00AC4835">
        <w:rPr>
          <w:rFonts w:ascii="Times New Roman" w:hAnsi="Times New Roman"/>
          <w:color w:val="000000" w:themeColor="text1"/>
          <w:lang w:val="fr-FR"/>
        </w:rPr>
        <w:t>é</w:t>
      </w:r>
      <w:r w:rsidRPr="00AC4835">
        <w:rPr>
          <w:rFonts w:ascii="Times New Roman" w:hAnsi="Times New Roman"/>
          <w:color w:val="000000" w:themeColor="text1"/>
          <w:lang w:val="fr-FR"/>
        </w:rPr>
        <w:t xml:space="preserve">cisions </w:t>
      </w:r>
      <w:r w:rsidR="00C64647" w:rsidRPr="00AC4835">
        <w:rPr>
          <w:rFonts w:ascii="Times New Roman" w:hAnsi="Times New Roman"/>
          <w:color w:val="000000" w:themeColor="text1"/>
          <w:lang w:val="fr-FR"/>
        </w:rPr>
        <w:t>affectant le delta intérieur du</w:t>
      </w:r>
      <w:r w:rsidRPr="00AC4835">
        <w:rPr>
          <w:rFonts w:ascii="Times New Roman" w:hAnsi="Times New Roman"/>
          <w:color w:val="000000" w:themeColor="text1"/>
          <w:lang w:val="fr-FR"/>
        </w:rPr>
        <w:t xml:space="preserve"> Niger</w:t>
      </w:r>
      <w:r w:rsidR="00C64647" w:rsidRPr="00AC4835">
        <w:rPr>
          <w:rFonts w:ascii="Times New Roman" w:hAnsi="Times New Roman"/>
          <w:color w:val="000000" w:themeColor="text1"/>
          <w:lang w:val="fr-FR"/>
        </w:rPr>
        <w:t>, tellement</w:t>
      </w:r>
      <w:r w:rsidRPr="00AC4835">
        <w:rPr>
          <w:rFonts w:ascii="Times New Roman" w:hAnsi="Times New Roman"/>
          <w:color w:val="000000" w:themeColor="text1"/>
          <w:lang w:val="fr-FR"/>
        </w:rPr>
        <w:t xml:space="preserve"> important </w:t>
      </w:r>
      <w:r w:rsidR="00C64647" w:rsidRPr="00AC4835">
        <w:rPr>
          <w:rFonts w:ascii="Times New Roman" w:hAnsi="Times New Roman"/>
          <w:color w:val="000000" w:themeColor="text1"/>
          <w:lang w:val="fr-FR"/>
        </w:rPr>
        <w:t>pour les oiseaux d’eau et les humains</w:t>
      </w:r>
      <w:r w:rsidRPr="00AC4835">
        <w:rPr>
          <w:rFonts w:ascii="Times New Roman" w:hAnsi="Times New Roman"/>
          <w:color w:val="000000" w:themeColor="text1"/>
          <w:lang w:val="fr-FR"/>
        </w:rPr>
        <w:t>.</w:t>
      </w:r>
    </w:p>
    <w:p w14:paraId="5FC9D520" w14:textId="5BA8A849" w:rsidR="00D32CA0" w:rsidRPr="00AC4835" w:rsidRDefault="00E4275E"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lang w:val="fr-FR"/>
        </w:rPr>
      </w:pPr>
      <w:r w:rsidRPr="00AC4835">
        <w:rPr>
          <w:rFonts w:ascii="Times New Roman" w:hAnsi="Times New Roman"/>
          <w:b/>
          <w:bCs/>
          <w:color w:val="000000" w:themeColor="text1"/>
          <w:lang w:val="fr-FR"/>
        </w:rPr>
        <w:t>Plus d’</w:t>
      </w:r>
      <w:r w:rsidR="00D32CA0" w:rsidRPr="00AC4835">
        <w:rPr>
          <w:rFonts w:ascii="Times New Roman" w:hAnsi="Times New Roman"/>
          <w:b/>
          <w:bCs/>
          <w:color w:val="000000" w:themeColor="text1"/>
          <w:lang w:val="fr-FR"/>
        </w:rPr>
        <w:t>information</w:t>
      </w:r>
      <w:r w:rsidRPr="00AC4835">
        <w:rPr>
          <w:rFonts w:ascii="Times New Roman" w:hAnsi="Times New Roman"/>
          <w:b/>
          <w:bCs/>
          <w:color w:val="000000" w:themeColor="text1"/>
          <w:lang w:val="fr-FR"/>
        </w:rPr>
        <w:t>s </w:t>
      </w:r>
      <w:r w:rsidR="00D32CA0" w:rsidRPr="00AC4835">
        <w:rPr>
          <w:rFonts w:ascii="Times New Roman" w:hAnsi="Times New Roman"/>
          <w:color w:val="000000" w:themeColor="text1"/>
          <w:lang w:val="fr-FR"/>
        </w:rPr>
        <w:t xml:space="preserve">:  </w:t>
      </w:r>
      <w:hyperlink r:id="rId19" w:history="1">
        <w:r w:rsidR="00D32CA0" w:rsidRPr="00AC4835">
          <w:rPr>
            <w:rStyle w:val="Hyperlink"/>
            <w:rFonts w:ascii="Times New Roman" w:hAnsi="Times New Roman"/>
            <w:lang w:val="fr-FR"/>
          </w:rPr>
          <w:t>https://www.wetlands.org/blog/an-environmental-flow-for-the-inner-niger-delta/</w:t>
        </w:r>
      </w:hyperlink>
    </w:p>
    <w:p w14:paraId="541ADC4C" w14:textId="77777777" w:rsidR="00F43B93" w:rsidRPr="00AC4835" w:rsidRDefault="00F43B93">
      <w:pPr>
        <w:rPr>
          <w:lang w:val="fr-FR"/>
        </w:rPr>
      </w:pPr>
      <w:r w:rsidRPr="00AC4835">
        <w:rPr>
          <w:lang w:val="fr-FR"/>
        </w:rPr>
        <w:br w:type="page"/>
      </w:r>
    </w:p>
    <w:tbl>
      <w:tblPr>
        <w:tblStyle w:val="TableGrid1"/>
        <w:tblW w:w="5000" w:type="pct"/>
        <w:tblLook w:val="04A0" w:firstRow="1" w:lastRow="0" w:firstColumn="1" w:lastColumn="0" w:noHBand="0" w:noVBand="1"/>
      </w:tblPr>
      <w:tblGrid>
        <w:gridCol w:w="4370"/>
        <w:gridCol w:w="1321"/>
        <w:gridCol w:w="4505"/>
      </w:tblGrid>
      <w:tr w:rsidR="001F6DE8" w:rsidRPr="00A25FC2" w14:paraId="4B2B743F" w14:textId="77777777" w:rsidTr="00180554">
        <w:trPr>
          <w:tblHeader/>
        </w:trPr>
        <w:tc>
          <w:tcPr>
            <w:tcW w:w="2143" w:type="pct"/>
            <w:shd w:val="clear" w:color="auto" w:fill="ACB9CA" w:themeFill="text2" w:themeFillTint="66"/>
          </w:tcPr>
          <w:p w14:paraId="148D4BC8" w14:textId="1152509A" w:rsidR="001F6DE8" w:rsidRPr="00AC4835" w:rsidRDefault="001F6DE8" w:rsidP="001F6DE8">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lastRenderedPageBreak/>
              <w:t>Objectif</w:t>
            </w:r>
          </w:p>
        </w:tc>
        <w:tc>
          <w:tcPr>
            <w:tcW w:w="648" w:type="pct"/>
            <w:shd w:val="clear" w:color="auto" w:fill="ACB9CA" w:themeFill="text2" w:themeFillTint="66"/>
          </w:tcPr>
          <w:p w14:paraId="0BA0F4F3" w14:textId="5770A3B9" w:rsidR="001F6DE8" w:rsidRPr="00AC4835" w:rsidRDefault="001F6DE8" w:rsidP="001F6DE8">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Pertinence</w:t>
            </w:r>
          </w:p>
        </w:tc>
        <w:tc>
          <w:tcPr>
            <w:tcW w:w="2209" w:type="pct"/>
            <w:shd w:val="clear" w:color="auto" w:fill="ACB9CA" w:themeFill="text2" w:themeFillTint="66"/>
          </w:tcPr>
          <w:p w14:paraId="38E1D815" w14:textId="6AD266A0" w:rsidR="001F6DE8" w:rsidRPr="00AC4835" w:rsidRDefault="001F6DE8" w:rsidP="001F6DE8">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Nature de la contribution de l’AEWA</w:t>
            </w:r>
          </w:p>
        </w:tc>
      </w:tr>
      <w:tr w:rsidR="000C2D02" w:rsidRPr="00A25FC2" w14:paraId="2EE906E6" w14:textId="77777777" w:rsidTr="00180554">
        <w:tc>
          <w:tcPr>
            <w:tcW w:w="5000" w:type="pct"/>
            <w:gridSpan w:val="3"/>
            <w:tcBorders>
              <w:top w:val="single" w:sz="4" w:space="0" w:color="auto"/>
            </w:tcBorders>
            <w:shd w:val="clear" w:color="auto" w:fill="D9E2F3" w:themeFill="accent1" w:themeFillTint="33"/>
          </w:tcPr>
          <w:p w14:paraId="678D32F6" w14:textId="2A7A090B" w:rsidR="000C2D02" w:rsidRPr="00AC4835" w:rsidRDefault="001F6DE8" w:rsidP="00180554">
            <w:pPr>
              <w:keepNext/>
              <w:spacing w:before="120" w:after="120" w:line="240" w:lineRule="auto"/>
              <w:rPr>
                <w:rFonts w:ascii="Times New Roman" w:hAnsi="Times New Roman"/>
                <w:b/>
                <w:sz w:val="22"/>
                <w:szCs w:val="22"/>
                <w:lang w:val="fr-FR"/>
              </w:rPr>
            </w:pPr>
            <w:bookmarkStart w:id="8" w:name="_Hlk63523414"/>
            <w:r w:rsidRPr="00AC4835">
              <w:rPr>
                <w:rFonts w:ascii="Times New Roman" w:hAnsi="Times New Roman"/>
                <w:b/>
                <w:sz w:val="22"/>
                <w:szCs w:val="22"/>
                <w:lang w:val="fr-FR"/>
              </w:rPr>
              <w:t xml:space="preserve">Objectif </w:t>
            </w:r>
            <w:r w:rsidR="000C2D02" w:rsidRPr="00AC4835">
              <w:rPr>
                <w:rFonts w:ascii="Times New Roman" w:hAnsi="Times New Roman"/>
                <w:b/>
                <w:sz w:val="22"/>
                <w:szCs w:val="22"/>
                <w:lang w:val="fr-FR"/>
              </w:rPr>
              <w:t xml:space="preserve">14.  </w:t>
            </w:r>
            <w:r w:rsidR="00CA06B4" w:rsidRPr="00AC4835">
              <w:rPr>
                <w:rFonts w:ascii="Times New Roman" w:hAnsi="Times New Roman"/>
                <w:b/>
                <w:sz w:val="22"/>
                <w:szCs w:val="22"/>
                <w:lang w:val="fr-FR"/>
              </w:rPr>
              <w:t>Conserver et exploiter de manière durable les océans, les mers et les ressources marines aux fins du développement durable</w:t>
            </w:r>
          </w:p>
        </w:tc>
      </w:tr>
      <w:tr w:rsidR="00F43B93" w:rsidRPr="00A25FC2" w14:paraId="74A30897" w14:textId="77777777" w:rsidTr="00180554">
        <w:tc>
          <w:tcPr>
            <w:tcW w:w="5000" w:type="pct"/>
            <w:gridSpan w:val="3"/>
            <w:shd w:val="clear" w:color="auto" w:fill="auto"/>
          </w:tcPr>
          <w:p w14:paraId="3EE50FFC" w14:textId="6E2FD99E" w:rsidR="00F43B93" w:rsidRPr="00AC4835" w:rsidRDefault="0038048F" w:rsidP="00330C7B">
            <w:pPr>
              <w:spacing w:before="120" w:after="240" w:line="240" w:lineRule="auto"/>
              <w:jc w:val="center"/>
              <w:rPr>
                <w:rFonts w:ascii="Times New Roman" w:hAnsi="Times New Roman"/>
                <w:bCs/>
                <w:lang w:val="fr-FR"/>
              </w:rPr>
            </w:pPr>
            <w:r w:rsidRPr="00AC4835">
              <w:rPr>
                <w:rFonts w:ascii="Times New Roman" w:hAnsi="Times New Roman"/>
                <w:bCs/>
                <w:lang w:val="fr-FR"/>
              </w:rPr>
              <w:t>Une</w:t>
            </w:r>
            <w:r w:rsidR="009D37BC" w:rsidRPr="00AC4835">
              <w:rPr>
                <w:rFonts w:ascii="Times New Roman" w:hAnsi="Times New Roman"/>
                <w:bCs/>
                <w:lang w:val="fr-FR"/>
              </w:rPr>
              <w:t xml:space="preserve"> exploitation </w:t>
            </w:r>
            <w:r w:rsidRPr="00AC4835">
              <w:rPr>
                <w:rFonts w:ascii="Times New Roman" w:hAnsi="Times New Roman"/>
                <w:bCs/>
                <w:lang w:val="fr-FR"/>
              </w:rPr>
              <w:t>non-durable des ressources</w:t>
            </w:r>
            <w:r w:rsidR="009D37BC" w:rsidRPr="00AC4835">
              <w:rPr>
                <w:rFonts w:ascii="Times New Roman" w:hAnsi="Times New Roman"/>
                <w:bCs/>
                <w:lang w:val="fr-FR"/>
              </w:rPr>
              <w:t xml:space="preserve"> marine</w:t>
            </w:r>
            <w:r w:rsidRPr="00AC4835">
              <w:rPr>
                <w:rFonts w:ascii="Times New Roman" w:hAnsi="Times New Roman"/>
                <w:bCs/>
                <w:lang w:val="fr-FR"/>
              </w:rPr>
              <w:t>s</w:t>
            </w:r>
            <w:r w:rsidR="009D37BC" w:rsidRPr="00AC4835">
              <w:rPr>
                <w:rFonts w:ascii="Times New Roman" w:hAnsi="Times New Roman"/>
                <w:bCs/>
                <w:lang w:val="fr-FR"/>
              </w:rPr>
              <w:t xml:space="preserve"> </w:t>
            </w:r>
            <w:r w:rsidRPr="00AC4835">
              <w:rPr>
                <w:rFonts w:ascii="Times New Roman" w:hAnsi="Times New Roman"/>
                <w:bCs/>
                <w:lang w:val="fr-FR"/>
              </w:rPr>
              <w:t>impacte directement les oiseaux d’eau</w:t>
            </w:r>
            <w:r w:rsidR="001B09D6" w:rsidRPr="00AC4835">
              <w:rPr>
                <w:rFonts w:ascii="Times New Roman" w:hAnsi="Times New Roman"/>
                <w:bCs/>
                <w:lang w:val="fr-FR"/>
              </w:rPr>
              <w:t xml:space="preserve"> des mers et des côtes</w:t>
            </w:r>
            <w:r w:rsidR="009D37BC" w:rsidRPr="00AC4835">
              <w:rPr>
                <w:rFonts w:ascii="Times New Roman" w:hAnsi="Times New Roman"/>
                <w:bCs/>
                <w:lang w:val="fr-FR"/>
              </w:rPr>
              <w:t xml:space="preserve">. </w:t>
            </w:r>
            <w:r w:rsidR="00DD71E6" w:rsidRPr="00AC4835">
              <w:rPr>
                <w:rFonts w:ascii="Times New Roman" w:hAnsi="Times New Roman"/>
                <w:bCs/>
                <w:lang w:val="fr-FR"/>
              </w:rPr>
              <w:t xml:space="preserve">Les actions visant à garantir une </w:t>
            </w:r>
            <w:r w:rsidR="009D37BC" w:rsidRPr="00AC4835">
              <w:rPr>
                <w:rFonts w:ascii="Times New Roman" w:hAnsi="Times New Roman"/>
                <w:bCs/>
                <w:lang w:val="fr-FR"/>
              </w:rPr>
              <w:t xml:space="preserve">exploitation </w:t>
            </w:r>
            <w:r w:rsidR="00DD71E6" w:rsidRPr="00AC4835">
              <w:rPr>
                <w:rFonts w:ascii="Times New Roman" w:hAnsi="Times New Roman"/>
                <w:bCs/>
                <w:lang w:val="fr-FR"/>
              </w:rPr>
              <w:t>durable de l’environnement</w:t>
            </w:r>
            <w:r w:rsidR="009D37BC" w:rsidRPr="00AC4835">
              <w:rPr>
                <w:rFonts w:ascii="Times New Roman" w:hAnsi="Times New Roman"/>
                <w:bCs/>
                <w:lang w:val="fr-FR"/>
              </w:rPr>
              <w:t xml:space="preserve"> marin </w:t>
            </w:r>
            <w:r w:rsidR="00DD71E6" w:rsidRPr="00AC4835">
              <w:rPr>
                <w:rFonts w:ascii="Times New Roman" w:hAnsi="Times New Roman"/>
                <w:bCs/>
                <w:lang w:val="fr-FR"/>
              </w:rPr>
              <w:t>bénéficier</w:t>
            </w:r>
            <w:r w:rsidR="00323925" w:rsidRPr="00AC4835">
              <w:rPr>
                <w:rFonts w:ascii="Times New Roman" w:hAnsi="Times New Roman"/>
                <w:bCs/>
                <w:lang w:val="fr-FR"/>
              </w:rPr>
              <w:t>ont</w:t>
            </w:r>
            <w:r w:rsidR="00DD71E6" w:rsidRPr="00AC4835">
              <w:rPr>
                <w:rFonts w:ascii="Times New Roman" w:hAnsi="Times New Roman"/>
                <w:bCs/>
                <w:lang w:val="fr-FR"/>
              </w:rPr>
              <w:t xml:space="preserve"> également aux oiseaux d’eau</w:t>
            </w:r>
            <w:r w:rsidR="009D37BC" w:rsidRPr="00AC4835">
              <w:rPr>
                <w:rFonts w:ascii="Times New Roman" w:hAnsi="Times New Roman"/>
                <w:bCs/>
                <w:lang w:val="fr-FR"/>
              </w:rPr>
              <w:t>.</w:t>
            </w:r>
          </w:p>
        </w:tc>
      </w:tr>
      <w:bookmarkEnd w:id="8"/>
      <w:tr w:rsidR="000C2D02" w:rsidRPr="00A25FC2" w14:paraId="5E37A892" w14:textId="77777777" w:rsidTr="00180554">
        <w:tc>
          <w:tcPr>
            <w:tcW w:w="2143" w:type="pct"/>
          </w:tcPr>
          <w:p w14:paraId="3CBA5EE0" w14:textId="27BA7E42"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14.1</w:t>
            </w:r>
            <w:r w:rsidRPr="00AC4835">
              <w:rPr>
                <w:rFonts w:ascii="Times New Roman" w:hAnsi="Times New Roman"/>
                <w:sz w:val="22"/>
                <w:szCs w:val="22"/>
                <w:lang w:val="fr-FR"/>
              </w:rPr>
              <w:t xml:space="preserve">  </w:t>
            </w:r>
            <w:r w:rsidR="00C9557C" w:rsidRPr="00AC4835">
              <w:rPr>
                <w:rFonts w:ascii="Times New Roman" w:hAnsi="Times New Roman"/>
                <w:sz w:val="22"/>
                <w:szCs w:val="22"/>
                <w:lang w:val="fr-FR"/>
              </w:rPr>
              <w:t>D’ici à 2025, prévenir et réduire nettement la pollution marine de tous types, en particulier celle résultant des activités terrestres, y compris les déchets en mer et la pollution par les nutriments</w:t>
            </w:r>
          </w:p>
        </w:tc>
        <w:tc>
          <w:tcPr>
            <w:tcW w:w="648" w:type="pct"/>
          </w:tcPr>
          <w:p w14:paraId="54D68F7D" w14:textId="388A7475"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Indirect</w:t>
            </w:r>
            <w:r w:rsidR="00C9557C" w:rsidRPr="00AC4835">
              <w:rPr>
                <w:rFonts w:ascii="Times New Roman" w:hAnsi="Times New Roman"/>
                <w:sz w:val="22"/>
                <w:szCs w:val="22"/>
                <w:lang w:val="fr-FR"/>
              </w:rPr>
              <w:t>e</w:t>
            </w:r>
          </w:p>
        </w:tc>
        <w:tc>
          <w:tcPr>
            <w:tcW w:w="2209" w:type="pct"/>
          </w:tcPr>
          <w:p w14:paraId="464B9FA0" w14:textId="191BE9B9" w:rsidR="000C2D02" w:rsidRPr="00AC4835" w:rsidRDefault="00023046"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 xml:space="preserve">Les actions visant à mettre en œuvre le paragraphe 4.3.9 du Plan d’action réduiront la pollution (dont </w:t>
            </w:r>
            <w:r w:rsidR="00B4507E" w:rsidRPr="00AC4835">
              <w:rPr>
                <w:rFonts w:ascii="Times New Roman" w:hAnsi="Times New Roman"/>
                <w:sz w:val="22"/>
                <w:szCs w:val="22"/>
                <w:lang w:val="fr-FR"/>
              </w:rPr>
              <w:t>la pollution par les nutriments)</w:t>
            </w:r>
            <w:r w:rsidRPr="00AC4835">
              <w:rPr>
                <w:rFonts w:ascii="Times New Roman" w:hAnsi="Times New Roman"/>
                <w:sz w:val="22"/>
                <w:szCs w:val="22"/>
                <w:lang w:val="fr-FR"/>
              </w:rPr>
              <w:t>, les déversements d’hydrocarbures et les rejets de déchets, tandis que le paragraphe 3.2.3 traite entre autres du besoin de réguler l’utilisation de produits chimiques agricoles et les rejets des eaux usées</w:t>
            </w:r>
            <w:r w:rsidR="002F4967" w:rsidRPr="00AC4835">
              <w:rPr>
                <w:rFonts w:ascii="Times New Roman" w:hAnsi="Times New Roman"/>
                <w:sz w:val="22"/>
                <w:szCs w:val="22"/>
                <w:lang w:val="fr-FR"/>
              </w:rPr>
              <w:t>.</w:t>
            </w:r>
          </w:p>
        </w:tc>
      </w:tr>
      <w:tr w:rsidR="000C2D02" w:rsidRPr="00A25FC2" w14:paraId="327186B0" w14:textId="77777777" w:rsidTr="00180554">
        <w:tc>
          <w:tcPr>
            <w:tcW w:w="2143" w:type="pct"/>
          </w:tcPr>
          <w:p w14:paraId="184AD503" w14:textId="7D40A51E"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14.2</w:t>
            </w:r>
            <w:r w:rsidRPr="00AC4835">
              <w:rPr>
                <w:rFonts w:ascii="Times New Roman" w:hAnsi="Times New Roman"/>
                <w:sz w:val="22"/>
                <w:szCs w:val="22"/>
                <w:lang w:val="fr-FR"/>
              </w:rPr>
              <w:t xml:space="preserve">  </w:t>
            </w:r>
            <w:r w:rsidR="0006443E" w:rsidRPr="00AC4835">
              <w:rPr>
                <w:rFonts w:ascii="Times New Roman" w:hAnsi="Times New Roman"/>
                <w:sz w:val="22"/>
                <w:szCs w:val="22"/>
                <w:lang w:val="fr-FR"/>
              </w:rPr>
              <w:t>D’ici à 2020, gérer et protéger durablement les écosystèmes marins et côtiers, notamment en renforçant leur résilience, afin d’éviter les graves conséquences de leur dégradation et prendre des mesures en faveur de leur restauration pour rétablir la santé et la productivité des océans</w:t>
            </w:r>
          </w:p>
        </w:tc>
        <w:tc>
          <w:tcPr>
            <w:tcW w:w="648" w:type="pct"/>
          </w:tcPr>
          <w:p w14:paraId="09DAA41E" w14:textId="73BA2F6E"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Direct</w:t>
            </w:r>
            <w:r w:rsidR="006B5105" w:rsidRPr="00AC4835">
              <w:rPr>
                <w:rFonts w:ascii="Times New Roman" w:hAnsi="Times New Roman"/>
                <w:sz w:val="22"/>
                <w:szCs w:val="22"/>
                <w:lang w:val="fr-FR"/>
              </w:rPr>
              <w:t>e</w:t>
            </w:r>
          </w:p>
        </w:tc>
        <w:tc>
          <w:tcPr>
            <w:tcW w:w="2209" w:type="pct"/>
          </w:tcPr>
          <w:p w14:paraId="23D6C614" w14:textId="46DD2ED8" w:rsidR="000C2D02" w:rsidRPr="00AC4835" w:rsidRDefault="00E046EA"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L’</w:t>
            </w:r>
            <w:r w:rsidR="000C2D02" w:rsidRPr="00AC4835">
              <w:rPr>
                <w:rFonts w:ascii="Times New Roman" w:hAnsi="Times New Roman"/>
                <w:sz w:val="22"/>
                <w:szCs w:val="22"/>
                <w:lang w:val="fr-FR"/>
              </w:rPr>
              <w:t>Article III.2c (</w:t>
            </w:r>
            <w:r w:rsidR="005B00C4" w:rsidRPr="00AC4835">
              <w:rPr>
                <w:rFonts w:ascii="Times New Roman" w:hAnsi="Times New Roman"/>
                <w:sz w:val="22"/>
                <w:szCs w:val="22"/>
                <w:lang w:val="fr-FR"/>
              </w:rPr>
              <w:t>Mesures générales de conservation</w:t>
            </w:r>
            <w:r w:rsidR="000C2D02" w:rsidRPr="00AC4835">
              <w:rPr>
                <w:rFonts w:ascii="Times New Roman" w:hAnsi="Times New Roman"/>
                <w:sz w:val="22"/>
                <w:szCs w:val="22"/>
                <w:lang w:val="fr-FR"/>
              </w:rPr>
              <w:t xml:space="preserve">) </w:t>
            </w:r>
            <w:r w:rsidR="005B00C4" w:rsidRPr="00AC4835">
              <w:rPr>
                <w:rFonts w:ascii="Times New Roman" w:hAnsi="Times New Roman"/>
                <w:sz w:val="22"/>
                <w:szCs w:val="22"/>
                <w:lang w:val="fr-FR"/>
              </w:rPr>
              <w:t>et les</w:t>
            </w:r>
            <w:r w:rsidR="000C2D02" w:rsidRPr="00AC4835">
              <w:rPr>
                <w:rFonts w:ascii="Times New Roman" w:hAnsi="Times New Roman"/>
                <w:sz w:val="22"/>
                <w:szCs w:val="22"/>
                <w:lang w:val="fr-FR"/>
              </w:rPr>
              <w:t xml:space="preserve"> sections 3.2 (Conservation </w:t>
            </w:r>
            <w:r w:rsidR="00EF7BF8" w:rsidRPr="00AC4835">
              <w:rPr>
                <w:rFonts w:ascii="Times New Roman" w:hAnsi="Times New Roman"/>
                <w:sz w:val="22"/>
                <w:szCs w:val="22"/>
                <w:lang w:val="fr-FR"/>
              </w:rPr>
              <w:t>des zones</w:t>
            </w:r>
            <w:r w:rsidR="000C2D02" w:rsidRPr="00AC4835">
              <w:rPr>
                <w:rFonts w:ascii="Times New Roman" w:hAnsi="Times New Roman"/>
                <w:sz w:val="22"/>
                <w:szCs w:val="22"/>
                <w:lang w:val="fr-FR"/>
              </w:rPr>
              <w:t xml:space="preserve">) </w:t>
            </w:r>
            <w:r w:rsidR="00EF7BF8" w:rsidRPr="00AC4835">
              <w:rPr>
                <w:rFonts w:ascii="Times New Roman" w:hAnsi="Times New Roman"/>
                <w:sz w:val="22"/>
                <w:szCs w:val="22"/>
                <w:lang w:val="fr-FR"/>
              </w:rPr>
              <w:t>et</w:t>
            </w:r>
            <w:r w:rsidR="000C2D02" w:rsidRPr="00AC4835">
              <w:rPr>
                <w:rFonts w:ascii="Times New Roman" w:hAnsi="Times New Roman"/>
                <w:sz w:val="22"/>
                <w:szCs w:val="22"/>
                <w:lang w:val="fr-FR"/>
              </w:rPr>
              <w:t xml:space="preserve"> 3.3 (</w:t>
            </w:r>
            <w:r w:rsidR="00EF7BF8" w:rsidRPr="00AC4835">
              <w:rPr>
                <w:rFonts w:ascii="Times New Roman" w:hAnsi="Times New Roman"/>
                <w:sz w:val="22"/>
                <w:szCs w:val="22"/>
                <w:lang w:val="fr-FR"/>
              </w:rPr>
              <w:t>Réhabilitation</w:t>
            </w:r>
            <w:r w:rsidR="000C2D02" w:rsidRPr="00AC4835">
              <w:rPr>
                <w:rFonts w:ascii="Times New Roman" w:hAnsi="Times New Roman"/>
                <w:sz w:val="22"/>
                <w:szCs w:val="22"/>
                <w:lang w:val="fr-FR"/>
              </w:rPr>
              <w:t xml:space="preserve"> </w:t>
            </w:r>
            <w:r w:rsidR="00EF7BF8" w:rsidRPr="00AC4835">
              <w:rPr>
                <w:rFonts w:ascii="Times New Roman" w:hAnsi="Times New Roman"/>
                <w:sz w:val="22"/>
                <w:szCs w:val="22"/>
                <w:lang w:val="fr-FR"/>
              </w:rPr>
              <w:t>et</w:t>
            </w:r>
            <w:r w:rsidR="000C2D02" w:rsidRPr="00AC4835">
              <w:rPr>
                <w:rFonts w:ascii="Times New Roman" w:hAnsi="Times New Roman"/>
                <w:sz w:val="22"/>
                <w:szCs w:val="22"/>
                <w:lang w:val="fr-FR"/>
              </w:rPr>
              <w:t xml:space="preserve"> </w:t>
            </w:r>
            <w:r w:rsidR="00EF7BF8" w:rsidRPr="00AC4835">
              <w:rPr>
                <w:rFonts w:ascii="Times New Roman" w:hAnsi="Times New Roman"/>
                <w:sz w:val="22"/>
                <w:szCs w:val="22"/>
                <w:lang w:val="fr-FR"/>
              </w:rPr>
              <w:t>Restauration</w:t>
            </w:r>
            <w:r w:rsidR="000C2D02" w:rsidRPr="00AC4835">
              <w:rPr>
                <w:rFonts w:ascii="Times New Roman" w:hAnsi="Times New Roman"/>
                <w:sz w:val="22"/>
                <w:szCs w:val="22"/>
                <w:lang w:val="fr-FR"/>
              </w:rPr>
              <w:t>)</w:t>
            </w:r>
            <w:r w:rsidR="00B22776" w:rsidRPr="00AC4835">
              <w:rPr>
                <w:rFonts w:ascii="Times New Roman" w:hAnsi="Times New Roman"/>
                <w:sz w:val="22"/>
                <w:szCs w:val="22"/>
                <w:lang w:val="fr-FR"/>
              </w:rPr>
              <w:t xml:space="preserve"> du Plan d’action</w:t>
            </w:r>
            <w:r w:rsidR="000C2D02" w:rsidRPr="00AC4835">
              <w:rPr>
                <w:rFonts w:ascii="Times New Roman" w:hAnsi="Times New Roman"/>
                <w:sz w:val="22"/>
                <w:szCs w:val="22"/>
                <w:lang w:val="fr-FR"/>
              </w:rPr>
              <w:t xml:space="preserve"> </w:t>
            </w:r>
            <w:r w:rsidR="00EF7BF8" w:rsidRPr="00AC4835">
              <w:rPr>
                <w:rFonts w:ascii="Times New Roman" w:hAnsi="Times New Roman"/>
                <w:sz w:val="22"/>
                <w:szCs w:val="22"/>
                <w:lang w:val="fr-FR"/>
              </w:rPr>
              <w:t>exige</w:t>
            </w:r>
            <w:r w:rsidR="00B22776" w:rsidRPr="00AC4835">
              <w:rPr>
                <w:rFonts w:ascii="Times New Roman" w:hAnsi="Times New Roman"/>
                <w:sz w:val="22"/>
                <w:szCs w:val="22"/>
                <w:lang w:val="fr-FR"/>
              </w:rPr>
              <w:t>nt</w:t>
            </w:r>
            <w:r w:rsidR="00EF7BF8" w:rsidRPr="00AC4835">
              <w:rPr>
                <w:rFonts w:ascii="Times New Roman" w:hAnsi="Times New Roman"/>
                <w:sz w:val="22"/>
                <w:szCs w:val="22"/>
                <w:lang w:val="fr-FR"/>
              </w:rPr>
              <w:t xml:space="preserve"> que les</w:t>
            </w:r>
            <w:r w:rsidR="000C2D02" w:rsidRPr="00AC4835">
              <w:rPr>
                <w:rFonts w:ascii="Times New Roman" w:hAnsi="Times New Roman"/>
                <w:sz w:val="22"/>
                <w:szCs w:val="22"/>
                <w:lang w:val="fr-FR"/>
              </w:rPr>
              <w:t xml:space="preserve"> Parties </w:t>
            </w:r>
            <w:r w:rsidR="00EF7BF8" w:rsidRPr="00AC4835">
              <w:rPr>
                <w:rFonts w:ascii="Times New Roman" w:hAnsi="Times New Roman"/>
                <w:sz w:val="22"/>
                <w:szCs w:val="22"/>
                <w:lang w:val="fr-FR"/>
              </w:rPr>
              <w:t>établissent un réseau de</w:t>
            </w:r>
            <w:r w:rsidR="000C2D02" w:rsidRPr="00AC4835">
              <w:rPr>
                <w:rFonts w:ascii="Times New Roman" w:hAnsi="Times New Roman"/>
                <w:sz w:val="22"/>
                <w:szCs w:val="22"/>
                <w:lang w:val="fr-FR"/>
              </w:rPr>
              <w:t xml:space="preserve"> sites </w:t>
            </w:r>
            <w:r w:rsidR="00EF7BF8" w:rsidRPr="00AC4835">
              <w:rPr>
                <w:rFonts w:ascii="Times New Roman" w:hAnsi="Times New Roman"/>
                <w:sz w:val="22"/>
                <w:szCs w:val="22"/>
                <w:lang w:val="fr-FR"/>
              </w:rPr>
              <w:t>et d’</w:t>
            </w:r>
            <w:r w:rsidR="000C2D02" w:rsidRPr="00AC4835">
              <w:rPr>
                <w:rFonts w:ascii="Times New Roman" w:hAnsi="Times New Roman"/>
                <w:sz w:val="22"/>
                <w:szCs w:val="22"/>
                <w:lang w:val="fr-FR"/>
              </w:rPr>
              <w:t xml:space="preserve">habitats </w:t>
            </w:r>
            <w:r w:rsidR="00EF7BF8" w:rsidRPr="00AC4835">
              <w:rPr>
                <w:rFonts w:ascii="Times New Roman" w:hAnsi="Times New Roman"/>
                <w:sz w:val="22"/>
                <w:szCs w:val="22"/>
                <w:lang w:val="fr-FR"/>
              </w:rPr>
              <w:t>et</w:t>
            </w:r>
            <w:r w:rsidR="000C2D02" w:rsidRPr="00AC4835">
              <w:rPr>
                <w:rFonts w:ascii="Times New Roman" w:hAnsi="Times New Roman"/>
                <w:sz w:val="22"/>
                <w:szCs w:val="22"/>
                <w:lang w:val="fr-FR"/>
              </w:rPr>
              <w:t xml:space="preserve"> </w:t>
            </w:r>
            <w:r w:rsidR="007213AC" w:rsidRPr="00AC4835">
              <w:rPr>
                <w:rFonts w:ascii="Times New Roman" w:hAnsi="Times New Roman"/>
                <w:sz w:val="22"/>
                <w:szCs w:val="22"/>
                <w:lang w:val="fr-FR"/>
              </w:rPr>
              <w:t>« favorisent la protection, la gestion, la réhabilitation et la restauration de ces sites »</w:t>
            </w:r>
            <w:r w:rsidR="002F4967" w:rsidRPr="00AC4835">
              <w:rPr>
                <w:rFonts w:ascii="Times New Roman" w:hAnsi="Times New Roman"/>
                <w:sz w:val="22"/>
                <w:szCs w:val="22"/>
                <w:lang w:val="fr-FR"/>
              </w:rPr>
              <w:t>.</w:t>
            </w:r>
            <w:r w:rsidR="000C2D02" w:rsidRPr="00AC4835">
              <w:rPr>
                <w:rFonts w:ascii="Times New Roman" w:hAnsi="Times New Roman"/>
                <w:sz w:val="22"/>
                <w:szCs w:val="22"/>
                <w:lang w:val="fr-FR"/>
              </w:rPr>
              <w:t xml:space="preserve"> </w:t>
            </w:r>
          </w:p>
          <w:p w14:paraId="64344B48" w14:textId="476CF77C" w:rsidR="00E74BFD" w:rsidRPr="00AC4835" w:rsidRDefault="00E748EE" w:rsidP="00E74BFD">
            <w:pPr>
              <w:spacing w:after="60" w:line="240" w:lineRule="auto"/>
              <w:rPr>
                <w:rFonts w:ascii="Times New Roman" w:hAnsi="Times New Roman"/>
                <w:sz w:val="22"/>
                <w:szCs w:val="22"/>
                <w:lang w:val="fr-FR"/>
              </w:rPr>
            </w:pPr>
            <w:r w:rsidRPr="00AC4835">
              <w:rPr>
                <w:rFonts w:ascii="Times New Roman" w:hAnsi="Times New Roman"/>
                <w:sz w:val="22"/>
                <w:szCs w:val="22"/>
                <w:lang w:val="fr-FR"/>
              </w:rPr>
              <w:t xml:space="preserve">Les </w:t>
            </w:r>
            <w:r w:rsidR="008B2C0D">
              <w:rPr>
                <w:rFonts w:ascii="Times New Roman" w:hAnsi="Times New Roman"/>
                <w:sz w:val="22"/>
                <w:szCs w:val="22"/>
                <w:lang w:val="fr-FR"/>
              </w:rPr>
              <w:t>O</w:t>
            </w:r>
            <w:r w:rsidRPr="00AC4835">
              <w:rPr>
                <w:rFonts w:ascii="Times New Roman" w:hAnsi="Times New Roman"/>
                <w:sz w:val="22"/>
                <w:szCs w:val="22"/>
                <w:lang w:val="fr-FR"/>
              </w:rPr>
              <w:t>bjectifs</w:t>
            </w:r>
            <w:r w:rsidR="000C2D02" w:rsidRPr="00AC4835">
              <w:rPr>
                <w:rFonts w:ascii="Times New Roman" w:hAnsi="Times New Roman"/>
                <w:sz w:val="22"/>
                <w:szCs w:val="22"/>
                <w:lang w:val="fr-FR"/>
              </w:rPr>
              <w:t xml:space="preserve"> </w:t>
            </w:r>
            <w:r w:rsidR="00E74BFD" w:rsidRPr="00AC4835">
              <w:rPr>
                <w:rFonts w:ascii="Times New Roman" w:hAnsi="Times New Roman"/>
                <w:sz w:val="22"/>
                <w:szCs w:val="22"/>
                <w:lang w:val="fr-FR"/>
              </w:rPr>
              <w:t xml:space="preserve">3 </w:t>
            </w:r>
            <w:r w:rsidRPr="00AC4835">
              <w:rPr>
                <w:rFonts w:ascii="Times New Roman" w:hAnsi="Times New Roman"/>
                <w:sz w:val="22"/>
                <w:szCs w:val="22"/>
                <w:lang w:val="fr-FR"/>
              </w:rPr>
              <w:t>et</w:t>
            </w:r>
            <w:r w:rsidR="00E74BFD" w:rsidRPr="00AC4835">
              <w:rPr>
                <w:rFonts w:ascii="Times New Roman" w:hAnsi="Times New Roman"/>
                <w:sz w:val="22"/>
                <w:szCs w:val="22"/>
                <w:lang w:val="fr-FR"/>
              </w:rPr>
              <w:t xml:space="preserve"> 4 (</w:t>
            </w:r>
            <w:r w:rsidRPr="00AC4835">
              <w:rPr>
                <w:rFonts w:ascii="Times New Roman" w:hAnsi="Times New Roman"/>
                <w:sz w:val="22"/>
                <w:szCs w:val="22"/>
                <w:lang w:val="fr-FR"/>
              </w:rPr>
              <w:t>en particulier les objectifs</w:t>
            </w:r>
            <w:r w:rsidR="00E74BFD" w:rsidRPr="00AC4835">
              <w:rPr>
                <w:rFonts w:ascii="Times New Roman" w:hAnsi="Times New Roman"/>
                <w:sz w:val="22"/>
                <w:szCs w:val="22"/>
                <w:lang w:val="fr-FR"/>
              </w:rPr>
              <w:t xml:space="preserve"> </w:t>
            </w:r>
            <w:r w:rsidR="000C2D02" w:rsidRPr="00AC4835">
              <w:rPr>
                <w:rFonts w:ascii="Times New Roman" w:hAnsi="Times New Roman"/>
                <w:sz w:val="22"/>
                <w:szCs w:val="22"/>
                <w:lang w:val="fr-FR"/>
              </w:rPr>
              <w:t xml:space="preserve">3.1, 3.3, 3.4, 3.5, 4.3 </w:t>
            </w:r>
            <w:r w:rsidRPr="00AC4835">
              <w:rPr>
                <w:rFonts w:ascii="Times New Roman" w:hAnsi="Times New Roman"/>
                <w:sz w:val="22"/>
                <w:szCs w:val="22"/>
                <w:lang w:val="fr-FR"/>
              </w:rPr>
              <w:t>et</w:t>
            </w:r>
            <w:r w:rsidR="000C2D02" w:rsidRPr="00AC4835">
              <w:rPr>
                <w:rFonts w:ascii="Times New Roman" w:hAnsi="Times New Roman"/>
                <w:sz w:val="22"/>
                <w:szCs w:val="22"/>
                <w:lang w:val="fr-FR"/>
              </w:rPr>
              <w:t xml:space="preserve"> 4.4</w:t>
            </w:r>
            <w:r w:rsidR="00E74BFD" w:rsidRPr="00AC4835">
              <w:rPr>
                <w:rFonts w:ascii="Times New Roman" w:hAnsi="Times New Roman"/>
                <w:sz w:val="22"/>
                <w:szCs w:val="22"/>
                <w:lang w:val="fr-FR"/>
              </w:rPr>
              <w:t>)</w:t>
            </w:r>
            <w:r w:rsidR="000C2D02" w:rsidRPr="00AC4835">
              <w:rPr>
                <w:rFonts w:ascii="Times New Roman" w:hAnsi="Times New Roman"/>
                <w:sz w:val="22"/>
                <w:szCs w:val="22"/>
                <w:lang w:val="fr-FR"/>
              </w:rPr>
              <w:t xml:space="preserve"> </w:t>
            </w:r>
            <w:r w:rsidRPr="00AC4835">
              <w:rPr>
                <w:rFonts w:ascii="Times New Roman" w:hAnsi="Times New Roman"/>
                <w:sz w:val="22"/>
                <w:szCs w:val="22"/>
                <w:lang w:val="fr-FR"/>
              </w:rPr>
              <w:t>du</w:t>
            </w:r>
            <w:r w:rsidR="000C2D02" w:rsidRPr="00AC4835">
              <w:rPr>
                <w:rFonts w:ascii="Times New Roman" w:hAnsi="Times New Roman"/>
                <w:sz w:val="22"/>
                <w:szCs w:val="22"/>
                <w:lang w:val="fr-FR"/>
              </w:rPr>
              <w:t xml:space="preserve"> Plan</w:t>
            </w:r>
            <w:r w:rsidRPr="00AC4835">
              <w:rPr>
                <w:rFonts w:ascii="Times New Roman" w:hAnsi="Times New Roman"/>
                <w:sz w:val="22"/>
                <w:szCs w:val="22"/>
                <w:lang w:val="fr-FR"/>
              </w:rPr>
              <w:t xml:space="preserve"> stratégique</w:t>
            </w:r>
            <w:r w:rsidR="000C2D02" w:rsidRPr="00AC4835">
              <w:rPr>
                <w:rFonts w:ascii="Times New Roman" w:hAnsi="Times New Roman"/>
                <w:sz w:val="22"/>
                <w:szCs w:val="22"/>
                <w:lang w:val="fr-FR"/>
              </w:rPr>
              <w:t xml:space="preserve"> 2019-2027 </w:t>
            </w:r>
            <w:r w:rsidRPr="00AC4835">
              <w:rPr>
                <w:rFonts w:ascii="Times New Roman" w:hAnsi="Times New Roman"/>
                <w:sz w:val="22"/>
                <w:szCs w:val="22"/>
                <w:lang w:val="fr-FR"/>
              </w:rPr>
              <w:t>sont pertinents et cherchent à </w:t>
            </w:r>
            <w:r w:rsidR="00E74BFD" w:rsidRPr="00AC4835">
              <w:rPr>
                <w:rFonts w:ascii="Times New Roman" w:hAnsi="Times New Roman"/>
                <w:sz w:val="22"/>
                <w:szCs w:val="22"/>
                <w:lang w:val="fr-FR"/>
              </w:rPr>
              <w:t xml:space="preserve">: </w:t>
            </w:r>
          </w:p>
          <w:p w14:paraId="4538F547" w14:textId="225E6DE4" w:rsidR="00E74BFD" w:rsidRPr="00AC4835" w:rsidRDefault="00E74BFD" w:rsidP="00E74BFD">
            <w:pPr>
              <w:spacing w:after="60" w:line="240" w:lineRule="auto"/>
              <w:ind w:left="284" w:hanging="284"/>
              <w:rPr>
                <w:rFonts w:ascii="Times New Roman" w:hAnsi="Times New Roman"/>
                <w:sz w:val="22"/>
                <w:szCs w:val="22"/>
                <w:lang w:val="fr-FR"/>
              </w:rPr>
            </w:pPr>
            <w:r w:rsidRPr="00AC4835">
              <w:rPr>
                <w:lang w:val="fr-FR"/>
              </w:rPr>
              <w:t>3</w:t>
            </w:r>
            <w:r w:rsidRPr="00AC4835">
              <w:rPr>
                <w:rFonts w:ascii="Times New Roman" w:hAnsi="Times New Roman"/>
                <w:sz w:val="22"/>
                <w:szCs w:val="22"/>
                <w:lang w:val="fr-FR"/>
              </w:rPr>
              <w:t xml:space="preserve">:  </w:t>
            </w:r>
            <w:r w:rsidR="00370E66" w:rsidRPr="00AC4835">
              <w:rPr>
                <w:rFonts w:ascii="Times New Roman" w:hAnsi="Times New Roman"/>
                <w:sz w:val="22"/>
                <w:szCs w:val="22"/>
                <w:lang w:val="fr-FR"/>
              </w:rPr>
              <w:t>établir et maintenir un réseau cohérent et exhaustif de zones protégées et autres sites, géré dans le but de maintenir (le cas échéant, restaurer) leur importance nationale et internationale pour les populations d’oiseaux d’eau migrateurs</w:t>
            </w:r>
            <w:r w:rsidRPr="00AC4835">
              <w:rPr>
                <w:rFonts w:ascii="Times New Roman" w:hAnsi="Times New Roman"/>
                <w:sz w:val="22"/>
                <w:szCs w:val="22"/>
                <w:lang w:val="fr-FR"/>
              </w:rPr>
              <w:t xml:space="preserve">; </w:t>
            </w:r>
            <w:r w:rsidR="00370E66" w:rsidRPr="00AC4835">
              <w:rPr>
                <w:rFonts w:ascii="Times New Roman" w:hAnsi="Times New Roman"/>
                <w:sz w:val="22"/>
                <w:szCs w:val="22"/>
                <w:lang w:val="fr-FR"/>
              </w:rPr>
              <w:t>et</w:t>
            </w:r>
            <w:r w:rsidRPr="00AC4835">
              <w:rPr>
                <w:rFonts w:ascii="Times New Roman" w:hAnsi="Times New Roman"/>
                <w:sz w:val="22"/>
                <w:szCs w:val="22"/>
                <w:lang w:val="fr-FR"/>
              </w:rPr>
              <w:t xml:space="preserve"> </w:t>
            </w:r>
          </w:p>
          <w:p w14:paraId="352682C1" w14:textId="1BE85DD1" w:rsidR="00E74BFD" w:rsidRPr="00AC4835" w:rsidRDefault="00E74BFD" w:rsidP="00C3427A">
            <w:pPr>
              <w:spacing w:after="60" w:line="240" w:lineRule="auto"/>
              <w:ind w:left="284" w:hanging="284"/>
              <w:rPr>
                <w:rFonts w:ascii="Times New Roman" w:hAnsi="Times New Roman"/>
                <w:lang w:val="fr-FR"/>
              </w:rPr>
            </w:pPr>
            <w:r w:rsidRPr="00AC4835">
              <w:rPr>
                <w:rFonts w:ascii="Times New Roman" w:hAnsi="Times New Roman"/>
                <w:sz w:val="22"/>
                <w:szCs w:val="22"/>
                <w:lang w:val="fr-FR"/>
              </w:rPr>
              <w:t xml:space="preserve">4.  </w:t>
            </w:r>
            <w:r w:rsidR="00C3427A" w:rsidRPr="00AC4835">
              <w:rPr>
                <w:rFonts w:ascii="Times New Roman" w:hAnsi="Times New Roman"/>
                <w:sz w:val="22"/>
                <w:szCs w:val="22"/>
                <w:lang w:val="fr-FR"/>
              </w:rPr>
              <w:t>veiller à ce que l’étendue et la qualité des habitats dans l’environnement au sens large soient satisfaisantes afin d’atteindre et de maintenir un état de conservation favorable des populations d’oiseaux d’eau migrateurs</w:t>
            </w:r>
            <w:r w:rsidRPr="00AC4835">
              <w:rPr>
                <w:rFonts w:ascii="Times New Roman" w:hAnsi="Times New Roman"/>
                <w:lang w:val="fr-FR"/>
              </w:rPr>
              <w:t>.</w:t>
            </w:r>
          </w:p>
          <w:p w14:paraId="0179A311" w14:textId="512F4D26" w:rsidR="000C2D02" w:rsidRPr="00AC4835" w:rsidRDefault="004C5931"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 xml:space="preserve">Des écosystèmes marins et côtiers bien gérés soutiennent non seulement les oiseaux d’eau, mais </w:t>
            </w:r>
            <w:r w:rsidR="00FD33EA" w:rsidRPr="00AC4835">
              <w:rPr>
                <w:rFonts w:ascii="Times New Roman" w:hAnsi="Times New Roman"/>
                <w:sz w:val="22"/>
                <w:szCs w:val="22"/>
                <w:lang w:val="fr-FR"/>
              </w:rPr>
              <w:t>fournissent également aux humains la base d’une utilisation durable, satisfaisant ainsi leurs besoins</w:t>
            </w:r>
            <w:r w:rsidR="00E74BFD" w:rsidRPr="00AC4835">
              <w:rPr>
                <w:rFonts w:ascii="Times New Roman" w:hAnsi="Times New Roman"/>
                <w:sz w:val="22"/>
                <w:szCs w:val="22"/>
                <w:lang w:val="fr-FR"/>
              </w:rPr>
              <w:t>.</w:t>
            </w:r>
          </w:p>
        </w:tc>
      </w:tr>
      <w:tr w:rsidR="000C2D02" w:rsidRPr="00A25FC2" w14:paraId="6FC15527" w14:textId="77777777" w:rsidTr="00180554">
        <w:tc>
          <w:tcPr>
            <w:tcW w:w="2143" w:type="pct"/>
          </w:tcPr>
          <w:p w14:paraId="4848DAAA" w14:textId="5B149268"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14.5</w:t>
            </w:r>
            <w:r w:rsidRPr="00AC4835">
              <w:rPr>
                <w:rFonts w:ascii="Times New Roman" w:hAnsi="Times New Roman"/>
                <w:sz w:val="22"/>
                <w:szCs w:val="22"/>
                <w:lang w:val="fr-FR"/>
              </w:rPr>
              <w:t xml:space="preserve">  </w:t>
            </w:r>
            <w:r w:rsidR="00F63A11" w:rsidRPr="00AC4835">
              <w:rPr>
                <w:rFonts w:ascii="Times New Roman" w:hAnsi="Times New Roman"/>
                <w:sz w:val="22"/>
                <w:szCs w:val="22"/>
                <w:lang w:val="fr-FR"/>
              </w:rPr>
              <w:t>D’ici à 2020, préserver au moins 10 % des zones marines et côtières, conformément au droit national et international et compte tenu des meilleures informations scientifiques disponibles</w:t>
            </w:r>
          </w:p>
        </w:tc>
        <w:tc>
          <w:tcPr>
            <w:tcW w:w="648" w:type="pct"/>
          </w:tcPr>
          <w:p w14:paraId="2DF9911A" w14:textId="3F4189BB"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Direct</w:t>
            </w:r>
            <w:r w:rsidR="00F63A11" w:rsidRPr="00AC4835">
              <w:rPr>
                <w:rFonts w:ascii="Times New Roman" w:hAnsi="Times New Roman"/>
                <w:sz w:val="22"/>
                <w:szCs w:val="22"/>
                <w:lang w:val="fr-FR"/>
              </w:rPr>
              <w:t>e</w:t>
            </w:r>
          </w:p>
        </w:tc>
        <w:tc>
          <w:tcPr>
            <w:tcW w:w="2209" w:type="pct"/>
          </w:tcPr>
          <w:p w14:paraId="5A404C70" w14:textId="745FB6B3" w:rsidR="000C2D02" w:rsidRPr="00AC4835" w:rsidRDefault="009C192C"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L’Article III.2c (Mesures générales de conservation) et la section 3.2 (Conservation des zones) du Plan d’action exigent que les Parties établissent un réseau de sites et d’habitats et favorisent leur protection et leur gestion</w:t>
            </w:r>
            <w:r w:rsidR="00DD417C" w:rsidRPr="00AC4835">
              <w:rPr>
                <w:rFonts w:ascii="Times New Roman" w:hAnsi="Times New Roman"/>
                <w:sz w:val="22"/>
                <w:szCs w:val="22"/>
                <w:lang w:val="fr-FR"/>
              </w:rPr>
              <w:t>.</w:t>
            </w:r>
          </w:p>
        </w:tc>
      </w:tr>
    </w:tbl>
    <w:p w14:paraId="1F28DD64" w14:textId="77777777" w:rsidR="001326C2" w:rsidRPr="00AC4835" w:rsidRDefault="001326C2">
      <w:pPr>
        <w:rPr>
          <w:lang w:val="fr-FR"/>
        </w:rPr>
      </w:pPr>
    </w:p>
    <w:p w14:paraId="1776EC66" w14:textId="721FE20C" w:rsidR="001326C2" w:rsidRPr="00AC4835" w:rsidRDefault="00B34FB1"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b/>
          <w:bCs/>
          <w:color w:val="000000"/>
          <w:sz w:val="22"/>
          <w:szCs w:val="22"/>
          <w:lang w:val="fr-FR"/>
        </w:rPr>
      </w:pPr>
      <w:r w:rsidRPr="00AC4835">
        <w:rPr>
          <w:b/>
          <w:bCs/>
          <w:color w:val="000000"/>
          <w:sz w:val="22"/>
          <w:szCs w:val="22"/>
          <w:lang w:val="fr-FR"/>
        </w:rPr>
        <w:t>Étude de cas </w:t>
      </w:r>
      <w:r w:rsidR="001326C2" w:rsidRPr="00AC4835">
        <w:rPr>
          <w:b/>
          <w:bCs/>
          <w:color w:val="000000"/>
          <w:sz w:val="22"/>
          <w:szCs w:val="22"/>
          <w:lang w:val="fr-FR"/>
        </w:rPr>
        <w:t xml:space="preserve">: </w:t>
      </w:r>
      <w:r w:rsidR="00C44F1A" w:rsidRPr="00AC4835">
        <w:rPr>
          <w:b/>
          <w:bCs/>
          <w:color w:val="000000"/>
          <w:sz w:val="22"/>
          <w:szCs w:val="22"/>
          <w:lang w:val="fr-FR"/>
        </w:rPr>
        <w:t>Des</w:t>
      </w:r>
      <w:r w:rsidR="001326C2" w:rsidRPr="00AC4835">
        <w:rPr>
          <w:b/>
          <w:bCs/>
          <w:color w:val="000000"/>
          <w:sz w:val="22"/>
          <w:szCs w:val="22"/>
          <w:lang w:val="fr-FR"/>
        </w:rPr>
        <w:t xml:space="preserve"> actions </w:t>
      </w:r>
      <w:r w:rsidR="00C44F1A" w:rsidRPr="00AC4835">
        <w:rPr>
          <w:b/>
          <w:bCs/>
          <w:color w:val="000000"/>
          <w:sz w:val="22"/>
          <w:szCs w:val="22"/>
          <w:lang w:val="fr-FR"/>
        </w:rPr>
        <w:t>de conservation réduisent la mortalité des oiseaux marins en</w:t>
      </w:r>
      <w:r w:rsidR="001326C2" w:rsidRPr="00AC4835">
        <w:rPr>
          <w:b/>
          <w:bCs/>
          <w:color w:val="000000"/>
          <w:sz w:val="22"/>
          <w:szCs w:val="22"/>
          <w:lang w:val="fr-FR"/>
        </w:rPr>
        <w:t xml:space="preserve"> Namibi</w:t>
      </w:r>
      <w:r w:rsidR="00C44F1A" w:rsidRPr="00AC4835">
        <w:rPr>
          <w:b/>
          <w:bCs/>
          <w:color w:val="000000"/>
          <w:sz w:val="22"/>
          <w:szCs w:val="22"/>
          <w:lang w:val="fr-FR"/>
        </w:rPr>
        <w:t>e</w:t>
      </w:r>
    </w:p>
    <w:p w14:paraId="55F8BD2D" w14:textId="1A34B363" w:rsidR="001326C2" w:rsidRPr="00AC4835" w:rsidRDefault="00A75406"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0000"/>
          <w:sz w:val="22"/>
          <w:szCs w:val="22"/>
          <w:lang w:val="fr-FR"/>
        </w:rPr>
      </w:pPr>
      <w:r w:rsidRPr="00AC4835">
        <w:rPr>
          <w:color w:val="000000"/>
          <w:sz w:val="22"/>
          <w:szCs w:val="22"/>
          <w:lang w:val="fr-FR"/>
        </w:rPr>
        <w:lastRenderedPageBreak/>
        <w:t xml:space="preserve">Après </w:t>
      </w:r>
      <w:r w:rsidR="0098248A">
        <w:rPr>
          <w:color w:val="000000"/>
          <w:sz w:val="22"/>
          <w:szCs w:val="22"/>
          <w:lang w:val="fr-FR"/>
        </w:rPr>
        <w:t>plus d</w:t>
      </w:r>
      <w:r w:rsidR="00906B2F">
        <w:rPr>
          <w:color w:val="000000"/>
          <w:sz w:val="22"/>
          <w:szCs w:val="22"/>
          <w:lang w:val="fr-FR"/>
        </w:rPr>
        <w:t xml:space="preserve">e dix ans </w:t>
      </w:r>
      <w:r w:rsidRPr="00AC4835">
        <w:rPr>
          <w:color w:val="000000"/>
          <w:sz w:val="22"/>
          <w:szCs w:val="22"/>
          <w:lang w:val="fr-FR"/>
        </w:rPr>
        <w:t>de travail avec l’industrie de la pêche et</w:t>
      </w:r>
      <w:r w:rsidR="00FC7131" w:rsidRPr="00AC4835">
        <w:rPr>
          <w:color w:val="000000"/>
          <w:sz w:val="22"/>
          <w:szCs w:val="22"/>
          <w:lang w:val="fr-FR"/>
        </w:rPr>
        <w:t xml:space="preserve"> les gestionnaires de sociétés de pêche</w:t>
      </w:r>
      <w:r w:rsidR="00BB3838" w:rsidRPr="00AC4835">
        <w:rPr>
          <w:color w:val="000000"/>
          <w:sz w:val="22"/>
          <w:szCs w:val="22"/>
          <w:lang w:val="fr-FR"/>
        </w:rPr>
        <w:t xml:space="preserve"> du pays</w:t>
      </w:r>
      <w:r w:rsidR="00FC7131" w:rsidRPr="00AC4835">
        <w:rPr>
          <w:color w:val="000000"/>
          <w:sz w:val="22"/>
          <w:szCs w:val="22"/>
          <w:lang w:val="fr-FR"/>
        </w:rPr>
        <w:t>, l’</w:t>
      </w:r>
      <w:r w:rsidR="001326C2" w:rsidRPr="00AC4835">
        <w:rPr>
          <w:color w:val="000000"/>
          <w:sz w:val="22"/>
          <w:szCs w:val="22"/>
          <w:lang w:val="fr-FR"/>
        </w:rPr>
        <w:t>Albatross Task Force (ATF)</w:t>
      </w:r>
      <w:r w:rsidR="00A45751">
        <w:rPr>
          <w:color w:val="000000"/>
          <w:sz w:val="22"/>
          <w:szCs w:val="22"/>
          <w:lang w:val="fr-FR"/>
        </w:rPr>
        <w:t>,</w:t>
      </w:r>
      <w:r w:rsidR="001326C2" w:rsidRPr="00AC4835">
        <w:rPr>
          <w:color w:val="000000"/>
          <w:sz w:val="22"/>
          <w:szCs w:val="22"/>
          <w:lang w:val="fr-FR"/>
        </w:rPr>
        <w:t xml:space="preserve"> </w:t>
      </w:r>
      <w:r w:rsidR="00CA3B30" w:rsidRPr="00AC4835">
        <w:rPr>
          <w:color w:val="000000"/>
          <w:sz w:val="22"/>
          <w:szCs w:val="22"/>
          <w:lang w:val="fr-FR"/>
        </w:rPr>
        <w:t>e</w:t>
      </w:r>
      <w:r w:rsidR="001326C2" w:rsidRPr="00AC4835">
        <w:rPr>
          <w:color w:val="000000"/>
          <w:sz w:val="22"/>
          <w:szCs w:val="22"/>
          <w:lang w:val="fr-FR"/>
        </w:rPr>
        <w:t>n Namibi</w:t>
      </w:r>
      <w:r w:rsidR="00CA3B30" w:rsidRPr="00AC4835">
        <w:rPr>
          <w:color w:val="000000"/>
          <w:sz w:val="22"/>
          <w:szCs w:val="22"/>
          <w:lang w:val="fr-FR"/>
        </w:rPr>
        <w:t>e</w:t>
      </w:r>
      <w:r w:rsidR="00A45751">
        <w:rPr>
          <w:color w:val="000000"/>
          <w:sz w:val="22"/>
          <w:szCs w:val="22"/>
          <w:lang w:val="fr-FR"/>
        </w:rPr>
        <w:t>,</w:t>
      </w:r>
      <w:r w:rsidR="001326C2" w:rsidRPr="00AC4835">
        <w:rPr>
          <w:color w:val="000000"/>
          <w:sz w:val="22"/>
          <w:szCs w:val="22"/>
          <w:lang w:val="fr-FR"/>
        </w:rPr>
        <w:t xml:space="preserve"> </w:t>
      </w:r>
      <w:r w:rsidR="000A4851" w:rsidRPr="00AC4835">
        <w:rPr>
          <w:color w:val="000000"/>
          <w:sz w:val="22"/>
          <w:szCs w:val="22"/>
          <w:lang w:val="fr-FR"/>
        </w:rPr>
        <w:t>est parvenue à</w:t>
      </w:r>
      <w:r w:rsidR="00CA3B30" w:rsidRPr="00AC4835">
        <w:rPr>
          <w:color w:val="000000"/>
          <w:sz w:val="22"/>
          <w:szCs w:val="22"/>
          <w:lang w:val="fr-FR"/>
        </w:rPr>
        <w:t xml:space="preserve"> rédui</w:t>
      </w:r>
      <w:r w:rsidR="000A4851" w:rsidRPr="00AC4835">
        <w:rPr>
          <w:color w:val="000000"/>
          <w:sz w:val="22"/>
          <w:szCs w:val="22"/>
          <w:lang w:val="fr-FR"/>
        </w:rPr>
        <w:t>re</w:t>
      </w:r>
      <w:r w:rsidR="00CA3B30" w:rsidRPr="00AC4835">
        <w:rPr>
          <w:color w:val="000000"/>
          <w:sz w:val="22"/>
          <w:szCs w:val="22"/>
          <w:lang w:val="fr-FR"/>
        </w:rPr>
        <w:t xml:space="preserve"> la mortalité</w:t>
      </w:r>
      <w:r w:rsidR="002551E4" w:rsidRPr="00AC4835">
        <w:rPr>
          <w:color w:val="000000"/>
          <w:sz w:val="22"/>
          <w:szCs w:val="22"/>
          <w:lang w:val="fr-FR"/>
        </w:rPr>
        <w:t xml:space="preserve"> des oiseaux marins de</w:t>
      </w:r>
      <w:r w:rsidR="001326C2" w:rsidRPr="00AC4835">
        <w:rPr>
          <w:color w:val="000000"/>
          <w:sz w:val="22"/>
          <w:szCs w:val="22"/>
          <w:lang w:val="fr-FR"/>
        </w:rPr>
        <w:t xml:space="preserve"> 98</w:t>
      </w:r>
      <w:r w:rsidR="00AB7EF1" w:rsidRPr="00AC4835">
        <w:rPr>
          <w:color w:val="000000"/>
          <w:sz w:val="22"/>
          <w:szCs w:val="22"/>
          <w:lang w:val="fr-FR"/>
        </w:rPr>
        <w:t> </w:t>
      </w:r>
      <w:r w:rsidR="001326C2" w:rsidRPr="00AC4835">
        <w:rPr>
          <w:color w:val="000000"/>
          <w:sz w:val="22"/>
          <w:szCs w:val="22"/>
          <w:lang w:val="fr-FR"/>
        </w:rPr>
        <w:t xml:space="preserve">%, </w:t>
      </w:r>
      <w:r w:rsidR="00AB7EF1" w:rsidRPr="00AC4835">
        <w:rPr>
          <w:color w:val="000000"/>
          <w:sz w:val="22"/>
          <w:szCs w:val="22"/>
          <w:lang w:val="fr-FR"/>
        </w:rPr>
        <w:t>ce qui équivaut à</w:t>
      </w:r>
      <w:r w:rsidR="001326C2" w:rsidRPr="00AC4835">
        <w:rPr>
          <w:color w:val="000000"/>
          <w:sz w:val="22"/>
          <w:szCs w:val="22"/>
          <w:lang w:val="fr-FR"/>
        </w:rPr>
        <w:t xml:space="preserve"> 22</w:t>
      </w:r>
      <w:r w:rsidR="00AB7EF1" w:rsidRPr="00AC4835">
        <w:rPr>
          <w:color w:val="000000"/>
          <w:sz w:val="22"/>
          <w:szCs w:val="22"/>
          <w:lang w:val="fr-FR"/>
        </w:rPr>
        <w:t> </w:t>
      </w:r>
      <w:r w:rsidR="001326C2" w:rsidRPr="00AC4835">
        <w:rPr>
          <w:color w:val="000000"/>
          <w:sz w:val="22"/>
          <w:szCs w:val="22"/>
          <w:lang w:val="fr-FR"/>
        </w:rPr>
        <w:t xml:space="preserve">000 </w:t>
      </w:r>
      <w:r w:rsidR="00AB7EF1" w:rsidRPr="00AC4835">
        <w:rPr>
          <w:color w:val="000000"/>
          <w:sz w:val="22"/>
          <w:szCs w:val="22"/>
          <w:lang w:val="fr-FR"/>
        </w:rPr>
        <w:t>oiseaux sauvés chaque année</w:t>
      </w:r>
      <w:r w:rsidR="005D72AC" w:rsidRPr="00AC4835">
        <w:rPr>
          <w:color w:val="000000"/>
          <w:sz w:val="22"/>
          <w:szCs w:val="22"/>
          <w:lang w:val="fr-FR"/>
        </w:rPr>
        <w:t xml:space="preserve">. </w:t>
      </w:r>
      <w:r w:rsidR="000B0E96" w:rsidRPr="00AC4835">
        <w:rPr>
          <w:color w:val="000000"/>
          <w:sz w:val="22"/>
          <w:szCs w:val="22"/>
          <w:lang w:val="fr-FR"/>
        </w:rPr>
        <w:t xml:space="preserve">Cela a été possible grâce </w:t>
      </w:r>
      <w:r w:rsidR="001F4F11" w:rsidRPr="00AC4835">
        <w:rPr>
          <w:color w:val="000000"/>
          <w:sz w:val="22"/>
          <w:szCs w:val="22"/>
          <w:lang w:val="fr-FR"/>
        </w:rPr>
        <w:t>aux règlementations efficaces mises en place par le gouv</w:t>
      </w:r>
      <w:r w:rsidR="005774AF" w:rsidRPr="00AC4835">
        <w:rPr>
          <w:color w:val="000000"/>
          <w:sz w:val="22"/>
          <w:szCs w:val="22"/>
          <w:lang w:val="fr-FR"/>
        </w:rPr>
        <w:t>e</w:t>
      </w:r>
      <w:r w:rsidR="001F4F11" w:rsidRPr="00AC4835">
        <w:rPr>
          <w:color w:val="000000"/>
          <w:sz w:val="22"/>
          <w:szCs w:val="22"/>
          <w:lang w:val="fr-FR"/>
        </w:rPr>
        <w:t xml:space="preserve">rnement </w:t>
      </w:r>
      <w:r w:rsidR="00C42A14" w:rsidRPr="00AC4835">
        <w:rPr>
          <w:color w:val="000000"/>
          <w:sz w:val="22"/>
          <w:szCs w:val="22"/>
          <w:lang w:val="fr-FR"/>
        </w:rPr>
        <w:t>et à l’engagement local dévoué</w:t>
      </w:r>
      <w:r w:rsidR="00D11B4D" w:rsidRPr="00D11B4D">
        <w:rPr>
          <w:color w:val="000000"/>
          <w:sz w:val="22"/>
          <w:szCs w:val="22"/>
          <w:lang w:val="fr-FR"/>
        </w:rPr>
        <w:t xml:space="preserve"> </w:t>
      </w:r>
      <w:r w:rsidR="00D11B4D" w:rsidRPr="00AC4835">
        <w:rPr>
          <w:color w:val="000000"/>
          <w:sz w:val="22"/>
          <w:szCs w:val="22"/>
          <w:lang w:val="fr-FR"/>
        </w:rPr>
        <w:t>auprès du secteur de la pêche</w:t>
      </w:r>
      <w:r w:rsidR="002671A8" w:rsidRPr="00AC4835">
        <w:rPr>
          <w:color w:val="000000"/>
          <w:sz w:val="22"/>
          <w:szCs w:val="22"/>
          <w:lang w:val="fr-FR"/>
        </w:rPr>
        <w:t xml:space="preserve"> de l’équipe </w:t>
      </w:r>
      <w:r w:rsidR="004956D9" w:rsidRPr="00AC4835">
        <w:rPr>
          <w:color w:val="000000"/>
          <w:sz w:val="22"/>
          <w:szCs w:val="22"/>
          <w:lang w:val="fr-FR"/>
        </w:rPr>
        <w:t xml:space="preserve">d’instructeurs </w:t>
      </w:r>
      <w:r w:rsidR="002671A8" w:rsidRPr="00AC4835">
        <w:rPr>
          <w:color w:val="000000"/>
          <w:sz w:val="22"/>
          <w:szCs w:val="22"/>
          <w:lang w:val="fr-FR"/>
        </w:rPr>
        <w:t>de</w:t>
      </w:r>
      <w:r w:rsidR="005D72AC" w:rsidRPr="00AC4835">
        <w:rPr>
          <w:color w:val="000000"/>
          <w:sz w:val="22"/>
          <w:szCs w:val="22"/>
          <w:lang w:val="fr-FR"/>
        </w:rPr>
        <w:t xml:space="preserve"> </w:t>
      </w:r>
      <w:r w:rsidR="001326C2" w:rsidRPr="00AC4835">
        <w:rPr>
          <w:color w:val="000000"/>
          <w:sz w:val="22"/>
          <w:szCs w:val="22"/>
          <w:lang w:val="fr-FR"/>
        </w:rPr>
        <w:t>BirdLife</w:t>
      </w:r>
      <w:r w:rsidR="004956D9" w:rsidRPr="00AC4835">
        <w:rPr>
          <w:color w:val="000000"/>
          <w:sz w:val="22"/>
          <w:szCs w:val="22"/>
          <w:lang w:val="fr-FR"/>
        </w:rPr>
        <w:t xml:space="preserve"> International spécialisés dans les prises accessoires des oiseaux marins</w:t>
      </w:r>
      <w:r w:rsidR="001326C2" w:rsidRPr="00AC4835">
        <w:rPr>
          <w:color w:val="000000"/>
          <w:sz w:val="22"/>
          <w:szCs w:val="22"/>
          <w:lang w:val="fr-FR"/>
        </w:rPr>
        <w:t xml:space="preserve">. </w:t>
      </w:r>
      <w:r w:rsidR="00B4302F" w:rsidRPr="00AC4835">
        <w:rPr>
          <w:color w:val="000000"/>
          <w:sz w:val="22"/>
          <w:szCs w:val="22"/>
          <w:lang w:val="fr-FR"/>
        </w:rPr>
        <w:t>L’équipe de la Task Force s’est engag</w:t>
      </w:r>
      <w:r w:rsidR="009967AF" w:rsidRPr="00AC4835">
        <w:rPr>
          <w:color w:val="000000"/>
          <w:sz w:val="22"/>
          <w:szCs w:val="22"/>
          <w:lang w:val="fr-FR"/>
        </w:rPr>
        <w:t>é</w:t>
      </w:r>
      <w:r w:rsidR="00B4302F" w:rsidRPr="00AC4835">
        <w:rPr>
          <w:color w:val="000000"/>
          <w:sz w:val="22"/>
          <w:szCs w:val="22"/>
          <w:lang w:val="fr-FR"/>
        </w:rPr>
        <w:t>e directement auprès du secteur de la pêche et leur a montré des mesures simples permettant d’empêcher que les oiseaux soient pris dans les crochets</w:t>
      </w:r>
      <w:r w:rsidR="00ED5F4C" w:rsidRPr="00AC4835">
        <w:rPr>
          <w:color w:val="000000"/>
          <w:sz w:val="22"/>
          <w:szCs w:val="22"/>
          <w:lang w:val="fr-FR"/>
        </w:rPr>
        <w:t xml:space="preserve"> de pêche à la palangre ou tués</w:t>
      </w:r>
      <w:r w:rsidR="005D3AA0" w:rsidRPr="00AC4835">
        <w:rPr>
          <w:color w:val="000000"/>
          <w:sz w:val="22"/>
          <w:szCs w:val="22"/>
          <w:lang w:val="fr-FR"/>
        </w:rPr>
        <w:t xml:space="preserve"> lors de</w:t>
      </w:r>
      <w:r w:rsidR="001326C2" w:rsidRPr="00AC4835">
        <w:rPr>
          <w:color w:val="000000"/>
          <w:sz w:val="22"/>
          <w:szCs w:val="22"/>
          <w:lang w:val="fr-FR"/>
        </w:rPr>
        <w:t xml:space="preserve"> collisions </w:t>
      </w:r>
      <w:r w:rsidR="005D3AA0" w:rsidRPr="00AC4835">
        <w:rPr>
          <w:color w:val="000000"/>
          <w:sz w:val="22"/>
          <w:szCs w:val="22"/>
          <w:lang w:val="fr-FR"/>
        </w:rPr>
        <w:t>avec les épais câbles d’acier</w:t>
      </w:r>
      <w:r w:rsidR="009967AF" w:rsidRPr="00AC4835">
        <w:rPr>
          <w:color w:val="000000"/>
          <w:sz w:val="22"/>
          <w:szCs w:val="22"/>
          <w:lang w:val="fr-FR"/>
        </w:rPr>
        <w:t xml:space="preserve"> qui tirent les chaluts dans l’eau</w:t>
      </w:r>
      <w:r w:rsidR="001326C2" w:rsidRPr="00AC4835">
        <w:rPr>
          <w:color w:val="000000"/>
          <w:sz w:val="22"/>
          <w:szCs w:val="22"/>
          <w:lang w:val="fr-FR"/>
        </w:rPr>
        <w:t>.</w:t>
      </w:r>
    </w:p>
    <w:p w14:paraId="427E47EE" w14:textId="08620323" w:rsidR="001326C2" w:rsidRPr="00AC4835" w:rsidRDefault="002530F9"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0000"/>
          <w:sz w:val="22"/>
          <w:szCs w:val="22"/>
          <w:lang w:val="fr-FR"/>
        </w:rPr>
      </w:pPr>
      <w:r w:rsidRPr="00AC4835">
        <w:rPr>
          <w:color w:val="000000"/>
          <w:sz w:val="22"/>
          <w:szCs w:val="22"/>
          <w:lang w:val="fr-FR"/>
        </w:rPr>
        <w:t>Avant ces</w:t>
      </w:r>
      <w:r w:rsidR="001326C2" w:rsidRPr="00AC4835">
        <w:rPr>
          <w:color w:val="000000"/>
          <w:sz w:val="22"/>
          <w:szCs w:val="22"/>
          <w:lang w:val="fr-FR"/>
        </w:rPr>
        <w:t xml:space="preserve"> actions</w:t>
      </w:r>
      <w:r w:rsidRPr="00AC4835">
        <w:rPr>
          <w:color w:val="000000"/>
          <w:sz w:val="22"/>
          <w:szCs w:val="22"/>
          <w:lang w:val="fr-FR"/>
        </w:rPr>
        <w:t xml:space="preserve"> d’atténuation</w:t>
      </w:r>
      <w:r w:rsidR="001326C2" w:rsidRPr="00AC4835">
        <w:rPr>
          <w:color w:val="000000"/>
          <w:sz w:val="22"/>
          <w:szCs w:val="22"/>
          <w:lang w:val="fr-FR"/>
        </w:rPr>
        <w:t>,</w:t>
      </w:r>
      <w:r w:rsidR="00694FB9" w:rsidRPr="00AC4835">
        <w:rPr>
          <w:color w:val="000000"/>
          <w:sz w:val="22"/>
          <w:szCs w:val="22"/>
          <w:lang w:val="fr-FR"/>
        </w:rPr>
        <w:t xml:space="preserve"> les sociétés de chalutage et de pêche à la palangre</w:t>
      </w:r>
      <w:r w:rsidR="00F91B13" w:rsidRPr="00AC4835">
        <w:rPr>
          <w:color w:val="000000"/>
          <w:sz w:val="22"/>
          <w:szCs w:val="22"/>
          <w:lang w:val="fr-FR"/>
        </w:rPr>
        <w:t xml:space="preserve"> du merlu en</w:t>
      </w:r>
      <w:r w:rsidR="001326C2" w:rsidRPr="00AC4835">
        <w:rPr>
          <w:color w:val="000000"/>
          <w:sz w:val="22"/>
          <w:szCs w:val="22"/>
          <w:lang w:val="fr-FR"/>
        </w:rPr>
        <w:t xml:space="preserve"> Namibi</w:t>
      </w:r>
      <w:r w:rsidR="00F91B13" w:rsidRPr="00AC4835">
        <w:rPr>
          <w:color w:val="000000"/>
          <w:sz w:val="22"/>
          <w:szCs w:val="22"/>
          <w:lang w:val="fr-FR"/>
        </w:rPr>
        <w:t>e</w:t>
      </w:r>
      <w:r w:rsidR="001326C2" w:rsidRPr="00AC4835">
        <w:rPr>
          <w:color w:val="000000"/>
          <w:sz w:val="22"/>
          <w:szCs w:val="22"/>
          <w:lang w:val="fr-FR"/>
        </w:rPr>
        <w:t xml:space="preserve"> </w:t>
      </w:r>
      <w:r w:rsidR="00F91B13" w:rsidRPr="00AC4835">
        <w:rPr>
          <w:color w:val="000000"/>
          <w:sz w:val="22"/>
          <w:szCs w:val="22"/>
          <w:lang w:val="fr-FR"/>
        </w:rPr>
        <w:t>faisaient partie des plus mortelles au monde pour les oiseaux d’eau, avec environ</w:t>
      </w:r>
      <w:r w:rsidR="001326C2" w:rsidRPr="00AC4835">
        <w:rPr>
          <w:color w:val="000000"/>
          <w:sz w:val="22"/>
          <w:szCs w:val="22"/>
          <w:lang w:val="fr-FR"/>
        </w:rPr>
        <w:t xml:space="preserve"> 30</w:t>
      </w:r>
      <w:r w:rsidR="00F91B13" w:rsidRPr="00AC4835">
        <w:rPr>
          <w:color w:val="000000"/>
          <w:sz w:val="22"/>
          <w:szCs w:val="22"/>
          <w:lang w:val="fr-FR"/>
        </w:rPr>
        <w:t>.</w:t>
      </w:r>
      <w:r w:rsidR="001326C2" w:rsidRPr="00AC4835">
        <w:rPr>
          <w:color w:val="000000"/>
          <w:sz w:val="22"/>
          <w:szCs w:val="22"/>
          <w:lang w:val="fr-FR"/>
        </w:rPr>
        <w:t xml:space="preserve">000 </w:t>
      </w:r>
      <w:r w:rsidR="00F91B13" w:rsidRPr="00AC4835">
        <w:rPr>
          <w:color w:val="000000"/>
          <w:sz w:val="22"/>
          <w:szCs w:val="22"/>
          <w:lang w:val="fr-FR"/>
        </w:rPr>
        <w:t>tués chaque année</w:t>
      </w:r>
      <w:r w:rsidR="001326C2" w:rsidRPr="00AC4835">
        <w:rPr>
          <w:color w:val="000000"/>
          <w:sz w:val="22"/>
          <w:szCs w:val="22"/>
          <w:lang w:val="fr-FR"/>
        </w:rPr>
        <w:t>.</w:t>
      </w:r>
    </w:p>
    <w:p w14:paraId="6433FBCC" w14:textId="544DD34C" w:rsidR="001326C2" w:rsidRPr="00AC4835" w:rsidRDefault="006316C0"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0000"/>
          <w:sz w:val="22"/>
          <w:szCs w:val="22"/>
          <w:lang w:val="fr-FR"/>
        </w:rPr>
      </w:pPr>
      <w:r w:rsidRPr="00AC4835">
        <w:rPr>
          <w:color w:val="000000"/>
          <w:sz w:val="22"/>
          <w:szCs w:val="22"/>
          <w:lang w:val="fr-FR"/>
        </w:rPr>
        <w:t>La</w:t>
      </w:r>
      <w:r w:rsidR="001326C2" w:rsidRPr="00AC4835">
        <w:rPr>
          <w:color w:val="000000"/>
          <w:sz w:val="22"/>
          <w:szCs w:val="22"/>
          <w:lang w:val="fr-FR"/>
        </w:rPr>
        <w:t xml:space="preserve"> Task Force </w:t>
      </w:r>
      <w:r w:rsidR="002E6E3D" w:rsidRPr="00AC4835">
        <w:rPr>
          <w:color w:val="000000"/>
          <w:sz w:val="22"/>
          <w:szCs w:val="22"/>
          <w:lang w:val="fr-FR"/>
        </w:rPr>
        <w:t xml:space="preserve">a </w:t>
      </w:r>
      <w:r w:rsidR="00F95DCD" w:rsidRPr="00AC4835">
        <w:rPr>
          <w:color w:val="000000"/>
          <w:sz w:val="22"/>
          <w:szCs w:val="22"/>
          <w:lang w:val="fr-FR"/>
        </w:rPr>
        <w:t>commencé</w:t>
      </w:r>
      <w:r w:rsidR="002E6E3D" w:rsidRPr="00AC4835">
        <w:rPr>
          <w:color w:val="000000"/>
          <w:sz w:val="22"/>
          <w:szCs w:val="22"/>
          <w:lang w:val="fr-FR"/>
        </w:rPr>
        <w:t xml:space="preserve"> par des</w:t>
      </w:r>
      <w:r w:rsidR="005D72AC" w:rsidRPr="00AC4835">
        <w:rPr>
          <w:color w:val="000000"/>
          <w:sz w:val="22"/>
          <w:szCs w:val="22"/>
          <w:lang w:val="fr-FR"/>
        </w:rPr>
        <w:t xml:space="preserve"> </w:t>
      </w:r>
      <w:hyperlink r:id="rId20" w:tgtFrame="_blank" w:history="1">
        <w:r w:rsidR="002E6E3D" w:rsidRPr="00AC4835">
          <w:rPr>
            <w:rStyle w:val="Hyperlink"/>
            <w:rFonts w:eastAsia="Calibri"/>
            <w:color w:val="00669E"/>
            <w:sz w:val="22"/>
            <w:szCs w:val="22"/>
            <w:lang w:val="fr-FR"/>
          </w:rPr>
          <w:t>réunions avec le secteur de la pêche</w:t>
        </w:r>
        <w:r w:rsidR="00F97102" w:rsidRPr="00AC4835">
          <w:rPr>
            <w:rStyle w:val="Hyperlink"/>
            <w:rFonts w:eastAsia="Calibri"/>
            <w:color w:val="00669E"/>
            <w:sz w:val="22"/>
            <w:szCs w:val="22"/>
            <w:lang w:val="fr-FR"/>
          </w:rPr>
          <w:t xml:space="preserve"> afin de leur montrer des </w:t>
        </w:r>
        <w:r w:rsidR="00EB7738">
          <w:rPr>
            <w:rStyle w:val="Hyperlink"/>
            <w:rFonts w:eastAsia="Calibri"/>
            <w:color w:val="00669E"/>
            <w:sz w:val="22"/>
            <w:szCs w:val="22"/>
            <w:lang w:val="fr-FR"/>
          </w:rPr>
          <w:t>« </w:t>
        </w:r>
        <w:r w:rsidR="00F97102" w:rsidRPr="00AC4835">
          <w:rPr>
            <w:rStyle w:val="Hyperlink"/>
            <w:rFonts w:eastAsia="Calibri"/>
            <w:color w:val="00669E"/>
            <w:sz w:val="22"/>
            <w:szCs w:val="22"/>
            <w:lang w:val="fr-FR"/>
          </w:rPr>
          <w:t>mesures d’atténuation</w:t>
        </w:r>
      </w:hyperlink>
      <w:r w:rsidR="00EB7738">
        <w:rPr>
          <w:rStyle w:val="Hyperlink"/>
          <w:rFonts w:eastAsia="Calibri"/>
          <w:color w:val="00669E"/>
          <w:sz w:val="22"/>
          <w:szCs w:val="22"/>
          <w:lang w:val="fr-FR"/>
        </w:rPr>
        <w:t> »</w:t>
      </w:r>
      <w:r w:rsidR="003D630F" w:rsidRPr="00AC4835">
        <w:rPr>
          <w:color w:val="000000"/>
          <w:sz w:val="22"/>
          <w:szCs w:val="22"/>
          <w:lang w:val="fr-FR"/>
        </w:rPr>
        <w:t xml:space="preserve">, comme les lignes destinées à effrayer les oiseaux </w:t>
      </w:r>
      <w:r w:rsidR="001326C2" w:rsidRPr="00AC4835">
        <w:rPr>
          <w:color w:val="000000"/>
          <w:sz w:val="22"/>
          <w:szCs w:val="22"/>
          <w:lang w:val="fr-FR"/>
        </w:rPr>
        <w:t xml:space="preserve">– </w:t>
      </w:r>
      <w:r w:rsidR="003D630F" w:rsidRPr="00AC4835">
        <w:rPr>
          <w:color w:val="000000"/>
          <w:sz w:val="22"/>
          <w:szCs w:val="22"/>
          <w:lang w:val="fr-FR"/>
        </w:rPr>
        <w:t xml:space="preserve">de </w:t>
      </w:r>
      <w:r w:rsidR="001326C2" w:rsidRPr="00AC4835">
        <w:rPr>
          <w:color w:val="000000"/>
          <w:sz w:val="22"/>
          <w:szCs w:val="22"/>
          <w:lang w:val="fr-FR"/>
        </w:rPr>
        <w:t xml:space="preserve">simple </w:t>
      </w:r>
      <w:r w:rsidR="001A0B62" w:rsidRPr="00AC4835">
        <w:rPr>
          <w:color w:val="000000"/>
          <w:sz w:val="22"/>
          <w:szCs w:val="22"/>
          <w:lang w:val="fr-FR"/>
        </w:rPr>
        <w:t xml:space="preserve">lignes </w:t>
      </w:r>
      <w:r w:rsidR="00D831AF" w:rsidRPr="00AC4835">
        <w:rPr>
          <w:color w:val="000000"/>
          <w:sz w:val="22"/>
          <w:szCs w:val="22"/>
          <w:lang w:val="fr-FR"/>
        </w:rPr>
        <w:t xml:space="preserve">avec des banderoles colorées </w:t>
      </w:r>
      <w:r w:rsidR="00DD3AAA">
        <w:rPr>
          <w:color w:val="000000"/>
          <w:sz w:val="22"/>
          <w:szCs w:val="22"/>
          <w:lang w:val="fr-FR"/>
        </w:rPr>
        <w:t>nouées</w:t>
      </w:r>
      <w:r w:rsidR="005D04B0">
        <w:rPr>
          <w:color w:val="000000"/>
          <w:sz w:val="22"/>
          <w:szCs w:val="22"/>
          <w:lang w:val="fr-FR"/>
        </w:rPr>
        <w:t xml:space="preserve"> à</w:t>
      </w:r>
      <w:r w:rsidR="00D831AF" w:rsidRPr="00AC4835">
        <w:rPr>
          <w:color w:val="000000"/>
          <w:sz w:val="22"/>
          <w:szCs w:val="22"/>
          <w:lang w:val="fr-FR"/>
        </w:rPr>
        <w:t xml:space="preserve"> l</w:t>
      </w:r>
      <w:r w:rsidR="00C91D47" w:rsidRPr="00AC4835">
        <w:rPr>
          <w:color w:val="000000"/>
          <w:sz w:val="22"/>
          <w:szCs w:val="22"/>
          <w:lang w:val="fr-FR"/>
        </w:rPr>
        <w:t>’arrière du bateau agissant comme des « épouvantails »</w:t>
      </w:r>
      <w:r w:rsidR="002F445B" w:rsidRPr="00AC4835">
        <w:rPr>
          <w:color w:val="000000"/>
          <w:sz w:val="22"/>
          <w:szCs w:val="22"/>
          <w:lang w:val="fr-FR"/>
        </w:rPr>
        <w:t xml:space="preserve"> et tenant les oiseaux éloignés </w:t>
      </w:r>
      <w:r w:rsidR="004625BF" w:rsidRPr="00AC4835">
        <w:rPr>
          <w:color w:val="000000"/>
          <w:sz w:val="22"/>
          <w:szCs w:val="22"/>
          <w:lang w:val="fr-FR"/>
        </w:rPr>
        <w:t>des hameçons munis d’appâts</w:t>
      </w:r>
      <w:r w:rsidR="009C7CDD" w:rsidRPr="00AC4835">
        <w:rPr>
          <w:color w:val="000000"/>
          <w:sz w:val="22"/>
          <w:szCs w:val="22"/>
          <w:lang w:val="fr-FR"/>
        </w:rPr>
        <w:t xml:space="preserve"> </w:t>
      </w:r>
      <w:r w:rsidR="00BA1FB0" w:rsidRPr="00AC4835">
        <w:rPr>
          <w:color w:val="000000"/>
          <w:sz w:val="22"/>
          <w:szCs w:val="22"/>
          <w:lang w:val="fr-FR"/>
        </w:rPr>
        <w:t>ou des câbles dangereux des chalutiers</w:t>
      </w:r>
      <w:r w:rsidR="001326C2" w:rsidRPr="00AC4835">
        <w:rPr>
          <w:color w:val="000000"/>
          <w:sz w:val="22"/>
          <w:szCs w:val="22"/>
          <w:lang w:val="fr-FR"/>
        </w:rPr>
        <w:t xml:space="preserve">. </w:t>
      </w:r>
      <w:r w:rsidR="00D93C42" w:rsidRPr="00AC4835">
        <w:rPr>
          <w:color w:val="000000"/>
          <w:sz w:val="22"/>
          <w:szCs w:val="22"/>
          <w:lang w:val="fr-FR"/>
        </w:rPr>
        <w:t xml:space="preserve">Après des milliers </w:t>
      </w:r>
      <w:r w:rsidR="00B44856" w:rsidRPr="00AC4835">
        <w:rPr>
          <w:color w:val="000000"/>
          <w:sz w:val="22"/>
          <w:szCs w:val="22"/>
          <w:lang w:val="fr-FR"/>
        </w:rPr>
        <w:t xml:space="preserve">d’heures en mer et dans les </w:t>
      </w:r>
      <w:r w:rsidR="001326C2" w:rsidRPr="00AC4835">
        <w:rPr>
          <w:color w:val="000000"/>
          <w:sz w:val="22"/>
          <w:szCs w:val="22"/>
          <w:lang w:val="fr-FR"/>
        </w:rPr>
        <w:t xml:space="preserve">ports </w:t>
      </w:r>
      <w:r w:rsidR="009D2BF4" w:rsidRPr="00AC4835">
        <w:rPr>
          <w:color w:val="000000"/>
          <w:sz w:val="22"/>
          <w:szCs w:val="22"/>
          <w:lang w:val="fr-FR"/>
        </w:rPr>
        <w:t>à mobiliser du soutien en faveur de ces mesures et de l’</w:t>
      </w:r>
      <w:r w:rsidR="001326C2" w:rsidRPr="00AC4835">
        <w:rPr>
          <w:color w:val="000000"/>
          <w:sz w:val="22"/>
          <w:szCs w:val="22"/>
          <w:lang w:val="fr-FR"/>
        </w:rPr>
        <w:t xml:space="preserve">importance </w:t>
      </w:r>
      <w:r w:rsidR="009D2BF4" w:rsidRPr="00AC4835">
        <w:rPr>
          <w:color w:val="000000"/>
          <w:sz w:val="22"/>
          <w:szCs w:val="22"/>
          <w:lang w:val="fr-FR"/>
        </w:rPr>
        <w:t>de protéger les oiseaux marins, l’équipe a réussi en</w:t>
      </w:r>
      <w:r w:rsidR="001326C2" w:rsidRPr="00AC4835">
        <w:rPr>
          <w:color w:val="000000"/>
          <w:sz w:val="22"/>
          <w:szCs w:val="22"/>
          <w:lang w:val="fr-FR"/>
        </w:rPr>
        <w:t xml:space="preserve"> 2015 </w:t>
      </w:r>
      <w:r w:rsidR="00C136C1" w:rsidRPr="00AC4835">
        <w:rPr>
          <w:color w:val="000000"/>
          <w:sz w:val="22"/>
          <w:szCs w:val="22"/>
          <w:lang w:val="fr-FR"/>
        </w:rPr>
        <w:t xml:space="preserve">à obtenir </w:t>
      </w:r>
      <w:r w:rsidR="00680366" w:rsidRPr="00AC4835">
        <w:rPr>
          <w:color w:val="000000"/>
          <w:sz w:val="22"/>
          <w:szCs w:val="22"/>
          <w:lang w:val="fr-FR"/>
        </w:rPr>
        <w:t>le fait que les</w:t>
      </w:r>
      <w:r w:rsidR="00C136C1" w:rsidRPr="00AC4835">
        <w:rPr>
          <w:color w:val="000000"/>
          <w:sz w:val="22"/>
          <w:szCs w:val="22"/>
          <w:lang w:val="fr-FR"/>
        </w:rPr>
        <w:t xml:space="preserve"> règlementations pour la pêche</w:t>
      </w:r>
      <w:r w:rsidR="00680366" w:rsidRPr="00AC4835">
        <w:rPr>
          <w:color w:val="000000"/>
          <w:sz w:val="22"/>
          <w:szCs w:val="22"/>
          <w:lang w:val="fr-FR"/>
        </w:rPr>
        <w:t xml:space="preserve"> </w:t>
      </w:r>
      <w:r w:rsidR="00A95AA2" w:rsidRPr="00AC4835">
        <w:rPr>
          <w:color w:val="000000"/>
          <w:sz w:val="22"/>
          <w:szCs w:val="22"/>
          <w:lang w:val="fr-FR"/>
        </w:rPr>
        <w:t>doivent utiliser des mesures d’atténuation</w:t>
      </w:r>
      <w:r w:rsidR="001326C2" w:rsidRPr="00AC4835">
        <w:rPr>
          <w:color w:val="000000"/>
          <w:sz w:val="22"/>
          <w:szCs w:val="22"/>
          <w:lang w:val="fr-FR"/>
        </w:rPr>
        <w:t>.</w:t>
      </w:r>
      <w:r w:rsidR="005D72AC" w:rsidRPr="00AC4835">
        <w:rPr>
          <w:color w:val="000000"/>
          <w:sz w:val="22"/>
          <w:szCs w:val="22"/>
          <w:lang w:val="fr-FR"/>
        </w:rPr>
        <w:t xml:space="preserve"> </w:t>
      </w:r>
      <w:r w:rsidR="005A31D8" w:rsidRPr="00AC4835">
        <w:rPr>
          <w:color w:val="000000"/>
          <w:sz w:val="22"/>
          <w:szCs w:val="22"/>
          <w:lang w:val="fr-FR"/>
        </w:rPr>
        <w:t xml:space="preserve">Ces nouvelles lois </w:t>
      </w:r>
      <w:r w:rsidR="008D0BC9" w:rsidRPr="00AC4835">
        <w:rPr>
          <w:color w:val="000000"/>
          <w:sz w:val="22"/>
          <w:szCs w:val="22"/>
          <w:lang w:val="fr-FR"/>
        </w:rPr>
        <w:t>ont généralisé l’utilisation des</w:t>
      </w:r>
      <w:r w:rsidR="005A31D8" w:rsidRPr="00AC4835">
        <w:rPr>
          <w:color w:val="000000"/>
          <w:sz w:val="22"/>
          <w:szCs w:val="22"/>
          <w:lang w:val="fr-FR"/>
        </w:rPr>
        <w:t xml:space="preserve"> lignes destinées à effrayer les oiseaux </w:t>
      </w:r>
      <w:r w:rsidR="008D0BC9" w:rsidRPr="00AC4835">
        <w:rPr>
          <w:color w:val="000000"/>
          <w:sz w:val="22"/>
          <w:szCs w:val="22"/>
          <w:lang w:val="fr-FR"/>
        </w:rPr>
        <w:t>dans toutes les flottes, et une</w:t>
      </w:r>
      <w:r w:rsidR="005D72AC" w:rsidRPr="00AC4835">
        <w:rPr>
          <w:color w:val="000000"/>
          <w:sz w:val="22"/>
          <w:szCs w:val="22"/>
          <w:lang w:val="fr-FR"/>
        </w:rPr>
        <w:t xml:space="preserve"> </w:t>
      </w:r>
      <w:hyperlink r:id="rId21" w:history="1">
        <w:r w:rsidR="008D0BC9" w:rsidRPr="00AC4835">
          <w:rPr>
            <w:rStyle w:val="Hyperlink"/>
            <w:sz w:val="22"/>
            <w:szCs w:val="22"/>
            <w:lang w:val="fr-FR"/>
          </w:rPr>
          <w:t>évaluation publiée</w:t>
        </w:r>
      </w:hyperlink>
      <w:r w:rsidR="001326C2" w:rsidRPr="00AC4835">
        <w:rPr>
          <w:color w:val="000000"/>
          <w:sz w:val="22"/>
          <w:szCs w:val="22"/>
          <w:lang w:val="fr-FR"/>
        </w:rPr>
        <w:t xml:space="preserve"> </w:t>
      </w:r>
      <w:r w:rsidR="008D0BC9" w:rsidRPr="00AC4835">
        <w:rPr>
          <w:color w:val="000000"/>
          <w:sz w:val="22"/>
          <w:szCs w:val="22"/>
          <w:lang w:val="fr-FR"/>
        </w:rPr>
        <w:t>prouve</w:t>
      </w:r>
      <w:r w:rsidR="00C5267F" w:rsidRPr="00AC4835">
        <w:rPr>
          <w:color w:val="000000"/>
          <w:sz w:val="22"/>
          <w:szCs w:val="22"/>
          <w:lang w:val="fr-FR"/>
        </w:rPr>
        <w:t xml:space="preserve"> l’efficacité de </w:t>
      </w:r>
      <w:r w:rsidR="005B3070" w:rsidRPr="00AC4835">
        <w:rPr>
          <w:color w:val="000000"/>
          <w:sz w:val="22"/>
          <w:szCs w:val="22"/>
          <w:lang w:val="fr-FR"/>
        </w:rPr>
        <w:t>la combinaison d’un engagement local et de règlementations solides</w:t>
      </w:r>
      <w:r w:rsidR="001326C2" w:rsidRPr="00AC4835">
        <w:rPr>
          <w:color w:val="000000"/>
          <w:sz w:val="22"/>
          <w:szCs w:val="22"/>
          <w:lang w:val="fr-FR"/>
        </w:rPr>
        <w:t>.</w:t>
      </w:r>
    </w:p>
    <w:p w14:paraId="419E63EB" w14:textId="0393364E" w:rsidR="001326C2" w:rsidRPr="00AC4835" w:rsidRDefault="00F4060B"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0000"/>
          <w:sz w:val="22"/>
          <w:szCs w:val="22"/>
          <w:lang w:val="fr-FR"/>
        </w:rPr>
      </w:pPr>
      <w:r w:rsidRPr="00AC4835">
        <w:rPr>
          <w:color w:val="000000"/>
          <w:sz w:val="22"/>
          <w:szCs w:val="22"/>
          <w:lang w:val="fr-FR"/>
        </w:rPr>
        <w:t xml:space="preserve">En outre, l’équipe namibienne a pu connecter </w:t>
      </w:r>
      <w:r w:rsidR="00B10DE1">
        <w:rPr>
          <w:color w:val="000000"/>
          <w:sz w:val="22"/>
          <w:szCs w:val="22"/>
          <w:lang w:val="fr-FR"/>
        </w:rPr>
        <w:t xml:space="preserve">la </w:t>
      </w:r>
      <w:r w:rsidR="00A4758E" w:rsidRPr="00AC4835">
        <w:rPr>
          <w:color w:val="000000"/>
          <w:sz w:val="22"/>
          <w:szCs w:val="22"/>
          <w:lang w:val="fr-FR"/>
        </w:rPr>
        <w:t>réduction</w:t>
      </w:r>
      <w:r w:rsidRPr="00AC4835">
        <w:rPr>
          <w:color w:val="000000"/>
          <w:sz w:val="22"/>
          <w:szCs w:val="22"/>
          <w:lang w:val="fr-FR"/>
        </w:rPr>
        <w:t xml:space="preserve"> des prises accessoires et </w:t>
      </w:r>
      <w:r w:rsidR="00B10DE1">
        <w:rPr>
          <w:color w:val="000000"/>
          <w:sz w:val="22"/>
          <w:szCs w:val="22"/>
          <w:lang w:val="fr-FR"/>
        </w:rPr>
        <w:t>l’</w:t>
      </w:r>
      <w:r w:rsidR="00AC3B0B" w:rsidRPr="00AC4835">
        <w:rPr>
          <w:color w:val="000000"/>
          <w:sz w:val="22"/>
          <w:szCs w:val="22"/>
          <w:lang w:val="fr-FR"/>
        </w:rPr>
        <w:t>émancipation des femmes, en s’associant avec le</w:t>
      </w:r>
      <w:r w:rsidR="001326C2" w:rsidRPr="00AC4835">
        <w:rPr>
          <w:color w:val="000000"/>
          <w:sz w:val="22"/>
          <w:szCs w:val="22"/>
          <w:lang w:val="fr-FR"/>
        </w:rPr>
        <w:t xml:space="preserve"> group</w:t>
      </w:r>
      <w:r w:rsidR="00AC3B0B" w:rsidRPr="00AC4835">
        <w:rPr>
          <w:color w:val="000000"/>
          <w:sz w:val="22"/>
          <w:szCs w:val="22"/>
          <w:lang w:val="fr-FR"/>
        </w:rPr>
        <w:t>e</w:t>
      </w:r>
      <w:r w:rsidR="00A4758E" w:rsidRPr="00AC4835">
        <w:rPr>
          <w:color w:val="000000"/>
          <w:sz w:val="22"/>
          <w:szCs w:val="22"/>
          <w:lang w:val="fr-FR"/>
        </w:rPr>
        <w:t xml:space="preserve"> local</w:t>
      </w:r>
      <w:r w:rsidR="00AC3B0B" w:rsidRPr="00AC4835">
        <w:rPr>
          <w:color w:val="000000"/>
          <w:sz w:val="22"/>
          <w:szCs w:val="22"/>
          <w:lang w:val="fr-FR"/>
        </w:rPr>
        <w:t xml:space="preserve"> de femmes</w:t>
      </w:r>
      <w:hyperlink r:id="rId22" w:tgtFrame="_blank" w:history="1">
        <w:r w:rsidR="005D72AC" w:rsidRPr="00AC4835">
          <w:rPr>
            <w:rStyle w:val="Hyperlink"/>
            <w:rFonts w:eastAsia="Calibri"/>
            <w:color w:val="00669E"/>
            <w:sz w:val="22"/>
            <w:szCs w:val="22"/>
            <w:lang w:val="fr-FR"/>
          </w:rPr>
          <w:t xml:space="preserve"> </w:t>
        </w:r>
        <w:r w:rsidR="001326C2" w:rsidRPr="00AC4835">
          <w:rPr>
            <w:rStyle w:val="Hyperlink"/>
            <w:rFonts w:eastAsia="Calibri"/>
            <w:color w:val="00669E"/>
            <w:sz w:val="22"/>
            <w:szCs w:val="22"/>
            <w:lang w:val="fr-FR"/>
          </w:rPr>
          <w:t>Meme Itumbapo</w:t>
        </w:r>
      </w:hyperlink>
      <w:r w:rsidR="001326C2" w:rsidRPr="00AC4835">
        <w:rPr>
          <w:color w:val="000000"/>
          <w:sz w:val="22"/>
          <w:szCs w:val="22"/>
          <w:lang w:val="fr-FR"/>
        </w:rPr>
        <w:t xml:space="preserve">. </w:t>
      </w:r>
      <w:r w:rsidR="00284DBA" w:rsidRPr="00AC4835">
        <w:rPr>
          <w:color w:val="000000"/>
          <w:sz w:val="22"/>
          <w:szCs w:val="22"/>
          <w:lang w:val="fr-FR"/>
        </w:rPr>
        <w:t xml:space="preserve">Le </w:t>
      </w:r>
      <w:r w:rsidR="001326C2" w:rsidRPr="00AC4835">
        <w:rPr>
          <w:color w:val="000000"/>
          <w:sz w:val="22"/>
          <w:szCs w:val="22"/>
          <w:lang w:val="fr-FR"/>
        </w:rPr>
        <w:t>group</w:t>
      </w:r>
      <w:r w:rsidR="00284DBA" w:rsidRPr="00AC4835">
        <w:rPr>
          <w:color w:val="000000"/>
          <w:sz w:val="22"/>
          <w:szCs w:val="22"/>
          <w:lang w:val="fr-FR"/>
        </w:rPr>
        <w:t>e</w:t>
      </w:r>
      <w:r w:rsidR="001326C2" w:rsidRPr="00AC4835">
        <w:rPr>
          <w:color w:val="000000"/>
          <w:sz w:val="22"/>
          <w:szCs w:val="22"/>
          <w:lang w:val="fr-FR"/>
        </w:rPr>
        <w:t xml:space="preserve"> </w:t>
      </w:r>
      <w:r w:rsidR="00284DBA" w:rsidRPr="00AC4835">
        <w:rPr>
          <w:color w:val="000000"/>
          <w:sz w:val="22"/>
          <w:szCs w:val="22"/>
          <w:lang w:val="fr-FR"/>
        </w:rPr>
        <w:t xml:space="preserve">construit des lignes destinées à effrayer les oiseaux </w:t>
      </w:r>
      <w:r w:rsidR="001D5C73" w:rsidRPr="00AC4835">
        <w:rPr>
          <w:color w:val="000000"/>
          <w:sz w:val="22"/>
          <w:szCs w:val="22"/>
          <w:lang w:val="fr-FR"/>
        </w:rPr>
        <w:t xml:space="preserve">et les vend aux flottes. Il a récemment signé un accord de partenariat avec l’une </w:t>
      </w:r>
      <w:r w:rsidR="006F55C7" w:rsidRPr="00AC4835">
        <w:rPr>
          <w:color w:val="000000"/>
          <w:sz w:val="22"/>
          <w:szCs w:val="22"/>
          <w:lang w:val="fr-FR"/>
        </w:rPr>
        <w:t>des principales sociétés</w:t>
      </w:r>
      <w:r w:rsidR="005C7739" w:rsidRPr="00AC4835">
        <w:rPr>
          <w:color w:val="000000"/>
          <w:sz w:val="22"/>
          <w:szCs w:val="22"/>
          <w:lang w:val="fr-FR"/>
        </w:rPr>
        <w:t xml:space="preserve"> de pêche de Walvis Bay</w:t>
      </w:r>
      <w:r w:rsidR="006F55C7" w:rsidRPr="00AC4835">
        <w:rPr>
          <w:color w:val="000000"/>
          <w:sz w:val="22"/>
          <w:szCs w:val="22"/>
          <w:lang w:val="fr-FR"/>
        </w:rPr>
        <w:t xml:space="preserve"> pour continuer leur travail</w:t>
      </w:r>
      <w:r w:rsidR="001326C2" w:rsidRPr="00AC4835">
        <w:rPr>
          <w:color w:val="000000"/>
          <w:sz w:val="22"/>
          <w:szCs w:val="22"/>
          <w:lang w:val="fr-FR"/>
        </w:rPr>
        <w:t>.</w:t>
      </w:r>
    </w:p>
    <w:p w14:paraId="57298A6B" w14:textId="4C1026E5" w:rsidR="005D72AC" w:rsidRPr="00AC4835" w:rsidRDefault="00D66942"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jc w:val="both"/>
        <w:rPr>
          <w:color w:val="000000"/>
          <w:sz w:val="22"/>
          <w:szCs w:val="22"/>
          <w:lang w:val="fr-FR"/>
        </w:rPr>
      </w:pPr>
      <w:r w:rsidRPr="00AC4835">
        <w:rPr>
          <w:b/>
          <w:bCs/>
          <w:color w:val="000000"/>
          <w:sz w:val="22"/>
          <w:szCs w:val="22"/>
          <w:lang w:val="fr-FR"/>
        </w:rPr>
        <w:t>Plus d’</w:t>
      </w:r>
      <w:r w:rsidR="001326C2" w:rsidRPr="00AC4835">
        <w:rPr>
          <w:b/>
          <w:bCs/>
          <w:color w:val="000000"/>
          <w:sz w:val="22"/>
          <w:szCs w:val="22"/>
          <w:lang w:val="fr-FR"/>
        </w:rPr>
        <w:t>information</w:t>
      </w:r>
      <w:r w:rsidRPr="00AC4835">
        <w:rPr>
          <w:b/>
          <w:bCs/>
          <w:color w:val="000000"/>
          <w:sz w:val="22"/>
          <w:szCs w:val="22"/>
          <w:lang w:val="fr-FR"/>
        </w:rPr>
        <w:t>s </w:t>
      </w:r>
      <w:r w:rsidR="001326C2" w:rsidRPr="00AC4835">
        <w:rPr>
          <w:color w:val="000000"/>
          <w:sz w:val="22"/>
          <w:szCs w:val="22"/>
          <w:lang w:val="fr-FR"/>
        </w:rPr>
        <w:t xml:space="preserve">:  </w:t>
      </w:r>
    </w:p>
    <w:p w14:paraId="746C0B21" w14:textId="5AF5EFE5" w:rsidR="001326C2" w:rsidRPr="00AC4835" w:rsidRDefault="004A4646"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jc w:val="both"/>
        <w:rPr>
          <w:color w:val="000000"/>
          <w:sz w:val="22"/>
          <w:szCs w:val="22"/>
          <w:lang w:val="fr-FR"/>
        </w:rPr>
      </w:pPr>
      <w:hyperlink r:id="rId23" w:history="1">
        <w:r w:rsidR="005D72AC" w:rsidRPr="00AC4835">
          <w:rPr>
            <w:rStyle w:val="Hyperlink"/>
            <w:sz w:val="22"/>
            <w:szCs w:val="22"/>
            <w:lang w:val="fr-FR"/>
          </w:rPr>
          <w:t>https://www.birdlife.org/worldwide/news/namibian-fishery-reduces-seabird-deaths-98</w:t>
        </w:r>
      </w:hyperlink>
      <w:r w:rsidR="001326C2" w:rsidRPr="00AC4835">
        <w:rPr>
          <w:color w:val="000000"/>
          <w:sz w:val="22"/>
          <w:szCs w:val="22"/>
          <w:lang w:val="fr-FR"/>
        </w:rPr>
        <w:t xml:space="preserve"> </w:t>
      </w:r>
    </w:p>
    <w:p w14:paraId="5792B464" w14:textId="772ED6DE" w:rsidR="005D72AC" w:rsidRPr="008329BC" w:rsidRDefault="004A4646"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0000"/>
          <w:sz w:val="22"/>
          <w:szCs w:val="22"/>
          <w:lang w:val="en-US"/>
        </w:rPr>
      </w:pPr>
      <w:hyperlink r:id="rId24" w:history="1">
        <w:r w:rsidR="005D72AC" w:rsidRPr="008329BC">
          <w:rPr>
            <w:rStyle w:val="Hyperlink"/>
            <w:sz w:val="22"/>
            <w:szCs w:val="22"/>
            <w:lang w:val="en-US"/>
          </w:rPr>
          <w:t>Reduction in seabird mortality in Namibian fisheries following the introduction of bycatch regulation</w:t>
        </w:r>
      </w:hyperlink>
    </w:p>
    <w:p w14:paraId="19FC1443" w14:textId="77777777" w:rsidR="001326C2" w:rsidRPr="008329BC" w:rsidRDefault="001326C2">
      <w:pPr>
        <w:rPr>
          <w:rFonts w:ascii="Arial" w:hAnsi="Arial" w:cs="Arial"/>
          <w:sz w:val="20"/>
          <w:szCs w:val="20"/>
        </w:rPr>
      </w:pPr>
    </w:p>
    <w:p w14:paraId="0D299634" w14:textId="7DC21712" w:rsidR="00F43B93" w:rsidRPr="008329BC" w:rsidRDefault="00F43B93">
      <w:r w:rsidRPr="008329BC">
        <w:br w:type="page"/>
      </w:r>
    </w:p>
    <w:tbl>
      <w:tblPr>
        <w:tblStyle w:val="TableGrid1"/>
        <w:tblW w:w="5000" w:type="pct"/>
        <w:tblLook w:val="04A0" w:firstRow="1" w:lastRow="0" w:firstColumn="1" w:lastColumn="0" w:noHBand="0" w:noVBand="1"/>
      </w:tblPr>
      <w:tblGrid>
        <w:gridCol w:w="4370"/>
        <w:gridCol w:w="1321"/>
        <w:gridCol w:w="4505"/>
      </w:tblGrid>
      <w:tr w:rsidR="00A20B12" w:rsidRPr="00A25FC2" w14:paraId="49DDF2CD" w14:textId="77777777" w:rsidTr="00180554">
        <w:trPr>
          <w:tblHeader/>
        </w:trPr>
        <w:tc>
          <w:tcPr>
            <w:tcW w:w="2143" w:type="pct"/>
            <w:shd w:val="clear" w:color="auto" w:fill="ACB9CA" w:themeFill="text2" w:themeFillTint="66"/>
          </w:tcPr>
          <w:p w14:paraId="5D176DD3" w14:textId="48CD3BB9" w:rsidR="00A20B12" w:rsidRPr="00AC4835" w:rsidRDefault="00A20B12" w:rsidP="00A20B12">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lastRenderedPageBreak/>
              <w:t>Objectif</w:t>
            </w:r>
          </w:p>
        </w:tc>
        <w:tc>
          <w:tcPr>
            <w:tcW w:w="648" w:type="pct"/>
            <w:shd w:val="clear" w:color="auto" w:fill="ACB9CA" w:themeFill="text2" w:themeFillTint="66"/>
          </w:tcPr>
          <w:p w14:paraId="66DD28CB" w14:textId="2EDDB43A" w:rsidR="00A20B12" w:rsidRPr="00AC4835" w:rsidRDefault="00A20B12" w:rsidP="00A20B12">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Pertinence</w:t>
            </w:r>
          </w:p>
        </w:tc>
        <w:tc>
          <w:tcPr>
            <w:tcW w:w="2209" w:type="pct"/>
            <w:shd w:val="clear" w:color="auto" w:fill="ACB9CA" w:themeFill="text2" w:themeFillTint="66"/>
          </w:tcPr>
          <w:p w14:paraId="4D72D839" w14:textId="670B59A1" w:rsidR="00A20B12" w:rsidRPr="00AC4835" w:rsidRDefault="00A20B12" w:rsidP="00A20B12">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Nature de la contribution de l’AEWA</w:t>
            </w:r>
          </w:p>
        </w:tc>
      </w:tr>
      <w:tr w:rsidR="000C2D02" w:rsidRPr="00A25FC2" w14:paraId="20823ADA" w14:textId="77777777" w:rsidTr="00180554">
        <w:tc>
          <w:tcPr>
            <w:tcW w:w="5000" w:type="pct"/>
            <w:gridSpan w:val="3"/>
            <w:shd w:val="clear" w:color="auto" w:fill="D9E2F3" w:themeFill="accent1" w:themeFillTint="33"/>
          </w:tcPr>
          <w:p w14:paraId="66ECABA8" w14:textId="7F4257CD" w:rsidR="000C2D02" w:rsidRPr="00AC4835" w:rsidRDefault="00A20B12" w:rsidP="00180554">
            <w:pPr>
              <w:keepNext/>
              <w:spacing w:before="120" w:after="120" w:line="240" w:lineRule="auto"/>
              <w:rPr>
                <w:rFonts w:ascii="Times New Roman" w:hAnsi="Times New Roman"/>
                <w:b/>
                <w:sz w:val="22"/>
                <w:szCs w:val="22"/>
                <w:lang w:val="fr-FR"/>
              </w:rPr>
            </w:pPr>
            <w:bookmarkStart w:id="9" w:name="_Hlk63523428"/>
            <w:r w:rsidRPr="00AC4835">
              <w:rPr>
                <w:rFonts w:ascii="Times New Roman" w:hAnsi="Times New Roman"/>
                <w:b/>
                <w:sz w:val="22"/>
                <w:szCs w:val="22"/>
                <w:lang w:val="fr-FR"/>
              </w:rPr>
              <w:t>Objectif</w:t>
            </w:r>
            <w:r w:rsidR="000C2D02" w:rsidRPr="00AC4835">
              <w:rPr>
                <w:rFonts w:ascii="Times New Roman" w:hAnsi="Times New Roman"/>
                <w:b/>
                <w:sz w:val="22"/>
                <w:szCs w:val="22"/>
                <w:lang w:val="fr-FR"/>
              </w:rPr>
              <w:t xml:space="preserve"> 15.  </w:t>
            </w:r>
            <w:r w:rsidR="00AC4835" w:rsidRPr="00AC4835">
              <w:rPr>
                <w:rFonts w:ascii="Times New Roman" w:hAnsi="Times New Roman"/>
                <w:b/>
                <w:sz w:val="22"/>
                <w:szCs w:val="22"/>
                <w:lang w:val="fr-FR"/>
              </w:rPr>
              <w:t>Préserver et restaurer les écosystèmes terrestres, en veillant à les exploiter de façon durable, gérer durablement les forêts, lutter contre la désertification, enrayer et inverser le processus de dégradation des sols et mettre fin à l’appauvrissement de la biodiversité</w:t>
            </w:r>
          </w:p>
        </w:tc>
      </w:tr>
      <w:tr w:rsidR="00F43B93" w:rsidRPr="00A25FC2" w14:paraId="29377D20" w14:textId="77777777" w:rsidTr="00180554">
        <w:tc>
          <w:tcPr>
            <w:tcW w:w="5000" w:type="pct"/>
            <w:gridSpan w:val="3"/>
            <w:shd w:val="clear" w:color="auto" w:fill="auto"/>
          </w:tcPr>
          <w:p w14:paraId="2D8D8517" w14:textId="69465B0F" w:rsidR="00F43B93" w:rsidRPr="00414E11" w:rsidRDefault="005B3776" w:rsidP="00330C7B">
            <w:pPr>
              <w:spacing w:before="120" w:after="240" w:line="240" w:lineRule="auto"/>
              <w:jc w:val="center"/>
              <w:rPr>
                <w:rFonts w:ascii="Times New Roman" w:hAnsi="Times New Roman"/>
                <w:bCs/>
                <w:lang w:val="fr-FR"/>
              </w:rPr>
            </w:pPr>
            <w:r>
              <w:rPr>
                <w:rFonts w:ascii="Times New Roman" w:hAnsi="Times New Roman"/>
                <w:bCs/>
                <w:lang w:val="fr-FR"/>
              </w:rPr>
              <w:t>La</w:t>
            </w:r>
            <w:r w:rsidR="009D37BC" w:rsidRPr="00AC4835">
              <w:rPr>
                <w:rFonts w:ascii="Times New Roman" w:hAnsi="Times New Roman"/>
                <w:bCs/>
                <w:lang w:val="fr-FR"/>
              </w:rPr>
              <w:t xml:space="preserve"> </w:t>
            </w:r>
            <w:r w:rsidRPr="00AC4835">
              <w:rPr>
                <w:rFonts w:ascii="Times New Roman" w:hAnsi="Times New Roman"/>
                <w:bCs/>
                <w:lang w:val="fr-FR"/>
              </w:rPr>
              <w:t>restauration</w:t>
            </w:r>
            <w:r w:rsidR="009D37BC" w:rsidRPr="00AC4835">
              <w:rPr>
                <w:rFonts w:ascii="Times New Roman" w:hAnsi="Times New Roman"/>
                <w:bCs/>
                <w:lang w:val="fr-FR"/>
              </w:rPr>
              <w:t xml:space="preserve"> </w:t>
            </w:r>
            <w:r>
              <w:rPr>
                <w:rFonts w:ascii="Times New Roman" w:hAnsi="Times New Roman"/>
                <w:bCs/>
                <w:lang w:val="fr-FR"/>
              </w:rPr>
              <w:t>et le maintien de l’état de</w:t>
            </w:r>
            <w:r w:rsidR="009D37BC" w:rsidRPr="00AC4835">
              <w:rPr>
                <w:rFonts w:ascii="Times New Roman" w:hAnsi="Times New Roman"/>
                <w:bCs/>
                <w:lang w:val="fr-FR"/>
              </w:rPr>
              <w:t xml:space="preserve"> conservation </w:t>
            </w:r>
            <w:r>
              <w:rPr>
                <w:rFonts w:ascii="Times New Roman" w:hAnsi="Times New Roman"/>
                <w:bCs/>
                <w:lang w:val="fr-FR"/>
              </w:rPr>
              <w:t>favorable des oiseaux d’eau migrateurs est l’objectif fondamental de l’</w:t>
            </w:r>
            <w:r w:rsidR="009D37BC" w:rsidRPr="00AC4835">
              <w:rPr>
                <w:rFonts w:ascii="Times New Roman" w:hAnsi="Times New Roman"/>
                <w:bCs/>
                <w:lang w:val="fr-FR"/>
              </w:rPr>
              <w:t xml:space="preserve">AEWA. </w:t>
            </w:r>
            <w:r w:rsidR="00414E11" w:rsidRPr="00414E11">
              <w:rPr>
                <w:rFonts w:ascii="Times New Roman" w:hAnsi="Times New Roman"/>
                <w:bCs/>
                <w:lang w:val="fr-FR"/>
              </w:rPr>
              <w:t>Cela peut être accompli grâce à des</w:t>
            </w:r>
            <w:r w:rsidR="009D37BC" w:rsidRPr="00414E11">
              <w:rPr>
                <w:rFonts w:ascii="Times New Roman" w:hAnsi="Times New Roman"/>
                <w:bCs/>
                <w:lang w:val="fr-FR"/>
              </w:rPr>
              <w:t xml:space="preserve"> actions </w:t>
            </w:r>
            <w:r w:rsidR="00414E11" w:rsidRPr="00414E11">
              <w:rPr>
                <w:rFonts w:ascii="Times New Roman" w:hAnsi="Times New Roman"/>
                <w:bCs/>
                <w:lang w:val="fr-FR"/>
              </w:rPr>
              <w:t>non seulement en faveur</w:t>
            </w:r>
            <w:r w:rsidR="00414E11">
              <w:rPr>
                <w:rFonts w:ascii="Times New Roman" w:hAnsi="Times New Roman"/>
                <w:bCs/>
                <w:lang w:val="fr-FR"/>
              </w:rPr>
              <w:t xml:space="preserve"> des espèces, mais également de leurs</w:t>
            </w:r>
            <w:r w:rsidR="009D37BC" w:rsidRPr="00414E11">
              <w:rPr>
                <w:rFonts w:ascii="Times New Roman" w:hAnsi="Times New Roman"/>
                <w:bCs/>
                <w:lang w:val="fr-FR"/>
              </w:rPr>
              <w:t xml:space="preserve"> habitat</w:t>
            </w:r>
            <w:r w:rsidR="00414E11">
              <w:rPr>
                <w:rFonts w:ascii="Times New Roman" w:hAnsi="Times New Roman"/>
                <w:bCs/>
                <w:lang w:val="fr-FR"/>
              </w:rPr>
              <w:t xml:space="preserve">s, souvent </w:t>
            </w:r>
            <w:r w:rsidR="0063550D">
              <w:rPr>
                <w:rFonts w:ascii="Times New Roman" w:hAnsi="Times New Roman"/>
                <w:bCs/>
                <w:lang w:val="fr-FR"/>
              </w:rPr>
              <w:t>largement dégradés, limitant ainsi leur productivité potentielle à la fois pour les humains et les oiseaux d’eau</w:t>
            </w:r>
            <w:r w:rsidR="009D37BC" w:rsidRPr="00414E11">
              <w:rPr>
                <w:rFonts w:ascii="Times New Roman" w:hAnsi="Times New Roman"/>
                <w:bCs/>
                <w:lang w:val="fr-FR"/>
              </w:rPr>
              <w:t>.</w:t>
            </w:r>
          </w:p>
        </w:tc>
      </w:tr>
      <w:bookmarkEnd w:id="9"/>
      <w:tr w:rsidR="000C2D02" w:rsidRPr="00A25FC2" w14:paraId="1613F656" w14:textId="77777777" w:rsidTr="00180554">
        <w:tc>
          <w:tcPr>
            <w:tcW w:w="2143" w:type="pct"/>
          </w:tcPr>
          <w:p w14:paraId="3F188979" w14:textId="669B7418" w:rsidR="000C2D02" w:rsidRPr="00B76208"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15.1</w:t>
            </w:r>
            <w:r w:rsidRPr="00AC4835">
              <w:rPr>
                <w:rFonts w:ascii="Times New Roman" w:hAnsi="Times New Roman"/>
                <w:sz w:val="22"/>
                <w:szCs w:val="22"/>
                <w:lang w:val="fr-FR"/>
              </w:rPr>
              <w:t xml:space="preserve">  </w:t>
            </w:r>
            <w:r w:rsidR="00B76208" w:rsidRPr="00B76208">
              <w:rPr>
                <w:rFonts w:ascii="Times New Roman" w:hAnsi="Times New Roman"/>
                <w:sz w:val="22"/>
                <w:szCs w:val="22"/>
                <w:lang w:val="fr-FR"/>
              </w:rPr>
              <w:t>D’ici à 2020, garantir la préservation, la restauration et l’exploitation durable des écosystèmes terrestres et des écosystèmes d’eau douce et des services connexes, en particulier les forêts, les zones humides, les montagnes et les zones arides, conformément aux obligations découlant des accords internationaux</w:t>
            </w:r>
          </w:p>
        </w:tc>
        <w:tc>
          <w:tcPr>
            <w:tcW w:w="648" w:type="pct"/>
          </w:tcPr>
          <w:p w14:paraId="2B5EBD5A" w14:textId="23ABA599"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Direct</w:t>
            </w:r>
            <w:r w:rsidR="00142A26">
              <w:rPr>
                <w:rFonts w:ascii="Times New Roman" w:hAnsi="Times New Roman"/>
                <w:sz w:val="22"/>
                <w:szCs w:val="22"/>
                <w:lang w:val="fr-FR"/>
              </w:rPr>
              <w:t>e</w:t>
            </w:r>
          </w:p>
        </w:tc>
        <w:tc>
          <w:tcPr>
            <w:tcW w:w="2209" w:type="pct"/>
          </w:tcPr>
          <w:p w14:paraId="6C92E9BA" w14:textId="229C1827" w:rsidR="000C2D02" w:rsidRPr="00AC4835" w:rsidRDefault="00A52ACE" w:rsidP="00180554">
            <w:pPr>
              <w:spacing w:after="120" w:line="240" w:lineRule="auto"/>
              <w:rPr>
                <w:rFonts w:ascii="Times New Roman" w:hAnsi="Times New Roman"/>
                <w:sz w:val="22"/>
                <w:szCs w:val="22"/>
                <w:lang w:val="fr-FR"/>
              </w:rPr>
            </w:pPr>
            <w:r w:rsidRPr="00A52ACE">
              <w:rPr>
                <w:rFonts w:ascii="Times New Roman" w:hAnsi="Times New Roman"/>
                <w:sz w:val="22"/>
                <w:szCs w:val="22"/>
                <w:lang w:val="fr-FR"/>
              </w:rPr>
              <w:t>L’Article III.2c (Mesures générales de conservation) et l</w:t>
            </w:r>
            <w:r>
              <w:rPr>
                <w:rFonts w:ascii="Times New Roman" w:hAnsi="Times New Roman"/>
                <w:sz w:val="22"/>
                <w:szCs w:val="22"/>
                <w:lang w:val="fr-FR"/>
              </w:rPr>
              <w:t>es</w:t>
            </w:r>
            <w:r w:rsidRPr="00A52ACE">
              <w:rPr>
                <w:rFonts w:ascii="Times New Roman" w:hAnsi="Times New Roman"/>
                <w:sz w:val="22"/>
                <w:szCs w:val="22"/>
                <w:lang w:val="fr-FR"/>
              </w:rPr>
              <w:t xml:space="preserve"> section</w:t>
            </w:r>
            <w:r>
              <w:rPr>
                <w:rFonts w:ascii="Times New Roman" w:hAnsi="Times New Roman"/>
                <w:sz w:val="22"/>
                <w:szCs w:val="22"/>
                <w:lang w:val="fr-FR"/>
              </w:rPr>
              <w:t>s</w:t>
            </w:r>
            <w:r w:rsidRPr="00A52ACE">
              <w:rPr>
                <w:rFonts w:ascii="Times New Roman" w:hAnsi="Times New Roman"/>
                <w:sz w:val="22"/>
                <w:szCs w:val="22"/>
                <w:lang w:val="fr-FR"/>
              </w:rPr>
              <w:t xml:space="preserve"> 3.2 (Conservation des zones)</w:t>
            </w:r>
            <w:r>
              <w:rPr>
                <w:rFonts w:ascii="Times New Roman" w:hAnsi="Times New Roman"/>
                <w:sz w:val="22"/>
                <w:szCs w:val="22"/>
                <w:lang w:val="fr-FR"/>
              </w:rPr>
              <w:t xml:space="preserve"> et 3.3 (</w:t>
            </w:r>
            <w:r w:rsidR="002217DF" w:rsidRPr="002217DF">
              <w:rPr>
                <w:rFonts w:ascii="Times New Roman" w:hAnsi="Times New Roman"/>
                <w:sz w:val="22"/>
                <w:szCs w:val="22"/>
                <w:lang w:val="fr-FR"/>
              </w:rPr>
              <w:t>R</w:t>
            </w:r>
            <w:r w:rsidR="002217DF">
              <w:rPr>
                <w:rFonts w:ascii="Times New Roman" w:hAnsi="Times New Roman"/>
                <w:sz w:val="22"/>
                <w:szCs w:val="22"/>
                <w:lang w:val="fr-FR"/>
              </w:rPr>
              <w:t>é</w:t>
            </w:r>
            <w:r w:rsidR="002217DF" w:rsidRPr="002217DF">
              <w:rPr>
                <w:rFonts w:ascii="Times New Roman" w:hAnsi="Times New Roman"/>
                <w:sz w:val="22"/>
                <w:szCs w:val="22"/>
                <w:lang w:val="fr-FR"/>
              </w:rPr>
              <w:t xml:space="preserve">habilitation </w:t>
            </w:r>
            <w:r w:rsidR="002217DF">
              <w:rPr>
                <w:rFonts w:ascii="Times New Roman" w:hAnsi="Times New Roman"/>
                <w:sz w:val="22"/>
                <w:szCs w:val="22"/>
                <w:lang w:val="fr-FR"/>
              </w:rPr>
              <w:t>et</w:t>
            </w:r>
            <w:r w:rsidR="002217DF" w:rsidRPr="002217DF">
              <w:rPr>
                <w:rFonts w:ascii="Times New Roman" w:hAnsi="Times New Roman"/>
                <w:sz w:val="22"/>
                <w:szCs w:val="22"/>
                <w:lang w:val="fr-FR"/>
              </w:rPr>
              <w:t xml:space="preserve"> Restauration)</w:t>
            </w:r>
            <w:r w:rsidRPr="00A52ACE">
              <w:rPr>
                <w:rFonts w:ascii="Times New Roman" w:hAnsi="Times New Roman"/>
                <w:sz w:val="22"/>
                <w:szCs w:val="22"/>
                <w:lang w:val="fr-FR"/>
              </w:rPr>
              <w:t xml:space="preserve"> du Plan d’action exigent que les Parties établissent un réseau de sites et d’habitats et </w:t>
            </w:r>
            <w:r w:rsidR="002217DF">
              <w:rPr>
                <w:rFonts w:ascii="Times New Roman" w:hAnsi="Times New Roman"/>
                <w:sz w:val="22"/>
                <w:szCs w:val="22"/>
                <w:lang w:val="fr-FR"/>
              </w:rPr>
              <w:t>« </w:t>
            </w:r>
            <w:r w:rsidRPr="00A52ACE">
              <w:rPr>
                <w:rFonts w:ascii="Times New Roman" w:hAnsi="Times New Roman"/>
                <w:sz w:val="22"/>
                <w:szCs w:val="22"/>
                <w:lang w:val="fr-FR"/>
              </w:rPr>
              <w:t xml:space="preserve">favorisent </w:t>
            </w:r>
            <w:r w:rsidR="002217DF">
              <w:rPr>
                <w:rFonts w:ascii="Times New Roman" w:hAnsi="Times New Roman"/>
                <w:sz w:val="22"/>
                <w:szCs w:val="22"/>
                <w:lang w:val="fr-FR"/>
              </w:rPr>
              <w:t>la</w:t>
            </w:r>
            <w:r w:rsidRPr="00A52ACE">
              <w:rPr>
                <w:rFonts w:ascii="Times New Roman" w:hAnsi="Times New Roman"/>
                <w:sz w:val="22"/>
                <w:szCs w:val="22"/>
                <w:lang w:val="fr-FR"/>
              </w:rPr>
              <w:t xml:space="preserve"> protection</w:t>
            </w:r>
            <w:r w:rsidR="002217DF">
              <w:rPr>
                <w:rFonts w:ascii="Times New Roman" w:hAnsi="Times New Roman"/>
                <w:sz w:val="22"/>
                <w:szCs w:val="22"/>
                <w:lang w:val="fr-FR"/>
              </w:rPr>
              <w:t>,</w:t>
            </w:r>
            <w:r w:rsidRPr="00A52ACE">
              <w:rPr>
                <w:rFonts w:ascii="Times New Roman" w:hAnsi="Times New Roman"/>
                <w:sz w:val="22"/>
                <w:szCs w:val="22"/>
                <w:lang w:val="fr-FR"/>
              </w:rPr>
              <w:t xml:space="preserve"> </w:t>
            </w:r>
            <w:r w:rsidR="002217DF">
              <w:rPr>
                <w:rFonts w:ascii="Times New Roman" w:hAnsi="Times New Roman"/>
                <w:sz w:val="22"/>
                <w:szCs w:val="22"/>
                <w:lang w:val="fr-FR"/>
              </w:rPr>
              <w:t>la</w:t>
            </w:r>
            <w:r w:rsidRPr="00A52ACE">
              <w:rPr>
                <w:rFonts w:ascii="Times New Roman" w:hAnsi="Times New Roman"/>
                <w:sz w:val="22"/>
                <w:szCs w:val="22"/>
                <w:lang w:val="fr-FR"/>
              </w:rPr>
              <w:t xml:space="preserve"> gestion</w:t>
            </w:r>
            <w:r w:rsidR="002217DF">
              <w:rPr>
                <w:rFonts w:ascii="Times New Roman" w:hAnsi="Times New Roman"/>
                <w:sz w:val="22"/>
                <w:szCs w:val="22"/>
                <w:lang w:val="fr-FR"/>
              </w:rPr>
              <w:t xml:space="preserve">, la réhabilitation et la restauration de ces sites », </w:t>
            </w:r>
            <w:r w:rsidR="008B2C85">
              <w:rPr>
                <w:rFonts w:ascii="Times New Roman" w:hAnsi="Times New Roman"/>
                <w:sz w:val="22"/>
                <w:szCs w:val="22"/>
                <w:lang w:val="fr-FR"/>
              </w:rPr>
              <w:t xml:space="preserve">en </w:t>
            </w:r>
            <w:r w:rsidR="00284743">
              <w:rPr>
                <w:rFonts w:ascii="Times New Roman" w:hAnsi="Times New Roman"/>
                <w:sz w:val="22"/>
                <w:szCs w:val="22"/>
                <w:lang w:val="fr-FR"/>
              </w:rPr>
              <w:t>collaborant avec les cadres internationaux pertinents</w:t>
            </w:r>
            <w:r w:rsidR="00DD417C" w:rsidRPr="00AC4835">
              <w:rPr>
                <w:rFonts w:ascii="Times New Roman" w:hAnsi="Times New Roman"/>
                <w:sz w:val="22"/>
                <w:szCs w:val="22"/>
                <w:lang w:val="fr-FR"/>
              </w:rPr>
              <w:t>.</w:t>
            </w:r>
          </w:p>
          <w:p w14:paraId="5ECB21F1" w14:textId="4EF04765" w:rsidR="006341AE" w:rsidRPr="00AC4835" w:rsidRDefault="006341AE" w:rsidP="006341AE">
            <w:pPr>
              <w:spacing w:after="60" w:line="240" w:lineRule="auto"/>
              <w:rPr>
                <w:rFonts w:ascii="Times New Roman" w:hAnsi="Times New Roman"/>
                <w:sz w:val="22"/>
                <w:szCs w:val="22"/>
                <w:lang w:val="fr-FR"/>
              </w:rPr>
            </w:pPr>
            <w:r w:rsidRPr="00AC4835">
              <w:rPr>
                <w:rFonts w:ascii="Times New Roman" w:hAnsi="Times New Roman"/>
                <w:sz w:val="22"/>
                <w:szCs w:val="22"/>
                <w:lang w:val="fr-FR"/>
              </w:rPr>
              <w:t xml:space="preserve">Les </w:t>
            </w:r>
            <w:r w:rsidR="004E3639">
              <w:rPr>
                <w:rFonts w:ascii="Times New Roman" w:hAnsi="Times New Roman"/>
                <w:sz w:val="22"/>
                <w:szCs w:val="22"/>
                <w:lang w:val="fr-FR"/>
              </w:rPr>
              <w:t>O</w:t>
            </w:r>
            <w:r w:rsidRPr="00AC4835">
              <w:rPr>
                <w:rFonts w:ascii="Times New Roman" w:hAnsi="Times New Roman"/>
                <w:sz w:val="22"/>
                <w:szCs w:val="22"/>
                <w:lang w:val="fr-FR"/>
              </w:rPr>
              <w:t xml:space="preserve">bjectifs 3 et 4 (en particulier les objectifs 3.1, 3.3, 3.4, 3.5, </w:t>
            </w:r>
            <w:r>
              <w:rPr>
                <w:rFonts w:ascii="Times New Roman" w:hAnsi="Times New Roman"/>
                <w:sz w:val="22"/>
                <w:szCs w:val="22"/>
                <w:lang w:val="fr-FR"/>
              </w:rPr>
              <w:t xml:space="preserve">4.1, </w:t>
            </w:r>
            <w:r w:rsidRPr="00AC4835">
              <w:rPr>
                <w:rFonts w:ascii="Times New Roman" w:hAnsi="Times New Roman"/>
                <w:sz w:val="22"/>
                <w:szCs w:val="22"/>
                <w:lang w:val="fr-FR"/>
              </w:rPr>
              <w:t xml:space="preserve">4.3 et 4.4) du Plan stratégique 2019-2027 sont pertinents et cherchent à : </w:t>
            </w:r>
          </w:p>
          <w:p w14:paraId="31E1FC69" w14:textId="5B5566D9" w:rsidR="006341AE" w:rsidRPr="00AC4835" w:rsidRDefault="006341AE" w:rsidP="006341AE">
            <w:pPr>
              <w:spacing w:after="60" w:line="240" w:lineRule="auto"/>
              <w:ind w:left="284" w:hanging="284"/>
              <w:rPr>
                <w:rFonts w:ascii="Times New Roman" w:hAnsi="Times New Roman"/>
                <w:sz w:val="22"/>
                <w:szCs w:val="22"/>
                <w:lang w:val="fr-FR"/>
              </w:rPr>
            </w:pPr>
            <w:r w:rsidRPr="00AC4835">
              <w:rPr>
                <w:lang w:val="fr-FR"/>
              </w:rPr>
              <w:t>3</w:t>
            </w:r>
            <w:r w:rsidRPr="00AC4835">
              <w:rPr>
                <w:rFonts w:ascii="Times New Roman" w:hAnsi="Times New Roman"/>
                <w:sz w:val="22"/>
                <w:szCs w:val="22"/>
                <w:lang w:val="fr-FR"/>
              </w:rPr>
              <w:t>:  établir et maintenir un réseau cohérent et exhaustif de zones protégées et autres sites, géré</w:t>
            </w:r>
            <w:r w:rsidR="00DA26C4">
              <w:rPr>
                <w:rFonts w:ascii="Times New Roman" w:hAnsi="Times New Roman"/>
                <w:sz w:val="22"/>
                <w:szCs w:val="22"/>
                <w:lang w:val="fr-FR"/>
              </w:rPr>
              <w:t>s</w:t>
            </w:r>
            <w:r w:rsidRPr="00AC4835">
              <w:rPr>
                <w:rFonts w:ascii="Times New Roman" w:hAnsi="Times New Roman"/>
                <w:sz w:val="22"/>
                <w:szCs w:val="22"/>
                <w:lang w:val="fr-FR"/>
              </w:rPr>
              <w:t xml:space="preserve"> dans le but de maintenir (le cas échéant, restaurer) leur importance nationale et internationale pour les populations d’oiseaux d’eau migrateurs; et </w:t>
            </w:r>
          </w:p>
          <w:p w14:paraId="459D0429" w14:textId="77777777" w:rsidR="006341AE" w:rsidRPr="00AC4835" w:rsidRDefault="006341AE" w:rsidP="006341AE">
            <w:pPr>
              <w:spacing w:after="60" w:line="240" w:lineRule="auto"/>
              <w:ind w:left="284" w:hanging="284"/>
              <w:rPr>
                <w:rFonts w:ascii="Times New Roman" w:hAnsi="Times New Roman"/>
                <w:lang w:val="fr-FR"/>
              </w:rPr>
            </w:pPr>
            <w:r w:rsidRPr="00AC4835">
              <w:rPr>
                <w:rFonts w:ascii="Times New Roman" w:hAnsi="Times New Roman"/>
                <w:sz w:val="22"/>
                <w:szCs w:val="22"/>
                <w:lang w:val="fr-FR"/>
              </w:rPr>
              <w:t>4.  veiller à ce que l’étendue et la qualité des habitats dans l’environnement au sens large soient satisfaisantes afin d’atteindre et de maintenir un état de conservation favorable des populations d’oiseaux d’eau migrateurs</w:t>
            </w:r>
            <w:r w:rsidRPr="00AC4835">
              <w:rPr>
                <w:rFonts w:ascii="Times New Roman" w:hAnsi="Times New Roman"/>
                <w:lang w:val="fr-FR"/>
              </w:rPr>
              <w:t>.</w:t>
            </w:r>
          </w:p>
          <w:p w14:paraId="5B1D8213" w14:textId="4320948D" w:rsidR="000C2D02" w:rsidRPr="00AC4835" w:rsidRDefault="006341AE" w:rsidP="006341AE">
            <w:pPr>
              <w:spacing w:after="120" w:line="240" w:lineRule="auto"/>
              <w:rPr>
                <w:rFonts w:ascii="Times New Roman" w:hAnsi="Times New Roman"/>
                <w:sz w:val="22"/>
                <w:szCs w:val="22"/>
                <w:lang w:val="fr-FR"/>
              </w:rPr>
            </w:pPr>
            <w:r w:rsidRPr="00AC4835">
              <w:rPr>
                <w:rFonts w:ascii="Times New Roman" w:hAnsi="Times New Roman"/>
                <w:sz w:val="22"/>
                <w:szCs w:val="22"/>
                <w:lang w:val="fr-FR"/>
              </w:rPr>
              <w:t xml:space="preserve">Des écosystèmes </w:t>
            </w:r>
            <w:r w:rsidR="00DA26C4">
              <w:rPr>
                <w:rFonts w:ascii="Times New Roman" w:hAnsi="Times New Roman"/>
                <w:sz w:val="22"/>
                <w:szCs w:val="22"/>
                <w:lang w:val="fr-FR"/>
              </w:rPr>
              <w:t>terrestres</w:t>
            </w:r>
            <w:r w:rsidRPr="00AC4835">
              <w:rPr>
                <w:rFonts w:ascii="Times New Roman" w:hAnsi="Times New Roman"/>
                <w:sz w:val="22"/>
                <w:szCs w:val="22"/>
                <w:lang w:val="fr-FR"/>
              </w:rPr>
              <w:t xml:space="preserve"> bien gérés</w:t>
            </w:r>
            <w:r w:rsidR="00DA26C4">
              <w:rPr>
                <w:rFonts w:ascii="Times New Roman" w:hAnsi="Times New Roman"/>
                <w:sz w:val="22"/>
                <w:szCs w:val="22"/>
                <w:lang w:val="fr-FR"/>
              </w:rPr>
              <w:t>, en particulier</w:t>
            </w:r>
            <w:r w:rsidR="00633C36">
              <w:rPr>
                <w:rFonts w:ascii="Times New Roman" w:hAnsi="Times New Roman"/>
                <w:sz w:val="22"/>
                <w:szCs w:val="22"/>
                <w:lang w:val="fr-FR"/>
              </w:rPr>
              <w:t xml:space="preserve"> les zones humides,</w:t>
            </w:r>
            <w:r w:rsidRPr="00AC4835">
              <w:rPr>
                <w:rFonts w:ascii="Times New Roman" w:hAnsi="Times New Roman"/>
                <w:sz w:val="22"/>
                <w:szCs w:val="22"/>
                <w:lang w:val="fr-FR"/>
              </w:rPr>
              <w:t xml:space="preserve"> soutiennent non seulement les oiseaux d’eau, mais fournissent également aux humains la base d’une utilisation durable, satisfaisant ainsi leurs besoins</w:t>
            </w:r>
            <w:r w:rsidR="00E74BFD" w:rsidRPr="00AC4835">
              <w:rPr>
                <w:rFonts w:ascii="Times New Roman" w:hAnsi="Times New Roman"/>
                <w:sz w:val="22"/>
                <w:szCs w:val="22"/>
                <w:lang w:val="fr-FR"/>
              </w:rPr>
              <w:t>.</w:t>
            </w:r>
          </w:p>
        </w:tc>
      </w:tr>
      <w:tr w:rsidR="000C2D02" w:rsidRPr="00A25FC2" w14:paraId="4204B70C" w14:textId="77777777" w:rsidTr="00180554">
        <w:tc>
          <w:tcPr>
            <w:tcW w:w="2143" w:type="pct"/>
          </w:tcPr>
          <w:p w14:paraId="16DDF625" w14:textId="4FCEE32A" w:rsidR="000C2D02" w:rsidRPr="00B616FD"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15.2</w:t>
            </w:r>
            <w:r w:rsidRPr="00AC4835">
              <w:rPr>
                <w:rFonts w:ascii="Times New Roman" w:hAnsi="Times New Roman"/>
                <w:sz w:val="22"/>
                <w:szCs w:val="22"/>
                <w:lang w:val="fr-FR"/>
              </w:rPr>
              <w:t xml:space="preserve">  </w:t>
            </w:r>
            <w:r w:rsidR="00B616FD" w:rsidRPr="00B616FD">
              <w:rPr>
                <w:rFonts w:ascii="Times New Roman" w:hAnsi="Times New Roman"/>
                <w:sz w:val="22"/>
                <w:szCs w:val="22"/>
                <w:lang w:val="fr-FR"/>
              </w:rPr>
              <w:t>D’ici à 2020, promouvoir la gestion durable de tous les types de forêt, mettre un terme à la déforestation, restaurer les forêts dégradées et accroître considérablement le boisement et le reboisement au niveau mondial</w:t>
            </w:r>
          </w:p>
        </w:tc>
        <w:tc>
          <w:tcPr>
            <w:tcW w:w="648" w:type="pct"/>
          </w:tcPr>
          <w:p w14:paraId="5C38A60F" w14:textId="0DBBDA39" w:rsidR="000C2D02" w:rsidRPr="00AC4835" w:rsidRDefault="00FE76DD"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Direct</w:t>
            </w:r>
            <w:r w:rsidR="00654479">
              <w:rPr>
                <w:rFonts w:ascii="Times New Roman" w:hAnsi="Times New Roman"/>
                <w:sz w:val="22"/>
                <w:szCs w:val="22"/>
                <w:lang w:val="fr-FR"/>
              </w:rPr>
              <w:t>e</w:t>
            </w:r>
          </w:p>
        </w:tc>
        <w:tc>
          <w:tcPr>
            <w:tcW w:w="2209" w:type="pct"/>
          </w:tcPr>
          <w:p w14:paraId="04476545" w14:textId="7560AD87" w:rsidR="000C2D02" w:rsidRPr="00C83227" w:rsidRDefault="00C83227" w:rsidP="00180554">
            <w:pPr>
              <w:spacing w:after="120" w:line="240" w:lineRule="auto"/>
              <w:rPr>
                <w:rFonts w:ascii="Times New Roman" w:hAnsi="Times New Roman"/>
                <w:sz w:val="22"/>
                <w:szCs w:val="22"/>
                <w:lang w:val="fr-FR"/>
              </w:rPr>
            </w:pPr>
            <w:r w:rsidRPr="00C83227">
              <w:rPr>
                <w:rFonts w:ascii="Times New Roman" w:hAnsi="Times New Roman"/>
                <w:sz w:val="22"/>
                <w:szCs w:val="22"/>
                <w:lang w:val="fr-FR"/>
              </w:rPr>
              <w:t>L’objectif</w:t>
            </w:r>
            <w:r w:rsidR="000C2D02" w:rsidRPr="00C83227">
              <w:rPr>
                <w:rFonts w:ascii="Times New Roman" w:hAnsi="Times New Roman"/>
                <w:sz w:val="22"/>
                <w:szCs w:val="22"/>
                <w:lang w:val="fr-FR"/>
              </w:rPr>
              <w:t xml:space="preserve"> 4.1 </w:t>
            </w:r>
            <w:r w:rsidRPr="00C83227">
              <w:rPr>
                <w:rFonts w:ascii="Times New Roman" w:hAnsi="Times New Roman"/>
                <w:sz w:val="22"/>
                <w:szCs w:val="22"/>
                <w:lang w:val="fr-FR"/>
              </w:rPr>
              <w:t>du</w:t>
            </w:r>
            <w:r w:rsidR="000C2D02" w:rsidRPr="00C83227">
              <w:rPr>
                <w:rFonts w:ascii="Times New Roman" w:hAnsi="Times New Roman"/>
                <w:sz w:val="22"/>
                <w:szCs w:val="22"/>
                <w:lang w:val="fr-FR"/>
              </w:rPr>
              <w:t xml:space="preserve"> Plan</w:t>
            </w:r>
            <w:r w:rsidRPr="00C83227">
              <w:rPr>
                <w:rFonts w:ascii="Times New Roman" w:hAnsi="Times New Roman"/>
                <w:sz w:val="22"/>
                <w:szCs w:val="22"/>
                <w:lang w:val="fr-FR"/>
              </w:rPr>
              <w:t xml:space="preserve"> stratégique</w:t>
            </w:r>
            <w:r w:rsidR="000C2D02" w:rsidRPr="00C83227">
              <w:rPr>
                <w:rFonts w:ascii="Times New Roman" w:hAnsi="Times New Roman"/>
                <w:sz w:val="22"/>
                <w:szCs w:val="22"/>
                <w:lang w:val="fr-FR"/>
              </w:rPr>
              <w:t xml:space="preserve"> 2019-2027 </w:t>
            </w:r>
            <w:r w:rsidRPr="00C83227">
              <w:rPr>
                <w:rFonts w:ascii="Times New Roman" w:hAnsi="Times New Roman"/>
                <w:sz w:val="22"/>
                <w:szCs w:val="22"/>
                <w:lang w:val="fr-FR"/>
              </w:rPr>
              <w:t>es</w:t>
            </w:r>
            <w:r>
              <w:rPr>
                <w:rFonts w:ascii="Times New Roman" w:hAnsi="Times New Roman"/>
                <w:sz w:val="22"/>
                <w:szCs w:val="22"/>
                <w:lang w:val="fr-FR"/>
              </w:rPr>
              <w:t xml:space="preserve">t pertinent car il encourage </w:t>
            </w:r>
            <w:r w:rsidR="001A2E9B">
              <w:rPr>
                <w:rFonts w:ascii="Times New Roman" w:hAnsi="Times New Roman"/>
                <w:sz w:val="22"/>
                <w:szCs w:val="22"/>
                <w:lang w:val="fr-FR"/>
              </w:rPr>
              <w:t>l’établissement de priorités pour la conservation et la gestion des</w:t>
            </w:r>
            <w:r w:rsidR="00C1549D" w:rsidRPr="00C83227">
              <w:rPr>
                <w:rFonts w:ascii="Times New Roman" w:hAnsi="Times New Roman"/>
                <w:sz w:val="22"/>
                <w:szCs w:val="22"/>
                <w:lang w:val="fr-FR"/>
              </w:rPr>
              <w:t xml:space="preserve"> habitat</w:t>
            </w:r>
            <w:r w:rsidR="001A2E9B">
              <w:rPr>
                <w:rFonts w:ascii="Times New Roman" w:hAnsi="Times New Roman"/>
                <w:sz w:val="22"/>
                <w:szCs w:val="22"/>
                <w:lang w:val="fr-FR"/>
              </w:rPr>
              <w:t>s</w:t>
            </w:r>
            <w:r w:rsidR="00C1549D" w:rsidRPr="00C83227">
              <w:rPr>
                <w:rFonts w:ascii="Times New Roman" w:hAnsi="Times New Roman"/>
                <w:sz w:val="22"/>
                <w:szCs w:val="22"/>
                <w:lang w:val="fr-FR"/>
              </w:rPr>
              <w:t xml:space="preserve"> </w:t>
            </w:r>
            <w:r w:rsidR="00EF05B4">
              <w:rPr>
                <w:rFonts w:ascii="Times New Roman" w:hAnsi="Times New Roman"/>
                <w:sz w:val="22"/>
                <w:szCs w:val="22"/>
                <w:lang w:val="fr-FR"/>
              </w:rPr>
              <w:t>dans l’environnement au sens large</w:t>
            </w:r>
            <w:r w:rsidR="00C1549D" w:rsidRPr="00C83227">
              <w:rPr>
                <w:rFonts w:ascii="Times New Roman" w:hAnsi="Times New Roman"/>
                <w:sz w:val="22"/>
                <w:szCs w:val="22"/>
                <w:lang w:val="fr-FR"/>
              </w:rPr>
              <w:t>.</w:t>
            </w:r>
          </w:p>
        </w:tc>
      </w:tr>
      <w:tr w:rsidR="000C2D02" w:rsidRPr="00A25FC2" w14:paraId="1ED3DE0A" w14:textId="77777777" w:rsidTr="00180554">
        <w:tc>
          <w:tcPr>
            <w:tcW w:w="2143" w:type="pct"/>
          </w:tcPr>
          <w:p w14:paraId="49EF1CED" w14:textId="2C2AE2F2" w:rsidR="000C2D02" w:rsidRPr="002A70EE"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15.3</w:t>
            </w:r>
            <w:r w:rsidRPr="00AC4835">
              <w:rPr>
                <w:rFonts w:ascii="Times New Roman" w:hAnsi="Times New Roman"/>
                <w:sz w:val="22"/>
                <w:szCs w:val="22"/>
                <w:lang w:val="fr-FR"/>
              </w:rPr>
              <w:t xml:space="preserve">  </w:t>
            </w:r>
            <w:r w:rsidR="002A70EE" w:rsidRPr="002A70EE">
              <w:rPr>
                <w:rFonts w:ascii="Times New Roman" w:hAnsi="Times New Roman"/>
                <w:sz w:val="22"/>
                <w:szCs w:val="22"/>
                <w:lang w:val="fr-FR"/>
              </w:rPr>
              <w:t>D’ici à 2030, lutter contre la désertification, restaurer les terres et sols dégradés, notamment les terres touchées par la désertification, la sécheresse et les inondations, et s’efforcer de parvenir à un monde neutre en matière de dégradation des terres</w:t>
            </w:r>
          </w:p>
        </w:tc>
        <w:tc>
          <w:tcPr>
            <w:tcW w:w="648" w:type="pct"/>
          </w:tcPr>
          <w:p w14:paraId="75359A91" w14:textId="57F64FC7" w:rsidR="000C2D02" w:rsidRPr="00AC4835" w:rsidRDefault="00FE76DD"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Dire</w:t>
            </w:r>
            <w:r w:rsidR="0088641C">
              <w:rPr>
                <w:rFonts w:ascii="Times New Roman" w:hAnsi="Times New Roman"/>
                <w:sz w:val="22"/>
                <w:szCs w:val="22"/>
                <w:lang w:val="fr-FR"/>
              </w:rPr>
              <w:t>cte</w:t>
            </w:r>
          </w:p>
        </w:tc>
        <w:tc>
          <w:tcPr>
            <w:tcW w:w="2209" w:type="pct"/>
          </w:tcPr>
          <w:p w14:paraId="2477B127" w14:textId="5FC86229" w:rsidR="000C2D02" w:rsidRPr="00A75DB4" w:rsidRDefault="00A75DB4" w:rsidP="00180554">
            <w:pPr>
              <w:spacing w:after="120" w:line="240" w:lineRule="auto"/>
              <w:rPr>
                <w:rFonts w:ascii="Times New Roman" w:hAnsi="Times New Roman"/>
                <w:sz w:val="22"/>
                <w:szCs w:val="22"/>
                <w:lang w:val="fr-FR"/>
              </w:rPr>
            </w:pPr>
            <w:r w:rsidRPr="00A75DB4">
              <w:rPr>
                <w:rFonts w:ascii="Times New Roman" w:hAnsi="Times New Roman"/>
                <w:sz w:val="22"/>
                <w:szCs w:val="22"/>
                <w:lang w:val="fr-FR"/>
              </w:rPr>
              <w:t>Les objectifs</w:t>
            </w:r>
            <w:r w:rsidR="00D91D96" w:rsidRPr="00A75DB4">
              <w:rPr>
                <w:rFonts w:ascii="Times New Roman" w:hAnsi="Times New Roman"/>
                <w:sz w:val="22"/>
                <w:szCs w:val="22"/>
                <w:lang w:val="fr-FR"/>
              </w:rPr>
              <w:t xml:space="preserve"> </w:t>
            </w:r>
            <w:r w:rsidR="000C2D02" w:rsidRPr="00A75DB4">
              <w:rPr>
                <w:rFonts w:ascii="Times New Roman" w:hAnsi="Times New Roman"/>
                <w:sz w:val="22"/>
                <w:szCs w:val="22"/>
                <w:lang w:val="fr-FR"/>
              </w:rPr>
              <w:t xml:space="preserve">3.5, 4.1 </w:t>
            </w:r>
            <w:r w:rsidRPr="00A75DB4">
              <w:rPr>
                <w:rFonts w:ascii="Times New Roman" w:hAnsi="Times New Roman"/>
                <w:sz w:val="22"/>
                <w:szCs w:val="22"/>
                <w:lang w:val="fr-FR"/>
              </w:rPr>
              <w:t>et</w:t>
            </w:r>
            <w:r w:rsidR="000C2D02" w:rsidRPr="00A75DB4">
              <w:rPr>
                <w:rFonts w:ascii="Times New Roman" w:hAnsi="Times New Roman"/>
                <w:sz w:val="22"/>
                <w:szCs w:val="22"/>
                <w:lang w:val="fr-FR"/>
              </w:rPr>
              <w:t xml:space="preserve"> 4.4 </w:t>
            </w:r>
            <w:r w:rsidRPr="00A75DB4">
              <w:rPr>
                <w:rFonts w:ascii="Times New Roman" w:hAnsi="Times New Roman"/>
                <w:sz w:val="22"/>
                <w:szCs w:val="22"/>
                <w:lang w:val="fr-FR"/>
              </w:rPr>
              <w:t>du</w:t>
            </w:r>
            <w:r w:rsidR="000C2D02" w:rsidRPr="00A75DB4">
              <w:rPr>
                <w:rFonts w:ascii="Times New Roman" w:hAnsi="Times New Roman"/>
                <w:sz w:val="22"/>
                <w:szCs w:val="22"/>
                <w:lang w:val="fr-FR"/>
              </w:rPr>
              <w:t xml:space="preserve"> Plan</w:t>
            </w:r>
            <w:r>
              <w:rPr>
                <w:rFonts w:ascii="Times New Roman" w:hAnsi="Times New Roman"/>
                <w:sz w:val="22"/>
                <w:szCs w:val="22"/>
                <w:lang w:val="fr-FR"/>
              </w:rPr>
              <w:t xml:space="preserve"> stratégique</w:t>
            </w:r>
            <w:r w:rsidR="000C2D02" w:rsidRPr="00A75DB4">
              <w:rPr>
                <w:rFonts w:ascii="Times New Roman" w:hAnsi="Times New Roman"/>
                <w:sz w:val="22"/>
                <w:szCs w:val="22"/>
                <w:lang w:val="fr-FR"/>
              </w:rPr>
              <w:t xml:space="preserve"> 2019-2027 </w:t>
            </w:r>
            <w:r>
              <w:rPr>
                <w:rFonts w:ascii="Times New Roman" w:hAnsi="Times New Roman"/>
                <w:sz w:val="22"/>
                <w:szCs w:val="22"/>
                <w:lang w:val="fr-FR"/>
              </w:rPr>
              <w:t>sont pertinents, comme indiqué ci-dessus</w:t>
            </w:r>
            <w:r w:rsidR="00E74BFD" w:rsidRPr="00A75DB4">
              <w:rPr>
                <w:rFonts w:ascii="Times New Roman" w:hAnsi="Times New Roman"/>
                <w:sz w:val="22"/>
                <w:szCs w:val="22"/>
                <w:lang w:val="fr-FR"/>
              </w:rPr>
              <w:t>.</w:t>
            </w:r>
          </w:p>
        </w:tc>
      </w:tr>
      <w:tr w:rsidR="000C2D02" w:rsidRPr="00A25FC2" w14:paraId="43CF22F9" w14:textId="77777777" w:rsidTr="00180554">
        <w:tc>
          <w:tcPr>
            <w:tcW w:w="2143" w:type="pct"/>
          </w:tcPr>
          <w:p w14:paraId="40F9FA4D" w14:textId="394F5261" w:rsidR="000C2D02" w:rsidRPr="00771DBB"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lastRenderedPageBreak/>
              <w:t>15.4</w:t>
            </w:r>
            <w:r w:rsidRPr="00AC4835">
              <w:rPr>
                <w:rFonts w:ascii="Times New Roman" w:hAnsi="Times New Roman"/>
                <w:sz w:val="22"/>
                <w:szCs w:val="22"/>
                <w:lang w:val="fr-FR"/>
              </w:rPr>
              <w:t xml:space="preserve">  </w:t>
            </w:r>
            <w:r w:rsidR="00771DBB" w:rsidRPr="00771DBB">
              <w:rPr>
                <w:rFonts w:ascii="Times New Roman" w:hAnsi="Times New Roman"/>
                <w:sz w:val="22"/>
                <w:szCs w:val="22"/>
                <w:lang w:val="fr-FR"/>
              </w:rPr>
              <w:t>D’ici à 2030, assurer la préservation des écosystèmes montagneux, notamment de leur biodiversité, afin de mieux tirer parti de leurs bienfaits essentiels pour le développement durable</w:t>
            </w:r>
          </w:p>
        </w:tc>
        <w:tc>
          <w:tcPr>
            <w:tcW w:w="648" w:type="pct"/>
          </w:tcPr>
          <w:p w14:paraId="51043F8D" w14:textId="33182656" w:rsidR="000C2D02" w:rsidRPr="00AC4835" w:rsidRDefault="00FE76DD"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Direct</w:t>
            </w:r>
            <w:r w:rsidR="00771DBB">
              <w:rPr>
                <w:rFonts w:ascii="Times New Roman" w:hAnsi="Times New Roman"/>
                <w:sz w:val="22"/>
                <w:szCs w:val="22"/>
                <w:lang w:val="fr-FR"/>
              </w:rPr>
              <w:t>e</w:t>
            </w:r>
          </w:p>
        </w:tc>
        <w:tc>
          <w:tcPr>
            <w:tcW w:w="2209" w:type="pct"/>
          </w:tcPr>
          <w:p w14:paraId="2B06ED6C" w14:textId="204C55B8" w:rsidR="000C2D02" w:rsidRPr="00854927" w:rsidRDefault="00854927" w:rsidP="00180554">
            <w:pPr>
              <w:spacing w:after="120" w:line="240" w:lineRule="auto"/>
              <w:rPr>
                <w:rFonts w:ascii="Times New Roman" w:hAnsi="Times New Roman"/>
                <w:sz w:val="22"/>
                <w:szCs w:val="22"/>
                <w:lang w:val="fr-FR"/>
              </w:rPr>
            </w:pPr>
            <w:r w:rsidRPr="00C83227">
              <w:rPr>
                <w:rFonts w:ascii="Times New Roman" w:hAnsi="Times New Roman"/>
                <w:sz w:val="22"/>
                <w:szCs w:val="22"/>
                <w:lang w:val="fr-FR"/>
              </w:rPr>
              <w:t xml:space="preserve">L’objectif 4.1 du Plan stratégique 2019-2027 </w:t>
            </w:r>
            <w:r>
              <w:rPr>
                <w:rFonts w:ascii="Times New Roman" w:hAnsi="Times New Roman"/>
                <w:sz w:val="22"/>
                <w:szCs w:val="22"/>
                <w:lang w:val="fr-FR"/>
              </w:rPr>
              <w:t>encourage l’établissement de priorités pour la conservation et la gestion des</w:t>
            </w:r>
            <w:r w:rsidRPr="00C83227">
              <w:rPr>
                <w:rFonts w:ascii="Times New Roman" w:hAnsi="Times New Roman"/>
                <w:sz w:val="22"/>
                <w:szCs w:val="22"/>
                <w:lang w:val="fr-FR"/>
              </w:rPr>
              <w:t xml:space="preserve"> habitat</w:t>
            </w:r>
            <w:r>
              <w:rPr>
                <w:rFonts w:ascii="Times New Roman" w:hAnsi="Times New Roman"/>
                <w:sz w:val="22"/>
                <w:szCs w:val="22"/>
                <w:lang w:val="fr-FR"/>
              </w:rPr>
              <w:t>s</w:t>
            </w:r>
            <w:r w:rsidRPr="00C83227">
              <w:rPr>
                <w:rFonts w:ascii="Times New Roman" w:hAnsi="Times New Roman"/>
                <w:sz w:val="22"/>
                <w:szCs w:val="22"/>
                <w:lang w:val="fr-FR"/>
              </w:rPr>
              <w:t xml:space="preserve"> </w:t>
            </w:r>
            <w:r>
              <w:rPr>
                <w:rFonts w:ascii="Times New Roman" w:hAnsi="Times New Roman"/>
                <w:sz w:val="22"/>
                <w:szCs w:val="22"/>
                <w:lang w:val="fr-FR"/>
              </w:rPr>
              <w:t>dans l’environnement au sens large</w:t>
            </w:r>
            <w:r w:rsidR="00C1549D" w:rsidRPr="00AC4835">
              <w:rPr>
                <w:rFonts w:ascii="Times New Roman" w:hAnsi="Times New Roman"/>
                <w:sz w:val="22"/>
                <w:szCs w:val="22"/>
                <w:lang w:val="fr-FR"/>
              </w:rPr>
              <w:t xml:space="preserve">. </w:t>
            </w:r>
            <w:r w:rsidRPr="00854927">
              <w:rPr>
                <w:rFonts w:ascii="Times New Roman" w:hAnsi="Times New Roman"/>
                <w:sz w:val="22"/>
                <w:szCs w:val="22"/>
                <w:lang w:val="fr-FR"/>
              </w:rPr>
              <w:t xml:space="preserve">Les montagnes et les écosystèmes arctiques/alpins sont </w:t>
            </w:r>
            <w:r>
              <w:rPr>
                <w:rFonts w:ascii="Times New Roman" w:hAnsi="Times New Roman"/>
                <w:sz w:val="22"/>
                <w:szCs w:val="22"/>
                <w:lang w:val="fr-FR"/>
              </w:rPr>
              <w:t>d’une importance</w:t>
            </w:r>
            <w:r w:rsidR="00C1549D" w:rsidRPr="00854927">
              <w:rPr>
                <w:rFonts w:ascii="Times New Roman" w:hAnsi="Times New Roman"/>
                <w:sz w:val="22"/>
                <w:szCs w:val="22"/>
                <w:lang w:val="fr-FR"/>
              </w:rPr>
              <w:t xml:space="preserve"> </w:t>
            </w:r>
            <w:r>
              <w:rPr>
                <w:rFonts w:ascii="Times New Roman" w:hAnsi="Times New Roman"/>
                <w:sz w:val="22"/>
                <w:szCs w:val="22"/>
                <w:lang w:val="fr-FR"/>
              </w:rPr>
              <w:t>capitale en tant que zones de reproduction pour certains oiseaux d’eau</w:t>
            </w:r>
            <w:r w:rsidR="00C1549D" w:rsidRPr="00854927">
              <w:rPr>
                <w:rFonts w:ascii="Times New Roman" w:hAnsi="Times New Roman"/>
                <w:sz w:val="22"/>
                <w:szCs w:val="22"/>
                <w:lang w:val="fr-FR"/>
              </w:rPr>
              <w:t>.</w:t>
            </w:r>
          </w:p>
        </w:tc>
      </w:tr>
      <w:tr w:rsidR="000C2D02" w:rsidRPr="00A25FC2" w14:paraId="789B189C" w14:textId="77777777" w:rsidTr="00180554">
        <w:tc>
          <w:tcPr>
            <w:tcW w:w="2143" w:type="pct"/>
          </w:tcPr>
          <w:p w14:paraId="7C7D8305" w14:textId="553BC1F4" w:rsidR="000C2D02" w:rsidRPr="00AC4835"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 xml:space="preserve">15.5  </w:t>
            </w:r>
            <w:r w:rsidR="0040503C" w:rsidRPr="00C83227">
              <w:rPr>
                <w:rFonts w:ascii="Times New Roman" w:hAnsi="Times New Roman"/>
                <w:sz w:val="22"/>
                <w:szCs w:val="22"/>
                <w:lang w:val="fr-FR"/>
              </w:rPr>
              <w:t>L’objectif 4.1 du Plan stratégique 2019-2027 es</w:t>
            </w:r>
            <w:r w:rsidR="0040503C">
              <w:rPr>
                <w:rFonts w:ascii="Times New Roman" w:hAnsi="Times New Roman"/>
                <w:sz w:val="22"/>
                <w:szCs w:val="22"/>
                <w:lang w:val="fr-FR"/>
              </w:rPr>
              <w:t>t pertinent car il encourage l’établissement de priorités pour la conservation et la gestion des</w:t>
            </w:r>
            <w:r w:rsidR="0040503C" w:rsidRPr="00C83227">
              <w:rPr>
                <w:rFonts w:ascii="Times New Roman" w:hAnsi="Times New Roman"/>
                <w:sz w:val="22"/>
                <w:szCs w:val="22"/>
                <w:lang w:val="fr-FR"/>
              </w:rPr>
              <w:t xml:space="preserve"> habitat</w:t>
            </w:r>
            <w:r w:rsidR="0040503C">
              <w:rPr>
                <w:rFonts w:ascii="Times New Roman" w:hAnsi="Times New Roman"/>
                <w:sz w:val="22"/>
                <w:szCs w:val="22"/>
                <w:lang w:val="fr-FR"/>
              </w:rPr>
              <w:t>s</w:t>
            </w:r>
            <w:r w:rsidR="0040503C" w:rsidRPr="00C83227">
              <w:rPr>
                <w:rFonts w:ascii="Times New Roman" w:hAnsi="Times New Roman"/>
                <w:sz w:val="22"/>
                <w:szCs w:val="22"/>
                <w:lang w:val="fr-FR"/>
              </w:rPr>
              <w:t xml:space="preserve"> </w:t>
            </w:r>
            <w:r w:rsidR="0040503C">
              <w:rPr>
                <w:rFonts w:ascii="Times New Roman" w:hAnsi="Times New Roman"/>
                <w:sz w:val="22"/>
                <w:szCs w:val="22"/>
                <w:lang w:val="fr-FR"/>
              </w:rPr>
              <w:t>dans l’environnement au sens large</w:t>
            </w:r>
          </w:p>
        </w:tc>
        <w:tc>
          <w:tcPr>
            <w:tcW w:w="648" w:type="pct"/>
          </w:tcPr>
          <w:p w14:paraId="76184B7A" w14:textId="708C9CE8"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Direct</w:t>
            </w:r>
            <w:r w:rsidR="0040503C">
              <w:rPr>
                <w:rFonts w:ascii="Times New Roman" w:hAnsi="Times New Roman"/>
                <w:sz w:val="22"/>
                <w:szCs w:val="22"/>
                <w:lang w:val="fr-FR"/>
              </w:rPr>
              <w:t>e</w:t>
            </w:r>
          </w:p>
        </w:tc>
        <w:tc>
          <w:tcPr>
            <w:tcW w:w="2209" w:type="pct"/>
          </w:tcPr>
          <w:p w14:paraId="1D14807B" w14:textId="221598A2" w:rsidR="000C2D02" w:rsidRPr="00652A21" w:rsidRDefault="00652A21" w:rsidP="003E78CB">
            <w:pPr>
              <w:spacing w:after="120" w:line="240" w:lineRule="auto"/>
              <w:rPr>
                <w:rFonts w:ascii="Times New Roman" w:hAnsi="Times New Roman"/>
                <w:sz w:val="22"/>
                <w:szCs w:val="22"/>
                <w:lang w:val="fr-FR"/>
              </w:rPr>
            </w:pPr>
            <w:r w:rsidRPr="00652A21">
              <w:rPr>
                <w:rFonts w:ascii="Times New Roman" w:hAnsi="Times New Roman"/>
                <w:sz w:val="22"/>
                <w:szCs w:val="22"/>
                <w:lang w:val="fr-FR"/>
              </w:rPr>
              <w:t>L’objectif central de l’Accord exprimé dans l’objectif gé</w:t>
            </w:r>
            <w:r>
              <w:rPr>
                <w:rFonts w:ascii="Times New Roman" w:hAnsi="Times New Roman"/>
                <w:sz w:val="22"/>
                <w:szCs w:val="22"/>
                <w:lang w:val="fr-FR"/>
              </w:rPr>
              <w:t>néral de l’</w:t>
            </w:r>
            <w:r w:rsidR="000C2D02" w:rsidRPr="00652A21">
              <w:rPr>
                <w:rFonts w:ascii="Times New Roman" w:hAnsi="Times New Roman"/>
                <w:sz w:val="22"/>
                <w:szCs w:val="22"/>
                <w:lang w:val="fr-FR"/>
              </w:rPr>
              <w:t xml:space="preserve">Article II.1 </w:t>
            </w:r>
            <w:r w:rsidR="00187C82">
              <w:rPr>
                <w:rFonts w:ascii="Times New Roman" w:hAnsi="Times New Roman"/>
                <w:sz w:val="22"/>
                <w:szCs w:val="22"/>
                <w:lang w:val="fr-FR"/>
              </w:rPr>
              <w:t xml:space="preserve">est de </w:t>
            </w:r>
            <w:r w:rsidR="003E78CB" w:rsidRPr="003E78CB">
              <w:rPr>
                <w:rFonts w:ascii="Times New Roman" w:hAnsi="Times New Roman"/>
                <w:sz w:val="22"/>
                <w:szCs w:val="22"/>
                <w:lang w:val="fr-FR"/>
              </w:rPr>
              <w:t>rétablir</w:t>
            </w:r>
            <w:r w:rsidR="003E78CB">
              <w:rPr>
                <w:rFonts w:ascii="Times New Roman" w:hAnsi="Times New Roman"/>
                <w:sz w:val="22"/>
                <w:szCs w:val="22"/>
                <w:lang w:val="fr-FR"/>
              </w:rPr>
              <w:t xml:space="preserve"> </w:t>
            </w:r>
            <w:r w:rsidR="00CB42F1">
              <w:rPr>
                <w:rFonts w:ascii="Times New Roman" w:hAnsi="Times New Roman"/>
                <w:sz w:val="22"/>
                <w:szCs w:val="22"/>
                <w:lang w:val="fr-FR"/>
              </w:rPr>
              <w:t>et</w:t>
            </w:r>
            <w:r w:rsidR="003E78CB" w:rsidRPr="003E78CB">
              <w:rPr>
                <w:rFonts w:ascii="Times New Roman" w:hAnsi="Times New Roman"/>
                <w:sz w:val="22"/>
                <w:szCs w:val="22"/>
                <w:lang w:val="fr-FR"/>
              </w:rPr>
              <w:t xml:space="preserve"> maintenir les espèces d'oiseaux d'eau</w:t>
            </w:r>
            <w:r w:rsidR="003E78CB">
              <w:rPr>
                <w:rFonts w:ascii="Times New Roman" w:hAnsi="Times New Roman"/>
                <w:sz w:val="22"/>
                <w:szCs w:val="22"/>
                <w:lang w:val="fr-FR"/>
              </w:rPr>
              <w:t xml:space="preserve"> </w:t>
            </w:r>
            <w:r w:rsidR="003E78CB" w:rsidRPr="003E78CB">
              <w:rPr>
                <w:rFonts w:ascii="Times New Roman" w:hAnsi="Times New Roman"/>
                <w:sz w:val="22"/>
                <w:szCs w:val="22"/>
                <w:lang w:val="fr-FR"/>
              </w:rPr>
              <w:t>migrateurs dans un état de conservation favorable</w:t>
            </w:r>
            <w:r w:rsidR="00DD417C" w:rsidRPr="00652A21">
              <w:rPr>
                <w:rFonts w:ascii="Times New Roman" w:hAnsi="Times New Roman"/>
                <w:sz w:val="22"/>
                <w:szCs w:val="22"/>
                <w:lang w:val="fr-FR"/>
              </w:rPr>
              <w:t>.</w:t>
            </w:r>
          </w:p>
          <w:p w14:paraId="3691BD96" w14:textId="7FBA739A" w:rsidR="000C2D02" w:rsidRPr="00AC4835" w:rsidRDefault="00F677B5" w:rsidP="00180554">
            <w:pPr>
              <w:spacing w:after="120" w:line="240" w:lineRule="auto"/>
              <w:rPr>
                <w:rFonts w:ascii="Times New Roman" w:hAnsi="Times New Roman"/>
                <w:sz w:val="22"/>
                <w:szCs w:val="22"/>
                <w:lang w:val="fr-FR"/>
              </w:rPr>
            </w:pPr>
            <w:r w:rsidRPr="00F677B5">
              <w:rPr>
                <w:rFonts w:ascii="Times New Roman" w:hAnsi="Times New Roman"/>
                <w:sz w:val="22"/>
                <w:szCs w:val="22"/>
                <w:lang w:val="fr-FR"/>
              </w:rPr>
              <w:t>L’Article III.2c (Mesures générales de conservation) et les sections 3.2 (Conservation des zones) et 3.3 (Réhabilitation et Restauration) du Plan d’action exigent que les Parties établissent un réseau de sites et d’habitats et « favorisent la protection, la gestion, la réhabilitation et la restauration de ces sites », en collaborant avec les cadres internationaux pertinents</w:t>
            </w:r>
            <w:r w:rsidR="00DD417C" w:rsidRPr="00AC4835">
              <w:rPr>
                <w:rFonts w:ascii="Times New Roman" w:hAnsi="Times New Roman"/>
                <w:sz w:val="22"/>
                <w:szCs w:val="22"/>
                <w:lang w:val="fr-FR"/>
              </w:rPr>
              <w:t>.</w:t>
            </w:r>
          </w:p>
          <w:p w14:paraId="1022E13D" w14:textId="72845513" w:rsidR="000C2D02" w:rsidRPr="00006F09" w:rsidRDefault="00006F09" w:rsidP="00006F09">
            <w:pPr>
              <w:spacing w:after="120" w:line="240" w:lineRule="auto"/>
              <w:rPr>
                <w:rFonts w:ascii="Times New Roman" w:hAnsi="Times New Roman"/>
                <w:sz w:val="22"/>
                <w:szCs w:val="22"/>
                <w:lang w:val="fr-FR"/>
              </w:rPr>
            </w:pPr>
            <w:r w:rsidRPr="00006F09">
              <w:rPr>
                <w:rFonts w:ascii="Times New Roman" w:hAnsi="Times New Roman"/>
                <w:sz w:val="22"/>
                <w:szCs w:val="22"/>
                <w:lang w:val="fr-FR"/>
              </w:rPr>
              <w:t>L’</w:t>
            </w:r>
            <w:r w:rsidR="000C2D02" w:rsidRPr="00006F09">
              <w:rPr>
                <w:rFonts w:ascii="Times New Roman" w:hAnsi="Times New Roman"/>
                <w:sz w:val="22"/>
                <w:szCs w:val="22"/>
                <w:lang w:val="fr-FR"/>
              </w:rPr>
              <w:t xml:space="preserve">Article III.1 </w:t>
            </w:r>
            <w:r w:rsidRPr="00006F09">
              <w:rPr>
                <w:rFonts w:ascii="Times New Roman" w:hAnsi="Times New Roman"/>
                <w:sz w:val="22"/>
                <w:szCs w:val="22"/>
                <w:lang w:val="fr-FR"/>
              </w:rPr>
              <w:t>exige que les</w:t>
            </w:r>
            <w:r w:rsidR="000C2D02" w:rsidRPr="00006F09">
              <w:rPr>
                <w:rFonts w:ascii="Times New Roman" w:hAnsi="Times New Roman"/>
                <w:sz w:val="22"/>
                <w:szCs w:val="22"/>
                <w:lang w:val="fr-FR"/>
              </w:rPr>
              <w:t xml:space="preserve"> Parties </w:t>
            </w:r>
            <w:r>
              <w:rPr>
                <w:rFonts w:ascii="Times New Roman" w:hAnsi="Times New Roman"/>
                <w:sz w:val="22"/>
                <w:szCs w:val="22"/>
                <w:lang w:val="fr-FR"/>
              </w:rPr>
              <w:t>« </w:t>
            </w:r>
            <w:r w:rsidRPr="00006F09">
              <w:rPr>
                <w:rFonts w:ascii="Times New Roman" w:hAnsi="Times New Roman"/>
                <w:sz w:val="22"/>
                <w:szCs w:val="22"/>
                <w:lang w:val="fr-FR"/>
              </w:rPr>
              <w:t>prennent des mesures pour conserver les oiseaux d'eau migrateurs en portant une attention</w:t>
            </w:r>
            <w:r>
              <w:rPr>
                <w:rFonts w:ascii="Times New Roman" w:hAnsi="Times New Roman"/>
                <w:sz w:val="22"/>
                <w:szCs w:val="22"/>
                <w:lang w:val="fr-FR"/>
              </w:rPr>
              <w:t xml:space="preserve"> </w:t>
            </w:r>
            <w:r w:rsidRPr="00006F09">
              <w:rPr>
                <w:rFonts w:ascii="Times New Roman" w:hAnsi="Times New Roman"/>
                <w:sz w:val="22"/>
                <w:szCs w:val="22"/>
                <w:lang w:val="fr-FR"/>
              </w:rPr>
              <w:t>particulière aux espèces en danger ainsi qu'à celles dont l'état de conservation est défavorable</w:t>
            </w:r>
            <w:r>
              <w:rPr>
                <w:rFonts w:ascii="Times New Roman" w:hAnsi="Times New Roman"/>
                <w:sz w:val="22"/>
                <w:szCs w:val="22"/>
                <w:lang w:val="fr-FR"/>
              </w:rPr>
              <w:t> »</w:t>
            </w:r>
            <w:r w:rsidR="00DD417C" w:rsidRPr="00006F09">
              <w:rPr>
                <w:rFonts w:ascii="Times New Roman" w:hAnsi="Times New Roman"/>
                <w:sz w:val="22"/>
                <w:szCs w:val="22"/>
                <w:lang w:val="fr-FR"/>
              </w:rPr>
              <w:t>.</w:t>
            </w:r>
          </w:p>
          <w:p w14:paraId="4C66DD56" w14:textId="72A8F3B3" w:rsidR="00726E9B" w:rsidRDefault="00726E9B" w:rsidP="00726E9B">
            <w:pPr>
              <w:spacing w:after="60" w:line="240" w:lineRule="auto"/>
              <w:rPr>
                <w:rFonts w:ascii="Times New Roman" w:hAnsi="Times New Roman"/>
                <w:sz w:val="22"/>
                <w:szCs w:val="22"/>
                <w:lang w:val="fr-FR"/>
              </w:rPr>
            </w:pPr>
            <w:r w:rsidRPr="00AC4835">
              <w:rPr>
                <w:rFonts w:ascii="Times New Roman" w:hAnsi="Times New Roman"/>
                <w:sz w:val="22"/>
                <w:szCs w:val="22"/>
                <w:lang w:val="fr-FR"/>
              </w:rPr>
              <w:t xml:space="preserve">Les </w:t>
            </w:r>
            <w:r w:rsidR="00FF31F0">
              <w:rPr>
                <w:rFonts w:ascii="Times New Roman" w:hAnsi="Times New Roman"/>
                <w:sz w:val="22"/>
                <w:szCs w:val="22"/>
                <w:lang w:val="fr-FR"/>
              </w:rPr>
              <w:t>O</w:t>
            </w:r>
            <w:r w:rsidRPr="00AC4835">
              <w:rPr>
                <w:rFonts w:ascii="Times New Roman" w:hAnsi="Times New Roman"/>
                <w:sz w:val="22"/>
                <w:szCs w:val="22"/>
                <w:lang w:val="fr-FR"/>
              </w:rPr>
              <w:t xml:space="preserve">bjectifs </w:t>
            </w:r>
            <w:r>
              <w:rPr>
                <w:rFonts w:ascii="Times New Roman" w:hAnsi="Times New Roman"/>
                <w:sz w:val="22"/>
                <w:szCs w:val="22"/>
                <w:lang w:val="fr-FR"/>
              </w:rPr>
              <w:t xml:space="preserve">1, </w:t>
            </w:r>
            <w:r w:rsidRPr="00AC4835">
              <w:rPr>
                <w:rFonts w:ascii="Times New Roman" w:hAnsi="Times New Roman"/>
                <w:sz w:val="22"/>
                <w:szCs w:val="22"/>
                <w:lang w:val="fr-FR"/>
              </w:rPr>
              <w:t>3 et 4 (en particulier les objectifs</w:t>
            </w:r>
            <w:r w:rsidR="0056163E">
              <w:rPr>
                <w:rFonts w:ascii="Times New Roman" w:hAnsi="Times New Roman"/>
                <w:sz w:val="22"/>
                <w:szCs w:val="22"/>
                <w:lang w:val="fr-FR"/>
              </w:rPr>
              <w:t xml:space="preserve"> </w:t>
            </w:r>
            <w:r w:rsidR="0056163E" w:rsidRPr="0056163E">
              <w:rPr>
                <w:rFonts w:ascii="Times New Roman" w:hAnsi="Times New Roman"/>
                <w:sz w:val="22"/>
                <w:szCs w:val="22"/>
                <w:lang w:val="fr-FR"/>
              </w:rPr>
              <w:t>1.2, 1.3,</w:t>
            </w:r>
            <w:r w:rsidRPr="00AC4835">
              <w:rPr>
                <w:rFonts w:ascii="Times New Roman" w:hAnsi="Times New Roman"/>
                <w:sz w:val="22"/>
                <w:szCs w:val="22"/>
                <w:lang w:val="fr-FR"/>
              </w:rPr>
              <w:t xml:space="preserve"> 3.1, 3.3, 3.4, 3.5</w:t>
            </w:r>
            <w:r w:rsidR="0056163E">
              <w:rPr>
                <w:rFonts w:ascii="Times New Roman" w:hAnsi="Times New Roman"/>
                <w:sz w:val="22"/>
                <w:szCs w:val="22"/>
                <w:lang w:val="fr-FR"/>
              </w:rPr>
              <w:t xml:space="preserve"> et </w:t>
            </w:r>
            <w:r>
              <w:rPr>
                <w:rFonts w:ascii="Times New Roman" w:hAnsi="Times New Roman"/>
                <w:sz w:val="22"/>
                <w:szCs w:val="22"/>
                <w:lang w:val="fr-FR"/>
              </w:rPr>
              <w:t>4.1</w:t>
            </w:r>
            <w:r w:rsidRPr="00AC4835">
              <w:rPr>
                <w:rFonts w:ascii="Times New Roman" w:hAnsi="Times New Roman"/>
                <w:sz w:val="22"/>
                <w:szCs w:val="22"/>
                <w:lang w:val="fr-FR"/>
              </w:rPr>
              <w:t xml:space="preserve">) du Plan stratégique 2019-2027 sont pertinents et cherchent à : </w:t>
            </w:r>
          </w:p>
          <w:p w14:paraId="4735CC9F" w14:textId="30A91BF6" w:rsidR="00AA56C3" w:rsidRPr="008D33DE" w:rsidRDefault="00AA56C3" w:rsidP="00AA56C3">
            <w:pPr>
              <w:spacing w:after="60" w:line="240" w:lineRule="auto"/>
              <w:ind w:left="284" w:hanging="284"/>
              <w:rPr>
                <w:rFonts w:ascii="Times New Roman" w:hAnsi="Times New Roman"/>
                <w:sz w:val="22"/>
                <w:szCs w:val="22"/>
                <w:lang w:val="fr-FR"/>
              </w:rPr>
            </w:pPr>
            <w:r w:rsidRPr="008329BC">
              <w:rPr>
                <w:rFonts w:ascii="Times New Roman" w:hAnsi="Times New Roman"/>
                <w:sz w:val="22"/>
                <w:szCs w:val="22"/>
                <w:lang w:val="fr-FR"/>
              </w:rPr>
              <w:t xml:space="preserve">1.  </w:t>
            </w:r>
            <w:r w:rsidR="008D33DE" w:rsidRPr="008D33DE">
              <w:rPr>
                <w:rFonts w:ascii="Times New Roman" w:hAnsi="Times New Roman"/>
                <w:sz w:val="22"/>
                <w:szCs w:val="22"/>
                <w:lang w:val="fr-FR"/>
              </w:rPr>
              <w:t>renforcer la</w:t>
            </w:r>
            <w:r w:rsidRPr="008D33DE">
              <w:rPr>
                <w:rFonts w:ascii="Times New Roman" w:hAnsi="Times New Roman"/>
                <w:sz w:val="22"/>
                <w:szCs w:val="22"/>
                <w:lang w:val="fr-FR"/>
              </w:rPr>
              <w:t xml:space="preserve"> conservation </w:t>
            </w:r>
            <w:r w:rsidR="008D33DE" w:rsidRPr="008D33DE">
              <w:rPr>
                <w:rFonts w:ascii="Times New Roman" w:hAnsi="Times New Roman"/>
                <w:sz w:val="22"/>
                <w:szCs w:val="22"/>
                <w:lang w:val="fr-FR"/>
              </w:rPr>
              <w:t>et le</w:t>
            </w:r>
            <w:r w:rsidR="008D33DE">
              <w:rPr>
                <w:rFonts w:ascii="Times New Roman" w:hAnsi="Times New Roman"/>
                <w:sz w:val="22"/>
                <w:szCs w:val="22"/>
                <w:lang w:val="fr-FR"/>
              </w:rPr>
              <w:t xml:space="preserve"> rétablissement des espèces, et réduire les</w:t>
            </w:r>
            <w:r w:rsidRPr="008D33DE">
              <w:rPr>
                <w:rFonts w:ascii="Times New Roman" w:hAnsi="Times New Roman"/>
                <w:sz w:val="22"/>
                <w:szCs w:val="22"/>
                <w:lang w:val="fr-FR"/>
              </w:rPr>
              <w:t xml:space="preserve"> causes </w:t>
            </w:r>
            <w:r w:rsidR="008D33DE">
              <w:rPr>
                <w:rFonts w:ascii="Times New Roman" w:hAnsi="Times New Roman"/>
                <w:sz w:val="22"/>
                <w:szCs w:val="22"/>
                <w:lang w:val="fr-FR"/>
              </w:rPr>
              <w:t>de mortalité inutile </w:t>
            </w:r>
            <w:r w:rsidRPr="008D33DE">
              <w:rPr>
                <w:rFonts w:ascii="Times New Roman" w:hAnsi="Times New Roman"/>
                <w:sz w:val="22"/>
                <w:szCs w:val="22"/>
                <w:lang w:val="fr-FR"/>
              </w:rPr>
              <w:t xml:space="preserve">; </w:t>
            </w:r>
          </w:p>
          <w:p w14:paraId="214611D9" w14:textId="77777777" w:rsidR="00726E9B" w:rsidRPr="00AC4835" w:rsidRDefault="00726E9B" w:rsidP="00726E9B">
            <w:pPr>
              <w:spacing w:after="60" w:line="240" w:lineRule="auto"/>
              <w:ind w:left="284" w:hanging="284"/>
              <w:rPr>
                <w:rFonts w:ascii="Times New Roman" w:hAnsi="Times New Roman"/>
                <w:sz w:val="22"/>
                <w:szCs w:val="22"/>
                <w:lang w:val="fr-FR"/>
              </w:rPr>
            </w:pPr>
            <w:r w:rsidRPr="008A3B42">
              <w:rPr>
                <w:rFonts w:ascii="Times New Roman" w:hAnsi="Times New Roman"/>
                <w:sz w:val="22"/>
                <w:szCs w:val="22"/>
                <w:lang w:val="fr-FR"/>
              </w:rPr>
              <w:t>3:</w:t>
            </w:r>
            <w:r w:rsidRPr="00AC4835">
              <w:rPr>
                <w:rFonts w:ascii="Times New Roman" w:hAnsi="Times New Roman"/>
                <w:sz w:val="22"/>
                <w:szCs w:val="22"/>
                <w:lang w:val="fr-FR"/>
              </w:rPr>
              <w:t xml:space="preserve">  établir et maintenir un réseau cohérent et exhaustif de zones protégées et autres sites, géré</w:t>
            </w:r>
            <w:r>
              <w:rPr>
                <w:rFonts w:ascii="Times New Roman" w:hAnsi="Times New Roman"/>
                <w:sz w:val="22"/>
                <w:szCs w:val="22"/>
                <w:lang w:val="fr-FR"/>
              </w:rPr>
              <w:t>s</w:t>
            </w:r>
            <w:r w:rsidRPr="00AC4835">
              <w:rPr>
                <w:rFonts w:ascii="Times New Roman" w:hAnsi="Times New Roman"/>
                <w:sz w:val="22"/>
                <w:szCs w:val="22"/>
                <w:lang w:val="fr-FR"/>
              </w:rPr>
              <w:t xml:space="preserve"> dans le but de maintenir (le cas échéant, restaurer) leur importance nationale et internationale pour les populations d’oiseaux d’eau migrateurs; et </w:t>
            </w:r>
          </w:p>
          <w:p w14:paraId="2527880D" w14:textId="18277100" w:rsidR="00D91D96" w:rsidRPr="00AC4835" w:rsidRDefault="00726E9B" w:rsidP="00726E9B">
            <w:pPr>
              <w:spacing w:after="60" w:line="240" w:lineRule="auto"/>
              <w:ind w:left="284" w:hanging="284"/>
              <w:rPr>
                <w:rFonts w:ascii="Times New Roman" w:hAnsi="Times New Roman"/>
                <w:sz w:val="22"/>
                <w:szCs w:val="22"/>
                <w:lang w:val="fr-FR"/>
              </w:rPr>
            </w:pPr>
            <w:r w:rsidRPr="00AC4835">
              <w:rPr>
                <w:rFonts w:ascii="Times New Roman" w:hAnsi="Times New Roman"/>
                <w:sz w:val="22"/>
                <w:szCs w:val="22"/>
                <w:lang w:val="fr-FR"/>
              </w:rPr>
              <w:t>4.  veiller à ce que l’étendue et la qualité des habitats dans l’environnement au sens large soient satisfaisantes afin d’atteindre et de maintenir un état de conservation favorable des populations d’oiseaux d’eau migrateurs</w:t>
            </w:r>
            <w:r w:rsidR="00D91D96" w:rsidRPr="00AC4835">
              <w:rPr>
                <w:rFonts w:ascii="Times New Roman" w:hAnsi="Times New Roman"/>
                <w:sz w:val="22"/>
                <w:szCs w:val="22"/>
                <w:lang w:val="fr-FR"/>
              </w:rPr>
              <w:t>.</w:t>
            </w:r>
          </w:p>
        </w:tc>
      </w:tr>
      <w:tr w:rsidR="000C2D02" w:rsidRPr="00A25FC2" w14:paraId="3F77C229" w14:textId="77777777" w:rsidTr="00180554">
        <w:tc>
          <w:tcPr>
            <w:tcW w:w="2143" w:type="pct"/>
          </w:tcPr>
          <w:p w14:paraId="710C1A38" w14:textId="70924A6C" w:rsidR="000C2D02" w:rsidRPr="00716B42"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15.7</w:t>
            </w:r>
            <w:r w:rsidRPr="00AC4835">
              <w:rPr>
                <w:rFonts w:ascii="Times New Roman" w:hAnsi="Times New Roman"/>
                <w:sz w:val="22"/>
                <w:szCs w:val="22"/>
                <w:lang w:val="fr-FR"/>
              </w:rPr>
              <w:t xml:space="preserve">  </w:t>
            </w:r>
            <w:r w:rsidR="00716B42" w:rsidRPr="00716B42">
              <w:rPr>
                <w:rFonts w:ascii="Times New Roman" w:hAnsi="Times New Roman"/>
                <w:sz w:val="22"/>
                <w:szCs w:val="22"/>
                <w:lang w:val="fr-FR"/>
              </w:rPr>
              <w:t>Prendre d’urgence des mesures pour mettre un terme au braconnage et au trafic d’espèces végétales et animales protégées et s’attaquer au problème sous l’angle de l’offre et de la demande</w:t>
            </w:r>
          </w:p>
        </w:tc>
        <w:tc>
          <w:tcPr>
            <w:tcW w:w="648" w:type="pct"/>
          </w:tcPr>
          <w:p w14:paraId="7856D8CA" w14:textId="373E0FCA"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Direct</w:t>
            </w:r>
            <w:r w:rsidR="00716B42">
              <w:rPr>
                <w:rFonts w:ascii="Times New Roman" w:hAnsi="Times New Roman"/>
                <w:sz w:val="22"/>
                <w:szCs w:val="22"/>
                <w:lang w:val="fr-FR"/>
              </w:rPr>
              <w:t>e</w:t>
            </w:r>
          </w:p>
        </w:tc>
        <w:tc>
          <w:tcPr>
            <w:tcW w:w="2209" w:type="pct"/>
          </w:tcPr>
          <w:p w14:paraId="36C7C6BA" w14:textId="6360979D" w:rsidR="000C2D02" w:rsidRPr="00827D8F" w:rsidRDefault="000A0A7E" w:rsidP="00180554">
            <w:pPr>
              <w:spacing w:after="120" w:line="240" w:lineRule="auto"/>
              <w:rPr>
                <w:rFonts w:ascii="Times New Roman" w:hAnsi="Times New Roman"/>
                <w:sz w:val="22"/>
                <w:szCs w:val="22"/>
                <w:lang w:val="fr-FR"/>
              </w:rPr>
            </w:pPr>
            <w:r w:rsidRPr="00827D8F">
              <w:rPr>
                <w:rFonts w:ascii="Times New Roman" w:hAnsi="Times New Roman"/>
                <w:sz w:val="22"/>
                <w:szCs w:val="22"/>
                <w:lang w:val="fr-FR"/>
              </w:rPr>
              <w:t>La s</w:t>
            </w:r>
            <w:r w:rsidR="000C2D02" w:rsidRPr="00827D8F">
              <w:rPr>
                <w:rFonts w:ascii="Times New Roman" w:hAnsi="Times New Roman"/>
                <w:sz w:val="22"/>
                <w:szCs w:val="22"/>
                <w:lang w:val="fr-FR"/>
              </w:rPr>
              <w:t>ection 2.1 (</w:t>
            </w:r>
            <w:r w:rsidRPr="00827D8F">
              <w:rPr>
                <w:rFonts w:ascii="Times New Roman" w:hAnsi="Times New Roman"/>
                <w:sz w:val="22"/>
                <w:szCs w:val="22"/>
                <w:lang w:val="fr-FR"/>
              </w:rPr>
              <w:t xml:space="preserve">Mesures </w:t>
            </w:r>
            <w:r w:rsidR="00A82549">
              <w:rPr>
                <w:rFonts w:ascii="Times New Roman" w:hAnsi="Times New Roman"/>
                <w:sz w:val="22"/>
                <w:szCs w:val="22"/>
                <w:lang w:val="fr-FR"/>
              </w:rPr>
              <w:t>juridiques</w:t>
            </w:r>
            <w:r w:rsidR="000C2D02" w:rsidRPr="00827D8F">
              <w:rPr>
                <w:rFonts w:ascii="Times New Roman" w:hAnsi="Times New Roman"/>
                <w:sz w:val="22"/>
                <w:szCs w:val="22"/>
                <w:lang w:val="fr-FR"/>
              </w:rPr>
              <w:t xml:space="preserve">) </w:t>
            </w:r>
            <w:r w:rsidRPr="00827D8F">
              <w:rPr>
                <w:rFonts w:ascii="Times New Roman" w:hAnsi="Times New Roman"/>
                <w:sz w:val="22"/>
                <w:szCs w:val="22"/>
                <w:lang w:val="fr-FR"/>
              </w:rPr>
              <w:t>du</w:t>
            </w:r>
            <w:r w:rsidR="000C2D02" w:rsidRPr="00827D8F">
              <w:rPr>
                <w:rFonts w:ascii="Times New Roman" w:hAnsi="Times New Roman"/>
                <w:sz w:val="22"/>
                <w:szCs w:val="22"/>
                <w:lang w:val="fr-FR"/>
              </w:rPr>
              <w:t xml:space="preserve"> Plan </w:t>
            </w:r>
            <w:r w:rsidRPr="00827D8F">
              <w:rPr>
                <w:rFonts w:ascii="Times New Roman" w:hAnsi="Times New Roman"/>
                <w:sz w:val="22"/>
                <w:szCs w:val="22"/>
                <w:lang w:val="fr-FR"/>
              </w:rPr>
              <w:t xml:space="preserve">d’action </w:t>
            </w:r>
            <w:r w:rsidR="00827D8F" w:rsidRPr="00827D8F">
              <w:rPr>
                <w:rFonts w:ascii="Times New Roman" w:hAnsi="Times New Roman"/>
                <w:sz w:val="22"/>
                <w:szCs w:val="22"/>
                <w:lang w:val="fr-FR"/>
              </w:rPr>
              <w:t>exige que les</w:t>
            </w:r>
            <w:r w:rsidR="000C2D02" w:rsidRPr="00827D8F">
              <w:rPr>
                <w:rFonts w:ascii="Times New Roman" w:hAnsi="Times New Roman"/>
                <w:sz w:val="22"/>
                <w:szCs w:val="22"/>
                <w:lang w:val="fr-FR"/>
              </w:rPr>
              <w:t xml:space="preserve"> Parties </w:t>
            </w:r>
            <w:r w:rsidR="00827D8F" w:rsidRPr="00827D8F">
              <w:rPr>
                <w:rFonts w:ascii="Times New Roman" w:hAnsi="Times New Roman"/>
                <w:sz w:val="22"/>
                <w:szCs w:val="22"/>
                <w:lang w:val="fr-FR"/>
              </w:rPr>
              <w:t>ac</w:t>
            </w:r>
            <w:r w:rsidR="00827D8F">
              <w:rPr>
                <w:rFonts w:ascii="Times New Roman" w:hAnsi="Times New Roman"/>
                <w:sz w:val="22"/>
                <w:szCs w:val="22"/>
                <w:lang w:val="fr-FR"/>
              </w:rPr>
              <w:t>cordent une protection</w:t>
            </w:r>
            <w:r w:rsidR="000C2D02" w:rsidRPr="00827D8F">
              <w:rPr>
                <w:rFonts w:ascii="Times New Roman" w:hAnsi="Times New Roman"/>
                <w:sz w:val="22"/>
                <w:szCs w:val="22"/>
                <w:lang w:val="fr-FR"/>
              </w:rPr>
              <w:t xml:space="preserve"> </w:t>
            </w:r>
            <w:r w:rsidR="00827D8F">
              <w:rPr>
                <w:rFonts w:ascii="Times New Roman" w:hAnsi="Times New Roman"/>
                <w:sz w:val="22"/>
                <w:szCs w:val="22"/>
                <w:lang w:val="fr-FR"/>
              </w:rPr>
              <w:t xml:space="preserve">juridique aux oiseaux d’eau pertinents, et </w:t>
            </w:r>
            <w:r w:rsidR="005740DC">
              <w:rPr>
                <w:rFonts w:ascii="Times New Roman" w:hAnsi="Times New Roman"/>
                <w:sz w:val="22"/>
                <w:szCs w:val="22"/>
                <w:lang w:val="fr-FR"/>
              </w:rPr>
              <w:t xml:space="preserve">que </w:t>
            </w:r>
            <w:r w:rsidR="00827D8F">
              <w:rPr>
                <w:rFonts w:ascii="Times New Roman" w:hAnsi="Times New Roman"/>
                <w:sz w:val="22"/>
                <w:szCs w:val="22"/>
                <w:lang w:val="fr-FR"/>
              </w:rPr>
              <w:t>les Plan d’action internationaux par espèce</w:t>
            </w:r>
            <w:r w:rsidR="00A82549">
              <w:rPr>
                <w:rFonts w:ascii="Times New Roman" w:hAnsi="Times New Roman"/>
                <w:sz w:val="22"/>
                <w:szCs w:val="22"/>
                <w:lang w:val="fr-FR"/>
              </w:rPr>
              <w:t xml:space="preserve"> pertinents traitent des sujets du braconnage et du trafic</w:t>
            </w:r>
            <w:r w:rsidR="000C2D02" w:rsidRPr="00827D8F">
              <w:rPr>
                <w:rFonts w:ascii="Times New Roman" w:hAnsi="Times New Roman"/>
                <w:sz w:val="22"/>
                <w:szCs w:val="22"/>
                <w:lang w:val="fr-FR"/>
              </w:rPr>
              <w:t>.</w:t>
            </w:r>
          </w:p>
          <w:p w14:paraId="291FA577" w14:textId="0B6555B2" w:rsidR="000C2D02" w:rsidRPr="00221610" w:rsidRDefault="007150B6" w:rsidP="00180554">
            <w:pPr>
              <w:spacing w:after="120" w:line="240" w:lineRule="auto"/>
              <w:rPr>
                <w:rFonts w:ascii="Times New Roman" w:hAnsi="Times New Roman"/>
                <w:sz w:val="22"/>
                <w:szCs w:val="22"/>
                <w:lang w:val="fr-FR"/>
              </w:rPr>
            </w:pPr>
            <w:r w:rsidRPr="00221610">
              <w:rPr>
                <w:rFonts w:ascii="Times New Roman" w:hAnsi="Times New Roman"/>
                <w:sz w:val="22"/>
                <w:szCs w:val="22"/>
                <w:lang w:val="fr-FR"/>
              </w:rPr>
              <w:t>Le paragraphe 4.16 du</w:t>
            </w:r>
            <w:r w:rsidR="000C2D02" w:rsidRPr="00221610">
              <w:rPr>
                <w:rFonts w:ascii="Times New Roman" w:hAnsi="Times New Roman"/>
                <w:sz w:val="22"/>
                <w:szCs w:val="22"/>
                <w:lang w:val="fr-FR"/>
              </w:rPr>
              <w:t xml:space="preserve"> Plan </w:t>
            </w:r>
            <w:r w:rsidRPr="00221610">
              <w:rPr>
                <w:rFonts w:ascii="Times New Roman" w:hAnsi="Times New Roman"/>
                <w:sz w:val="22"/>
                <w:szCs w:val="22"/>
                <w:lang w:val="fr-FR"/>
              </w:rPr>
              <w:t>d’action</w:t>
            </w:r>
            <w:r w:rsidR="00221610" w:rsidRPr="00221610">
              <w:rPr>
                <w:rFonts w:ascii="Times New Roman" w:hAnsi="Times New Roman"/>
                <w:sz w:val="22"/>
                <w:szCs w:val="22"/>
                <w:lang w:val="fr-FR"/>
              </w:rPr>
              <w:t xml:space="preserve"> exige</w:t>
            </w:r>
            <w:r w:rsidR="00EC5CF0">
              <w:rPr>
                <w:rFonts w:ascii="Times New Roman" w:hAnsi="Times New Roman"/>
                <w:sz w:val="22"/>
                <w:szCs w:val="22"/>
                <w:lang w:val="fr-FR"/>
              </w:rPr>
              <w:t>ant</w:t>
            </w:r>
            <w:r w:rsidR="00221610" w:rsidRPr="00221610">
              <w:rPr>
                <w:rFonts w:ascii="Times New Roman" w:hAnsi="Times New Roman"/>
                <w:sz w:val="22"/>
                <w:szCs w:val="22"/>
                <w:lang w:val="fr-FR"/>
              </w:rPr>
              <w:t xml:space="preserve"> que les</w:t>
            </w:r>
            <w:r w:rsidR="000C2D02" w:rsidRPr="00221610">
              <w:rPr>
                <w:rFonts w:ascii="Times New Roman" w:hAnsi="Times New Roman"/>
                <w:sz w:val="22"/>
                <w:szCs w:val="22"/>
                <w:lang w:val="fr-FR"/>
              </w:rPr>
              <w:t xml:space="preserve"> Parties </w:t>
            </w:r>
            <w:r w:rsidR="00EC5CF0">
              <w:rPr>
                <w:rFonts w:ascii="Times New Roman" w:hAnsi="Times New Roman"/>
                <w:sz w:val="22"/>
                <w:szCs w:val="22"/>
                <w:lang w:val="fr-FR"/>
              </w:rPr>
              <w:t>« </w:t>
            </w:r>
            <w:r w:rsidR="00221610" w:rsidRPr="00221610">
              <w:rPr>
                <w:rFonts w:ascii="Times New Roman" w:hAnsi="Times New Roman"/>
                <w:sz w:val="22"/>
                <w:szCs w:val="22"/>
                <w:lang w:val="fr-FR"/>
              </w:rPr>
              <w:t>dévelo</w:t>
            </w:r>
            <w:r w:rsidR="00221610">
              <w:rPr>
                <w:rFonts w:ascii="Times New Roman" w:hAnsi="Times New Roman"/>
                <w:sz w:val="22"/>
                <w:szCs w:val="22"/>
                <w:lang w:val="fr-FR"/>
              </w:rPr>
              <w:t xml:space="preserve">ppent et mettent en </w:t>
            </w:r>
            <w:r w:rsidR="00221610">
              <w:rPr>
                <w:rFonts w:ascii="Times New Roman" w:hAnsi="Times New Roman"/>
                <w:sz w:val="22"/>
                <w:szCs w:val="22"/>
                <w:lang w:val="fr-FR"/>
              </w:rPr>
              <w:lastRenderedPageBreak/>
              <w:t>œuvre des mesures afin de réduire</w:t>
            </w:r>
            <w:r w:rsidR="00981F21">
              <w:rPr>
                <w:rFonts w:ascii="Times New Roman" w:hAnsi="Times New Roman"/>
                <w:sz w:val="22"/>
                <w:szCs w:val="22"/>
                <w:lang w:val="fr-FR"/>
              </w:rPr>
              <w:t>, et dans la mesure du possible d’éliminer, l</w:t>
            </w:r>
            <w:r w:rsidR="00EC5CF0">
              <w:rPr>
                <w:rFonts w:ascii="Times New Roman" w:hAnsi="Times New Roman"/>
                <w:sz w:val="22"/>
                <w:szCs w:val="22"/>
                <w:lang w:val="fr-FR"/>
              </w:rPr>
              <w:t>es prises illégales » est particulièrement pertinent</w:t>
            </w:r>
            <w:r w:rsidR="000C2D02" w:rsidRPr="00221610">
              <w:rPr>
                <w:rFonts w:ascii="Times New Roman" w:hAnsi="Times New Roman"/>
                <w:sz w:val="22"/>
                <w:szCs w:val="22"/>
                <w:lang w:val="fr-FR"/>
              </w:rPr>
              <w:t>.</w:t>
            </w:r>
          </w:p>
          <w:p w14:paraId="3E1B7C2E" w14:textId="19330905" w:rsidR="000C2D02" w:rsidRPr="005A61D6" w:rsidRDefault="005A61D6" w:rsidP="00180554">
            <w:pPr>
              <w:spacing w:after="120" w:line="240" w:lineRule="auto"/>
              <w:rPr>
                <w:rFonts w:ascii="Times New Roman" w:hAnsi="Times New Roman"/>
                <w:sz w:val="22"/>
                <w:szCs w:val="22"/>
                <w:lang w:val="fr-FR"/>
              </w:rPr>
            </w:pPr>
            <w:r w:rsidRPr="005A61D6">
              <w:rPr>
                <w:rFonts w:ascii="Times New Roman" w:hAnsi="Times New Roman"/>
                <w:sz w:val="22"/>
                <w:szCs w:val="22"/>
                <w:lang w:val="fr-FR"/>
              </w:rPr>
              <w:t>Les objectifs</w:t>
            </w:r>
            <w:r w:rsidR="000C2D02" w:rsidRPr="005A61D6">
              <w:rPr>
                <w:rFonts w:ascii="Times New Roman" w:hAnsi="Times New Roman"/>
                <w:sz w:val="22"/>
                <w:szCs w:val="22"/>
                <w:lang w:val="fr-FR"/>
              </w:rPr>
              <w:t xml:space="preserve"> 1.1 </w:t>
            </w:r>
            <w:r w:rsidRPr="005A61D6">
              <w:rPr>
                <w:rFonts w:ascii="Times New Roman" w:hAnsi="Times New Roman"/>
                <w:sz w:val="22"/>
                <w:szCs w:val="22"/>
                <w:lang w:val="fr-FR"/>
              </w:rPr>
              <w:t>et</w:t>
            </w:r>
            <w:r w:rsidR="000C2D02" w:rsidRPr="005A61D6">
              <w:rPr>
                <w:rFonts w:ascii="Times New Roman" w:hAnsi="Times New Roman"/>
                <w:sz w:val="22"/>
                <w:szCs w:val="22"/>
                <w:lang w:val="fr-FR"/>
              </w:rPr>
              <w:t xml:space="preserve"> 2.2 </w:t>
            </w:r>
            <w:r w:rsidRPr="005A61D6">
              <w:rPr>
                <w:rFonts w:ascii="Times New Roman" w:hAnsi="Times New Roman"/>
                <w:sz w:val="22"/>
                <w:szCs w:val="22"/>
                <w:lang w:val="fr-FR"/>
              </w:rPr>
              <w:t>du</w:t>
            </w:r>
            <w:r w:rsidR="000C2D02" w:rsidRPr="005A61D6">
              <w:rPr>
                <w:rFonts w:ascii="Times New Roman" w:hAnsi="Times New Roman"/>
                <w:sz w:val="22"/>
                <w:szCs w:val="22"/>
                <w:lang w:val="fr-FR"/>
              </w:rPr>
              <w:t xml:space="preserve"> Plan</w:t>
            </w:r>
            <w:r>
              <w:rPr>
                <w:rFonts w:ascii="Times New Roman" w:hAnsi="Times New Roman"/>
                <w:sz w:val="22"/>
                <w:szCs w:val="22"/>
                <w:lang w:val="fr-FR"/>
              </w:rPr>
              <w:t xml:space="preserve"> stratégique</w:t>
            </w:r>
            <w:r w:rsidR="000C2D02" w:rsidRPr="005A61D6">
              <w:rPr>
                <w:rFonts w:ascii="Times New Roman" w:hAnsi="Times New Roman"/>
                <w:sz w:val="22"/>
                <w:szCs w:val="22"/>
                <w:lang w:val="fr-FR"/>
              </w:rPr>
              <w:t xml:space="preserve"> 2019-2027 </w:t>
            </w:r>
            <w:r>
              <w:rPr>
                <w:rFonts w:ascii="Times New Roman" w:hAnsi="Times New Roman"/>
                <w:sz w:val="22"/>
                <w:szCs w:val="22"/>
                <w:lang w:val="fr-FR"/>
              </w:rPr>
              <w:t>sont pertinents, comme indiqué ci-dessus</w:t>
            </w:r>
            <w:r w:rsidR="00D91D96" w:rsidRPr="005A61D6">
              <w:rPr>
                <w:rFonts w:ascii="Times New Roman" w:hAnsi="Times New Roman"/>
                <w:sz w:val="22"/>
                <w:szCs w:val="22"/>
                <w:lang w:val="fr-FR"/>
              </w:rPr>
              <w:t>.</w:t>
            </w:r>
          </w:p>
        </w:tc>
      </w:tr>
      <w:tr w:rsidR="000C2D02" w:rsidRPr="00A25FC2" w14:paraId="526129E9" w14:textId="77777777" w:rsidTr="00180554">
        <w:tc>
          <w:tcPr>
            <w:tcW w:w="2143" w:type="pct"/>
          </w:tcPr>
          <w:p w14:paraId="70606360" w14:textId="3F71138B" w:rsidR="000C2D02" w:rsidRPr="00B65F63"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lastRenderedPageBreak/>
              <w:t>15.8</w:t>
            </w:r>
            <w:r w:rsidRPr="00AC4835">
              <w:rPr>
                <w:rFonts w:ascii="Times New Roman" w:hAnsi="Times New Roman"/>
                <w:sz w:val="22"/>
                <w:szCs w:val="22"/>
                <w:lang w:val="fr-FR"/>
              </w:rPr>
              <w:t xml:space="preserve">  </w:t>
            </w:r>
            <w:r w:rsidR="00B65F63" w:rsidRPr="00B65F63">
              <w:rPr>
                <w:rFonts w:ascii="Times New Roman" w:hAnsi="Times New Roman"/>
                <w:sz w:val="22"/>
                <w:szCs w:val="22"/>
                <w:lang w:val="fr-FR"/>
              </w:rPr>
              <w:t>D’ici à 2020, prendre des mesures pour empêcher l’introduction d’espèces exotiques envahissantes, atténuer sensiblement les effets que ces espèces ont sur les écosystèmes terrestres et aquatiques et contrôler ou éradiquer les espèces prioritaires</w:t>
            </w:r>
          </w:p>
        </w:tc>
        <w:tc>
          <w:tcPr>
            <w:tcW w:w="648" w:type="pct"/>
          </w:tcPr>
          <w:p w14:paraId="3CD15AD4" w14:textId="70078094"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Direct</w:t>
            </w:r>
            <w:r w:rsidR="00B65F63">
              <w:rPr>
                <w:rFonts w:ascii="Times New Roman" w:hAnsi="Times New Roman"/>
                <w:sz w:val="22"/>
                <w:szCs w:val="22"/>
                <w:lang w:val="fr-FR"/>
              </w:rPr>
              <w:t>e</w:t>
            </w:r>
          </w:p>
        </w:tc>
        <w:tc>
          <w:tcPr>
            <w:tcW w:w="2209" w:type="pct"/>
          </w:tcPr>
          <w:p w14:paraId="469641B8" w14:textId="69735975" w:rsidR="000C2D02" w:rsidRPr="00AC4835" w:rsidRDefault="004F4B9A" w:rsidP="00EA15E7">
            <w:pPr>
              <w:spacing w:after="120" w:line="240" w:lineRule="auto"/>
              <w:rPr>
                <w:rFonts w:ascii="Times New Roman" w:hAnsi="Times New Roman"/>
                <w:sz w:val="22"/>
                <w:szCs w:val="22"/>
                <w:lang w:val="fr-FR"/>
              </w:rPr>
            </w:pPr>
            <w:r>
              <w:rPr>
                <w:rFonts w:ascii="Times New Roman" w:hAnsi="Times New Roman"/>
                <w:sz w:val="22"/>
                <w:szCs w:val="22"/>
                <w:lang w:val="fr-FR"/>
              </w:rPr>
              <w:t>L’</w:t>
            </w:r>
            <w:r w:rsidR="000C2D02" w:rsidRPr="00AC4835">
              <w:rPr>
                <w:rFonts w:ascii="Times New Roman" w:hAnsi="Times New Roman"/>
                <w:sz w:val="22"/>
                <w:szCs w:val="22"/>
                <w:lang w:val="fr-FR"/>
              </w:rPr>
              <w:t>Article III.2g (</w:t>
            </w:r>
            <w:r w:rsidRPr="004F4B9A">
              <w:rPr>
                <w:rFonts w:ascii="Times New Roman" w:hAnsi="Times New Roman"/>
                <w:sz w:val="22"/>
                <w:szCs w:val="22"/>
                <w:lang w:val="fr-FR"/>
              </w:rPr>
              <w:t>Mesures générales de conservation</w:t>
            </w:r>
            <w:r w:rsidR="000C2D02" w:rsidRPr="00AC4835">
              <w:rPr>
                <w:rFonts w:ascii="Times New Roman" w:hAnsi="Times New Roman"/>
                <w:sz w:val="22"/>
                <w:szCs w:val="22"/>
                <w:lang w:val="fr-FR"/>
              </w:rPr>
              <w:t xml:space="preserve">) </w:t>
            </w:r>
            <w:r>
              <w:rPr>
                <w:rFonts w:ascii="Times New Roman" w:hAnsi="Times New Roman"/>
                <w:sz w:val="22"/>
                <w:szCs w:val="22"/>
                <w:lang w:val="fr-FR"/>
              </w:rPr>
              <w:t>et la section 2.5</w:t>
            </w:r>
            <w:r w:rsidR="00623DE0">
              <w:rPr>
                <w:rFonts w:ascii="Times New Roman" w:hAnsi="Times New Roman"/>
                <w:sz w:val="22"/>
                <w:szCs w:val="22"/>
                <w:lang w:val="fr-FR"/>
              </w:rPr>
              <w:t xml:space="preserve"> </w:t>
            </w:r>
            <w:r w:rsidR="00623DE0" w:rsidRPr="00AC4835">
              <w:rPr>
                <w:rFonts w:ascii="Times New Roman" w:hAnsi="Times New Roman"/>
                <w:sz w:val="22"/>
                <w:szCs w:val="22"/>
                <w:lang w:val="fr-FR"/>
              </w:rPr>
              <w:t>(Introductions)</w:t>
            </w:r>
            <w:r>
              <w:rPr>
                <w:rFonts w:ascii="Times New Roman" w:hAnsi="Times New Roman"/>
                <w:sz w:val="22"/>
                <w:szCs w:val="22"/>
                <w:lang w:val="fr-FR"/>
              </w:rPr>
              <w:t xml:space="preserve"> du</w:t>
            </w:r>
            <w:r w:rsidR="000C2D02" w:rsidRPr="00AC4835">
              <w:rPr>
                <w:rFonts w:ascii="Times New Roman" w:hAnsi="Times New Roman"/>
                <w:sz w:val="22"/>
                <w:szCs w:val="22"/>
                <w:lang w:val="fr-FR"/>
              </w:rPr>
              <w:t xml:space="preserve"> Plan</w:t>
            </w:r>
            <w:r>
              <w:rPr>
                <w:rFonts w:ascii="Times New Roman" w:hAnsi="Times New Roman"/>
                <w:sz w:val="22"/>
                <w:szCs w:val="22"/>
                <w:lang w:val="fr-FR"/>
              </w:rPr>
              <w:t xml:space="preserve"> d’action</w:t>
            </w:r>
            <w:r w:rsidR="000C2D02" w:rsidRPr="00AC4835">
              <w:rPr>
                <w:rFonts w:ascii="Times New Roman" w:hAnsi="Times New Roman"/>
                <w:sz w:val="22"/>
                <w:szCs w:val="22"/>
                <w:lang w:val="fr-FR"/>
              </w:rPr>
              <w:t xml:space="preserve"> </w:t>
            </w:r>
            <w:r w:rsidR="00EA15E7">
              <w:rPr>
                <w:rFonts w:ascii="Times New Roman" w:hAnsi="Times New Roman"/>
                <w:sz w:val="22"/>
                <w:szCs w:val="22"/>
                <w:lang w:val="fr-FR"/>
              </w:rPr>
              <w:t>exige que les</w:t>
            </w:r>
            <w:r w:rsidR="000C2D02" w:rsidRPr="00AC4835">
              <w:rPr>
                <w:rFonts w:ascii="Times New Roman" w:hAnsi="Times New Roman"/>
                <w:sz w:val="22"/>
                <w:szCs w:val="22"/>
                <w:lang w:val="fr-FR"/>
              </w:rPr>
              <w:t xml:space="preserve"> Parties </w:t>
            </w:r>
            <w:r w:rsidR="00EA15E7" w:rsidRPr="00EA15E7">
              <w:rPr>
                <w:rFonts w:ascii="Times New Roman" w:hAnsi="Times New Roman"/>
                <w:sz w:val="22"/>
                <w:szCs w:val="22"/>
                <w:lang w:val="fr-FR"/>
              </w:rPr>
              <w:t xml:space="preserve">interdisent l'introduction intentionnelle et prennent toutes les mesures appropriées pour prévenir la libération </w:t>
            </w:r>
            <w:r w:rsidR="00EA15E7">
              <w:rPr>
                <w:rFonts w:ascii="Times New Roman" w:hAnsi="Times New Roman"/>
                <w:sz w:val="22"/>
                <w:szCs w:val="22"/>
                <w:lang w:val="fr-FR"/>
              </w:rPr>
              <w:t>a</w:t>
            </w:r>
            <w:r w:rsidR="00EA15E7" w:rsidRPr="00EA15E7">
              <w:rPr>
                <w:rFonts w:ascii="Times New Roman" w:hAnsi="Times New Roman"/>
                <w:sz w:val="22"/>
                <w:szCs w:val="22"/>
                <w:lang w:val="fr-FR"/>
              </w:rPr>
              <w:t xml:space="preserve">ccidentelle </w:t>
            </w:r>
            <w:r w:rsidR="00751FFB" w:rsidRPr="00EA15E7">
              <w:rPr>
                <w:rFonts w:ascii="Times New Roman" w:hAnsi="Times New Roman"/>
                <w:sz w:val="22"/>
                <w:szCs w:val="22"/>
                <w:lang w:val="fr-FR"/>
              </w:rPr>
              <w:t>dans</w:t>
            </w:r>
            <w:r w:rsidR="00751FFB">
              <w:rPr>
                <w:rFonts w:ascii="Times New Roman" w:hAnsi="Times New Roman"/>
                <w:sz w:val="22"/>
                <w:szCs w:val="22"/>
                <w:lang w:val="fr-FR"/>
              </w:rPr>
              <w:t xml:space="preserve"> l</w:t>
            </w:r>
            <w:r w:rsidR="00751FFB" w:rsidRPr="00EA15E7">
              <w:rPr>
                <w:rFonts w:ascii="Times New Roman" w:hAnsi="Times New Roman"/>
                <w:sz w:val="22"/>
                <w:szCs w:val="22"/>
                <w:lang w:val="fr-FR"/>
              </w:rPr>
              <w:t xml:space="preserve">'environnement d'espèces non indigènes </w:t>
            </w:r>
            <w:r w:rsidR="00751FFB">
              <w:rPr>
                <w:rFonts w:ascii="Times New Roman" w:hAnsi="Times New Roman"/>
                <w:sz w:val="22"/>
                <w:szCs w:val="22"/>
                <w:lang w:val="fr-FR"/>
              </w:rPr>
              <w:t xml:space="preserve">d’animaux et de plantes </w:t>
            </w:r>
            <w:r w:rsidR="00323368">
              <w:rPr>
                <w:rFonts w:ascii="Times New Roman" w:hAnsi="Times New Roman"/>
                <w:sz w:val="22"/>
                <w:szCs w:val="22"/>
                <w:lang w:val="fr-FR"/>
              </w:rPr>
              <w:t>néfastes pour les oiseaux d’eau</w:t>
            </w:r>
            <w:r w:rsidR="000C2D02" w:rsidRPr="00AC4835">
              <w:rPr>
                <w:rFonts w:ascii="Times New Roman" w:hAnsi="Times New Roman"/>
                <w:sz w:val="22"/>
                <w:szCs w:val="22"/>
                <w:lang w:val="fr-FR"/>
              </w:rPr>
              <w:t xml:space="preserve">.  </w:t>
            </w:r>
          </w:p>
          <w:p w14:paraId="0D640D5C" w14:textId="0A814E0F" w:rsidR="000C2D02" w:rsidRPr="00EE3B96" w:rsidRDefault="00523A47" w:rsidP="00180554">
            <w:pPr>
              <w:spacing w:after="120" w:line="240" w:lineRule="auto"/>
              <w:rPr>
                <w:rFonts w:ascii="Times New Roman" w:hAnsi="Times New Roman"/>
                <w:sz w:val="22"/>
                <w:szCs w:val="22"/>
                <w:lang w:val="fr-FR"/>
              </w:rPr>
            </w:pPr>
            <w:r>
              <w:rPr>
                <w:rFonts w:ascii="Times New Roman" w:hAnsi="Times New Roman"/>
                <w:sz w:val="22"/>
                <w:szCs w:val="22"/>
                <w:lang w:val="fr-FR"/>
              </w:rPr>
              <w:t xml:space="preserve">Ce sujet </w:t>
            </w:r>
            <w:r w:rsidR="005027A9">
              <w:rPr>
                <w:rFonts w:ascii="Times New Roman" w:hAnsi="Times New Roman"/>
                <w:sz w:val="22"/>
                <w:szCs w:val="22"/>
                <w:lang w:val="fr-FR"/>
              </w:rPr>
              <w:t>a fait l’objet d’une attention particulière lors des rapports triennaux demandés aux</w:t>
            </w:r>
            <w:r w:rsidR="000C2D02" w:rsidRPr="00AC4835">
              <w:rPr>
                <w:rFonts w:ascii="Times New Roman" w:hAnsi="Times New Roman"/>
                <w:sz w:val="22"/>
                <w:szCs w:val="22"/>
                <w:lang w:val="fr-FR"/>
              </w:rPr>
              <w:t xml:space="preserve"> Parties. </w:t>
            </w:r>
            <w:r w:rsidR="00F545A1">
              <w:rPr>
                <w:rFonts w:ascii="Times New Roman" w:hAnsi="Times New Roman"/>
                <w:sz w:val="22"/>
                <w:szCs w:val="22"/>
                <w:lang w:val="fr-FR"/>
              </w:rPr>
              <w:t>L’</w:t>
            </w:r>
            <w:r w:rsidR="000C2D02" w:rsidRPr="00AC4835">
              <w:rPr>
                <w:rFonts w:ascii="Times New Roman" w:hAnsi="Times New Roman"/>
                <w:sz w:val="22"/>
                <w:szCs w:val="22"/>
                <w:lang w:val="fr-FR"/>
              </w:rPr>
              <w:t xml:space="preserve">Article III.2g </w:t>
            </w:r>
            <w:r w:rsidR="00F545A1">
              <w:rPr>
                <w:rFonts w:ascii="Times New Roman" w:hAnsi="Times New Roman"/>
                <w:sz w:val="22"/>
                <w:szCs w:val="22"/>
                <w:lang w:val="fr-FR"/>
              </w:rPr>
              <w:t>et la</w:t>
            </w:r>
            <w:r w:rsidR="000C2D02" w:rsidRPr="00AC4835">
              <w:rPr>
                <w:rFonts w:ascii="Times New Roman" w:hAnsi="Times New Roman"/>
                <w:sz w:val="22"/>
                <w:szCs w:val="22"/>
                <w:lang w:val="fr-FR"/>
              </w:rPr>
              <w:t xml:space="preserve"> section 2.5 </w:t>
            </w:r>
            <w:r w:rsidR="00F545A1">
              <w:rPr>
                <w:rFonts w:ascii="Times New Roman" w:hAnsi="Times New Roman"/>
                <w:sz w:val="22"/>
                <w:szCs w:val="22"/>
                <w:lang w:val="fr-FR"/>
              </w:rPr>
              <w:t>appellent à prendre des mesures pour contrôler les espèces non indigènes (comme les prédateurs)</w:t>
            </w:r>
            <w:r w:rsidR="00EE3B96">
              <w:rPr>
                <w:rFonts w:ascii="Times New Roman" w:hAnsi="Times New Roman"/>
                <w:sz w:val="22"/>
                <w:szCs w:val="22"/>
                <w:lang w:val="fr-FR"/>
              </w:rPr>
              <w:t xml:space="preserve"> qui ont déjà été introduites</w:t>
            </w:r>
            <w:r w:rsidR="000C2D02" w:rsidRPr="00AC4835">
              <w:rPr>
                <w:rFonts w:ascii="Times New Roman" w:hAnsi="Times New Roman"/>
                <w:sz w:val="22"/>
                <w:szCs w:val="22"/>
                <w:lang w:val="fr-FR"/>
              </w:rPr>
              <w:t xml:space="preserve">. </w:t>
            </w:r>
            <w:r w:rsidR="00EE3B96" w:rsidRPr="00EE3B96">
              <w:rPr>
                <w:rFonts w:ascii="Times New Roman" w:hAnsi="Times New Roman"/>
                <w:sz w:val="22"/>
                <w:szCs w:val="22"/>
                <w:lang w:val="fr-FR"/>
              </w:rPr>
              <w:t xml:space="preserve">Les paragraphes </w:t>
            </w:r>
            <w:r w:rsidR="000C2D02" w:rsidRPr="00EE3B96">
              <w:rPr>
                <w:rFonts w:ascii="Times New Roman" w:hAnsi="Times New Roman"/>
                <w:sz w:val="22"/>
                <w:szCs w:val="22"/>
                <w:lang w:val="fr-FR"/>
              </w:rPr>
              <w:t xml:space="preserve">3.3, 4.3.10 &amp; 4.3.11 </w:t>
            </w:r>
            <w:r w:rsidR="00EE3B96" w:rsidRPr="00EE3B96">
              <w:rPr>
                <w:rFonts w:ascii="Times New Roman" w:hAnsi="Times New Roman"/>
                <w:sz w:val="22"/>
                <w:szCs w:val="22"/>
                <w:lang w:val="fr-FR"/>
              </w:rPr>
              <w:t>du</w:t>
            </w:r>
            <w:r w:rsidR="000C2D02" w:rsidRPr="00EE3B96">
              <w:rPr>
                <w:rFonts w:ascii="Times New Roman" w:hAnsi="Times New Roman"/>
                <w:sz w:val="22"/>
                <w:szCs w:val="22"/>
                <w:lang w:val="fr-FR"/>
              </w:rPr>
              <w:t xml:space="preserve"> Plan </w:t>
            </w:r>
            <w:r w:rsidR="00EE3B96" w:rsidRPr="00EE3B96">
              <w:rPr>
                <w:rFonts w:ascii="Times New Roman" w:hAnsi="Times New Roman"/>
                <w:sz w:val="22"/>
                <w:szCs w:val="22"/>
                <w:lang w:val="fr-FR"/>
              </w:rPr>
              <w:t>d’action sont également pertinents, comme i</w:t>
            </w:r>
            <w:r w:rsidR="00EE3B96">
              <w:rPr>
                <w:rFonts w:ascii="Times New Roman" w:hAnsi="Times New Roman"/>
                <w:sz w:val="22"/>
                <w:szCs w:val="22"/>
                <w:lang w:val="fr-FR"/>
              </w:rPr>
              <w:t>ndiqué ci-dessus</w:t>
            </w:r>
            <w:r w:rsidR="00D91D96" w:rsidRPr="00EE3B96">
              <w:rPr>
                <w:rFonts w:ascii="Times New Roman" w:hAnsi="Times New Roman"/>
                <w:sz w:val="22"/>
                <w:szCs w:val="22"/>
                <w:lang w:val="fr-FR"/>
              </w:rPr>
              <w:t>.</w:t>
            </w:r>
          </w:p>
        </w:tc>
      </w:tr>
      <w:tr w:rsidR="000C2D02" w:rsidRPr="00A25FC2" w14:paraId="199D1E4E" w14:textId="77777777" w:rsidTr="00180554">
        <w:tc>
          <w:tcPr>
            <w:tcW w:w="2143" w:type="pct"/>
          </w:tcPr>
          <w:p w14:paraId="74919EEA" w14:textId="4773AC78" w:rsidR="000C2D02" w:rsidRPr="00A800B7" w:rsidRDefault="000C2D02" w:rsidP="00180554">
            <w:pPr>
              <w:spacing w:after="120" w:line="240" w:lineRule="auto"/>
              <w:ind w:left="170" w:hanging="170"/>
              <w:rPr>
                <w:rFonts w:ascii="Times New Roman" w:hAnsi="Times New Roman"/>
                <w:b/>
                <w:sz w:val="22"/>
                <w:szCs w:val="22"/>
                <w:lang w:val="fr-FR"/>
              </w:rPr>
            </w:pPr>
            <w:r w:rsidRPr="00AC4835">
              <w:rPr>
                <w:rFonts w:ascii="Times New Roman" w:hAnsi="Times New Roman"/>
                <w:b/>
                <w:sz w:val="22"/>
                <w:szCs w:val="22"/>
                <w:lang w:val="fr-FR"/>
              </w:rPr>
              <w:t xml:space="preserve">15.9  </w:t>
            </w:r>
            <w:r w:rsidR="00A800B7" w:rsidRPr="00A800B7">
              <w:rPr>
                <w:rFonts w:ascii="Times New Roman" w:hAnsi="Times New Roman"/>
                <w:sz w:val="22"/>
                <w:szCs w:val="22"/>
                <w:lang w:val="fr-FR"/>
              </w:rPr>
              <w:t>D’ici à 2020, intégrer la protection des écosystèmes et de la biodiversité dans la planification nationale, dans les mécanismes de développement, dans les stratégies de réduction de la pauvreté et dans la comptabilité</w:t>
            </w:r>
          </w:p>
        </w:tc>
        <w:tc>
          <w:tcPr>
            <w:tcW w:w="648" w:type="pct"/>
          </w:tcPr>
          <w:p w14:paraId="118A7DF5" w14:textId="3BAC6045" w:rsidR="000C2D02" w:rsidRPr="00AC4835" w:rsidRDefault="00347D8D"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Direct</w:t>
            </w:r>
            <w:r w:rsidR="00A800B7">
              <w:rPr>
                <w:rFonts w:ascii="Times New Roman" w:hAnsi="Times New Roman"/>
                <w:sz w:val="22"/>
                <w:szCs w:val="22"/>
                <w:lang w:val="fr-FR"/>
              </w:rPr>
              <w:t>e</w:t>
            </w:r>
          </w:p>
        </w:tc>
        <w:tc>
          <w:tcPr>
            <w:tcW w:w="2209" w:type="pct"/>
          </w:tcPr>
          <w:p w14:paraId="090ED8BA" w14:textId="5A87BF1A" w:rsidR="000C2D02" w:rsidRPr="00AB1A8C" w:rsidRDefault="00AB1A8C" w:rsidP="00180554">
            <w:pPr>
              <w:spacing w:after="120" w:line="240" w:lineRule="auto"/>
              <w:rPr>
                <w:rFonts w:ascii="Times New Roman" w:hAnsi="Times New Roman"/>
                <w:sz w:val="22"/>
                <w:szCs w:val="22"/>
                <w:lang w:val="fr-FR"/>
              </w:rPr>
            </w:pPr>
            <w:r w:rsidRPr="00AB1A8C">
              <w:rPr>
                <w:rFonts w:ascii="Times New Roman" w:hAnsi="Times New Roman"/>
                <w:sz w:val="22"/>
                <w:szCs w:val="22"/>
                <w:lang w:val="fr-FR"/>
              </w:rPr>
              <w:t>Les Objectifs</w:t>
            </w:r>
            <w:r w:rsidR="00D91D96" w:rsidRPr="00AB1A8C">
              <w:rPr>
                <w:rFonts w:ascii="Times New Roman" w:hAnsi="Times New Roman"/>
                <w:sz w:val="22"/>
                <w:szCs w:val="22"/>
                <w:lang w:val="fr-FR"/>
              </w:rPr>
              <w:t xml:space="preserve"> 2, 3, 4 </w:t>
            </w:r>
            <w:r w:rsidRPr="00AB1A8C">
              <w:rPr>
                <w:rFonts w:ascii="Times New Roman" w:hAnsi="Times New Roman"/>
                <w:sz w:val="22"/>
                <w:szCs w:val="22"/>
                <w:lang w:val="fr-FR"/>
              </w:rPr>
              <w:t>et</w:t>
            </w:r>
            <w:r w:rsidR="00D91D96" w:rsidRPr="00AB1A8C">
              <w:rPr>
                <w:rFonts w:ascii="Times New Roman" w:hAnsi="Times New Roman"/>
                <w:sz w:val="22"/>
                <w:szCs w:val="22"/>
                <w:lang w:val="fr-FR"/>
              </w:rPr>
              <w:t xml:space="preserve"> 5 (</w:t>
            </w:r>
            <w:r w:rsidRPr="00AB1A8C">
              <w:rPr>
                <w:rFonts w:ascii="Times New Roman" w:hAnsi="Times New Roman"/>
                <w:sz w:val="22"/>
                <w:szCs w:val="22"/>
                <w:lang w:val="fr-FR"/>
              </w:rPr>
              <w:t>en particulier les objectifs</w:t>
            </w:r>
            <w:r w:rsidR="000C2D02" w:rsidRPr="00AB1A8C">
              <w:rPr>
                <w:rFonts w:ascii="Times New Roman" w:hAnsi="Times New Roman"/>
                <w:sz w:val="22"/>
                <w:szCs w:val="22"/>
                <w:lang w:val="fr-FR"/>
              </w:rPr>
              <w:t xml:space="preserve"> 2.6, 3.3, 3.4, 3.5, 4.3 </w:t>
            </w:r>
            <w:r w:rsidRPr="00AB1A8C">
              <w:rPr>
                <w:rFonts w:ascii="Times New Roman" w:hAnsi="Times New Roman"/>
                <w:sz w:val="22"/>
                <w:szCs w:val="22"/>
                <w:lang w:val="fr-FR"/>
              </w:rPr>
              <w:t>et</w:t>
            </w:r>
            <w:r w:rsidR="000C2D02" w:rsidRPr="00AB1A8C">
              <w:rPr>
                <w:rFonts w:ascii="Times New Roman" w:hAnsi="Times New Roman"/>
                <w:sz w:val="22"/>
                <w:szCs w:val="22"/>
                <w:lang w:val="fr-FR"/>
              </w:rPr>
              <w:t xml:space="preserve"> 5.5</w:t>
            </w:r>
            <w:r w:rsidR="00D91D96" w:rsidRPr="00AB1A8C">
              <w:rPr>
                <w:rFonts w:ascii="Times New Roman" w:hAnsi="Times New Roman"/>
                <w:sz w:val="22"/>
                <w:szCs w:val="22"/>
                <w:lang w:val="fr-FR"/>
              </w:rPr>
              <w:t>)</w:t>
            </w:r>
            <w:r w:rsidR="000C2D02" w:rsidRPr="00AB1A8C">
              <w:rPr>
                <w:rFonts w:ascii="Times New Roman" w:hAnsi="Times New Roman"/>
                <w:sz w:val="22"/>
                <w:szCs w:val="22"/>
                <w:lang w:val="fr-FR"/>
              </w:rPr>
              <w:t xml:space="preserve"> </w:t>
            </w:r>
            <w:r>
              <w:rPr>
                <w:rFonts w:ascii="Times New Roman" w:hAnsi="Times New Roman"/>
                <w:sz w:val="22"/>
                <w:szCs w:val="22"/>
                <w:lang w:val="fr-FR"/>
              </w:rPr>
              <w:t>du</w:t>
            </w:r>
            <w:r w:rsidR="000C2D02" w:rsidRPr="00AB1A8C">
              <w:rPr>
                <w:rFonts w:ascii="Times New Roman" w:hAnsi="Times New Roman"/>
                <w:sz w:val="22"/>
                <w:szCs w:val="22"/>
                <w:lang w:val="fr-FR"/>
              </w:rPr>
              <w:t xml:space="preserve"> Plan</w:t>
            </w:r>
            <w:r>
              <w:rPr>
                <w:rFonts w:ascii="Times New Roman" w:hAnsi="Times New Roman"/>
                <w:sz w:val="22"/>
                <w:szCs w:val="22"/>
                <w:lang w:val="fr-FR"/>
              </w:rPr>
              <w:t xml:space="preserve"> stratégique</w:t>
            </w:r>
            <w:r w:rsidR="000C2D02" w:rsidRPr="00AB1A8C">
              <w:rPr>
                <w:rFonts w:ascii="Times New Roman" w:hAnsi="Times New Roman"/>
                <w:sz w:val="22"/>
                <w:szCs w:val="22"/>
                <w:lang w:val="fr-FR"/>
              </w:rPr>
              <w:t xml:space="preserve"> 2019-2027 </w:t>
            </w:r>
            <w:r>
              <w:rPr>
                <w:rFonts w:ascii="Times New Roman" w:hAnsi="Times New Roman"/>
                <w:sz w:val="22"/>
                <w:szCs w:val="22"/>
                <w:lang w:val="fr-FR"/>
              </w:rPr>
              <w:t>sont pertinents, comme indiqué ci-dessus</w:t>
            </w:r>
            <w:r w:rsidR="00D91D96" w:rsidRPr="00AB1A8C">
              <w:rPr>
                <w:rFonts w:ascii="Times New Roman" w:hAnsi="Times New Roman"/>
                <w:sz w:val="22"/>
                <w:szCs w:val="22"/>
                <w:lang w:val="fr-FR"/>
              </w:rPr>
              <w:t>.</w:t>
            </w:r>
          </w:p>
        </w:tc>
      </w:tr>
      <w:tr w:rsidR="000C2D02" w:rsidRPr="00A25FC2" w14:paraId="24AD2A13" w14:textId="77777777" w:rsidTr="00180554">
        <w:tc>
          <w:tcPr>
            <w:tcW w:w="2143" w:type="pct"/>
          </w:tcPr>
          <w:p w14:paraId="3BA05BCC" w14:textId="2D03BD5C" w:rsidR="000C2D02" w:rsidRPr="00EE1FA1"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15.a</w:t>
            </w:r>
            <w:r w:rsidRPr="00AC4835">
              <w:rPr>
                <w:rFonts w:ascii="Times New Roman" w:hAnsi="Times New Roman"/>
                <w:sz w:val="22"/>
                <w:szCs w:val="22"/>
                <w:lang w:val="fr-FR"/>
              </w:rPr>
              <w:t xml:space="preserve">  </w:t>
            </w:r>
            <w:r w:rsidR="00EE1FA1" w:rsidRPr="00EE1FA1">
              <w:rPr>
                <w:rFonts w:ascii="Times New Roman" w:hAnsi="Times New Roman"/>
                <w:sz w:val="22"/>
                <w:szCs w:val="22"/>
                <w:lang w:val="fr-FR"/>
              </w:rPr>
              <w:t>Mobiliser des ressources financières de toutes provenances et les augmenter nettement pour préserver la biodiversité et les écosystèmes et les exploiter durablement</w:t>
            </w:r>
          </w:p>
        </w:tc>
        <w:tc>
          <w:tcPr>
            <w:tcW w:w="648" w:type="pct"/>
          </w:tcPr>
          <w:p w14:paraId="11EE6333" w14:textId="03843A35"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Direct</w:t>
            </w:r>
            <w:r w:rsidR="00EE1FA1">
              <w:rPr>
                <w:rFonts w:ascii="Times New Roman" w:hAnsi="Times New Roman"/>
                <w:sz w:val="22"/>
                <w:szCs w:val="22"/>
                <w:lang w:val="fr-FR"/>
              </w:rPr>
              <w:t>e</w:t>
            </w:r>
          </w:p>
        </w:tc>
        <w:tc>
          <w:tcPr>
            <w:tcW w:w="2209" w:type="pct"/>
          </w:tcPr>
          <w:p w14:paraId="016056F3" w14:textId="4FAA8932" w:rsidR="000C2D02" w:rsidRPr="00B86E7A" w:rsidRDefault="00B86E7A" w:rsidP="00180554">
            <w:pPr>
              <w:spacing w:after="120" w:line="240" w:lineRule="auto"/>
              <w:rPr>
                <w:rFonts w:ascii="Times New Roman" w:hAnsi="Times New Roman"/>
                <w:sz w:val="22"/>
                <w:szCs w:val="22"/>
                <w:lang w:val="fr-FR"/>
              </w:rPr>
            </w:pPr>
            <w:r w:rsidRPr="00B86E7A">
              <w:rPr>
                <w:rFonts w:ascii="Times New Roman" w:hAnsi="Times New Roman"/>
                <w:sz w:val="22"/>
                <w:szCs w:val="22"/>
                <w:lang w:val="fr-FR"/>
              </w:rPr>
              <w:t>Les actions visant à financer les actions de</w:t>
            </w:r>
            <w:r w:rsidR="000C2D02" w:rsidRPr="00B86E7A">
              <w:rPr>
                <w:rFonts w:ascii="Times New Roman" w:hAnsi="Times New Roman"/>
                <w:sz w:val="22"/>
                <w:szCs w:val="22"/>
                <w:lang w:val="fr-FR"/>
              </w:rPr>
              <w:t xml:space="preserve"> conservation </w:t>
            </w:r>
            <w:r w:rsidR="00425A28">
              <w:rPr>
                <w:rFonts w:ascii="Times New Roman" w:hAnsi="Times New Roman"/>
                <w:sz w:val="22"/>
                <w:szCs w:val="22"/>
                <w:lang w:val="fr-FR"/>
              </w:rPr>
              <w:t>en faveur des</w:t>
            </w:r>
            <w:r>
              <w:rPr>
                <w:rFonts w:ascii="Times New Roman" w:hAnsi="Times New Roman"/>
                <w:sz w:val="22"/>
                <w:szCs w:val="22"/>
                <w:lang w:val="fr-FR"/>
              </w:rPr>
              <w:t xml:space="preserve"> oiseaux d’eau et </w:t>
            </w:r>
            <w:r w:rsidR="00425A28">
              <w:rPr>
                <w:rFonts w:ascii="Times New Roman" w:hAnsi="Times New Roman"/>
                <w:sz w:val="22"/>
                <w:szCs w:val="22"/>
                <w:lang w:val="fr-FR"/>
              </w:rPr>
              <w:t xml:space="preserve">de </w:t>
            </w:r>
            <w:r>
              <w:rPr>
                <w:rFonts w:ascii="Times New Roman" w:hAnsi="Times New Roman"/>
                <w:sz w:val="22"/>
                <w:szCs w:val="22"/>
                <w:lang w:val="fr-FR"/>
              </w:rPr>
              <w:t>leurs</w:t>
            </w:r>
            <w:r w:rsidR="000C2D02" w:rsidRPr="00B86E7A">
              <w:rPr>
                <w:rFonts w:ascii="Times New Roman" w:hAnsi="Times New Roman"/>
                <w:sz w:val="22"/>
                <w:szCs w:val="22"/>
                <w:lang w:val="fr-FR"/>
              </w:rPr>
              <w:t xml:space="preserve"> habitats </w:t>
            </w:r>
            <w:r>
              <w:rPr>
                <w:rFonts w:ascii="Times New Roman" w:hAnsi="Times New Roman"/>
                <w:sz w:val="22"/>
                <w:szCs w:val="22"/>
                <w:lang w:val="fr-FR"/>
              </w:rPr>
              <w:t xml:space="preserve">bénéficieront également à d’autres espèces, </w:t>
            </w:r>
            <w:r w:rsidR="003A68AC">
              <w:rPr>
                <w:rFonts w:ascii="Times New Roman" w:hAnsi="Times New Roman"/>
                <w:sz w:val="22"/>
                <w:szCs w:val="22"/>
                <w:lang w:val="fr-FR"/>
              </w:rPr>
              <w:t>aux écosystèmes au sens large et aux communautés humaines</w:t>
            </w:r>
            <w:r w:rsidR="00DD417C" w:rsidRPr="00B86E7A">
              <w:rPr>
                <w:rFonts w:ascii="Times New Roman" w:hAnsi="Times New Roman"/>
                <w:sz w:val="22"/>
                <w:szCs w:val="22"/>
                <w:lang w:val="fr-FR"/>
              </w:rPr>
              <w:t>.</w:t>
            </w:r>
          </w:p>
          <w:p w14:paraId="67F45D53" w14:textId="7CFDC943" w:rsidR="000C2D02" w:rsidRPr="001351B8" w:rsidRDefault="00A564AD" w:rsidP="001351B8">
            <w:pPr>
              <w:spacing w:after="120" w:line="240" w:lineRule="auto"/>
              <w:rPr>
                <w:rFonts w:ascii="Times New Roman" w:hAnsi="Times New Roman"/>
                <w:sz w:val="22"/>
                <w:szCs w:val="22"/>
                <w:lang w:val="fr-FR"/>
              </w:rPr>
            </w:pPr>
            <w:r w:rsidRPr="001351B8">
              <w:rPr>
                <w:rFonts w:ascii="Times New Roman" w:hAnsi="Times New Roman"/>
                <w:sz w:val="22"/>
                <w:szCs w:val="22"/>
                <w:lang w:val="fr-FR"/>
              </w:rPr>
              <w:t>L’objectif</w:t>
            </w:r>
            <w:r w:rsidR="000C2D02" w:rsidRPr="001351B8">
              <w:rPr>
                <w:rFonts w:ascii="Times New Roman" w:hAnsi="Times New Roman"/>
                <w:sz w:val="22"/>
                <w:szCs w:val="22"/>
                <w:lang w:val="fr-FR"/>
              </w:rPr>
              <w:t xml:space="preserve"> 5.6 </w:t>
            </w:r>
            <w:r w:rsidRPr="001351B8">
              <w:rPr>
                <w:rFonts w:ascii="Times New Roman" w:hAnsi="Times New Roman"/>
                <w:sz w:val="22"/>
                <w:szCs w:val="22"/>
                <w:lang w:val="fr-FR"/>
              </w:rPr>
              <w:t>du</w:t>
            </w:r>
            <w:r w:rsidR="000C2D02" w:rsidRPr="001351B8">
              <w:rPr>
                <w:rFonts w:ascii="Times New Roman" w:hAnsi="Times New Roman"/>
                <w:sz w:val="22"/>
                <w:szCs w:val="22"/>
                <w:lang w:val="fr-FR"/>
              </w:rPr>
              <w:t xml:space="preserve"> Plan</w:t>
            </w:r>
            <w:r w:rsidRPr="001351B8">
              <w:rPr>
                <w:rFonts w:ascii="Times New Roman" w:hAnsi="Times New Roman"/>
                <w:sz w:val="22"/>
                <w:szCs w:val="22"/>
                <w:lang w:val="fr-FR"/>
              </w:rPr>
              <w:t xml:space="preserve"> stratégique</w:t>
            </w:r>
            <w:r w:rsidR="000C2D02" w:rsidRPr="001351B8">
              <w:rPr>
                <w:rFonts w:ascii="Times New Roman" w:hAnsi="Times New Roman"/>
                <w:sz w:val="22"/>
                <w:szCs w:val="22"/>
                <w:lang w:val="fr-FR"/>
              </w:rPr>
              <w:t xml:space="preserve"> 2019-2027 </w:t>
            </w:r>
            <w:r w:rsidR="001351B8" w:rsidRPr="001351B8">
              <w:rPr>
                <w:rFonts w:ascii="Times New Roman" w:hAnsi="Times New Roman"/>
                <w:sz w:val="22"/>
                <w:szCs w:val="22"/>
                <w:lang w:val="fr-FR"/>
              </w:rPr>
              <w:t>recommande que</w:t>
            </w:r>
            <w:r w:rsidR="001351B8" w:rsidRPr="001351B8">
              <w:rPr>
                <w:lang w:val="fr-FR"/>
              </w:rPr>
              <w:t xml:space="preserve"> </w:t>
            </w:r>
            <w:r w:rsidR="001351B8">
              <w:rPr>
                <w:lang w:val="fr-FR"/>
              </w:rPr>
              <w:t>l</w:t>
            </w:r>
            <w:r w:rsidR="001351B8" w:rsidRPr="001351B8">
              <w:rPr>
                <w:rFonts w:ascii="Times New Roman" w:hAnsi="Times New Roman"/>
                <w:sz w:val="22"/>
                <w:szCs w:val="22"/>
                <w:lang w:val="fr-FR"/>
              </w:rPr>
              <w:t>es ressources</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exigées pour la</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coordination et la</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réalisation du Plan</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stratégique aux</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niveaux</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international et</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 xml:space="preserve">national </w:t>
            </w:r>
            <w:r w:rsidR="006D0993">
              <w:rPr>
                <w:rFonts w:ascii="Times New Roman" w:hAnsi="Times New Roman"/>
                <w:sz w:val="22"/>
                <w:szCs w:val="22"/>
                <w:lang w:val="fr-FR"/>
              </w:rPr>
              <w:t>soient</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évaluées de</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manière aussi</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réaliste que</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 xml:space="preserve">possible, et </w:t>
            </w:r>
            <w:r w:rsidR="006D0993">
              <w:rPr>
                <w:rFonts w:ascii="Times New Roman" w:hAnsi="Times New Roman"/>
                <w:sz w:val="22"/>
                <w:szCs w:val="22"/>
                <w:lang w:val="fr-FR"/>
              </w:rPr>
              <w:t xml:space="preserve">que </w:t>
            </w:r>
            <w:r w:rsidR="001351B8" w:rsidRPr="001351B8">
              <w:rPr>
                <w:rFonts w:ascii="Times New Roman" w:hAnsi="Times New Roman"/>
                <w:sz w:val="22"/>
                <w:szCs w:val="22"/>
                <w:lang w:val="fr-FR"/>
              </w:rPr>
              <w:t>les</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plans de</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mobilisation de</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ressources</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correspondantes</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so</w:t>
            </w:r>
            <w:r w:rsidR="00FD1A71">
              <w:rPr>
                <w:rFonts w:ascii="Times New Roman" w:hAnsi="Times New Roman"/>
                <w:sz w:val="22"/>
                <w:szCs w:val="22"/>
                <w:lang w:val="fr-FR"/>
              </w:rPr>
              <w:t>ien</w:t>
            </w:r>
            <w:r w:rsidR="001351B8" w:rsidRPr="001351B8">
              <w:rPr>
                <w:rFonts w:ascii="Times New Roman" w:hAnsi="Times New Roman"/>
                <w:sz w:val="22"/>
                <w:szCs w:val="22"/>
                <w:lang w:val="fr-FR"/>
              </w:rPr>
              <w:t>t mis en</w:t>
            </w:r>
            <w:r w:rsidR="001351B8">
              <w:rPr>
                <w:rFonts w:ascii="Times New Roman" w:hAnsi="Times New Roman"/>
                <w:sz w:val="22"/>
                <w:szCs w:val="22"/>
                <w:lang w:val="fr-FR"/>
              </w:rPr>
              <w:t xml:space="preserve"> </w:t>
            </w:r>
            <w:r w:rsidR="001351B8" w:rsidRPr="001351B8">
              <w:rPr>
                <w:rFonts w:ascii="Times New Roman" w:hAnsi="Times New Roman"/>
                <w:sz w:val="22"/>
                <w:szCs w:val="22"/>
                <w:lang w:val="fr-FR"/>
              </w:rPr>
              <w:t>œuvre</w:t>
            </w:r>
            <w:r w:rsidR="00D91D96" w:rsidRPr="001351B8">
              <w:rPr>
                <w:rFonts w:ascii="Times New Roman" w:hAnsi="Times New Roman"/>
                <w:sz w:val="22"/>
                <w:szCs w:val="22"/>
                <w:lang w:val="fr-FR"/>
              </w:rPr>
              <w:t>.</w:t>
            </w:r>
          </w:p>
        </w:tc>
      </w:tr>
      <w:tr w:rsidR="000C2D02" w:rsidRPr="00A25FC2" w14:paraId="00336F50" w14:textId="77777777" w:rsidTr="00180554">
        <w:tc>
          <w:tcPr>
            <w:tcW w:w="2143" w:type="pct"/>
          </w:tcPr>
          <w:p w14:paraId="2233CF94" w14:textId="7CD09D0E" w:rsidR="000C2D02" w:rsidRPr="00AC64A2" w:rsidRDefault="000C2D02" w:rsidP="00180554">
            <w:pPr>
              <w:spacing w:after="120" w:line="240" w:lineRule="auto"/>
              <w:ind w:left="170" w:hanging="170"/>
              <w:rPr>
                <w:rFonts w:ascii="Times New Roman" w:hAnsi="Times New Roman"/>
                <w:sz w:val="22"/>
                <w:szCs w:val="22"/>
                <w:lang w:val="fr-FR"/>
              </w:rPr>
            </w:pPr>
            <w:r w:rsidRPr="00AC4835">
              <w:rPr>
                <w:rFonts w:ascii="Times New Roman" w:hAnsi="Times New Roman"/>
                <w:b/>
                <w:sz w:val="22"/>
                <w:szCs w:val="22"/>
                <w:lang w:val="fr-FR"/>
              </w:rPr>
              <w:t>15.c</w:t>
            </w:r>
            <w:r w:rsidRPr="00AC4835">
              <w:rPr>
                <w:rFonts w:ascii="Times New Roman" w:hAnsi="Times New Roman"/>
                <w:sz w:val="22"/>
                <w:szCs w:val="22"/>
                <w:lang w:val="fr-FR"/>
              </w:rPr>
              <w:t xml:space="preserve">  </w:t>
            </w:r>
            <w:r w:rsidR="00AC64A2" w:rsidRPr="00AC64A2">
              <w:rPr>
                <w:rFonts w:ascii="Times New Roman" w:hAnsi="Times New Roman"/>
                <w:sz w:val="22"/>
                <w:szCs w:val="22"/>
                <w:lang w:val="fr-FR"/>
              </w:rPr>
              <w:t>Apporter, à l’échelon mondial, un soutien accru à l’action menée pour lutter contre le braconnage et le trafic d’espèces protégées, notamment en donnant aux populations locales d’autres moyens d’assurer durablement leur subsistance</w:t>
            </w:r>
          </w:p>
        </w:tc>
        <w:tc>
          <w:tcPr>
            <w:tcW w:w="648" w:type="pct"/>
          </w:tcPr>
          <w:p w14:paraId="38AF2ED7" w14:textId="6A260B22"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Direct</w:t>
            </w:r>
            <w:r w:rsidR="00AC64A2">
              <w:rPr>
                <w:rFonts w:ascii="Times New Roman" w:hAnsi="Times New Roman"/>
                <w:sz w:val="22"/>
                <w:szCs w:val="22"/>
                <w:lang w:val="fr-FR"/>
              </w:rPr>
              <w:t>e</w:t>
            </w:r>
          </w:p>
        </w:tc>
        <w:tc>
          <w:tcPr>
            <w:tcW w:w="2209" w:type="pct"/>
          </w:tcPr>
          <w:p w14:paraId="33A4D249" w14:textId="7C9D080F" w:rsidR="000C2D02" w:rsidRPr="002305F6" w:rsidRDefault="002305F6" w:rsidP="00180554">
            <w:pPr>
              <w:spacing w:after="120" w:line="240" w:lineRule="auto"/>
              <w:rPr>
                <w:rFonts w:ascii="Times New Roman" w:hAnsi="Times New Roman"/>
                <w:sz w:val="22"/>
                <w:szCs w:val="22"/>
                <w:lang w:val="fr-FR"/>
              </w:rPr>
            </w:pPr>
            <w:r w:rsidRPr="002305F6">
              <w:rPr>
                <w:rFonts w:ascii="Times New Roman" w:hAnsi="Times New Roman"/>
                <w:sz w:val="22"/>
                <w:szCs w:val="22"/>
                <w:lang w:val="fr-FR"/>
              </w:rPr>
              <w:t>Les</w:t>
            </w:r>
            <w:r w:rsidR="000C2D02" w:rsidRPr="002305F6">
              <w:rPr>
                <w:rFonts w:ascii="Times New Roman" w:hAnsi="Times New Roman"/>
                <w:sz w:val="22"/>
                <w:szCs w:val="22"/>
                <w:lang w:val="fr-FR"/>
              </w:rPr>
              <w:t xml:space="preserve"> Plans </w:t>
            </w:r>
            <w:r w:rsidRPr="002305F6">
              <w:rPr>
                <w:rFonts w:ascii="Times New Roman" w:hAnsi="Times New Roman"/>
                <w:sz w:val="22"/>
                <w:szCs w:val="22"/>
                <w:lang w:val="fr-FR"/>
              </w:rPr>
              <w:t>d’action internationaux par espèce pertinents traitent</w:t>
            </w:r>
            <w:r>
              <w:rPr>
                <w:rFonts w:ascii="Times New Roman" w:hAnsi="Times New Roman"/>
                <w:sz w:val="22"/>
                <w:szCs w:val="22"/>
                <w:lang w:val="fr-FR"/>
              </w:rPr>
              <w:t xml:space="preserve"> des sujets du braconnage et du trafic</w:t>
            </w:r>
            <w:r w:rsidR="000C2D02" w:rsidRPr="002305F6">
              <w:rPr>
                <w:rFonts w:ascii="Times New Roman" w:hAnsi="Times New Roman"/>
                <w:sz w:val="22"/>
                <w:szCs w:val="22"/>
                <w:lang w:val="fr-FR"/>
              </w:rPr>
              <w:t>.</w:t>
            </w:r>
          </w:p>
          <w:p w14:paraId="55240EBD" w14:textId="04A86C1F" w:rsidR="000C2D02" w:rsidRPr="005B27D6" w:rsidRDefault="00FA73CA" w:rsidP="00180554">
            <w:pPr>
              <w:spacing w:after="120" w:line="240" w:lineRule="auto"/>
              <w:rPr>
                <w:rFonts w:ascii="Times New Roman" w:hAnsi="Times New Roman"/>
                <w:sz w:val="22"/>
                <w:szCs w:val="22"/>
                <w:lang w:val="fr-FR"/>
              </w:rPr>
            </w:pPr>
            <w:r w:rsidRPr="005B27D6">
              <w:rPr>
                <w:rFonts w:ascii="Times New Roman" w:hAnsi="Times New Roman"/>
                <w:sz w:val="22"/>
                <w:szCs w:val="22"/>
                <w:lang w:val="fr-FR"/>
              </w:rPr>
              <w:t>L’</w:t>
            </w:r>
            <w:r w:rsidR="000C2D02" w:rsidRPr="005B27D6">
              <w:rPr>
                <w:rFonts w:ascii="Times New Roman" w:hAnsi="Times New Roman"/>
                <w:sz w:val="22"/>
                <w:szCs w:val="22"/>
                <w:lang w:val="fr-FR"/>
              </w:rPr>
              <w:t xml:space="preserve">AEWA </w:t>
            </w:r>
            <w:r w:rsidR="00085FBF" w:rsidRPr="005B27D6">
              <w:rPr>
                <w:rFonts w:ascii="Times New Roman" w:hAnsi="Times New Roman"/>
                <w:sz w:val="22"/>
                <w:szCs w:val="22"/>
                <w:lang w:val="fr-FR"/>
              </w:rPr>
              <w:t>contribue</w:t>
            </w:r>
            <w:r w:rsidRPr="005B27D6">
              <w:rPr>
                <w:rFonts w:ascii="Times New Roman" w:hAnsi="Times New Roman"/>
                <w:sz w:val="22"/>
                <w:szCs w:val="22"/>
                <w:lang w:val="fr-FR"/>
              </w:rPr>
              <w:t xml:space="preserve"> aux Équipes spéciales </w:t>
            </w:r>
            <w:r w:rsidR="00085FBF" w:rsidRPr="005B27D6">
              <w:rPr>
                <w:rFonts w:ascii="Times New Roman" w:hAnsi="Times New Roman"/>
                <w:sz w:val="22"/>
                <w:szCs w:val="22"/>
                <w:lang w:val="fr-FR"/>
              </w:rPr>
              <w:t>internationales</w:t>
            </w:r>
            <w:r w:rsidRPr="005B27D6">
              <w:rPr>
                <w:rFonts w:ascii="Times New Roman" w:hAnsi="Times New Roman"/>
                <w:sz w:val="22"/>
                <w:szCs w:val="22"/>
                <w:lang w:val="fr-FR"/>
              </w:rPr>
              <w:t xml:space="preserve"> pertinentes </w:t>
            </w:r>
            <w:r w:rsidR="005B27D6" w:rsidRPr="005B27D6">
              <w:rPr>
                <w:rFonts w:ascii="Times New Roman" w:hAnsi="Times New Roman"/>
                <w:sz w:val="22"/>
                <w:szCs w:val="22"/>
                <w:lang w:val="fr-FR"/>
              </w:rPr>
              <w:t>menées par la</w:t>
            </w:r>
            <w:r w:rsidR="000C2D02" w:rsidRPr="005B27D6">
              <w:rPr>
                <w:rFonts w:ascii="Times New Roman" w:hAnsi="Times New Roman"/>
                <w:sz w:val="22"/>
                <w:szCs w:val="22"/>
                <w:lang w:val="fr-FR"/>
              </w:rPr>
              <w:t xml:space="preserve"> CMS </w:t>
            </w:r>
            <w:r w:rsidR="005B27D6" w:rsidRPr="005B27D6">
              <w:rPr>
                <w:rFonts w:ascii="Times New Roman" w:hAnsi="Times New Roman"/>
                <w:sz w:val="22"/>
                <w:szCs w:val="22"/>
                <w:lang w:val="fr-FR"/>
              </w:rPr>
              <w:t>su</w:t>
            </w:r>
            <w:r w:rsidR="005B27D6">
              <w:rPr>
                <w:rFonts w:ascii="Times New Roman" w:hAnsi="Times New Roman"/>
                <w:sz w:val="22"/>
                <w:szCs w:val="22"/>
                <w:lang w:val="fr-FR"/>
              </w:rPr>
              <w:t>r l’abattage illégal des oiseaux et les sujets associés, et dirige le développement du</w:t>
            </w:r>
            <w:r w:rsidR="000C2D02" w:rsidRPr="005B27D6">
              <w:rPr>
                <w:rFonts w:ascii="Times New Roman" w:hAnsi="Times New Roman"/>
                <w:sz w:val="22"/>
                <w:szCs w:val="22"/>
                <w:lang w:val="fr-FR"/>
              </w:rPr>
              <w:t xml:space="preserve"> Plan </w:t>
            </w:r>
            <w:r w:rsidR="005B27D6">
              <w:rPr>
                <w:rFonts w:ascii="Times New Roman" w:hAnsi="Times New Roman"/>
                <w:sz w:val="22"/>
                <w:szCs w:val="22"/>
                <w:lang w:val="fr-FR"/>
              </w:rPr>
              <w:t>d’action et de l’</w:t>
            </w:r>
            <w:r w:rsidR="005B27D6" w:rsidRPr="005B27D6">
              <w:rPr>
                <w:rFonts w:ascii="Times New Roman" w:hAnsi="Times New Roman"/>
                <w:sz w:val="22"/>
                <w:szCs w:val="22"/>
                <w:lang w:val="fr-FR"/>
              </w:rPr>
              <w:t>Équipe spéciale</w:t>
            </w:r>
            <w:r w:rsidR="006E24CD">
              <w:rPr>
                <w:rFonts w:ascii="Times New Roman" w:hAnsi="Times New Roman"/>
                <w:sz w:val="22"/>
                <w:szCs w:val="22"/>
                <w:lang w:val="fr-FR"/>
              </w:rPr>
              <w:t xml:space="preserve"> sur </w:t>
            </w:r>
            <w:r w:rsidR="00085FBF">
              <w:rPr>
                <w:rFonts w:ascii="Times New Roman" w:hAnsi="Times New Roman"/>
                <w:sz w:val="22"/>
                <w:szCs w:val="22"/>
                <w:lang w:val="fr-FR"/>
              </w:rPr>
              <w:t>la capture des oiseaux en</w:t>
            </w:r>
            <w:r w:rsidR="000C2D02" w:rsidRPr="005B27D6">
              <w:rPr>
                <w:rFonts w:ascii="Times New Roman" w:hAnsi="Times New Roman"/>
                <w:sz w:val="22"/>
                <w:szCs w:val="22"/>
                <w:lang w:val="fr-FR"/>
              </w:rPr>
              <w:t xml:space="preserve"> </w:t>
            </w:r>
            <w:r w:rsidR="00085FBF" w:rsidRPr="005B27D6">
              <w:rPr>
                <w:rFonts w:ascii="Times New Roman" w:hAnsi="Times New Roman"/>
                <w:sz w:val="22"/>
                <w:szCs w:val="22"/>
                <w:lang w:val="fr-FR"/>
              </w:rPr>
              <w:t>Égypt</w:t>
            </w:r>
            <w:r w:rsidR="00085FBF">
              <w:rPr>
                <w:rFonts w:ascii="Times New Roman" w:hAnsi="Times New Roman"/>
                <w:sz w:val="22"/>
                <w:szCs w:val="22"/>
                <w:lang w:val="fr-FR"/>
              </w:rPr>
              <w:t>e</w:t>
            </w:r>
            <w:r w:rsidR="000C2D02" w:rsidRPr="005B27D6">
              <w:rPr>
                <w:rFonts w:ascii="Times New Roman" w:hAnsi="Times New Roman"/>
                <w:sz w:val="22"/>
                <w:szCs w:val="22"/>
                <w:lang w:val="fr-FR"/>
              </w:rPr>
              <w:t xml:space="preserve"> </w:t>
            </w:r>
            <w:r w:rsidR="00085FBF">
              <w:rPr>
                <w:rFonts w:ascii="Times New Roman" w:hAnsi="Times New Roman"/>
                <w:sz w:val="22"/>
                <w:szCs w:val="22"/>
                <w:lang w:val="fr-FR"/>
              </w:rPr>
              <w:t>et en</w:t>
            </w:r>
            <w:r w:rsidR="000C2D02" w:rsidRPr="005B27D6">
              <w:rPr>
                <w:rFonts w:ascii="Times New Roman" w:hAnsi="Times New Roman"/>
                <w:sz w:val="22"/>
                <w:szCs w:val="22"/>
                <w:lang w:val="fr-FR"/>
              </w:rPr>
              <w:t xml:space="preserve"> </w:t>
            </w:r>
            <w:r w:rsidR="00085FBF" w:rsidRPr="005B27D6">
              <w:rPr>
                <w:rFonts w:ascii="Times New Roman" w:hAnsi="Times New Roman"/>
                <w:sz w:val="22"/>
                <w:szCs w:val="22"/>
                <w:lang w:val="fr-FR"/>
              </w:rPr>
              <w:t>Libye</w:t>
            </w:r>
            <w:r w:rsidR="00DD417C" w:rsidRPr="005B27D6">
              <w:rPr>
                <w:rFonts w:ascii="Times New Roman" w:hAnsi="Times New Roman"/>
                <w:sz w:val="22"/>
                <w:szCs w:val="22"/>
                <w:lang w:val="fr-FR"/>
              </w:rPr>
              <w:t>.</w:t>
            </w:r>
          </w:p>
          <w:p w14:paraId="635648CB" w14:textId="3A034244" w:rsidR="000C2D02" w:rsidRPr="001800BF" w:rsidRDefault="001800BF" w:rsidP="00180554">
            <w:pPr>
              <w:spacing w:after="120" w:line="240" w:lineRule="auto"/>
              <w:rPr>
                <w:rFonts w:ascii="Times New Roman" w:hAnsi="Times New Roman"/>
                <w:sz w:val="22"/>
                <w:szCs w:val="22"/>
                <w:lang w:val="fr-FR"/>
              </w:rPr>
            </w:pPr>
            <w:r w:rsidRPr="001800BF">
              <w:rPr>
                <w:rFonts w:ascii="Times New Roman" w:hAnsi="Times New Roman"/>
                <w:sz w:val="22"/>
                <w:szCs w:val="22"/>
                <w:lang w:val="fr-FR"/>
              </w:rPr>
              <w:lastRenderedPageBreak/>
              <w:t>L’objectif</w:t>
            </w:r>
            <w:r w:rsidR="000C2D02" w:rsidRPr="001800BF">
              <w:rPr>
                <w:rFonts w:ascii="Times New Roman" w:hAnsi="Times New Roman"/>
                <w:sz w:val="22"/>
                <w:szCs w:val="22"/>
                <w:lang w:val="fr-FR"/>
              </w:rPr>
              <w:t xml:space="preserve"> 2.5 </w:t>
            </w:r>
            <w:r w:rsidRPr="001800BF">
              <w:rPr>
                <w:rFonts w:ascii="Times New Roman" w:hAnsi="Times New Roman"/>
                <w:sz w:val="22"/>
                <w:szCs w:val="22"/>
                <w:lang w:val="fr-FR"/>
              </w:rPr>
              <w:t>du</w:t>
            </w:r>
            <w:r w:rsidR="000C2D02" w:rsidRPr="001800BF">
              <w:rPr>
                <w:rFonts w:ascii="Times New Roman" w:hAnsi="Times New Roman"/>
                <w:sz w:val="22"/>
                <w:szCs w:val="22"/>
                <w:lang w:val="fr-FR"/>
              </w:rPr>
              <w:t xml:space="preserve"> Plan</w:t>
            </w:r>
            <w:r w:rsidRPr="001800BF">
              <w:rPr>
                <w:rFonts w:ascii="Times New Roman" w:hAnsi="Times New Roman"/>
                <w:sz w:val="22"/>
                <w:szCs w:val="22"/>
                <w:lang w:val="fr-FR"/>
              </w:rPr>
              <w:t xml:space="preserve"> stratégique</w:t>
            </w:r>
            <w:r w:rsidR="000C2D02" w:rsidRPr="001800BF">
              <w:rPr>
                <w:rFonts w:ascii="Times New Roman" w:hAnsi="Times New Roman"/>
                <w:sz w:val="22"/>
                <w:szCs w:val="22"/>
                <w:lang w:val="fr-FR"/>
              </w:rPr>
              <w:t xml:space="preserve"> 2019-2027 </w:t>
            </w:r>
            <w:r w:rsidRPr="001800BF">
              <w:rPr>
                <w:rFonts w:ascii="Times New Roman" w:hAnsi="Times New Roman"/>
                <w:sz w:val="22"/>
                <w:szCs w:val="22"/>
                <w:lang w:val="fr-FR"/>
              </w:rPr>
              <w:t>est pertinent car i</w:t>
            </w:r>
            <w:r>
              <w:rPr>
                <w:rFonts w:ascii="Times New Roman" w:hAnsi="Times New Roman"/>
                <w:sz w:val="22"/>
                <w:szCs w:val="22"/>
                <w:lang w:val="fr-FR"/>
              </w:rPr>
              <w:t>l encourage le développement de bonnes pratiques en matière d’</w:t>
            </w:r>
            <w:r w:rsidR="00A16B92">
              <w:rPr>
                <w:rFonts w:ascii="Times New Roman" w:hAnsi="Times New Roman"/>
                <w:sz w:val="22"/>
                <w:szCs w:val="22"/>
                <w:lang w:val="fr-FR"/>
              </w:rPr>
              <w:t>écotourisme</w:t>
            </w:r>
            <w:r w:rsidR="00D91D96" w:rsidRPr="001800BF">
              <w:rPr>
                <w:rFonts w:ascii="Times New Roman" w:hAnsi="Times New Roman"/>
                <w:sz w:val="22"/>
                <w:szCs w:val="22"/>
                <w:lang w:val="fr-FR"/>
              </w:rPr>
              <w:t>.</w:t>
            </w:r>
          </w:p>
        </w:tc>
      </w:tr>
    </w:tbl>
    <w:p w14:paraId="236A5E3C" w14:textId="77777777" w:rsidR="00F43B93" w:rsidRPr="001800BF" w:rsidRDefault="00F43B93">
      <w:pPr>
        <w:rPr>
          <w:lang w:val="fr-FR"/>
        </w:rPr>
      </w:pPr>
    </w:p>
    <w:p w14:paraId="046AC0D8" w14:textId="1C83C8B9" w:rsidR="002870B8" w:rsidRPr="008B22D7" w:rsidRDefault="00656FBD"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eastAsiaTheme="minorHAnsi" w:hAnsi="Times New Roman"/>
          <w:b/>
          <w:bCs/>
          <w:lang w:val="fr-FR"/>
        </w:rPr>
      </w:pPr>
      <w:bookmarkStart w:id="10" w:name="_Hlk63841153"/>
      <w:r w:rsidRPr="008B22D7">
        <w:rPr>
          <w:rFonts w:ascii="Times New Roman" w:hAnsi="Times New Roman"/>
          <w:b/>
          <w:bCs/>
          <w:lang w:val="fr-FR"/>
        </w:rPr>
        <w:t>Étude de cas </w:t>
      </w:r>
      <w:r w:rsidR="002870B8" w:rsidRPr="008B22D7">
        <w:rPr>
          <w:rFonts w:ascii="Times New Roman" w:hAnsi="Times New Roman"/>
          <w:b/>
          <w:bCs/>
          <w:lang w:val="fr-FR"/>
        </w:rPr>
        <w:t>: Rest</w:t>
      </w:r>
      <w:r w:rsidR="008B22D7" w:rsidRPr="008B22D7">
        <w:rPr>
          <w:rFonts w:ascii="Times New Roman" w:hAnsi="Times New Roman"/>
          <w:b/>
          <w:bCs/>
          <w:lang w:val="fr-FR"/>
        </w:rPr>
        <w:t>au</w:t>
      </w:r>
      <w:r w:rsidR="002870B8" w:rsidRPr="008B22D7">
        <w:rPr>
          <w:rFonts w:ascii="Times New Roman" w:hAnsi="Times New Roman"/>
          <w:b/>
          <w:bCs/>
          <w:lang w:val="fr-FR"/>
        </w:rPr>
        <w:t xml:space="preserve">ration </w:t>
      </w:r>
      <w:r w:rsidR="008B22D7" w:rsidRPr="008B22D7">
        <w:rPr>
          <w:rFonts w:ascii="Times New Roman" w:hAnsi="Times New Roman"/>
          <w:b/>
          <w:bCs/>
          <w:lang w:val="fr-FR"/>
        </w:rPr>
        <w:t>de</w:t>
      </w:r>
      <w:r w:rsidR="002870B8" w:rsidRPr="008B22D7">
        <w:rPr>
          <w:rFonts w:ascii="Times New Roman" w:hAnsi="Times New Roman"/>
          <w:b/>
          <w:bCs/>
          <w:lang w:val="fr-FR"/>
        </w:rPr>
        <w:t xml:space="preserve"> mangroves </w:t>
      </w:r>
      <w:r w:rsidR="008B22D7" w:rsidRPr="008B22D7">
        <w:rPr>
          <w:rFonts w:ascii="Times New Roman" w:hAnsi="Times New Roman"/>
          <w:b/>
          <w:bCs/>
          <w:lang w:val="fr-FR"/>
        </w:rPr>
        <w:t>a</w:t>
      </w:r>
      <w:r w:rsidR="008B22D7">
        <w:rPr>
          <w:rFonts w:ascii="Times New Roman" w:hAnsi="Times New Roman"/>
          <w:b/>
          <w:bCs/>
          <w:lang w:val="fr-FR"/>
        </w:rPr>
        <w:t>fricaines pour les oiseaux d’eau et les humains</w:t>
      </w:r>
    </w:p>
    <w:p w14:paraId="79C77811" w14:textId="0C1FFD6F" w:rsidR="002870B8" w:rsidRPr="00842CB8" w:rsidRDefault="002870B8"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olor w:val="000000" w:themeColor="text1"/>
          <w:lang w:val="fr-FR"/>
        </w:rPr>
      </w:pPr>
      <w:r w:rsidRPr="00AC4835">
        <w:rPr>
          <w:rFonts w:ascii="Times New Roman" w:hAnsi="Times New Roman"/>
          <w:color w:val="000000" w:themeColor="text1"/>
          <w:lang w:val="fr-FR"/>
        </w:rPr>
        <w:t xml:space="preserve">Mangrove Capital Africa </w:t>
      </w:r>
      <w:r w:rsidR="00A502A1">
        <w:rPr>
          <w:rFonts w:ascii="Times New Roman" w:hAnsi="Times New Roman"/>
          <w:color w:val="000000" w:themeColor="text1"/>
          <w:lang w:val="fr-FR"/>
        </w:rPr>
        <w:t>est un</w:t>
      </w:r>
      <w:r w:rsidRPr="00AC4835">
        <w:rPr>
          <w:rFonts w:ascii="Times New Roman" w:hAnsi="Times New Roman"/>
          <w:color w:val="000000" w:themeColor="text1"/>
          <w:lang w:val="fr-FR"/>
        </w:rPr>
        <w:t xml:space="preserve"> programme </w:t>
      </w:r>
      <w:r w:rsidR="00A502A1">
        <w:rPr>
          <w:rFonts w:ascii="Times New Roman" w:hAnsi="Times New Roman"/>
          <w:color w:val="000000" w:themeColor="text1"/>
          <w:lang w:val="fr-FR"/>
        </w:rPr>
        <w:t>sur dix ans mené par</w:t>
      </w:r>
      <w:r w:rsidRPr="00AC4835">
        <w:rPr>
          <w:rFonts w:ascii="Times New Roman" w:hAnsi="Times New Roman"/>
          <w:color w:val="000000" w:themeColor="text1"/>
          <w:lang w:val="fr-FR"/>
        </w:rPr>
        <w:t xml:space="preserve"> Wetlands International </w:t>
      </w:r>
      <w:r w:rsidR="00A502A1">
        <w:rPr>
          <w:rFonts w:ascii="Times New Roman" w:hAnsi="Times New Roman"/>
          <w:color w:val="000000" w:themeColor="text1"/>
          <w:lang w:val="fr-FR"/>
        </w:rPr>
        <w:t>et financé par</w:t>
      </w:r>
      <w:r w:rsidRPr="00AC4835">
        <w:rPr>
          <w:rFonts w:ascii="Times New Roman" w:hAnsi="Times New Roman"/>
          <w:color w:val="000000" w:themeColor="text1"/>
          <w:lang w:val="fr-FR"/>
        </w:rPr>
        <w:t xml:space="preserve"> DOB Ecology. </w:t>
      </w:r>
      <w:r w:rsidR="001C0A15" w:rsidRPr="00AC4835">
        <w:rPr>
          <w:rFonts w:ascii="Times New Roman" w:hAnsi="Times New Roman"/>
          <w:color w:val="000000" w:themeColor="text1"/>
          <w:lang w:val="fr-FR"/>
        </w:rPr>
        <w:t xml:space="preserve"> </w:t>
      </w:r>
      <w:r w:rsidR="00C776C9">
        <w:rPr>
          <w:rFonts w:ascii="Times New Roman" w:hAnsi="Times New Roman"/>
          <w:color w:val="000000" w:themeColor="text1"/>
          <w:lang w:val="fr-FR"/>
        </w:rPr>
        <w:t>Son objectif est de sauvegarder et restaurer les écosystèmes de</w:t>
      </w:r>
      <w:r w:rsidRPr="00AC4835">
        <w:rPr>
          <w:rStyle w:val="Strong"/>
          <w:rFonts w:ascii="Times New Roman" w:hAnsi="Times New Roman"/>
          <w:b w:val="0"/>
          <w:bCs w:val="0"/>
          <w:color w:val="000000" w:themeColor="text1"/>
          <w:lang w:val="fr-FR"/>
        </w:rPr>
        <w:t xml:space="preserve"> mangrove </w:t>
      </w:r>
      <w:r w:rsidR="00C776C9">
        <w:rPr>
          <w:rStyle w:val="Strong"/>
          <w:rFonts w:ascii="Times New Roman" w:hAnsi="Times New Roman"/>
          <w:b w:val="0"/>
          <w:bCs w:val="0"/>
          <w:color w:val="000000" w:themeColor="text1"/>
          <w:lang w:val="fr-FR"/>
        </w:rPr>
        <w:t>africains</w:t>
      </w:r>
      <w:r w:rsidR="00106936">
        <w:rPr>
          <w:rStyle w:val="Strong"/>
          <w:rFonts w:ascii="Times New Roman" w:hAnsi="Times New Roman"/>
          <w:b w:val="0"/>
          <w:bCs w:val="0"/>
          <w:color w:val="000000" w:themeColor="text1"/>
          <w:lang w:val="fr-FR"/>
        </w:rPr>
        <w:t>, en faveur des humains et de la</w:t>
      </w:r>
      <w:r w:rsidRPr="00AC4835">
        <w:rPr>
          <w:rStyle w:val="Strong"/>
          <w:rFonts w:ascii="Times New Roman" w:hAnsi="Times New Roman"/>
          <w:b w:val="0"/>
          <w:bCs w:val="0"/>
          <w:color w:val="000000" w:themeColor="text1"/>
          <w:lang w:val="fr-FR"/>
        </w:rPr>
        <w:t xml:space="preserve"> nature</w:t>
      </w:r>
      <w:r w:rsidRPr="00AC4835">
        <w:rPr>
          <w:rFonts w:ascii="Times New Roman" w:hAnsi="Times New Roman"/>
          <w:color w:val="000000" w:themeColor="text1"/>
          <w:lang w:val="fr-FR"/>
        </w:rPr>
        <w:t xml:space="preserve">. </w:t>
      </w:r>
      <w:r w:rsidR="00842CB8" w:rsidRPr="00842CB8">
        <w:rPr>
          <w:rFonts w:ascii="Times New Roman" w:hAnsi="Times New Roman"/>
          <w:color w:val="000000" w:themeColor="text1"/>
          <w:lang w:val="fr-FR"/>
        </w:rPr>
        <w:t xml:space="preserve">D’ici </w:t>
      </w:r>
      <w:r w:rsidRPr="00842CB8">
        <w:rPr>
          <w:rFonts w:ascii="Times New Roman" w:hAnsi="Times New Roman"/>
          <w:color w:val="000000" w:themeColor="text1"/>
          <w:lang w:val="fr-FR"/>
        </w:rPr>
        <w:t xml:space="preserve">2027, </w:t>
      </w:r>
      <w:r w:rsidR="00842CB8" w:rsidRPr="00842CB8">
        <w:rPr>
          <w:rFonts w:ascii="Times New Roman" w:hAnsi="Times New Roman"/>
          <w:color w:val="000000" w:themeColor="text1"/>
          <w:lang w:val="fr-FR"/>
        </w:rPr>
        <w:t>il est prévu qu’un</w:t>
      </w:r>
      <w:r w:rsidRPr="00842CB8">
        <w:rPr>
          <w:rFonts w:ascii="Times New Roman" w:hAnsi="Times New Roman"/>
          <w:color w:val="000000" w:themeColor="text1"/>
          <w:lang w:val="fr-FR"/>
        </w:rPr>
        <w:t xml:space="preserve"> million </w:t>
      </w:r>
      <w:r w:rsidR="00842CB8" w:rsidRPr="00842CB8">
        <w:rPr>
          <w:rFonts w:ascii="Times New Roman" w:hAnsi="Times New Roman"/>
          <w:color w:val="000000" w:themeColor="text1"/>
          <w:lang w:val="fr-FR"/>
        </w:rPr>
        <w:t>d’</w:t>
      </w:r>
      <w:r w:rsidRPr="00842CB8">
        <w:rPr>
          <w:rFonts w:ascii="Times New Roman" w:hAnsi="Times New Roman"/>
          <w:color w:val="000000" w:themeColor="text1"/>
          <w:lang w:val="fr-FR"/>
        </w:rPr>
        <w:t xml:space="preserve">hectares </w:t>
      </w:r>
      <w:r w:rsidR="00842CB8" w:rsidRPr="00842CB8">
        <w:rPr>
          <w:rFonts w:ascii="Times New Roman" w:hAnsi="Times New Roman"/>
          <w:color w:val="000000" w:themeColor="text1"/>
          <w:lang w:val="fr-FR"/>
        </w:rPr>
        <w:t>de</w:t>
      </w:r>
      <w:r w:rsidRPr="00842CB8">
        <w:rPr>
          <w:rFonts w:ascii="Times New Roman" w:hAnsi="Times New Roman"/>
          <w:color w:val="000000" w:themeColor="text1"/>
          <w:lang w:val="fr-FR"/>
        </w:rPr>
        <w:t xml:space="preserve"> mangroves </w:t>
      </w:r>
      <w:r w:rsidR="00842CB8" w:rsidRPr="00842CB8">
        <w:rPr>
          <w:rFonts w:ascii="Times New Roman" w:hAnsi="Times New Roman"/>
          <w:color w:val="000000" w:themeColor="text1"/>
          <w:lang w:val="fr-FR"/>
        </w:rPr>
        <w:t>af</w:t>
      </w:r>
      <w:r w:rsidR="00842CB8">
        <w:rPr>
          <w:rFonts w:ascii="Times New Roman" w:hAnsi="Times New Roman"/>
          <w:color w:val="000000" w:themeColor="text1"/>
          <w:lang w:val="fr-FR"/>
        </w:rPr>
        <w:t>ricaines soient conservé</w:t>
      </w:r>
      <w:r w:rsidR="00CE6165">
        <w:rPr>
          <w:rFonts w:ascii="Times New Roman" w:hAnsi="Times New Roman"/>
          <w:color w:val="000000" w:themeColor="text1"/>
          <w:lang w:val="fr-FR"/>
        </w:rPr>
        <w:t>es ou restaurées, maintenant leur biodiversité tout en béné</w:t>
      </w:r>
      <w:r w:rsidR="00F47882">
        <w:rPr>
          <w:rFonts w:ascii="Times New Roman" w:hAnsi="Times New Roman"/>
          <w:color w:val="000000" w:themeColor="text1"/>
          <w:lang w:val="fr-FR"/>
        </w:rPr>
        <w:t>ficiant à environ deux</w:t>
      </w:r>
      <w:r w:rsidRPr="00842CB8">
        <w:rPr>
          <w:rFonts w:ascii="Times New Roman" w:hAnsi="Times New Roman"/>
          <w:color w:val="000000" w:themeColor="text1"/>
          <w:lang w:val="fr-FR"/>
        </w:rPr>
        <w:t xml:space="preserve"> million</w:t>
      </w:r>
      <w:r w:rsidR="00F47882">
        <w:rPr>
          <w:rFonts w:ascii="Times New Roman" w:hAnsi="Times New Roman"/>
          <w:color w:val="000000" w:themeColor="text1"/>
          <w:lang w:val="fr-FR"/>
        </w:rPr>
        <w:t>s</w:t>
      </w:r>
      <w:r w:rsidRPr="00842CB8">
        <w:rPr>
          <w:rFonts w:ascii="Times New Roman" w:hAnsi="Times New Roman"/>
          <w:color w:val="000000" w:themeColor="text1"/>
          <w:lang w:val="fr-FR"/>
        </w:rPr>
        <w:t xml:space="preserve"> </w:t>
      </w:r>
      <w:r w:rsidR="00F47882">
        <w:rPr>
          <w:rFonts w:ascii="Times New Roman" w:hAnsi="Times New Roman"/>
          <w:color w:val="000000" w:themeColor="text1"/>
          <w:lang w:val="fr-FR"/>
        </w:rPr>
        <w:t>de personnes</w:t>
      </w:r>
      <w:r w:rsidRPr="00842CB8">
        <w:rPr>
          <w:rFonts w:ascii="Times New Roman" w:hAnsi="Times New Roman"/>
          <w:color w:val="000000" w:themeColor="text1"/>
          <w:lang w:val="fr-FR"/>
        </w:rPr>
        <w:t>.</w:t>
      </w:r>
    </w:p>
    <w:bookmarkEnd w:id="10"/>
    <w:p w14:paraId="5D16A4AF" w14:textId="00AE950D" w:rsidR="002870B8" w:rsidRPr="009C369A" w:rsidRDefault="00054025"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lang w:val="fr-FR"/>
        </w:rPr>
      </w:pPr>
      <w:r>
        <w:rPr>
          <w:rFonts w:ascii="Times New Roman" w:hAnsi="Times New Roman"/>
          <w:color w:val="000000" w:themeColor="text1"/>
          <w:lang w:val="fr-FR"/>
        </w:rPr>
        <w:t>Le travail initial cible deux</w:t>
      </w:r>
      <w:r w:rsidR="002870B8" w:rsidRPr="00AC4835">
        <w:rPr>
          <w:rFonts w:ascii="Times New Roman" w:hAnsi="Times New Roman"/>
          <w:color w:val="000000" w:themeColor="text1"/>
          <w:lang w:val="fr-FR"/>
        </w:rPr>
        <w:t xml:space="preserve"> sites, </w:t>
      </w:r>
      <w:r>
        <w:rPr>
          <w:rFonts w:ascii="Times New Roman" w:hAnsi="Times New Roman"/>
          <w:color w:val="000000" w:themeColor="text1"/>
          <w:lang w:val="fr-FR"/>
        </w:rPr>
        <w:t>les deltas de</w:t>
      </w:r>
      <w:r w:rsidR="002870B8" w:rsidRPr="00AC4835">
        <w:rPr>
          <w:rFonts w:ascii="Times New Roman" w:hAnsi="Times New Roman"/>
          <w:color w:val="000000" w:themeColor="text1"/>
          <w:lang w:val="fr-FR"/>
        </w:rPr>
        <w:t xml:space="preserve"> Saloum </w:t>
      </w:r>
      <w:r>
        <w:rPr>
          <w:rFonts w:ascii="Times New Roman" w:hAnsi="Times New Roman"/>
          <w:color w:val="000000" w:themeColor="text1"/>
          <w:lang w:val="fr-FR"/>
        </w:rPr>
        <w:t>et de</w:t>
      </w:r>
      <w:r w:rsidR="002870B8" w:rsidRPr="00AC4835">
        <w:rPr>
          <w:rFonts w:ascii="Times New Roman" w:hAnsi="Times New Roman"/>
          <w:color w:val="000000" w:themeColor="text1"/>
          <w:lang w:val="fr-FR"/>
        </w:rPr>
        <w:t xml:space="preserve"> Rufiji, </w:t>
      </w:r>
      <w:r>
        <w:rPr>
          <w:rFonts w:ascii="Times New Roman" w:hAnsi="Times New Roman"/>
          <w:color w:val="000000" w:themeColor="text1"/>
          <w:lang w:val="fr-FR"/>
        </w:rPr>
        <w:t>du fait de leur biodiversité exceptionnelle et de leur</w:t>
      </w:r>
      <w:r w:rsidR="002870B8" w:rsidRPr="00AC4835">
        <w:rPr>
          <w:rFonts w:ascii="Times New Roman" w:hAnsi="Times New Roman"/>
          <w:color w:val="000000" w:themeColor="text1"/>
          <w:lang w:val="fr-FR"/>
        </w:rPr>
        <w:t xml:space="preserve"> importance </w:t>
      </w:r>
      <w:r>
        <w:rPr>
          <w:rFonts w:ascii="Times New Roman" w:hAnsi="Times New Roman"/>
          <w:color w:val="000000" w:themeColor="text1"/>
          <w:lang w:val="fr-FR"/>
        </w:rPr>
        <w:t>pour l’é</w:t>
      </w:r>
      <w:r w:rsidR="002870B8" w:rsidRPr="00AC4835">
        <w:rPr>
          <w:rFonts w:ascii="Times New Roman" w:hAnsi="Times New Roman"/>
          <w:color w:val="000000" w:themeColor="text1"/>
          <w:lang w:val="fr-FR"/>
        </w:rPr>
        <w:t>conomie</w:t>
      </w:r>
      <w:r>
        <w:rPr>
          <w:rFonts w:ascii="Times New Roman" w:hAnsi="Times New Roman"/>
          <w:color w:val="000000" w:themeColor="text1"/>
          <w:lang w:val="fr-FR"/>
        </w:rPr>
        <w:t xml:space="preserve"> locale</w:t>
      </w:r>
      <w:r w:rsidR="002870B8" w:rsidRPr="00AC4835">
        <w:rPr>
          <w:rFonts w:ascii="Times New Roman" w:hAnsi="Times New Roman"/>
          <w:color w:val="000000" w:themeColor="text1"/>
          <w:lang w:val="fr-FR"/>
        </w:rPr>
        <w:t>.</w:t>
      </w:r>
      <w:r w:rsidR="001C0A15" w:rsidRPr="00AC4835">
        <w:rPr>
          <w:rFonts w:ascii="Times New Roman" w:hAnsi="Times New Roman"/>
          <w:color w:val="000000" w:themeColor="text1"/>
          <w:lang w:val="fr-FR"/>
        </w:rPr>
        <w:t xml:space="preserve"> </w:t>
      </w:r>
      <w:r w:rsidR="008B7FF3">
        <w:rPr>
          <w:rFonts w:ascii="Times New Roman" w:hAnsi="Times New Roman"/>
          <w:color w:val="000000" w:themeColor="text1"/>
          <w:lang w:val="fr-FR"/>
        </w:rPr>
        <w:t>Les années suivantes</w:t>
      </w:r>
      <w:r w:rsidR="002870B8" w:rsidRPr="00AC4835">
        <w:rPr>
          <w:rFonts w:ascii="Times New Roman" w:hAnsi="Times New Roman"/>
          <w:color w:val="000000" w:themeColor="text1"/>
          <w:lang w:val="fr-FR"/>
        </w:rPr>
        <w:t>,</w:t>
      </w:r>
      <w:r w:rsidR="008B7FF3">
        <w:rPr>
          <w:rFonts w:ascii="Times New Roman" w:hAnsi="Times New Roman"/>
          <w:color w:val="000000" w:themeColor="text1"/>
          <w:lang w:val="fr-FR"/>
        </w:rPr>
        <w:t xml:space="preserve"> les sites de</w:t>
      </w:r>
      <w:r w:rsidR="002870B8" w:rsidRPr="00AC4835">
        <w:rPr>
          <w:rFonts w:ascii="Times New Roman" w:hAnsi="Times New Roman"/>
          <w:color w:val="000000" w:themeColor="text1"/>
          <w:lang w:val="fr-FR"/>
        </w:rPr>
        <w:t xml:space="preserve"> </w:t>
      </w:r>
      <w:r w:rsidR="001C0A15" w:rsidRPr="00AC4835">
        <w:rPr>
          <w:rFonts w:ascii="Times New Roman" w:hAnsi="Times New Roman"/>
          <w:color w:val="000000" w:themeColor="text1"/>
          <w:lang w:val="fr-FR"/>
        </w:rPr>
        <w:t>rest</w:t>
      </w:r>
      <w:r w:rsidR="008B7FF3">
        <w:rPr>
          <w:rFonts w:ascii="Times New Roman" w:hAnsi="Times New Roman"/>
          <w:color w:val="000000" w:themeColor="text1"/>
          <w:lang w:val="fr-FR"/>
        </w:rPr>
        <w:t>au</w:t>
      </w:r>
      <w:r w:rsidR="001C0A15" w:rsidRPr="00AC4835">
        <w:rPr>
          <w:rFonts w:ascii="Times New Roman" w:hAnsi="Times New Roman"/>
          <w:color w:val="000000" w:themeColor="text1"/>
          <w:lang w:val="fr-FR"/>
        </w:rPr>
        <w:t>ration</w:t>
      </w:r>
      <w:r w:rsidR="002870B8" w:rsidRPr="00AC4835">
        <w:rPr>
          <w:rFonts w:ascii="Times New Roman" w:hAnsi="Times New Roman"/>
          <w:color w:val="000000" w:themeColor="text1"/>
          <w:lang w:val="fr-FR"/>
        </w:rPr>
        <w:t xml:space="preserve"> </w:t>
      </w:r>
      <w:r w:rsidR="00C7667F">
        <w:rPr>
          <w:rFonts w:ascii="Times New Roman" w:hAnsi="Times New Roman"/>
          <w:color w:val="000000" w:themeColor="text1"/>
          <w:lang w:val="fr-FR"/>
        </w:rPr>
        <w:t>incluront</w:t>
      </w:r>
      <w:r w:rsidR="002A66D8">
        <w:rPr>
          <w:rFonts w:ascii="Times New Roman" w:hAnsi="Times New Roman"/>
          <w:color w:val="000000" w:themeColor="text1"/>
          <w:lang w:val="fr-FR"/>
        </w:rPr>
        <w:t xml:space="preserve"> </w:t>
      </w:r>
      <w:r w:rsidR="00DE1916">
        <w:rPr>
          <w:rFonts w:ascii="Times New Roman" w:hAnsi="Times New Roman"/>
          <w:color w:val="000000" w:themeColor="text1"/>
          <w:lang w:val="fr-FR"/>
        </w:rPr>
        <w:t>le delta du fleuve</w:t>
      </w:r>
      <w:r w:rsidR="002870B8" w:rsidRPr="00AC4835">
        <w:rPr>
          <w:rFonts w:ascii="Times New Roman" w:hAnsi="Times New Roman"/>
          <w:color w:val="000000" w:themeColor="text1"/>
          <w:lang w:val="fr-FR"/>
        </w:rPr>
        <w:t xml:space="preserve"> </w:t>
      </w:r>
      <w:r w:rsidR="00DE1916" w:rsidRPr="00AC4835">
        <w:rPr>
          <w:rFonts w:ascii="Times New Roman" w:hAnsi="Times New Roman"/>
          <w:color w:val="000000" w:themeColor="text1"/>
          <w:lang w:val="fr-FR"/>
        </w:rPr>
        <w:t>Sénégal</w:t>
      </w:r>
      <w:r w:rsidR="002870B8" w:rsidRPr="00AC4835">
        <w:rPr>
          <w:rFonts w:ascii="Times New Roman" w:hAnsi="Times New Roman"/>
          <w:color w:val="000000" w:themeColor="text1"/>
          <w:lang w:val="fr-FR"/>
        </w:rPr>
        <w:t xml:space="preserve">, Lamu </w:t>
      </w:r>
      <w:r w:rsidR="00DE1916">
        <w:rPr>
          <w:rFonts w:ascii="Times New Roman" w:hAnsi="Times New Roman"/>
          <w:color w:val="000000" w:themeColor="text1"/>
          <w:lang w:val="fr-FR"/>
        </w:rPr>
        <w:t>au</w:t>
      </w:r>
      <w:r w:rsidR="002870B8" w:rsidRPr="00AC4835">
        <w:rPr>
          <w:rFonts w:ascii="Times New Roman" w:hAnsi="Times New Roman"/>
          <w:color w:val="000000" w:themeColor="text1"/>
          <w:lang w:val="fr-FR"/>
        </w:rPr>
        <w:t xml:space="preserve"> Kenya, Cacheu/Bijagos </w:t>
      </w:r>
      <w:r w:rsidR="00DE1916">
        <w:rPr>
          <w:rFonts w:ascii="Times New Roman" w:hAnsi="Times New Roman"/>
          <w:color w:val="000000" w:themeColor="text1"/>
          <w:lang w:val="fr-FR"/>
        </w:rPr>
        <w:t>en</w:t>
      </w:r>
      <w:r w:rsidR="002870B8" w:rsidRPr="00AC4835">
        <w:rPr>
          <w:rFonts w:ascii="Times New Roman" w:hAnsi="Times New Roman"/>
          <w:color w:val="000000" w:themeColor="text1"/>
          <w:lang w:val="fr-FR"/>
        </w:rPr>
        <w:t xml:space="preserve"> </w:t>
      </w:r>
      <w:r w:rsidR="00DE1916" w:rsidRPr="00AC4835">
        <w:rPr>
          <w:rFonts w:ascii="Times New Roman" w:hAnsi="Times New Roman"/>
          <w:color w:val="000000" w:themeColor="text1"/>
          <w:lang w:val="fr-FR"/>
        </w:rPr>
        <w:t>Guinée-Bissau</w:t>
      </w:r>
      <w:r w:rsidR="002870B8" w:rsidRPr="00AC4835">
        <w:rPr>
          <w:rFonts w:ascii="Times New Roman" w:hAnsi="Times New Roman"/>
          <w:color w:val="000000" w:themeColor="text1"/>
          <w:lang w:val="fr-FR"/>
        </w:rPr>
        <w:t xml:space="preserve">, </w:t>
      </w:r>
      <w:r w:rsidR="00DE1916">
        <w:rPr>
          <w:rFonts w:ascii="Times New Roman" w:hAnsi="Times New Roman"/>
          <w:color w:val="000000" w:themeColor="text1"/>
          <w:lang w:val="fr-FR"/>
        </w:rPr>
        <w:t>le delta du</w:t>
      </w:r>
      <w:r w:rsidR="002870B8" w:rsidRPr="00AC4835">
        <w:rPr>
          <w:rFonts w:ascii="Times New Roman" w:hAnsi="Times New Roman"/>
          <w:color w:val="000000" w:themeColor="text1"/>
          <w:lang w:val="fr-FR"/>
        </w:rPr>
        <w:t xml:space="preserve"> Niger, Ruvuma Bay </w:t>
      </w:r>
      <w:r w:rsidR="00DE1916">
        <w:rPr>
          <w:rFonts w:ascii="Times New Roman" w:hAnsi="Times New Roman"/>
          <w:color w:val="000000" w:themeColor="text1"/>
          <w:lang w:val="fr-FR"/>
        </w:rPr>
        <w:t>e</w:t>
      </w:r>
      <w:r w:rsidR="002870B8" w:rsidRPr="00AC4835">
        <w:rPr>
          <w:rFonts w:ascii="Times New Roman" w:hAnsi="Times New Roman"/>
          <w:color w:val="000000" w:themeColor="text1"/>
          <w:lang w:val="fr-FR"/>
        </w:rPr>
        <w:t xml:space="preserve">n </w:t>
      </w:r>
      <w:r w:rsidR="00DE1916" w:rsidRPr="00AC4835">
        <w:rPr>
          <w:rFonts w:ascii="Times New Roman" w:hAnsi="Times New Roman"/>
          <w:color w:val="000000" w:themeColor="text1"/>
          <w:lang w:val="fr-FR"/>
        </w:rPr>
        <w:t>Tanzanie</w:t>
      </w:r>
      <w:r w:rsidR="00DE1916">
        <w:rPr>
          <w:rFonts w:ascii="Times New Roman" w:hAnsi="Times New Roman"/>
          <w:color w:val="000000" w:themeColor="text1"/>
          <w:lang w:val="fr-FR"/>
        </w:rPr>
        <w:t xml:space="preserve"> et au </w:t>
      </w:r>
      <w:r w:rsidR="002870B8" w:rsidRPr="00AC4835">
        <w:rPr>
          <w:rFonts w:ascii="Times New Roman" w:hAnsi="Times New Roman"/>
          <w:color w:val="000000" w:themeColor="text1"/>
          <w:lang w:val="fr-FR"/>
        </w:rPr>
        <w:t xml:space="preserve">Mozambique, </w:t>
      </w:r>
      <w:r w:rsidR="00DE1916">
        <w:rPr>
          <w:rFonts w:ascii="Times New Roman" w:hAnsi="Times New Roman"/>
          <w:color w:val="000000" w:themeColor="text1"/>
          <w:lang w:val="fr-FR"/>
        </w:rPr>
        <w:t>le</w:t>
      </w:r>
      <w:r w:rsidR="002870B8" w:rsidRPr="00AC4835">
        <w:rPr>
          <w:rFonts w:ascii="Times New Roman" w:hAnsi="Times New Roman"/>
          <w:color w:val="000000" w:themeColor="text1"/>
          <w:lang w:val="fr-FR"/>
        </w:rPr>
        <w:t xml:space="preserve"> Zambezi </w:t>
      </w:r>
      <w:r w:rsidR="00DE1916">
        <w:rPr>
          <w:rFonts w:ascii="Times New Roman" w:hAnsi="Times New Roman"/>
          <w:color w:val="000000" w:themeColor="text1"/>
          <w:lang w:val="fr-FR"/>
        </w:rPr>
        <w:t>au</w:t>
      </w:r>
      <w:r w:rsidR="002870B8" w:rsidRPr="00AC4835">
        <w:rPr>
          <w:rFonts w:ascii="Times New Roman" w:hAnsi="Times New Roman"/>
          <w:color w:val="000000" w:themeColor="text1"/>
          <w:lang w:val="fr-FR"/>
        </w:rPr>
        <w:t xml:space="preserve"> Mozambique, </w:t>
      </w:r>
      <w:r w:rsidR="00DE1916">
        <w:rPr>
          <w:rFonts w:ascii="Times New Roman" w:hAnsi="Times New Roman"/>
          <w:color w:val="000000" w:themeColor="text1"/>
          <w:lang w:val="fr-FR"/>
        </w:rPr>
        <w:t>ainsi que des</w:t>
      </w:r>
      <w:r w:rsidR="001C0A15" w:rsidRPr="00AC4835">
        <w:rPr>
          <w:rFonts w:ascii="Times New Roman" w:hAnsi="Times New Roman"/>
          <w:color w:val="000000" w:themeColor="text1"/>
          <w:lang w:val="fr-FR"/>
        </w:rPr>
        <w:t xml:space="preserve"> sites </w:t>
      </w:r>
      <w:r w:rsidR="00DE1916">
        <w:rPr>
          <w:rFonts w:ascii="Times New Roman" w:hAnsi="Times New Roman"/>
          <w:color w:val="000000" w:themeColor="text1"/>
          <w:lang w:val="fr-FR"/>
        </w:rPr>
        <w:t>au</w:t>
      </w:r>
      <w:r w:rsidR="002870B8" w:rsidRPr="00AC4835">
        <w:rPr>
          <w:rFonts w:ascii="Times New Roman" w:hAnsi="Times New Roman"/>
          <w:color w:val="000000" w:themeColor="text1"/>
          <w:lang w:val="fr-FR"/>
        </w:rPr>
        <w:t xml:space="preserve"> Sierra-Leone, </w:t>
      </w:r>
      <w:r w:rsidR="00DE1916">
        <w:rPr>
          <w:rFonts w:ascii="Times New Roman" w:hAnsi="Times New Roman"/>
          <w:color w:val="000000" w:themeColor="text1"/>
          <w:lang w:val="fr-FR"/>
        </w:rPr>
        <w:t>au</w:t>
      </w:r>
      <w:r w:rsidR="002870B8" w:rsidRPr="00AC4835">
        <w:rPr>
          <w:rFonts w:ascii="Times New Roman" w:hAnsi="Times New Roman"/>
          <w:color w:val="000000" w:themeColor="text1"/>
          <w:lang w:val="fr-FR"/>
        </w:rPr>
        <w:t xml:space="preserve"> Congo (Brazzaville), </w:t>
      </w:r>
      <w:r w:rsidR="00DE1916">
        <w:rPr>
          <w:rFonts w:ascii="Times New Roman" w:hAnsi="Times New Roman"/>
          <w:color w:val="000000" w:themeColor="text1"/>
          <w:lang w:val="fr-FR"/>
        </w:rPr>
        <w:t xml:space="preserve">en </w:t>
      </w:r>
      <w:r w:rsidR="00DE1916" w:rsidRPr="00AC4835">
        <w:rPr>
          <w:rFonts w:ascii="Times New Roman" w:hAnsi="Times New Roman"/>
          <w:color w:val="000000" w:themeColor="text1"/>
          <w:lang w:val="fr-FR"/>
        </w:rPr>
        <w:t>Guinée</w:t>
      </w:r>
      <w:r w:rsidR="002870B8" w:rsidRPr="00AC4835">
        <w:rPr>
          <w:rFonts w:ascii="Times New Roman" w:hAnsi="Times New Roman"/>
          <w:color w:val="000000" w:themeColor="text1"/>
          <w:lang w:val="fr-FR"/>
        </w:rPr>
        <w:t xml:space="preserve"> </w:t>
      </w:r>
      <w:r w:rsidR="00DE1916">
        <w:rPr>
          <w:rFonts w:ascii="Times New Roman" w:hAnsi="Times New Roman"/>
          <w:color w:val="000000" w:themeColor="text1"/>
          <w:lang w:val="fr-FR"/>
        </w:rPr>
        <w:t>et à</w:t>
      </w:r>
      <w:r w:rsidR="002870B8" w:rsidRPr="00AC4835">
        <w:rPr>
          <w:rFonts w:ascii="Times New Roman" w:hAnsi="Times New Roman"/>
          <w:color w:val="000000" w:themeColor="text1"/>
          <w:lang w:val="fr-FR"/>
        </w:rPr>
        <w:t xml:space="preserve"> Madagascar.</w:t>
      </w:r>
      <w:r w:rsidR="000D32B9">
        <w:rPr>
          <w:rFonts w:ascii="Times New Roman" w:hAnsi="Times New Roman"/>
          <w:color w:val="000000" w:themeColor="text1"/>
          <w:lang w:val="fr-FR"/>
        </w:rPr>
        <w:t xml:space="preserve"> </w:t>
      </w:r>
      <w:r w:rsidR="000D32B9" w:rsidRPr="009C369A">
        <w:rPr>
          <w:rFonts w:ascii="Times New Roman" w:hAnsi="Times New Roman"/>
          <w:color w:val="000000" w:themeColor="text1"/>
          <w:lang w:val="fr-FR"/>
        </w:rPr>
        <w:t xml:space="preserve">Le travail </w:t>
      </w:r>
      <w:r w:rsidR="00E94134" w:rsidRPr="009C369A">
        <w:rPr>
          <w:rFonts w:ascii="Times New Roman" w:hAnsi="Times New Roman"/>
          <w:color w:val="000000" w:themeColor="text1"/>
          <w:lang w:val="fr-FR"/>
        </w:rPr>
        <w:t>inclue</w:t>
      </w:r>
      <w:r w:rsidR="000D32B9" w:rsidRPr="009C369A">
        <w:rPr>
          <w:rFonts w:ascii="Times New Roman" w:hAnsi="Times New Roman"/>
          <w:color w:val="000000" w:themeColor="text1"/>
          <w:lang w:val="fr-FR"/>
        </w:rPr>
        <w:t xml:space="preserve"> des</w:t>
      </w:r>
      <w:r w:rsidR="002870B8" w:rsidRPr="009C369A">
        <w:rPr>
          <w:rFonts w:ascii="Times New Roman" w:hAnsi="Times New Roman"/>
          <w:color w:val="000000" w:themeColor="text1"/>
          <w:lang w:val="fr-FR"/>
        </w:rPr>
        <w:t xml:space="preserve"> group</w:t>
      </w:r>
      <w:r w:rsidR="000D32B9" w:rsidRPr="009C369A">
        <w:rPr>
          <w:rFonts w:ascii="Times New Roman" w:hAnsi="Times New Roman"/>
          <w:color w:val="000000" w:themeColor="text1"/>
          <w:lang w:val="fr-FR"/>
        </w:rPr>
        <w:t>e</w:t>
      </w:r>
      <w:r w:rsidR="002870B8" w:rsidRPr="009C369A">
        <w:rPr>
          <w:rFonts w:ascii="Times New Roman" w:hAnsi="Times New Roman"/>
          <w:color w:val="000000" w:themeColor="text1"/>
          <w:lang w:val="fr-FR"/>
        </w:rPr>
        <w:t xml:space="preserve">s </w:t>
      </w:r>
      <w:r w:rsidR="000D32B9" w:rsidRPr="009C369A">
        <w:rPr>
          <w:rFonts w:ascii="Times New Roman" w:hAnsi="Times New Roman"/>
          <w:color w:val="000000" w:themeColor="text1"/>
          <w:lang w:val="fr-FR"/>
        </w:rPr>
        <w:t>communautaires et</w:t>
      </w:r>
      <w:r w:rsidR="009C369A" w:rsidRPr="009C369A">
        <w:rPr>
          <w:rFonts w:ascii="Times New Roman" w:hAnsi="Times New Roman"/>
          <w:color w:val="000000" w:themeColor="text1"/>
          <w:lang w:val="fr-FR"/>
        </w:rPr>
        <w:t xml:space="preserve"> les autorités</w:t>
      </w:r>
      <w:r w:rsidR="002870B8" w:rsidRPr="009C369A">
        <w:rPr>
          <w:rFonts w:ascii="Times New Roman" w:hAnsi="Times New Roman"/>
          <w:color w:val="000000" w:themeColor="text1"/>
          <w:lang w:val="fr-FR"/>
        </w:rPr>
        <w:t xml:space="preserve"> local</w:t>
      </w:r>
      <w:r w:rsidR="009C369A" w:rsidRPr="009C369A">
        <w:rPr>
          <w:rFonts w:ascii="Times New Roman" w:hAnsi="Times New Roman"/>
          <w:color w:val="000000" w:themeColor="text1"/>
          <w:lang w:val="fr-FR"/>
        </w:rPr>
        <w:t>es</w:t>
      </w:r>
      <w:r w:rsidR="002870B8" w:rsidRPr="009C369A">
        <w:rPr>
          <w:rFonts w:ascii="Times New Roman" w:hAnsi="Times New Roman"/>
          <w:color w:val="000000" w:themeColor="text1"/>
          <w:lang w:val="fr-FR"/>
        </w:rPr>
        <w:t xml:space="preserve"> </w:t>
      </w:r>
      <w:r w:rsidR="009C369A" w:rsidRPr="009C369A">
        <w:rPr>
          <w:rFonts w:ascii="Times New Roman" w:hAnsi="Times New Roman"/>
          <w:color w:val="000000" w:themeColor="text1"/>
          <w:lang w:val="fr-FR"/>
        </w:rPr>
        <w:t>bénéficiant des</w:t>
      </w:r>
      <w:r w:rsidR="002870B8" w:rsidRPr="009C369A">
        <w:rPr>
          <w:rFonts w:ascii="Times New Roman" w:hAnsi="Times New Roman"/>
          <w:color w:val="000000" w:themeColor="text1"/>
          <w:lang w:val="fr-FR"/>
        </w:rPr>
        <w:t xml:space="preserve"> mangroves</w:t>
      </w:r>
      <w:r w:rsidR="001C0A15" w:rsidRPr="009C369A">
        <w:rPr>
          <w:rFonts w:ascii="Times New Roman" w:hAnsi="Times New Roman"/>
          <w:color w:val="000000" w:themeColor="text1"/>
          <w:lang w:val="fr-FR"/>
        </w:rPr>
        <w:t xml:space="preserve"> </w:t>
      </w:r>
      <w:r w:rsidR="009C369A" w:rsidRPr="009C369A">
        <w:rPr>
          <w:rFonts w:ascii="Times New Roman" w:hAnsi="Times New Roman"/>
          <w:color w:val="000000" w:themeColor="text1"/>
          <w:lang w:val="fr-FR"/>
        </w:rPr>
        <w:t>et</w:t>
      </w:r>
      <w:r w:rsidR="009C369A">
        <w:rPr>
          <w:rFonts w:ascii="Times New Roman" w:hAnsi="Times New Roman"/>
          <w:color w:val="000000" w:themeColor="text1"/>
          <w:lang w:val="fr-FR"/>
        </w:rPr>
        <w:t xml:space="preserve"> est mené dans le cadre de la</w:t>
      </w:r>
      <w:r w:rsidR="002870B8" w:rsidRPr="009C369A">
        <w:rPr>
          <w:rFonts w:ascii="Times New Roman" w:hAnsi="Times New Roman"/>
          <w:color w:val="000000" w:themeColor="text1"/>
          <w:lang w:val="fr-FR"/>
        </w:rPr>
        <w:t xml:space="preserve"> Mangrove Global Alliance</w:t>
      </w:r>
      <w:r w:rsidR="001C0A15" w:rsidRPr="009C369A">
        <w:rPr>
          <w:rFonts w:ascii="Times New Roman" w:hAnsi="Times New Roman"/>
          <w:color w:val="000000" w:themeColor="text1"/>
          <w:lang w:val="fr-FR"/>
        </w:rPr>
        <w:t>,</w:t>
      </w:r>
      <w:r w:rsidR="002870B8" w:rsidRPr="009C369A">
        <w:rPr>
          <w:rFonts w:ascii="Times New Roman" w:hAnsi="Times New Roman"/>
          <w:color w:val="000000" w:themeColor="text1"/>
          <w:lang w:val="fr-FR"/>
        </w:rPr>
        <w:t xml:space="preserve"> </w:t>
      </w:r>
      <w:r w:rsidR="009C369A">
        <w:rPr>
          <w:rFonts w:ascii="Times New Roman" w:hAnsi="Times New Roman"/>
          <w:color w:val="000000" w:themeColor="text1"/>
          <w:lang w:val="fr-FR"/>
        </w:rPr>
        <w:t xml:space="preserve">contribuant </w:t>
      </w:r>
      <w:r w:rsidR="00E94134">
        <w:rPr>
          <w:rFonts w:ascii="Times New Roman" w:hAnsi="Times New Roman"/>
          <w:color w:val="000000" w:themeColor="text1"/>
          <w:lang w:val="fr-FR"/>
        </w:rPr>
        <w:t>à son objectif d’augmenter la surface mondiale des</w:t>
      </w:r>
      <w:r w:rsidR="002870B8" w:rsidRPr="009C369A">
        <w:rPr>
          <w:rFonts w:ascii="Times New Roman" w:hAnsi="Times New Roman"/>
          <w:color w:val="000000" w:themeColor="text1"/>
          <w:lang w:val="fr-FR"/>
        </w:rPr>
        <w:t xml:space="preserve"> </w:t>
      </w:r>
      <w:hyperlink r:id="rId25" w:history="1">
        <w:r w:rsidR="002870B8" w:rsidRPr="009C369A">
          <w:rPr>
            <w:rStyle w:val="Hyperlink"/>
            <w:rFonts w:ascii="Times New Roman" w:hAnsi="Times New Roman"/>
            <w:lang w:val="fr-FR"/>
          </w:rPr>
          <w:t xml:space="preserve">mangroves </w:t>
        </w:r>
        <w:r w:rsidR="00E94134">
          <w:rPr>
            <w:rStyle w:val="Hyperlink"/>
            <w:rFonts w:ascii="Times New Roman" w:hAnsi="Times New Roman"/>
            <w:lang w:val="fr-FR"/>
          </w:rPr>
          <w:t>de</w:t>
        </w:r>
        <w:r w:rsidR="002870B8" w:rsidRPr="009C369A">
          <w:rPr>
            <w:rStyle w:val="Hyperlink"/>
            <w:rFonts w:ascii="Times New Roman" w:hAnsi="Times New Roman"/>
            <w:lang w:val="fr-FR"/>
          </w:rPr>
          <w:t xml:space="preserve"> 20</w:t>
        </w:r>
        <w:r w:rsidR="00E94134">
          <w:rPr>
            <w:rStyle w:val="Hyperlink"/>
            <w:rFonts w:ascii="Times New Roman" w:hAnsi="Times New Roman"/>
            <w:lang w:val="fr-FR"/>
          </w:rPr>
          <w:t xml:space="preserve"> </w:t>
        </w:r>
        <w:r w:rsidR="002870B8" w:rsidRPr="009C369A">
          <w:rPr>
            <w:rStyle w:val="Hyperlink"/>
            <w:rFonts w:ascii="Times New Roman" w:hAnsi="Times New Roman"/>
            <w:lang w:val="fr-FR"/>
          </w:rPr>
          <w:t xml:space="preserve">% </w:t>
        </w:r>
        <w:r w:rsidR="00E94134">
          <w:rPr>
            <w:rStyle w:val="Hyperlink"/>
            <w:rFonts w:ascii="Times New Roman" w:hAnsi="Times New Roman"/>
            <w:lang w:val="fr-FR"/>
          </w:rPr>
          <w:t>d’ici</w:t>
        </w:r>
        <w:r w:rsidR="002870B8" w:rsidRPr="009C369A">
          <w:rPr>
            <w:rStyle w:val="Hyperlink"/>
            <w:rFonts w:ascii="Times New Roman" w:hAnsi="Times New Roman"/>
            <w:lang w:val="fr-FR"/>
          </w:rPr>
          <w:t xml:space="preserve"> 2030</w:t>
        </w:r>
      </w:hyperlink>
      <w:r w:rsidR="002870B8" w:rsidRPr="009C369A">
        <w:rPr>
          <w:rStyle w:val="Hyperlink"/>
          <w:rFonts w:ascii="Times New Roman" w:hAnsi="Times New Roman"/>
          <w:lang w:val="fr-FR"/>
        </w:rPr>
        <w:t>.</w:t>
      </w:r>
    </w:p>
    <w:p w14:paraId="3099744A" w14:textId="642E47FB" w:rsidR="002870B8" w:rsidRPr="00AC4835" w:rsidRDefault="00BB1838"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lang w:val="fr-FR"/>
        </w:rPr>
      </w:pPr>
      <w:r>
        <w:rPr>
          <w:rFonts w:ascii="Times New Roman" w:hAnsi="Times New Roman"/>
          <w:color w:val="000000" w:themeColor="text1"/>
          <w:lang w:val="fr-FR"/>
        </w:rPr>
        <w:t>L</w:t>
      </w:r>
      <w:r w:rsidR="00FF3278">
        <w:rPr>
          <w:rFonts w:ascii="Times New Roman" w:hAnsi="Times New Roman"/>
          <w:color w:val="000000" w:themeColor="text1"/>
          <w:lang w:val="fr-FR"/>
        </w:rPr>
        <w:t>es</w:t>
      </w:r>
      <w:r w:rsidR="002870B8" w:rsidRPr="00AC4835">
        <w:rPr>
          <w:rFonts w:ascii="Times New Roman" w:hAnsi="Times New Roman"/>
          <w:color w:val="000000" w:themeColor="text1"/>
          <w:lang w:val="fr-FR"/>
        </w:rPr>
        <w:t xml:space="preserve"> mangroves </w:t>
      </w:r>
      <w:r w:rsidR="00FF3278">
        <w:rPr>
          <w:rFonts w:ascii="Times New Roman" w:hAnsi="Times New Roman"/>
          <w:color w:val="000000" w:themeColor="text1"/>
          <w:lang w:val="fr-FR"/>
        </w:rPr>
        <w:t xml:space="preserve">saines </w:t>
      </w:r>
      <w:r>
        <w:rPr>
          <w:rFonts w:ascii="Times New Roman" w:hAnsi="Times New Roman"/>
          <w:color w:val="000000" w:themeColor="text1"/>
          <w:lang w:val="fr-FR"/>
        </w:rPr>
        <w:t>soutiennent de nombreux animaux</w:t>
      </w:r>
      <w:r w:rsidR="001C0A15" w:rsidRPr="00AC4835">
        <w:rPr>
          <w:rFonts w:ascii="Times New Roman" w:hAnsi="Times New Roman"/>
          <w:color w:val="000000" w:themeColor="text1"/>
          <w:lang w:val="fr-FR"/>
        </w:rPr>
        <w:t xml:space="preserve">. </w:t>
      </w:r>
      <w:r w:rsidR="00CA5768">
        <w:rPr>
          <w:rFonts w:ascii="Times New Roman" w:hAnsi="Times New Roman"/>
          <w:color w:val="000000" w:themeColor="text1"/>
          <w:lang w:val="fr-FR"/>
        </w:rPr>
        <w:t>Les oiseaux d’eau migrateurs sont des</w:t>
      </w:r>
      <w:r w:rsidR="002870B8" w:rsidRPr="00AC4835">
        <w:rPr>
          <w:rFonts w:ascii="Times New Roman" w:hAnsi="Times New Roman"/>
          <w:color w:val="000000" w:themeColor="text1"/>
          <w:lang w:val="fr-FR"/>
        </w:rPr>
        <w:t xml:space="preserve"> </w:t>
      </w:r>
      <w:r w:rsidR="001C0A15" w:rsidRPr="00AC4835">
        <w:rPr>
          <w:rFonts w:ascii="Times New Roman" w:hAnsi="Times New Roman"/>
          <w:color w:val="000000" w:themeColor="text1"/>
          <w:lang w:val="fr-FR"/>
        </w:rPr>
        <w:t xml:space="preserve">millions </w:t>
      </w:r>
      <w:r w:rsidR="00CA5768">
        <w:rPr>
          <w:rFonts w:ascii="Times New Roman" w:hAnsi="Times New Roman"/>
          <w:color w:val="000000" w:themeColor="text1"/>
          <w:lang w:val="fr-FR"/>
        </w:rPr>
        <w:t>à se nourrir des</w:t>
      </w:r>
      <w:r w:rsidR="001C0A15" w:rsidRPr="00AC4835">
        <w:rPr>
          <w:rFonts w:ascii="Times New Roman" w:hAnsi="Times New Roman"/>
          <w:color w:val="000000" w:themeColor="text1"/>
          <w:lang w:val="fr-FR"/>
        </w:rPr>
        <w:t xml:space="preserve"> crab</w:t>
      </w:r>
      <w:r w:rsidR="00CA5768">
        <w:rPr>
          <w:rFonts w:ascii="Times New Roman" w:hAnsi="Times New Roman"/>
          <w:color w:val="000000" w:themeColor="text1"/>
          <w:lang w:val="fr-FR"/>
        </w:rPr>
        <w:t>e</w:t>
      </w:r>
      <w:r w:rsidR="001C0A15" w:rsidRPr="00AC4835">
        <w:rPr>
          <w:rFonts w:ascii="Times New Roman" w:hAnsi="Times New Roman"/>
          <w:color w:val="000000" w:themeColor="text1"/>
          <w:lang w:val="fr-FR"/>
        </w:rPr>
        <w:t xml:space="preserve">s </w:t>
      </w:r>
      <w:r w:rsidR="00CA5768">
        <w:rPr>
          <w:rFonts w:ascii="Times New Roman" w:hAnsi="Times New Roman"/>
          <w:color w:val="000000" w:themeColor="text1"/>
          <w:lang w:val="fr-FR"/>
        </w:rPr>
        <w:t xml:space="preserve">et crevettes </w:t>
      </w:r>
      <w:r w:rsidR="00A14876">
        <w:rPr>
          <w:rFonts w:ascii="Times New Roman" w:hAnsi="Times New Roman"/>
          <w:color w:val="000000" w:themeColor="text1"/>
          <w:lang w:val="fr-FR"/>
        </w:rPr>
        <w:t xml:space="preserve">prospérant dans les bas-fonds </w:t>
      </w:r>
      <w:r w:rsidR="00C874DF">
        <w:rPr>
          <w:rFonts w:ascii="Times New Roman" w:hAnsi="Times New Roman"/>
          <w:color w:val="000000" w:themeColor="text1"/>
          <w:lang w:val="fr-FR"/>
        </w:rPr>
        <w:t>des</w:t>
      </w:r>
      <w:r w:rsidR="00C874DF" w:rsidRPr="00AC4835">
        <w:rPr>
          <w:rFonts w:ascii="Times New Roman" w:hAnsi="Times New Roman"/>
          <w:color w:val="000000" w:themeColor="text1"/>
          <w:lang w:val="fr-FR"/>
        </w:rPr>
        <w:t xml:space="preserve"> mangroves</w:t>
      </w:r>
      <w:r w:rsidR="00617B95" w:rsidRPr="00AC4835">
        <w:rPr>
          <w:rFonts w:ascii="Times New Roman" w:hAnsi="Times New Roman"/>
          <w:color w:val="000000" w:themeColor="text1"/>
          <w:lang w:val="fr-FR"/>
        </w:rPr>
        <w:t xml:space="preserve">, </w:t>
      </w:r>
      <w:r w:rsidR="00C62606">
        <w:rPr>
          <w:rFonts w:ascii="Times New Roman" w:hAnsi="Times New Roman"/>
          <w:color w:val="000000" w:themeColor="text1"/>
          <w:lang w:val="fr-FR"/>
        </w:rPr>
        <w:t>tandis que les lamantins vivent dans leurs criques</w:t>
      </w:r>
      <w:r w:rsidR="005E0BA2">
        <w:rPr>
          <w:rFonts w:ascii="Times New Roman" w:hAnsi="Times New Roman"/>
          <w:color w:val="000000" w:themeColor="text1"/>
          <w:lang w:val="fr-FR"/>
        </w:rPr>
        <w:t xml:space="preserve"> et que les tortues de mer nichent sur des plages protégées par leurs racines</w:t>
      </w:r>
      <w:r w:rsidR="002870B8" w:rsidRPr="00AC4835">
        <w:rPr>
          <w:rFonts w:ascii="Times New Roman" w:hAnsi="Times New Roman"/>
          <w:color w:val="000000" w:themeColor="text1"/>
          <w:lang w:val="fr-FR"/>
        </w:rPr>
        <w:t>.</w:t>
      </w:r>
      <w:r w:rsidR="00617B95" w:rsidRPr="00AC4835">
        <w:rPr>
          <w:rFonts w:ascii="Times New Roman" w:hAnsi="Times New Roman"/>
          <w:color w:val="000000" w:themeColor="text1"/>
          <w:lang w:val="fr-FR"/>
        </w:rPr>
        <w:t xml:space="preserve"> </w:t>
      </w:r>
      <w:r w:rsidR="009644D9">
        <w:rPr>
          <w:rFonts w:ascii="Times New Roman" w:hAnsi="Times New Roman"/>
          <w:color w:val="000000" w:themeColor="text1"/>
          <w:lang w:val="fr-FR"/>
        </w:rPr>
        <w:t>La productivité halieutique</w:t>
      </w:r>
      <w:r w:rsidR="002937DD">
        <w:rPr>
          <w:rFonts w:ascii="Times New Roman" w:hAnsi="Times New Roman"/>
          <w:color w:val="000000" w:themeColor="text1"/>
          <w:lang w:val="fr-FR"/>
        </w:rPr>
        <w:t xml:space="preserve"> et d’autres activités</w:t>
      </w:r>
      <w:r w:rsidR="00617B95" w:rsidRPr="00AC4835">
        <w:rPr>
          <w:rFonts w:ascii="Times New Roman" w:hAnsi="Times New Roman"/>
          <w:color w:val="000000" w:themeColor="text1"/>
          <w:lang w:val="fr-FR"/>
        </w:rPr>
        <w:t xml:space="preserve"> </w:t>
      </w:r>
      <w:r w:rsidR="002937DD" w:rsidRPr="00AC4835">
        <w:rPr>
          <w:rFonts w:ascii="Times New Roman" w:hAnsi="Times New Roman"/>
          <w:color w:val="000000" w:themeColor="text1"/>
          <w:lang w:val="fr-FR"/>
        </w:rPr>
        <w:t>socio</w:t>
      </w:r>
      <w:r w:rsidR="002937DD">
        <w:rPr>
          <w:rFonts w:ascii="Times New Roman" w:hAnsi="Times New Roman"/>
          <w:color w:val="000000" w:themeColor="text1"/>
          <w:lang w:val="fr-FR"/>
        </w:rPr>
        <w:t>-</w:t>
      </w:r>
      <w:r w:rsidR="002937DD" w:rsidRPr="00AC4835">
        <w:rPr>
          <w:rFonts w:ascii="Times New Roman" w:hAnsi="Times New Roman"/>
          <w:color w:val="000000" w:themeColor="text1"/>
          <w:lang w:val="fr-FR"/>
        </w:rPr>
        <w:t>économiques</w:t>
      </w:r>
      <w:r w:rsidR="00617B95" w:rsidRPr="00AC4835">
        <w:rPr>
          <w:rFonts w:ascii="Times New Roman" w:hAnsi="Times New Roman"/>
          <w:color w:val="000000" w:themeColor="text1"/>
          <w:lang w:val="fr-FR"/>
        </w:rPr>
        <w:t xml:space="preserve"> </w:t>
      </w:r>
      <w:hyperlink r:id="rId26" w:history="1">
        <w:r w:rsidR="00617B95" w:rsidRPr="00AC4835">
          <w:rPr>
            <w:rStyle w:val="Hyperlink"/>
            <w:rFonts w:ascii="Times New Roman" w:hAnsi="Times New Roman"/>
            <w:lang w:val="fr-FR"/>
          </w:rPr>
          <w:t>d</w:t>
        </w:r>
        <w:r w:rsidR="002937DD">
          <w:rPr>
            <w:rStyle w:val="Hyperlink"/>
            <w:rFonts w:ascii="Times New Roman" w:hAnsi="Times New Roman"/>
            <w:lang w:val="fr-FR"/>
          </w:rPr>
          <w:t>é</w:t>
        </w:r>
        <w:r w:rsidR="00617B95" w:rsidRPr="00AC4835">
          <w:rPr>
            <w:rStyle w:val="Hyperlink"/>
            <w:rFonts w:ascii="Times New Roman" w:hAnsi="Times New Roman"/>
            <w:lang w:val="fr-FR"/>
          </w:rPr>
          <w:t>pend</w:t>
        </w:r>
        <w:r w:rsidR="002937DD">
          <w:rPr>
            <w:rStyle w:val="Hyperlink"/>
            <w:rFonts w:ascii="Times New Roman" w:hAnsi="Times New Roman"/>
            <w:lang w:val="fr-FR"/>
          </w:rPr>
          <w:t>ent</w:t>
        </w:r>
        <w:r w:rsidR="00617B95" w:rsidRPr="00AC4835">
          <w:rPr>
            <w:rStyle w:val="Hyperlink"/>
            <w:rFonts w:ascii="Times New Roman" w:hAnsi="Times New Roman"/>
            <w:lang w:val="fr-FR"/>
          </w:rPr>
          <w:t xml:space="preserve"> enti</w:t>
        </w:r>
        <w:r w:rsidR="002937DD">
          <w:rPr>
            <w:rStyle w:val="Hyperlink"/>
            <w:rFonts w:ascii="Times New Roman" w:hAnsi="Times New Roman"/>
            <w:lang w:val="fr-FR"/>
          </w:rPr>
          <w:t>èrement</w:t>
        </w:r>
        <w:r w:rsidR="0018198F">
          <w:rPr>
            <w:rStyle w:val="Hyperlink"/>
            <w:rFonts w:ascii="Times New Roman" w:hAnsi="Times New Roman"/>
            <w:lang w:val="fr-FR"/>
          </w:rPr>
          <w:t xml:space="preserve"> de</w:t>
        </w:r>
        <w:r w:rsidR="00617B95" w:rsidRPr="00AC4835">
          <w:rPr>
            <w:rStyle w:val="Hyperlink"/>
            <w:rFonts w:ascii="Times New Roman" w:hAnsi="Times New Roman"/>
            <w:lang w:val="fr-FR"/>
          </w:rPr>
          <w:t xml:space="preserve"> mangroves</w:t>
        </w:r>
      </w:hyperlink>
      <w:r w:rsidR="0018198F">
        <w:rPr>
          <w:rStyle w:val="Hyperlink"/>
          <w:rFonts w:ascii="Times New Roman" w:hAnsi="Times New Roman"/>
          <w:lang w:val="fr-FR"/>
        </w:rPr>
        <w:t xml:space="preserve"> saines</w:t>
      </w:r>
      <w:r w:rsidR="00617B95" w:rsidRPr="00AC4835">
        <w:rPr>
          <w:rFonts w:ascii="Times New Roman" w:hAnsi="Times New Roman"/>
          <w:color w:val="000000" w:themeColor="text1"/>
          <w:lang w:val="fr-FR"/>
        </w:rPr>
        <w:t xml:space="preserve">. </w:t>
      </w:r>
      <w:r w:rsidR="003E0CA7">
        <w:rPr>
          <w:rFonts w:ascii="Times New Roman" w:hAnsi="Times New Roman"/>
          <w:color w:val="000000" w:themeColor="text1"/>
          <w:lang w:val="fr-FR"/>
        </w:rPr>
        <w:t>L’enchevêtrement de racines</w:t>
      </w:r>
      <w:r w:rsidR="002870B8" w:rsidRPr="00AC4835">
        <w:rPr>
          <w:rFonts w:ascii="Times New Roman" w:hAnsi="Times New Roman"/>
          <w:color w:val="000000" w:themeColor="text1"/>
          <w:lang w:val="fr-FR"/>
        </w:rPr>
        <w:t>,</w:t>
      </w:r>
      <w:r w:rsidR="003E0CA7">
        <w:rPr>
          <w:rFonts w:ascii="Times New Roman" w:hAnsi="Times New Roman"/>
          <w:color w:val="000000" w:themeColor="text1"/>
          <w:lang w:val="fr-FR"/>
        </w:rPr>
        <w:t xml:space="preserve"> de</w:t>
      </w:r>
      <w:r w:rsidR="002870B8" w:rsidRPr="00AC4835">
        <w:rPr>
          <w:rFonts w:ascii="Times New Roman" w:hAnsi="Times New Roman"/>
          <w:color w:val="000000" w:themeColor="text1"/>
          <w:lang w:val="fr-FR"/>
        </w:rPr>
        <w:t xml:space="preserve"> branches, </w:t>
      </w:r>
      <w:r w:rsidR="007A7B9E">
        <w:rPr>
          <w:rFonts w:ascii="Times New Roman" w:hAnsi="Times New Roman"/>
          <w:color w:val="000000" w:themeColor="text1"/>
          <w:lang w:val="fr-FR"/>
        </w:rPr>
        <w:t>et de cours d’eau d’une forêt de</w:t>
      </w:r>
      <w:r w:rsidR="002870B8" w:rsidRPr="00AC4835">
        <w:rPr>
          <w:rFonts w:ascii="Times New Roman" w:hAnsi="Times New Roman"/>
          <w:color w:val="000000" w:themeColor="text1"/>
          <w:lang w:val="fr-FR"/>
        </w:rPr>
        <w:t xml:space="preserve"> mangrove </w:t>
      </w:r>
      <w:r w:rsidR="00C2796F">
        <w:rPr>
          <w:rFonts w:ascii="Times New Roman" w:hAnsi="Times New Roman"/>
          <w:color w:val="000000" w:themeColor="text1"/>
          <w:lang w:val="fr-FR"/>
        </w:rPr>
        <w:t>amortit l’impact des tempêtes provenant des</w:t>
      </w:r>
      <w:r w:rsidR="002870B8" w:rsidRPr="00AC4835">
        <w:rPr>
          <w:rFonts w:ascii="Times New Roman" w:hAnsi="Times New Roman"/>
          <w:color w:val="000000" w:themeColor="text1"/>
          <w:lang w:val="fr-FR"/>
        </w:rPr>
        <w:t xml:space="preserve"> oc</w:t>
      </w:r>
      <w:r w:rsidR="00C2796F">
        <w:rPr>
          <w:rFonts w:ascii="Times New Roman" w:hAnsi="Times New Roman"/>
          <w:color w:val="000000" w:themeColor="text1"/>
          <w:lang w:val="fr-FR"/>
        </w:rPr>
        <w:t>é</w:t>
      </w:r>
      <w:r w:rsidR="002870B8" w:rsidRPr="00AC4835">
        <w:rPr>
          <w:rFonts w:ascii="Times New Roman" w:hAnsi="Times New Roman"/>
          <w:color w:val="000000" w:themeColor="text1"/>
          <w:lang w:val="fr-FR"/>
        </w:rPr>
        <w:t xml:space="preserve">ans, </w:t>
      </w:r>
      <w:r w:rsidR="00C2796F">
        <w:rPr>
          <w:rFonts w:ascii="Times New Roman" w:hAnsi="Times New Roman"/>
          <w:color w:val="000000" w:themeColor="text1"/>
          <w:lang w:val="fr-FR"/>
        </w:rPr>
        <w:t>absorbant la</w:t>
      </w:r>
      <w:r w:rsidR="002870B8" w:rsidRPr="00AC4835">
        <w:rPr>
          <w:rFonts w:ascii="Times New Roman" w:hAnsi="Times New Roman"/>
          <w:color w:val="000000" w:themeColor="text1"/>
          <w:lang w:val="fr-FR"/>
        </w:rPr>
        <w:t xml:space="preserve"> force </w:t>
      </w:r>
      <w:r w:rsidR="00C2796F">
        <w:rPr>
          <w:rFonts w:ascii="Times New Roman" w:hAnsi="Times New Roman"/>
          <w:color w:val="000000" w:themeColor="text1"/>
          <w:lang w:val="fr-FR"/>
        </w:rPr>
        <w:t>des vagues avant qu’elles n’atteignent les humains</w:t>
      </w:r>
      <w:r w:rsidR="002870B8" w:rsidRPr="00AC4835">
        <w:rPr>
          <w:rFonts w:ascii="Times New Roman" w:hAnsi="Times New Roman"/>
          <w:color w:val="000000" w:themeColor="text1"/>
          <w:lang w:val="fr-FR"/>
        </w:rPr>
        <w:t xml:space="preserve">. </w:t>
      </w:r>
      <w:r w:rsidR="00CB479C">
        <w:rPr>
          <w:rFonts w:ascii="Times New Roman" w:hAnsi="Times New Roman"/>
          <w:color w:val="000000" w:themeColor="text1"/>
          <w:lang w:val="fr-FR"/>
        </w:rPr>
        <w:t xml:space="preserve">Cela sera de plus en plus </w:t>
      </w:r>
      <w:r w:rsidR="002870B8" w:rsidRPr="00AC4835">
        <w:rPr>
          <w:rFonts w:ascii="Times New Roman" w:hAnsi="Times New Roman"/>
          <w:color w:val="000000" w:themeColor="text1"/>
          <w:lang w:val="fr-FR"/>
        </w:rPr>
        <w:t xml:space="preserve">important </w:t>
      </w:r>
      <w:r w:rsidR="00CB479C">
        <w:rPr>
          <w:rFonts w:ascii="Times New Roman" w:hAnsi="Times New Roman"/>
          <w:color w:val="000000" w:themeColor="text1"/>
          <w:lang w:val="fr-FR"/>
        </w:rPr>
        <w:t>alors que les changements climatiques</w:t>
      </w:r>
      <w:r w:rsidR="002870B8" w:rsidRPr="00AC4835">
        <w:rPr>
          <w:rFonts w:ascii="Times New Roman" w:hAnsi="Times New Roman"/>
          <w:color w:val="000000" w:themeColor="text1"/>
          <w:lang w:val="fr-FR"/>
        </w:rPr>
        <w:t xml:space="preserve"> </w:t>
      </w:r>
      <w:hyperlink r:id="rId27" w:history="1">
        <w:r w:rsidR="00CB479C">
          <w:rPr>
            <w:rStyle w:val="Hyperlink"/>
            <w:rFonts w:ascii="Times New Roman" w:hAnsi="Times New Roman"/>
            <w:lang w:val="fr-FR"/>
          </w:rPr>
          <w:t xml:space="preserve">augmentent le niveau de la mer et </w:t>
        </w:r>
        <w:r w:rsidR="00ED7E46">
          <w:rPr>
            <w:rStyle w:val="Hyperlink"/>
            <w:rFonts w:ascii="Times New Roman" w:hAnsi="Times New Roman"/>
            <w:lang w:val="fr-FR"/>
          </w:rPr>
          <w:t>créent des tempêtes</w:t>
        </w:r>
      </w:hyperlink>
      <w:r w:rsidR="002870B8" w:rsidRPr="00AC4835">
        <w:rPr>
          <w:rFonts w:ascii="Times New Roman" w:hAnsi="Times New Roman"/>
          <w:color w:val="000000" w:themeColor="text1"/>
          <w:lang w:val="fr-FR"/>
        </w:rPr>
        <w:t xml:space="preserve">. </w:t>
      </w:r>
      <w:r w:rsidR="00F25F7A">
        <w:rPr>
          <w:rFonts w:ascii="Times New Roman" w:hAnsi="Times New Roman"/>
          <w:color w:val="000000" w:themeColor="text1"/>
          <w:lang w:val="fr-FR"/>
        </w:rPr>
        <w:t xml:space="preserve">En outre, une forêt de </w:t>
      </w:r>
      <w:r w:rsidR="002870B8" w:rsidRPr="00AC4835">
        <w:rPr>
          <w:rFonts w:ascii="Times New Roman" w:hAnsi="Times New Roman"/>
          <w:color w:val="000000" w:themeColor="text1"/>
          <w:lang w:val="fr-FR"/>
        </w:rPr>
        <w:t xml:space="preserve">mangrove </w:t>
      </w:r>
      <w:r w:rsidR="00F25F7A">
        <w:rPr>
          <w:rFonts w:ascii="Times New Roman" w:hAnsi="Times New Roman"/>
          <w:color w:val="000000" w:themeColor="text1"/>
          <w:lang w:val="fr-FR"/>
        </w:rPr>
        <w:t>saine</w:t>
      </w:r>
      <w:r w:rsidR="00E52E62">
        <w:rPr>
          <w:rFonts w:ascii="Times New Roman" w:hAnsi="Times New Roman"/>
          <w:color w:val="000000" w:themeColor="text1"/>
          <w:lang w:val="fr-FR"/>
        </w:rPr>
        <w:t xml:space="preserve"> stocke</w:t>
      </w:r>
      <w:r w:rsidR="00746835">
        <w:rPr>
          <w:rFonts w:ascii="Times New Roman" w:hAnsi="Times New Roman"/>
          <w:color w:val="000000" w:themeColor="text1"/>
          <w:lang w:val="fr-FR"/>
        </w:rPr>
        <w:t xml:space="preserve"> de grandes quantités de</w:t>
      </w:r>
      <w:r w:rsidR="002870B8" w:rsidRPr="00AC4835">
        <w:rPr>
          <w:rFonts w:ascii="Times New Roman" w:hAnsi="Times New Roman"/>
          <w:color w:val="000000" w:themeColor="text1"/>
          <w:lang w:val="fr-FR"/>
        </w:rPr>
        <w:t xml:space="preserve"> carbon</w:t>
      </w:r>
      <w:r w:rsidR="00746835">
        <w:rPr>
          <w:rFonts w:ascii="Times New Roman" w:hAnsi="Times New Roman"/>
          <w:color w:val="000000" w:themeColor="text1"/>
          <w:lang w:val="fr-FR"/>
        </w:rPr>
        <w:t>e,</w:t>
      </w:r>
      <w:r w:rsidR="00617B95" w:rsidRPr="00AC4835">
        <w:rPr>
          <w:rFonts w:ascii="Times New Roman" w:hAnsi="Times New Roman"/>
          <w:color w:val="000000" w:themeColor="text1"/>
          <w:lang w:val="fr-FR"/>
        </w:rPr>
        <w:t xml:space="preserve"> </w:t>
      </w:r>
      <w:r w:rsidR="00746835">
        <w:rPr>
          <w:rFonts w:ascii="Times New Roman" w:hAnsi="Times New Roman"/>
          <w:color w:val="000000" w:themeColor="text1"/>
          <w:lang w:val="fr-FR"/>
        </w:rPr>
        <w:t>cinq fois plus que les forêts</w:t>
      </w:r>
      <w:r w:rsidR="008B31A4">
        <w:rPr>
          <w:rFonts w:ascii="Times New Roman" w:hAnsi="Times New Roman"/>
          <w:color w:val="000000" w:themeColor="text1"/>
          <w:lang w:val="fr-FR"/>
        </w:rPr>
        <w:t xml:space="preserve"> à l’intérieur des terres</w:t>
      </w:r>
      <w:r w:rsidR="002870B8" w:rsidRPr="00AC4835">
        <w:rPr>
          <w:rFonts w:ascii="Times New Roman" w:hAnsi="Times New Roman"/>
          <w:color w:val="000000" w:themeColor="text1"/>
          <w:lang w:val="fr-FR"/>
        </w:rPr>
        <w:t xml:space="preserve">.  </w:t>
      </w:r>
    </w:p>
    <w:p w14:paraId="61ADBDB6" w14:textId="67D2149F" w:rsidR="00617B95" w:rsidRPr="00AC4835" w:rsidRDefault="0061090A"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bCs/>
          <w:color w:val="000000" w:themeColor="text1"/>
          <w:lang w:val="fr-FR"/>
        </w:rPr>
      </w:pPr>
      <w:r>
        <w:rPr>
          <w:rFonts w:ascii="Times New Roman" w:hAnsi="Times New Roman"/>
          <w:b/>
          <w:bCs/>
          <w:color w:val="000000" w:themeColor="text1"/>
          <w:lang w:val="fr-FR"/>
        </w:rPr>
        <w:t>Plus</w:t>
      </w:r>
      <w:r w:rsidR="00617B95" w:rsidRPr="00AC4835">
        <w:rPr>
          <w:rFonts w:ascii="Times New Roman" w:hAnsi="Times New Roman"/>
          <w:b/>
          <w:bCs/>
          <w:color w:val="000000" w:themeColor="text1"/>
          <w:lang w:val="fr-FR"/>
        </w:rPr>
        <w:t xml:space="preserve"> </w:t>
      </w:r>
      <w:r>
        <w:rPr>
          <w:rFonts w:ascii="Times New Roman" w:hAnsi="Times New Roman"/>
          <w:b/>
          <w:bCs/>
          <w:color w:val="000000" w:themeColor="text1"/>
          <w:lang w:val="fr-FR"/>
        </w:rPr>
        <w:t>d’</w:t>
      </w:r>
      <w:r w:rsidR="00617B95" w:rsidRPr="00AC4835">
        <w:rPr>
          <w:rFonts w:ascii="Times New Roman" w:hAnsi="Times New Roman"/>
          <w:b/>
          <w:bCs/>
          <w:color w:val="000000" w:themeColor="text1"/>
          <w:lang w:val="fr-FR"/>
        </w:rPr>
        <w:t>information</w:t>
      </w:r>
      <w:r>
        <w:rPr>
          <w:rFonts w:ascii="Times New Roman" w:hAnsi="Times New Roman"/>
          <w:b/>
          <w:bCs/>
          <w:color w:val="000000" w:themeColor="text1"/>
          <w:lang w:val="fr-FR"/>
        </w:rPr>
        <w:t>s </w:t>
      </w:r>
      <w:r w:rsidR="00617B95" w:rsidRPr="00AC4835">
        <w:rPr>
          <w:rFonts w:ascii="Times New Roman" w:hAnsi="Times New Roman"/>
          <w:b/>
          <w:bCs/>
          <w:color w:val="000000" w:themeColor="text1"/>
          <w:lang w:val="fr-FR"/>
        </w:rPr>
        <w:t xml:space="preserve">: </w:t>
      </w:r>
      <w:hyperlink r:id="rId28" w:history="1">
        <w:r w:rsidR="00617B95" w:rsidRPr="00AC4835">
          <w:rPr>
            <w:rStyle w:val="Hyperlink"/>
            <w:rFonts w:ascii="Times New Roman" w:hAnsi="Times New Roman"/>
            <w:lang w:val="fr-FR"/>
          </w:rPr>
          <w:t>Wetlands International</w:t>
        </w:r>
      </w:hyperlink>
    </w:p>
    <w:p w14:paraId="3B7B1DC4" w14:textId="77777777" w:rsidR="007F4D0C" w:rsidRPr="00AC4835" w:rsidRDefault="007F4D0C" w:rsidP="00BC6EDC">
      <w:pPr>
        <w:spacing w:line="240" w:lineRule="auto"/>
        <w:jc w:val="both"/>
        <w:rPr>
          <w:rFonts w:ascii="Times New Roman" w:hAnsi="Times New Roman"/>
          <w:lang w:val="fr-FR"/>
        </w:rPr>
      </w:pPr>
    </w:p>
    <w:p w14:paraId="3789E803" w14:textId="782FFB0B" w:rsidR="007F4D0C" w:rsidRPr="00AC4835" w:rsidRDefault="005F622D"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bCs/>
          <w:color w:val="000000" w:themeColor="text1"/>
          <w:lang w:val="fr-FR"/>
        </w:rPr>
      </w:pPr>
      <w:r w:rsidRPr="005F622D">
        <w:rPr>
          <w:rFonts w:ascii="Times New Roman" w:hAnsi="Times New Roman"/>
          <w:b/>
          <w:bCs/>
          <w:color w:val="000000" w:themeColor="text1"/>
          <w:lang w:val="fr-FR"/>
        </w:rPr>
        <w:t>Étude de cas</w:t>
      </w:r>
      <w:r>
        <w:rPr>
          <w:rFonts w:ascii="Times New Roman" w:hAnsi="Times New Roman"/>
          <w:b/>
          <w:bCs/>
          <w:color w:val="000000" w:themeColor="text1"/>
          <w:lang w:val="fr-FR"/>
        </w:rPr>
        <w:t> </w:t>
      </w:r>
      <w:r w:rsidR="007F4D0C" w:rsidRPr="00AC4835">
        <w:rPr>
          <w:rFonts w:ascii="Times New Roman" w:hAnsi="Times New Roman"/>
          <w:b/>
          <w:bCs/>
          <w:color w:val="000000" w:themeColor="text1"/>
          <w:lang w:val="fr-FR"/>
        </w:rPr>
        <w:t xml:space="preserve">:  </w:t>
      </w:r>
      <w:r>
        <w:rPr>
          <w:rFonts w:ascii="Times New Roman" w:hAnsi="Times New Roman"/>
          <w:b/>
          <w:bCs/>
          <w:color w:val="000000" w:themeColor="text1"/>
          <w:lang w:val="fr-FR"/>
        </w:rPr>
        <w:t>Utilisation rationnelle intégrée des zones humides malgaches</w:t>
      </w:r>
    </w:p>
    <w:p w14:paraId="681C2B53" w14:textId="67545069" w:rsidR="007F4D0C" w:rsidRPr="00DF0822" w:rsidRDefault="00B7264F"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lang w:val="fr-FR"/>
        </w:rPr>
      </w:pPr>
      <w:r>
        <w:rPr>
          <w:rFonts w:ascii="Times New Roman" w:hAnsi="Times New Roman"/>
          <w:color w:val="000000" w:themeColor="text1"/>
          <w:lang w:val="fr-FR"/>
        </w:rPr>
        <w:t>La plupart des zones humides de</w:t>
      </w:r>
      <w:r w:rsidR="007F4D0C" w:rsidRPr="00AC4835">
        <w:rPr>
          <w:rFonts w:ascii="Times New Roman" w:hAnsi="Times New Roman"/>
          <w:color w:val="000000" w:themeColor="text1"/>
          <w:lang w:val="fr-FR"/>
        </w:rPr>
        <w:t xml:space="preserve"> Madagascar </w:t>
      </w:r>
      <w:r>
        <w:rPr>
          <w:rFonts w:ascii="Times New Roman" w:hAnsi="Times New Roman"/>
          <w:color w:val="000000" w:themeColor="text1"/>
          <w:lang w:val="fr-FR"/>
        </w:rPr>
        <w:t xml:space="preserve">ont été </w:t>
      </w:r>
      <w:r w:rsidR="00A540CE">
        <w:rPr>
          <w:rFonts w:ascii="Times New Roman" w:hAnsi="Times New Roman"/>
          <w:color w:val="000000" w:themeColor="text1"/>
          <w:lang w:val="fr-FR"/>
        </w:rPr>
        <w:t xml:space="preserve">soit </w:t>
      </w:r>
      <w:r>
        <w:rPr>
          <w:rFonts w:ascii="Times New Roman" w:hAnsi="Times New Roman"/>
          <w:color w:val="000000" w:themeColor="text1"/>
          <w:lang w:val="fr-FR"/>
        </w:rPr>
        <w:t>perdues</w:t>
      </w:r>
      <w:r w:rsidR="007F4D0C" w:rsidRPr="00AC4835">
        <w:rPr>
          <w:rFonts w:ascii="Times New Roman" w:hAnsi="Times New Roman"/>
          <w:color w:val="000000" w:themeColor="text1"/>
          <w:lang w:val="fr-FR"/>
        </w:rPr>
        <w:t xml:space="preserve"> (-60</w:t>
      </w:r>
      <w:r>
        <w:rPr>
          <w:rFonts w:ascii="Times New Roman" w:hAnsi="Times New Roman"/>
          <w:color w:val="000000" w:themeColor="text1"/>
          <w:lang w:val="fr-FR"/>
        </w:rPr>
        <w:t> </w:t>
      </w:r>
      <w:r w:rsidR="007F4D0C" w:rsidRPr="00AC4835">
        <w:rPr>
          <w:rFonts w:ascii="Times New Roman" w:hAnsi="Times New Roman"/>
          <w:color w:val="000000" w:themeColor="text1"/>
          <w:lang w:val="fr-FR"/>
        </w:rPr>
        <w:t>%)</w:t>
      </w:r>
      <w:r w:rsidR="00A540CE">
        <w:rPr>
          <w:rFonts w:ascii="Times New Roman" w:hAnsi="Times New Roman"/>
          <w:color w:val="000000" w:themeColor="text1"/>
          <w:lang w:val="fr-FR"/>
        </w:rPr>
        <w:t xml:space="preserve">, soit </w:t>
      </w:r>
      <w:r>
        <w:rPr>
          <w:rFonts w:ascii="Times New Roman" w:hAnsi="Times New Roman"/>
          <w:color w:val="000000" w:themeColor="text1"/>
          <w:lang w:val="fr-FR"/>
        </w:rPr>
        <w:t xml:space="preserve">gravement </w:t>
      </w:r>
      <w:r w:rsidR="00A540CE">
        <w:rPr>
          <w:rFonts w:ascii="Times New Roman" w:hAnsi="Times New Roman"/>
          <w:color w:val="000000" w:themeColor="text1"/>
          <w:lang w:val="fr-FR"/>
        </w:rPr>
        <w:t>dégradées</w:t>
      </w:r>
      <w:r w:rsidR="008C298E">
        <w:rPr>
          <w:rFonts w:ascii="Times New Roman" w:hAnsi="Times New Roman"/>
          <w:color w:val="000000" w:themeColor="text1"/>
          <w:lang w:val="fr-FR"/>
        </w:rPr>
        <w:t xml:space="preserve"> à ca</w:t>
      </w:r>
      <w:r w:rsidR="00A540CE">
        <w:rPr>
          <w:rFonts w:ascii="Times New Roman" w:hAnsi="Times New Roman"/>
          <w:color w:val="000000" w:themeColor="text1"/>
          <w:lang w:val="fr-FR"/>
        </w:rPr>
        <w:t>u</w:t>
      </w:r>
      <w:r w:rsidR="008C298E">
        <w:rPr>
          <w:rFonts w:ascii="Times New Roman" w:hAnsi="Times New Roman"/>
          <w:color w:val="000000" w:themeColor="text1"/>
          <w:lang w:val="fr-FR"/>
        </w:rPr>
        <w:t>se de la</w:t>
      </w:r>
      <w:r w:rsidR="007F4D0C" w:rsidRPr="00AC4835">
        <w:rPr>
          <w:rFonts w:ascii="Times New Roman" w:hAnsi="Times New Roman"/>
          <w:color w:val="000000" w:themeColor="text1"/>
          <w:lang w:val="fr-FR"/>
        </w:rPr>
        <w:t xml:space="preserve"> conversion, </w:t>
      </w:r>
      <w:r w:rsidR="008C298E">
        <w:rPr>
          <w:rFonts w:ascii="Times New Roman" w:hAnsi="Times New Roman"/>
          <w:color w:val="000000" w:themeColor="text1"/>
          <w:lang w:val="fr-FR"/>
        </w:rPr>
        <w:t xml:space="preserve">la </w:t>
      </w:r>
      <w:r w:rsidR="008C298E" w:rsidRPr="00AC4835">
        <w:rPr>
          <w:rFonts w:ascii="Times New Roman" w:hAnsi="Times New Roman"/>
          <w:color w:val="000000" w:themeColor="text1"/>
          <w:lang w:val="fr-FR"/>
        </w:rPr>
        <w:t>sédimentation</w:t>
      </w:r>
      <w:r w:rsidR="007F4D0C" w:rsidRPr="00AC4835">
        <w:rPr>
          <w:rFonts w:ascii="Times New Roman" w:hAnsi="Times New Roman"/>
          <w:color w:val="000000" w:themeColor="text1"/>
          <w:lang w:val="fr-FR"/>
        </w:rPr>
        <w:t xml:space="preserve">, </w:t>
      </w:r>
      <w:r w:rsidR="008C298E">
        <w:rPr>
          <w:rFonts w:ascii="Times New Roman" w:hAnsi="Times New Roman"/>
          <w:color w:val="000000" w:themeColor="text1"/>
          <w:lang w:val="fr-FR"/>
        </w:rPr>
        <w:t xml:space="preserve">les espèces non indigènes et </w:t>
      </w:r>
      <w:r w:rsidR="00DC5156">
        <w:rPr>
          <w:rFonts w:ascii="Times New Roman" w:hAnsi="Times New Roman"/>
          <w:color w:val="000000" w:themeColor="text1"/>
          <w:lang w:val="fr-FR"/>
        </w:rPr>
        <w:t>la surexploitation</w:t>
      </w:r>
      <w:r w:rsidR="007F4D0C" w:rsidRPr="00AC4835">
        <w:rPr>
          <w:rFonts w:ascii="Times New Roman" w:hAnsi="Times New Roman"/>
          <w:color w:val="000000" w:themeColor="text1"/>
          <w:lang w:val="fr-FR"/>
        </w:rPr>
        <w:t xml:space="preserve">. </w:t>
      </w:r>
      <w:r w:rsidR="00AA18CC">
        <w:rPr>
          <w:rFonts w:ascii="Times New Roman" w:hAnsi="Times New Roman"/>
          <w:color w:val="000000" w:themeColor="text1"/>
          <w:lang w:val="fr-FR"/>
        </w:rPr>
        <w:t xml:space="preserve">Les espèces des zones humides ont ainsi décliné de manière </w:t>
      </w:r>
      <w:r w:rsidR="00E72732">
        <w:rPr>
          <w:rFonts w:ascii="Times New Roman" w:hAnsi="Times New Roman"/>
          <w:color w:val="000000" w:themeColor="text1"/>
          <w:lang w:val="fr-FR"/>
        </w:rPr>
        <w:t xml:space="preserve">spectaculaire alors que leurs </w:t>
      </w:r>
      <w:r w:rsidR="007F4D0C" w:rsidRPr="00AC4835">
        <w:rPr>
          <w:rFonts w:ascii="Times New Roman" w:hAnsi="Times New Roman"/>
          <w:color w:val="000000" w:themeColor="text1"/>
          <w:lang w:val="fr-FR"/>
        </w:rPr>
        <w:t xml:space="preserve">habitats </w:t>
      </w:r>
      <w:r w:rsidR="00E72732">
        <w:rPr>
          <w:rFonts w:ascii="Times New Roman" w:hAnsi="Times New Roman"/>
          <w:color w:val="000000" w:themeColor="text1"/>
          <w:lang w:val="fr-FR"/>
        </w:rPr>
        <w:t>disparaissaient</w:t>
      </w:r>
      <w:r w:rsidR="007F4D0C" w:rsidRPr="00AC4835">
        <w:rPr>
          <w:rFonts w:ascii="Times New Roman" w:hAnsi="Times New Roman"/>
          <w:color w:val="000000" w:themeColor="text1"/>
          <w:lang w:val="fr-FR"/>
        </w:rPr>
        <w:t xml:space="preserve">. </w:t>
      </w:r>
      <w:r w:rsidR="00FF29D6">
        <w:rPr>
          <w:rFonts w:ascii="Times New Roman" w:hAnsi="Times New Roman"/>
          <w:color w:val="000000" w:themeColor="text1"/>
          <w:lang w:val="fr-FR"/>
        </w:rPr>
        <w:t xml:space="preserve">Les communautés humaines, dont </w:t>
      </w:r>
      <w:r w:rsidR="007F4D0C" w:rsidRPr="00AC4835">
        <w:rPr>
          <w:rFonts w:ascii="Times New Roman" w:hAnsi="Times New Roman"/>
          <w:color w:val="000000" w:themeColor="text1"/>
          <w:lang w:val="fr-FR"/>
        </w:rPr>
        <w:t>80</w:t>
      </w:r>
      <w:r w:rsidR="00FF29D6">
        <w:rPr>
          <w:rFonts w:ascii="Times New Roman" w:hAnsi="Times New Roman"/>
          <w:color w:val="000000" w:themeColor="text1"/>
          <w:lang w:val="fr-FR"/>
        </w:rPr>
        <w:t> </w:t>
      </w:r>
      <w:r w:rsidR="007F4D0C" w:rsidRPr="00AC4835">
        <w:rPr>
          <w:rFonts w:ascii="Times New Roman" w:hAnsi="Times New Roman"/>
          <w:color w:val="000000" w:themeColor="text1"/>
          <w:lang w:val="fr-FR"/>
        </w:rPr>
        <w:t xml:space="preserve">% </w:t>
      </w:r>
      <w:r w:rsidR="00FF29D6">
        <w:rPr>
          <w:rFonts w:ascii="Times New Roman" w:hAnsi="Times New Roman"/>
          <w:color w:val="000000" w:themeColor="text1"/>
          <w:lang w:val="fr-FR"/>
        </w:rPr>
        <w:t>sont</w:t>
      </w:r>
      <w:r w:rsidR="007F4D0C" w:rsidRPr="00AC4835">
        <w:rPr>
          <w:rFonts w:ascii="Times New Roman" w:hAnsi="Times New Roman"/>
          <w:color w:val="000000" w:themeColor="text1"/>
          <w:lang w:val="fr-FR"/>
        </w:rPr>
        <w:t xml:space="preserve"> rural</w:t>
      </w:r>
      <w:r w:rsidR="00FF29D6">
        <w:rPr>
          <w:rFonts w:ascii="Times New Roman" w:hAnsi="Times New Roman"/>
          <w:color w:val="000000" w:themeColor="text1"/>
          <w:lang w:val="fr-FR"/>
        </w:rPr>
        <w:t>es</w:t>
      </w:r>
      <w:r w:rsidR="007F4D0C" w:rsidRPr="00AC4835">
        <w:rPr>
          <w:rFonts w:ascii="Times New Roman" w:hAnsi="Times New Roman"/>
          <w:color w:val="000000" w:themeColor="text1"/>
          <w:lang w:val="fr-FR"/>
        </w:rPr>
        <w:t xml:space="preserve"> </w:t>
      </w:r>
      <w:r w:rsidR="00FF29D6">
        <w:rPr>
          <w:rFonts w:ascii="Times New Roman" w:hAnsi="Times New Roman"/>
          <w:color w:val="000000" w:themeColor="text1"/>
          <w:lang w:val="fr-FR"/>
        </w:rPr>
        <w:t>et</w:t>
      </w:r>
      <w:r w:rsidR="007F4D0C" w:rsidRPr="00AC4835">
        <w:rPr>
          <w:rFonts w:ascii="Times New Roman" w:hAnsi="Times New Roman"/>
          <w:color w:val="000000" w:themeColor="text1"/>
          <w:lang w:val="fr-FR"/>
        </w:rPr>
        <w:t xml:space="preserve"> 90</w:t>
      </w:r>
      <w:r w:rsidR="00FF29D6">
        <w:rPr>
          <w:rFonts w:ascii="Times New Roman" w:hAnsi="Times New Roman"/>
          <w:color w:val="000000" w:themeColor="text1"/>
          <w:lang w:val="fr-FR"/>
        </w:rPr>
        <w:t> </w:t>
      </w:r>
      <w:r w:rsidR="007F4D0C" w:rsidRPr="00AC4835">
        <w:rPr>
          <w:rFonts w:ascii="Times New Roman" w:hAnsi="Times New Roman"/>
          <w:color w:val="000000" w:themeColor="text1"/>
          <w:lang w:val="fr-FR"/>
        </w:rPr>
        <w:t xml:space="preserve">% </w:t>
      </w:r>
      <w:r w:rsidR="00FF29D6">
        <w:rPr>
          <w:rFonts w:ascii="Times New Roman" w:hAnsi="Times New Roman"/>
          <w:color w:val="000000" w:themeColor="text1"/>
          <w:lang w:val="fr-FR"/>
        </w:rPr>
        <w:t xml:space="preserve">ont un travail </w:t>
      </w:r>
      <w:r w:rsidR="000A5381">
        <w:rPr>
          <w:rFonts w:ascii="Times New Roman" w:hAnsi="Times New Roman"/>
          <w:color w:val="000000" w:themeColor="text1"/>
          <w:lang w:val="fr-FR"/>
        </w:rPr>
        <w:t>dépendant des ressources naturelles, ont également souffert de la perte des</w:t>
      </w:r>
      <w:r w:rsidR="007F4D0C" w:rsidRPr="00AC4835">
        <w:rPr>
          <w:rFonts w:ascii="Times New Roman" w:hAnsi="Times New Roman"/>
          <w:color w:val="000000" w:themeColor="text1"/>
          <w:lang w:val="fr-FR"/>
        </w:rPr>
        <w:t xml:space="preserve"> services</w:t>
      </w:r>
      <w:r w:rsidR="000A5381">
        <w:rPr>
          <w:rFonts w:ascii="Times New Roman" w:hAnsi="Times New Roman"/>
          <w:color w:val="000000" w:themeColor="text1"/>
          <w:lang w:val="fr-FR"/>
        </w:rPr>
        <w:t xml:space="preserve"> écosystémiques</w:t>
      </w:r>
      <w:r w:rsidR="007F4D0C" w:rsidRPr="00AC4835">
        <w:rPr>
          <w:rFonts w:ascii="Times New Roman" w:hAnsi="Times New Roman"/>
          <w:color w:val="000000" w:themeColor="text1"/>
          <w:lang w:val="fr-FR"/>
        </w:rPr>
        <w:t xml:space="preserve">. </w:t>
      </w:r>
      <w:r w:rsidR="00DF0822" w:rsidRPr="00DF0822">
        <w:rPr>
          <w:rFonts w:ascii="Times New Roman" w:hAnsi="Times New Roman"/>
          <w:color w:val="000000" w:themeColor="text1"/>
          <w:lang w:val="fr-FR"/>
        </w:rPr>
        <w:t xml:space="preserve">Trouver une </w:t>
      </w:r>
      <w:r w:rsidR="007F4D0C" w:rsidRPr="00DF0822">
        <w:rPr>
          <w:rFonts w:ascii="Times New Roman" w:hAnsi="Times New Roman"/>
          <w:color w:val="000000" w:themeColor="text1"/>
          <w:lang w:val="fr-FR"/>
        </w:rPr>
        <w:t>solution</w:t>
      </w:r>
      <w:r w:rsidR="00D93851">
        <w:rPr>
          <w:rFonts w:ascii="Times New Roman" w:hAnsi="Times New Roman"/>
          <w:color w:val="000000" w:themeColor="text1"/>
          <w:lang w:val="fr-FR"/>
        </w:rPr>
        <w:t xml:space="preserve"> durable</w:t>
      </w:r>
      <w:r w:rsidR="007F4D0C" w:rsidRPr="00DF0822">
        <w:rPr>
          <w:rFonts w:ascii="Times New Roman" w:hAnsi="Times New Roman"/>
          <w:color w:val="000000" w:themeColor="text1"/>
          <w:lang w:val="fr-FR"/>
        </w:rPr>
        <w:t xml:space="preserve"> </w:t>
      </w:r>
      <w:r w:rsidR="00DF0822" w:rsidRPr="00DF0822">
        <w:rPr>
          <w:rFonts w:ascii="Times New Roman" w:hAnsi="Times New Roman"/>
          <w:color w:val="000000" w:themeColor="text1"/>
          <w:lang w:val="fr-FR"/>
        </w:rPr>
        <w:t>visant à éviter la pe</w:t>
      </w:r>
      <w:r w:rsidR="00DF0822">
        <w:rPr>
          <w:rFonts w:ascii="Times New Roman" w:hAnsi="Times New Roman"/>
          <w:color w:val="000000" w:themeColor="text1"/>
          <w:lang w:val="fr-FR"/>
        </w:rPr>
        <w:t>rte complète des zones humides</w:t>
      </w:r>
      <w:r w:rsidR="007F4D0C" w:rsidRPr="00DF0822">
        <w:rPr>
          <w:rFonts w:ascii="Times New Roman" w:hAnsi="Times New Roman"/>
          <w:color w:val="000000" w:themeColor="text1"/>
          <w:lang w:val="fr-FR"/>
        </w:rPr>
        <w:t xml:space="preserve"> native</w:t>
      </w:r>
      <w:r w:rsidR="00DF0822">
        <w:rPr>
          <w:rFonts w:ascii="Times New Roman" w:hAnsi="Times New Roman"/>
          <w:color w:val="000000" w:themeColor="text1"/>
          <w:lang w:val="fr-FR"/>
        </w:rPr>
        <w:t>s</w:t>
      </w:r>
      <w:r w:rsidR="007F4D0C" w:rsidRPr="00DF0822">
        <w:rPr>
          <w:rFonts w:ascii="Times New Roman" w:hAnsi="Times New Roman"/>
          <w:color w:val="000000" w:themeColor="text1"/>
          <w:lang w:val="fr-FR"/>
        </w:rPr>
        <w:t xml:space="preserve"> </w:t>
      </w:r>
      <w:r w:rsidR="00DF0822">
        <w:rPr>
          <w:rFonts w:ascii="Times New Roman" w:hAnsi="Times New Roman"/>
          <w:color w:val="000000" w:themeColor="text1"/>
          <w:lang w:val="fr-FR"/>
        </w:rPr>
        <w:t>tout en améliorant les</w:t>
      </w:r>
      <w:r w:rsidR="007F4D0C" w:rsidRPr="00DF0822">
        <w:rPr>
          <w:rFonts w:ascii="Times New Roman" w:hAnsi="Times New Roman"/>
          <w:color w:val="000000" w:themeColor="text1"/>
          <w:lang w:val="fr-FR"/>
        </w:rPr>
        <w:t xml:space="preserve"> conditions </w:t>
      </w:r>
      <w:r w:rsidR="00DF0822">
        <w:rPr>
          <w:rFonts w:ascii="Times New Roman" w:hAnsi="Times New Roman"/>
          <w:color w:val="000000" w:themeColor="text1"/>
          <w:lang w:val="fr-FR"/>
        </w:rPr>
        <w:t>pour les communautés</w:t>
      </w:r>
      <w:r w:rsidR="007F4D0C" w:rsidRPr="00DF0822">
        <w:rPr>
          <w:rFonts w:ascii="Times New Roman" w:hAnsi="Times New Roman"/>
          <w:color w:val="000000" w:themeColor="text1"/>
          <w:lang w:val="fr-FR"/>
        </w:rPr>
        <w:t xml:space="preserve"> local</w:t>
      </w:r>
      <w:r w:rsidR="00DF0822">
        <w:rPr>
          <w:rFonts w:ascii="Times New Roman" w:hAnsi="Times New Roman"/>
          <w:color w:val="000000" w:themeColor="text1"/>
          <w:lang w:val="fr-FR"/>
        </w:rPr>
        <w:t>es</w:t>
      </w:r>
      <w:r w:rsidR="007F4D0C" w:rsidRPr="00DF0822">
        <w:rPr>
          <w:rFonts w:ascii="Times New Roman" w:hAnsi="Times New Roman"/>
          <w:color w:val="000000" w:themeColor="text1"/>
          <w:lang w:val="fr-FR"/>
        </w:rPr>
        <w:t xml:space="preserve"> </w:t>
      </w:r>
      <w:r w:rsidR="00DF0822">
        <w:rPr>
          <w:rFonts w:ascii="Times New Roman" w:hAnsi="Times New Roman"/>
          <w:color w:val="000000" w:themeColor="text1"/>
          <w:lang w:val="fr-FR"/>
        </w:rPr>
        <w:t>requiert une approche intégrée</w:t>
      </w:r>
      <w:r w:rsidR="007F4D0C" w:rsidRPr="00DF0822">
        <w:rPr>
          <w:rFonts w:ascii="Times New Roman" w:hAnsi="Times New Roman"/>
          <w:color w:val="000000" w:themeColor="text1"/>
          <w:lang w:val="fr-FR"/>
        </w:rPr>
        <w:t>.</w:t>
      </w:r>
    </w:p>
    <w:p w14:paraId="58117086" w14:textId="51D4D22E" w:rsidR="007F4D0C" w:rsidRPr="00F43336" w:rsidRDefault="008329B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lang w:val="fr-FR"/>
        </w:rPr>
      </w:pPr>
      <w:r w:rsidRPr="00271EA5">
        <w:rPr>
          <w:rFonts w:ascii="Times New Roman" w:hAnsi="Times New Roman"/>
          <w:color w:val="000000" w:themeColor="text1"/>
          <w:lang w:val="fr-FR"/>
        </w:rPr>
        <w:t>Le lac</w:t>
      </w:r>
      <w:r w:rsidR="007F4D0C" w:rsidRPr="00271EA5">
        <w:rPr>
          <w:rFonts w:ascii="Times New Roman" w:hAnsi="Times New Roman"/>
          <w:color w:val="000000" w:themeColor="text1"/>
          <w:lang w:val="fr-FR"/>
        </w:rPr>
        <w:t xml:space="preserve"> Sofia, </w:t>
      </w:r>
      <w:r w:rsidRPr="00271EA5">
        <w:rPr>
          <w:rFonts w:ascii="Times New Roman" w:hAnsi="Times New Roman"/>
          <w:color w:val="000000" w:themeColor="text1"/>
          <w:lang w:val="fr-FR"/>
        </w:rPr>
        <w:t>dans le nord de</w:t>
      </w:r>
      <w:r w:rsidR="007F4D0C" w:rsidRPr="00271EA5">
        <w:rPr>
          <w:rFonts w:ascii="Times New Roman" w:hAnsi="Times New Roman"/>
          <w:color w:val="000000" w:themeColor="text1"/>
          <w:lang w:val="fr-FR"/>
        </w:rPr>
        <w:t xml:space="preserve"> Madagascar</w:t>
      </w:r>
      <w:r w:rsidRPr="00271EA5">
        <w:rPr>
          <w:rFonts w:ascii="Times New Roman" w:hAnsi="Times New Roman"/>
          <w:color w:val="000000" w:themeColor="text1"/>
          <w:lang w:val="fr-FR"/>
        </w:rPr>
        <w:t>,</w:t>
      </w:r>
      <w:r w:rsidR="007F4D0C" w:rsidRPr="00271EA5">
        <w:rPr>
          <w:rFonts w:ascii="Times New Roman" w:hAnsi="Times New Roman"/>
          <w:color w:val="000000" w:themeColor="text1"/>
          <w:lang w:val="fr-FR"/>
        </w:rPr>
        <w:t xml:space="preserve"> </w:t>
      </w:r>
      <w:r w:rsidR="003E7E2D" w:rsidRPr="00271EA5">
        <w:rPr>
          <w:rFonts w:ascii="Times New Roman" w:hAnsi="Times New Roman"/>
          <w:color w:val="000000" w:themeColor="text1"/>
          <w:lang w:val="fr-FR"/>
        </w:rPr>
        <w:t>est le dernier vestige</w:t>
      </w:r>
      <w:r w:rsidR="007F4D0C" w:rsidRPr="00271EA5">
        <w:rPr>
          <w:rFonts w:ascii="Times New Roman" w:hAnsi="Times New Roman"/>
          <w:color w:val="000000" w:themeColor="text1"/>
          <w:lang w:val="fr-FR"/>
        </w:rPr>
        <w:t xml:space="preserve"> intact </w:t>
      </w:r>
      <w:r w:rsidR="00271EA5" w:rsidRPr="00271EA5">
        <w:rPr>
          <w:rFonts w:ascii="Times New Roman" w:hAnsi="Times New Roman"/>
          <w:color w:val="000000" w:themeColor="text1"/>
          <w:lang w:val="fr-FR"/>
        </w:rPr>
        <w:t>de l’ancien grand Comp</w:t>
      </w:r>
      <w:r w:rsidR="00271EA5">
        <w:rPr>
          <w:rFonts w:ascii="Times New Roman" w:hAnsi="Times New Roman"/>
          <w:color w:val="000000" w:themeColor="text1"/>
          <w:lang w:val="fr-FR"/>
        </w:rPr>
        <w:t>lexe de zones humides de</w:t>
      </w:r>
      <w:r w:rsidR="007F4D0C" w:rsidRPr="00271EA5">
        <w:rPr>
          <w:rFonts w:ascii="Times New Roman" w:hAnsi="Times New Roman"/>
          <w:color w:val="000000" w:themeColor="text1"/>
          <w:lang w:val="fr-FR"/>
        </w:rPr>
        <w:t xml:space="preserve"> Bealanana </w:t>
      </w:r>
      <w:r w:rsidR="00DE3374">
        <w:rPr>
          <w:rFonts w:ascii="Times New Roman" w:hAnsi="Times New Roman"/>
          <w:color w:val="000000" w:themeColor="text1"/>
          <w:lang w:val="fr-FR"/>
        </w:rPr>
        <w:t>et abrite certains des oiseaux d’eau endémiques les plus menacés au monde</w:t>
      </w:r>
      <w:r w:rsidR="007F4D0C" w:rsidRPr="00271EA5">
        <w:rPr>
          <w:rFonts w:ascii="Times New Roman" w:hAnsi="Times New Roman"/>
          <w:color w:val="000000" w:themeColor="text1"/>
          <w:lang w:val="fr-FR"/>
        </w:rPr>
        <w:t xml:space="preserve">. </w:t>
      </w:r>
      <w:r w:rsidR="000B569E">
        <w:rPr>
          <w:rFonts w:ascii="Times New Roman" w:hAnsi="Times New Roman"/>
          <w:color w:val="000000" w:themeColor="text1"/>
          <w:lang w:val="fr-FR"/>
        </w:rPr>
        <w:t>Il constitue l’une des dernières occasions de mettre en œuvre cette approche</w:t>
      </w:r>
      <w:r w:rsidR="007F4D0C" w:rsidRPr="000B569E">
        <w:rPr>
          <w:rFonts w:ascii="Times New Roman" w:hAnsi="Times New Roman"/>
          <w:color w:val="000000" w:themeColor="text1"/>
          <w:lang w:val="fr-FR"/>
        </w:rPr>
        <w:t xml:space="preserve">. </w:t>
      </w:r>
      <w:r w:rsidR="00346314" w:rsidRPr="005C7505">
        <w:rPr>
          <w:rFonts w:ascii="Times New Roman" w:hAnsi="Times New Roman"/>
          <w:color w:val="000000" w:themeColor="text1"/>
          <w:lang w:val="fr-FR"/>
        </w:rPr>
        <w:t xml:space="preserve">Environ </w:t>
      </w:r>
      <w:r w:rsidR="007F4D0C" w:rsidRPr="005C7505">
        <w:rPr>
          <w:rFonts w:ascii="Times New Roman" w:hAnsi="Times New Roman"/>
          <w:color w:val="000000" w:themeColor="text1"/>
          <w:lang w:val="fr-FR"/>
        </w:rPr>
        <w:t>10</w:t>
      </w:r>
      <w:r w:rsidR="00346314" w:rsidRPr="005C7505">
        <w:rPr>
          <w:rFonts w:ascii="Times New Roman" w:hAnsi="Times New Roman"/>
          <w:color w:val="000000" w:themeColor="text1"/>
          <w:lang w:val="fr-FR"/>
        </w:rPr>
        <w:t>.</w:t>
      </w:r>
      <w:r w:rsidR="007F4D0C" w:rsidRPr="005C7505">
        <w:rPr>
          <w:rFonts w:ascii="Times New Roman" w:hAnsi="Times New Roman"/>
          <w:color w:val="000000" w:themeColor="text1"/>
          <w:lang w:val="fr-FR"/>
        </w:rPr>
        <w:t xml:space="preserve">000 </w:t>
      </w:r>
      <w:r w:rsidR="00346314" w:rsidRPr="005C7505">
        <w:rPr>
          <w:rFonts w:ascii="Times New Roman" w:hAnsi="Times New Roman"/>
          <w:color w:val="000000" w:themeColor="text1"/>
          <w:lang w:val="fr-FR"/>
        </w:rPr>
        <w:t>personnes (dont la plupart sont</w:t>
      </w:r>
      <w:r w:rsidR="0082273A" w:rsidRPr="005C7505">
        <w:rPr>
          <w:rFonts w:ascii="Times New Roman" w:hAnsi="Times New Roman"/>
          <w:color w:val="000000" w:themeColor="text1"/>
          <w:lang w:val="fr-FR"/>
        </w:rPr>
        <w:t xml:space="preserve"> très pauvres)</w:t>
      </w:r>
      <w:r w:rsidR="005C7505" w:rsidRPr="005C7505">
        <w:rPr>
          <w:rFonts w:ascii="Times New Roman" w:hAnsi="Times New Roman"/>
          <w:color w:val="000000" w:themeColor="text1"/>
          <w:lang w:val="fr-FR"/>
        </w:rPr>
        <w:t xml:space="preserve"> </w:t>
      </w:r>
      <w:r w:rsidR="004175AF" w:rsidRPr="005C7505">
        <w:rPr>
          <w:rFonts w:ascii="Times New Roman" w:hAnsi="Times New Roman"/>
          <w:color w:val="000000" w:themeColor="text1"/>
          <w:lang w:val="fr-FR"/>
        </w:rPr>
        <w:t>dépendent</w:t>
      </w:r>
      <w:r w:rsidR="005C7505" w:rsidRPr="005C7505">
        <w:rPr>
          <w:rFonts w:ascii="Times New Roman" w:hAnsi="Times New Roman"/>
          <w:color w:val="000000" w:themeColor="text1"/>
          <w:lang w:val="fr-FR"/>
        </w:rPr>
        <w:t xml:space="preserve"> de</w:t>
      </w:r>
      <w:r w:rsidR="005C7505">
        <w:rPr>
          <w:rFonts w:ascii="Times New Roman" w:hAnsi="Times New Roman"/>
          <w:color w:val="000000" w:themeColor="text1"/>
          <w:lang w:val="fr-FR"/>
        </w:rPr>
        <w:t xml:space="preserve"> cette zone humide pour l’eau, la nourriture </w:t>
      </w:r>
      <w:r w:rsidR="00AA4EA4">
        <w:rPr>
          <w:rFonts w:ascii="Times New Roman" w:hAnsi="Times New Roman"/>
          <w:color w:val="000000" w:themeColor="text1"/>
          <w:lang w:val="fr-FR"/>
        </w:rPr>
        <w:t>et les plantes des marais</w:t>
      </w:r>
      <w:r w:rsidR="007F4D0C" w:rsidRPr="005C7505">
        <w:rPr>
          <w:rFonts w:ascii="Times New Roman" w:hAnsi="Times New Roman"/>
          <w:color w:val="000000" w:themeColor="text1"/>
          <w:lang w:val="fr-FR"/>
        </w:rPr>
        <w:t xml:space="preserve">. </w:t>
      </w:r>
      <w:r w:rsidR="00F43336" w:rsidRPr="00F43336">
        <w:rPr>
          <w:rFonts w:ascii="Times New Roman" w:hAnsi="Times New Roman"/>
          <w:color w:val="000000" w:themeColor="text1"/>
          <w:lang w:val="fr-FR"/>
        </w:rPr>
        <w:t xml:space="preserve">Les principaux </w:t>
      </w:r>
      <w:r w:rsidR="002A42DF" w:rsidRPr="00F43336">
        <w:rPr>
          <w:rFonts w:ascii="Times New Roman" w:hAnsi="Times New Roman"/>
          <w:color w:val="000000" w:themeColor="text1"/>
          <w:lang w:val="fr-FR"/>
        </w:rPr>
        <w:t>problèmes</w:t>
      </w:r>
      <w:r w:rsidR="00F43336" w:rsidRPr="00F43336">
        <w:rPr>
          <w:rFonts w:ascii="Times New Roman" w:hAnsi="Times New Roman"/>
          <w:color w:val="000000" w:themeColor="text1"/>
          <w:lang w:val="fr-FR"/>
        </w:rPr>
        <w:t xml:space="preserve"> sont des menaces </w:t>
      </w:r>
      <w:r w:rsidR="002A42DF" w:rsidRPr="00F43336">
        <w:rPr>
          <w:rFonts w:ascii="Times New Roman" w:hAnsi="Times New Roman"/>
          <w:color w:val="000000" w:themeColor="text1"/>
          <w:lang w:val="fr-FR"/>
        </w:rPr>
        <w:t>émanant</w:t>
      </w:r>
      <w:r w:rsidR="00F43336" w:rsidRPr="00F43336">
        <w:rPr>
          <w:rFonts w:ascii="Times New Roman" w:hAnsi="Times New Roman"/>
          <w:color w:val="000000" w:themeColor="text1"/>
          <w:lang w:val="fr-FR"/>
        </w:rPr>
        <w:t xml:space="preserve"> de pressions </w:t>
      </w:r>
      <w:r w:rsidR="002A42DF" w:rsidRPr="00F43336">
        <w:rPr>
          <w:rFonts w:ascii="Times New Roman" w:hAnsi="Times New Roman"/>
          <w:color w:val="000000" w:themeColor="text1"/>
          <w:lang w:val="fr-FR"/>
        </w:rPr>
        <w:t>externes</w:t>
      </w:r>
      <w:r w:rsidR="00F43336" w:rsidRPr="00F43336">
        <w:rPr>
          <w:rFonts w:ascii="Times New Roman" w:hAnsi="Times New Roman"/>
          <w:color w:val="000000" w:themeColor="text1"/>
          <w:lang w:val="fr-FR"/>
        </w:rPr>
        <w:t>, te</w:t>
      </w:r>
      <w:r w:rsidR="00F43336">
        <w:rPr>
          <w:rFonts w:ascii="Times New Roman" w:hAnsi="Times New Roman"/>
          <w:color w:val="000000" w:themeColor="text1"/>
          <w:lang w:val="fr-FR"/>
        </w:rPr>
        <w:t>lles que</w:t>
      </w:r>
      <w:r w:rsidR="00492531">
        <w:rPr>
          <w:rFonts w:ascii="Times New Roman" w:hAnsi="Times New Roman"/>
          <w:color w:val="000000" w:themeColor="text1"/>
          <w:lang w:val="fr-FR"/>
        </w:rPr>
        <w:t xml:space="preserve"> l’exploitation minière, </w:t>
      </w:r>
      <w:r w:rsidR="0022756B">
        <w:rPr>
          <w:rFonts w:ascii="Times New Roman" w:hAnsi="Times New Roman"/>
          <w:color w:val="000000" w:themeColor="text1"/>
          <w:lang w:val="fr-FR"/>
        </w:rPr>
        <w:t>l’agriculture industrielle et les pêcheurs venant d’autres régions,</w:t>
      </w:r>
      <w:r w:rsidR="007F4D0C" w:rsidRPr="00F43336">
        <w:rPr>
          <w:rFonts w:ascii="Times New Roman" w:hAnsi="Times New Roman"/>
          <w:color w:val="000000" w:themeColor="text1"/>
          <w:lang w:val="fr-FR"/>
        </w:rPr>
        <w:t xml:space="preserve"> </w:t>
      </w:r>
      <w:r w:rsidR="0022756B">
        <w:rPr>
          <w:rFonts w:ascii="Times New Roman" w:hAnsi="Times New Roman"/>
          <w:color w:val="000000" w:themeColor="text1"/>
          <w:lang w:val="fr-FR"/>
        </w:rPr>
        <w:t xml:space="preserve">ainsi que </w:t>
      </w:r>
      <w:r w:rsidR="008914BB">
        <w:rPr>
          <w:rFonts w:ascii="Times New Roman" w:hAnsi="Times New Roman"/>
          <w:color w:val="000000" w:themeColor="text1"/>
          <w:lang w:val="fr-FR"/>
        </w:rPr>
        <w:t>la</w:t>
      </w:r>
      <w:r w:rsidR="007F4D0C" w:rsidRPr="00F43336">
        <w:rPr>
          <w:rFonts w:ascii="Times New Roman" w:hAnsi="Times New Roman"/>
          <w:color w:val="000000" w:themeColor="text1"/>
          <w:lang w:val="fr-FR"/>
        </w:rPr>
        <w:t xml:space="preserve"> malnutrition </w:t>
      </w:r>
      <w:r w:rsidR="008914BB">
        <w:rPr>
          <w:rFonts w:ascii="Times New Roman" w:hAnsi="Times New Roman"/>
          <w:color w:val="000000" w:themeColor="text1"/>
          <w:lang w:val="fr-FR"/>
        </w:rPr>
        <w:t xml:space="preserve">croissante </w:t>
      </w:r>
      <w:r w:rsidR="002A42DF">
        <w:rPr>
          <w:rFonts w:ascii="Times New Roman" w:hAnsi="Times New Roman"/>
          <w:color w:val="000000" w:themeColor="text1"/>
          <w:lang w:val="fr-FR"/>
        </w:rPr>
        <w:t>et les maladies du bétail</w:t>
      </w:r>
      <w:r w:rsidR="007F4D0C" w:rsidRPr="00F43336">
        <w:rPr>
          <w:rFonts w:ascii="Times New Roman" w:hAnsi="Times New Roman"/>
          <w:color w:val="000000" w:themeColor="text1"/>
          <w:lang w:val="fr-FR"/>
        </w:rPr>
        <w:t xml:space="preserve">. </w:t>
      </w:r>
    </w:p>
    <w:p w14:paraId="707B5296" w14:textId="1119C5A5" w:rsidR="007F4D0C" w:rsidRPr="00620619" w:rsidRDefault="00D248FA"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lang w:val="fr-FR"/>
        </w:rPr>
      </w:pPr>
      <w:r w:rsidRPr="00620619">
        <w:rPr>
          <w:rFonts w:ascii="Times New Roman" w:hAnsi="Times New Roman"/>
          <w:color w:val="000000" w:themeColor="text1"/>
          <w:lang w:val="fr-FR"/>
        </w:rPr>
        <w:t>Depuis</w:t>
      </w:r>
      <w:r w:rsidR="007F4D0C" w:rsidRPr="00620619">
        <w:rPr>
          <w:rFonts w:ascii="Times New Roman" w:hAnsi="Times New Roman"/>
          <w:color w:val="000000" w:themeColor="text1"/>
          <w:lang w:val="fr-FR"/>
        </w:rPr>
        <w:t xml:space="preserve"> 2015, </w:t>
      </w:r>
      <w:r w:rsidR="00C10D61" w:rsidRPr="00620619">
        <w:rPr>
          <w:rFonts w:ascii="Times New Roman" w:hAnsi="Times New Roman"/>
          <w:color w:val="000000" w:themeColor="text1"/>
          <w:lang w:val="fr-FR"/>
        </w:rPr>
        <w:t>l</w:t>
      </w:r>
      <w:r w:rsidR="00530618" w:rsidRPr="00620619">
        <w:rPr>
          <w:rFonts w:ascii="Times New Roman" w:hAnsi="Times New Roman"/>
          <w:color w:val="000000" w:themeColor="text1"/>
          <w:lang w:val="fr-FR"/>
        </w:rPr>
        <w:t>a</w:t>
      </w:r>
      <w:r w:rsidR="007F4D0C" w:rsidRPr="00620619">
        <w:rPr>
          <w:rFonts w:ascii="Times New Roman" w:hAnsi="Times New Roman"/>
          <w:color w:val="000000" w:themeColor="text1"/>
          <w:lang w:val="fr-FR"/>
        </w:rPr>
        <w:t xml:space="preserve"> Wildfowl &amp; Wetlands Trust </w:t>
      </w:r>
      <w:r w:rsidR="00C10D61" w:rsidRPr="00620619">
        <w:rPr>
          <w:rFonts w:ascii="Times New Roman" w:hAnsi="Times New Roman"/>
          <w:color w:val="000000" w:themeColor="text1"/>
          <w:lang w:val="fr-FR"/>
        </w:rPr>
        <w:t>et ses partenaires</w:t>
      </w:r>
      <w:r w:rsidR="007F4D0C" w:rsidRPr="00620619">
        <w:rPr>
          <w:rFonts w:ascii="Times New Roman" w:hAnsi="Times New Roman"/>
          <w:color w:val="000000" w:themeColor="text1"/>
          <w:lang w:val="fr-FR"/>
        </w:rPr>
        <w:t xml:space="preserve"> </w:t>
      </w:r>
      <w:r w:rsidR="00530618" w:rsidRPr="00620619">
        <w:rPr>
          <w:rFonts w:ascii="Times New Roman" w:hAnsi="Times New Roman"/>
          <w:color w:val="000000" w:themeColor="text1"/>
          <w:lang w:val="fr-FR"/>
        </w:rPr>
        <w:t xml:space="preserve">la </w:t>
      </w:r>
      <w:r w:rsidR="007F4D0C" w:rsidRPr="00620619">
        <w:rPr>
          <w:rFonts w:ascii="Times New Roman" w:hAnsi="Times New Roman"/>
          <w:color w:val="000000" w:themeColor="text1"/>
          <w:lang w:val="fr-FR"/>
        </w:rPr>
        <w:t xml:space="preserve">Durrell Wildlife Conservation Trust, </w:t>
      </w:r>
      <w:r w:rsidR="00530618" w:rsidRPr="00620619">
        <w:rPr>
          <w:rFonts w:ascii="Times New Roman" w:hAnsi="Times New Roman"/>
          <w:color w:val="000000" w:themeColor="text1"/>
          <w:lang w:val="fr-FR"/>
        </w:rPr>
        <w:t>l’</w:t>
      </w:r>
      <w:r w:rsidR="007F4D0C" w:rsidRPr="00620619">
        <w:rPr>
          <w:rFonts w:ascii="Times New Roman" w:hAnsi="Times New Roman"/>
          <w:color w:val="000000" w:themeColor="text1"/>
          <w:lang w:val="fr-FR"/>
        </w:rPr>
        <w:t>OSDRM - Organi</w:t>
      </w:r>
      <w:r w:rsidR="00530618" w:rsidRPr="00620619">
        <w:rPr>
          <w:rFonts w:ascii="Times New Roman" w:hAnsi="Times New Roman"/>
          <w:color w:val="000000" w:themeColor="text1"/>
          <w:lang w:val="fr-FR"/>
        </w:rPr>
        <w:t>s</w:t>
      </w:r>
      <w:r w:rsidR="007F4D0C" w:rsidRPr="00620619">
        <w:rPr>
          <w:rFonts w:ascii="Times New Roman" w:hAnsi="Times New Roman"/>
          <w:color w:val="000000" w:themeColor="text1"/>
          <w:lang w:val="fr-FR"/>
        </w:rPr>
        <w:t xml:space="preserve">ation </w:t>
      </w:r>
      <w:r w:rsidR="00530618" w:rsidRPr="00620619">
        <w:rPr>
          <w:rFonts w:ascii="Times New Roman" w:hAnsi="Times New Roman"/>
          <w:color w:val="000000" w:themeColor="text1"/>
          <w:lang w:val="fr-FR"/>
        </w:rPr>
        <w:t xml:space="preserve">de soutien </w:t>
      </w:r>
      <w:r w:rsidR="003445E8" w:rsidRPr="00620619">
        <w:rPr>
          <w:rFonts w:ascii="Times New Roman" w:hAnsi="Times New Roman"/>
          <w:color w:val="000000" w:themeColor="text1"/>
          <w:lang w:val="fr-FR"/>
        </w:rPr>
        <w:t>pour le</w:t>
      </w:r>
      <w:r w:rsidR="007F4D0C" w:rsidRPr="00620619">
        <w:rPr>
          <w:rFonts w:ascii="Times New Roman" w:hAnsi="Times New Roman"/>
          <w:color w:val="000000" w:themeColor="text1"/>
          <w:lang w:val="fr-FR"/>
        </w:rPr>
        <w:t xml:space="preserve"> </w:t>
      </w:r>
      <w:r w:rsidR="00530618" w:rsidRPr="00620619">
        <w:rPr>
          <w:rFonts w:ascii="Times New Roman" w:hAnsi="Times New Roman"/>
          <w:color w:val="000000" w:themeColor="text1"/>
          <w:lang w:val="fr-FR"/>
        </w:rPr>
        <w:t>dé</w:t>
      </w:r>
      <w:r w:rsidR="007F4D0C" w:rsidRPr="00620619">
        <w:rPr>
          <w:rFonts w:ascii="Times New Roman" w:hAnsi="Times New Roman"/>
          <w:color w:val="000000" w:themeColor="text1"/>
          <w:lang w:val="fr-FR"/>
        </w:rPr>
        <w:t>velop</w:t>
      </w:r>
      <w:r w:rsidR="00530618" w:rsidRPr="00620619">
        <w:rPr>
          <w:rFonts w:ascii="Times New Roman" w:hAnsi="Times New Roman"/>
          <w:color w:val="000000" w:themeColor="text1"/>
          <w:lang w:val="fr-FR"/>
        </w:rPr>
        <w:t>pe</w:t>
      </w:r>
      <w:r w:rsidR="007F4D0C" w:rsidRPr="00620619">
        <w:rPr>
          <w:rFonts w:ascii="Times New Roman" w:hAnsi="Times New Roman"/>
          <w:color w:val="000000" w:themeColor="text1"/>
          <w:lang w:val="fr-FR"/>
        </w:rPr>
        <w:t xml:space="preserve">ment </w:t>
      </w:r>
      <w:r w:rsidR="00530618" w:rsidRPr="00620619">
        <w:rPr>
          <w:rFonts w:ascii="Times New Roman" w:hAnsi="Times New Roman"/>
          <w:color w:val="000000" w:themeColor="text1"/>
          <w:lang w:val="fr-FR"/>
        </w:rPr>
        <w:t>rural à</w:t>
      </w:r>
      <w:r w:rsidR="007F4D0C" w:rsidRPr="00620619">
        <w:rPr>
          <w:rFonts w:ascii="Times New Roman" w:hAnsi="Times New Roman"/>
          <w:color w:val="000000" w:themeColor="text1"/>
          <w:lang w:val="fr-FR"/>
        </w:rPr>
        <w:t xml:space="preserve"> Madagascar, </w:t>
      </w:r>
      <w:r w:rsidR="003445E8" w:rsidRPr="00620619">
        <w:rPr>
          <w:rFonts w:ascii="Times New Roman" w:hAnsi="Times New Roman"/>
          <w:color w:val="000000" w:themeColor="text1"/>
          <w:lang w:val="fr-FR"/>
        </w:rPr>
        <w:t>et</w:t>
      </w:r>
      <w:r w:rsidR="007F4D0C" w:rsidRPr="00620619">
        <w:rPr>
          <w:rFonts w:ascii="Times New Roman" w:hAnsi="Times New Roman"/>
          <w:color w:val="000000" w:themeColor="text1"/>
          <w:lang w:val="fr-FR"/>
        </w:rPr>
        <w:t xml:space="preserve"> Asity Madagascar, </w:t>
      </w:r>
      <w:r w:rsidR="003445E8" w:rsidRPr="00620619">
        <w:rPr>
          <w:rFonts w:ascii="Times New Roman" w:hAnsi="Times New Roman"/>
          <w:color w:val="000000" w:themeColor="text1"/>
          <w:lang w:val="fr-FR"/>
        </w:rPr>
        <w:t>travaillent au lac</w:t>
      </w:r>
      <w:r w:rsidR="007F4D0C" w:rsidRPr="00620619">
        <w:rPr>
          <w:rFonts w:ascii="Times New Roman" w:hAnsi="Times New Roman"/>
          <w:color w:val="000000" w:themeColor="text1"/>
          <w:lang w:val="fr-FR"/>
        </w:rPr>
        <w:t xml:space="preserve"> Sofia </w:t>
      </w:r>
      <w:r w:rsidR="00111901" w:rsidRPr="00620619">
        <w:rPr>
          <w:rFonts w:ascii="Times New Roman" w:hAnsi="Times New Roman"/>
          <w:color w:val="000000" w:themeColor="text1"/>
          <w:lang w:val="fr-FR"/>
        </w:rPr>
        <w:t>et au-delà de son plus grand ba</w:t>
      </w:r>
      <w:r w:rsidR="00E03A0C">
        <w:rPr>
          <w:rFonts w:ascii="Times New Roman" w:hAnsi="Times New Roman"/>
          <w:color w:val="000000" w:themeColor="text1"/>
          <w:lang w:val="fr-FR"/>
        </w:rPr>
        <w:t>s</w:t>
      </w:r>
      <w:r w:rsidR="00111901" w:rsidRPr="00620619">
        <w:rPr>
          <w:rFonts w:ascii="Times New Roman" w:hAnsi="Times New Roman"/>
          <w:color w:val="000000" w:themeColor="text1"/>
          <w:lang w:val="fr-FR"/>
        </w:rPr>
        <w:t xml:space="preserve">sin hydrographique </w:t>
      </w:r>
      <w:r w:rsidR="00620619" w:rsidRPr="00620619">
        <w:rPr>
          <w:rFonts w:ascii="Times New Roman" w:hAnsi="Times New Roman"/>
          <w:color w:val="000000" w:themeColor="text1"/>
          <w:lang w:val="fr-FR"/>
        </w:rPr>
        <w:t>pour </w:t>
      </w:r>
      <w:r w:rsidR="007F4D0C" w:rsidRPr="00620619">
        <w:rPr>
          <w:rFonts w:ascii="Times New Roman" w:hAnsi="Times New Roman"/>
          <w:color w:val="000000" w:themeColor="text1"/>
          <w:lang w:val="fr-FR"/>
        </w:rPr>
        <w:t xml:space="preserve">: (i) </w:t>
      </w:r>
      <w:r w:rsidR="00620619" w:rsidRPr="00620619">
        <w:rPr>
          <w:rFonts w:ascii="Times New Roman" w:hAnsi="Times New Roman"/>
          <w:color w:val="000000" w:themeColor="text1"/>
          <w:lang w:val="fr-FR"/>
        </w:rPr>
        <w:t>établir des</w:t>
      </w:r>
      <w:r w:rsidR="007F4D0C" w:rsidRPr="00620619">
        <w:rPr>
          <w:rFonts w:ascii="Times New Roman" w:hAnsi="Times New Roman"/>
          <w:color w:val="000000" w:themeColor="text1"/>
          <w:lang w:val="fr-FR"/>
        </w:rPr>
        <w:t xml:space="preserve"> structures</w:t>
      </w:r>
      <w:r w:rsidR="00620619" w:rsidRPr="00620619">
        <w:rPr>
          <w:rFonts w:ascii="Times New Roman" w:hAnsi="Times New Roman"/>
          <w:color w:val="000000" w:themeColor="text1"/>
          <w:lang w:val="fr-FR"/>
        </w:rPr>
        <w:t xml:space="preserve"> de gestion communautaires </w:t>
      </w:r>
      <w:r w:rsidR="00E03A0C" w:rsidRPr="00620619">
        <w:rPr>
          <w:rFonts w:ascii="Times New Roman" w:hAnsi="Times New Roman"/>
          <w:color w:val="000000" w:themeColor="text1"/>
          <w:lang w:val="fr-FR"/>
        </w:rPr>
        <w:t>représentatives</w:t>
      </w:r>
      <w:r w:rsidR="00620619" w:rsidRPr="00620619">
        <w:rPr>
          <w:rFonts w:ascii="Times New Roman" w:hAnsi="Times New Roman"/>
          <w:color w:val="000000" w:themeColor="text1"/>
          <w:lang w:val="fr-FR"/>
        </w:rPr>
        <w:t> </w:t>
      </w:r>
      <w:r w:rsidR="007F4D0C" w:rsidRPr="00620619">
        <w:rPr>
          <w:rFonts w:ascii="Times New Roman" w:hAnsi="Times New Roman"/>
          <w:color w:val="000000" w:themeColor="text1"/>
          <w:lang w:val="fr-FR"/>
        </w:rPr>
        <w:t xml:space="preserve">; (ii) </w:t>
      </w:r>
      <w:r w:rsidR="00620619" w:rsidRPr="00620619">
        <w:rPr>
          <w:rFonts w:ascii="Times New Roman" w:hAnsi="Times New Roman"/>
          <w:color w:val="000000" w:themeColor="text1"/>
          <w:lang w:val="fr-FR"/>
        </w:rPr>
        <w:t>am</w:t>
      </w:r>
      <w:r w:rsidR="00620619">
        <w:rPr>
          <w:rFonts w:ascii="Times New Roman" w:hAnsi="Times New Roman"/>
          <w:color w:val="000000" w:themeColor="text1"/>
          <w:lang w:val="fr-FR"/>
        </w:rPr>
        <w:t xml:space="preserve">éliorer les moyens de subsistance locaux et </w:t>
      </w:r>
      <w:r w:rsidR="007213C0">
        <w:rPr>
          <w:rFonts w:ascii="Times New Roman" w:hAnsi="Times New Roman"/>
          <w:color w:val="000000" w:themeColor="text1"/>
          <w:lang w:val="fr-FR"/>
        </w:rPr>
        <w:t xml:space="preserve">en créer </w:t>
      </w:r>
      <w:r w:rsidR="008E1809">
        <w:rPr>
          <w:rFonts w:ascii="Times New Roman" w:hAnsi="Times New Roman"/>
          <w:color w:val="000000" w:themeColor="text1"/>
          <w:lang w:val="fr-FR"/>
        </w:rPr>
        <w:t>de nouveaux</w:t>
      </w:r>
      <w:r w:rsidR="007213C0">
        <w:rPr>
          <w:rFonts w:ascii="Times New Roman" w:hAnsi="Times New Roman"/>
          <w:color w:val="000000" w:themeColor="text1"/>
          <w:lang w:val="fr-FR"/>
        </w:rPr>
        <w:t> </w:t>
      </w:r>
      <w:r w:rsidR="007F4D0C" w:rsidRPr="00620619">
        <w:rPr>
          <w:rFonts w:ascii="Times New Roman" w:hAnsi="Times New Roman"/>
          <w:color w:val="000000" w:themeColor="text1"/>
          <w:lang w:val="fr-FR"/>
        </w:rPr>
        <w:t xml:space="preserve">; (iii) </w:t>
      </w:r>
      <w:r w:rsidR="007213C0">
        <w:rPr>
          <w:rFonts w:ascii="Times New Roman" w:hAnsi="Times New Roman"/>
          <w:color w:val="000000" w:themeColor="text1"/>
          <w:lang w:val="fr-FR"/>
        </w:rPr>
        <w:t>réduire les principales menaces (telles que</w:t>
      </w:r>
      <w:r w:rsidR="009B2301">
        <w:rPr>
          <w:rFonts w:ascii="Times New Roman" w:hAnsi="Times New Roman"/>
          <w:color w:val="000000" w:themeColor="text1"/>
          <w:lang w:val="fr-FR"/>
        </w:rPr>
        <w:t xml:space="preserve"> les incendies/destructions</w:t>
      </w:r>
      <w:r w:rsidR="00966760">
        <w:rPr>
          <w:rFonts w:ascii="Times New Roman" w:hAnsi="Times New Roman"/>
          <w:color w:val="000000" w:themeColor="text1"/>
          <w:lang w:val="fr-FR"/>
        </w:rPr>
        <w:t xml:space="preserve"> de marais, la chasse/capture des animaux sauvages menacés d’extinction </w:t>
      </w:r>
      <w:r w:rsidR="00E03A0C">
        <w:rPr>
          <w:rFonts w:ascii="Times New Roman" w:hAnsi="Times New Roman"/>
          <w:color w:val="000000" w:themeColor="text1"/>
          <w:lang w:val="fr-FR"/>
        </w:rPr>
        <w:t>et le drainage des zones humides</w:t>
      </w:r>
      <w:r w:rsidR="001E24FF">
        <w:rPr>
          <w:rFonts w:ascii="Times New Roman" w:hAnsi="Times New Roman"/>
          <w:color w:val="000000" w:themeColor="text1"/>
          <w:lang w:val="fr-FR"/>
        </w:rPr>
        <w:t>) par le biais de mesures, pratiques et sensibilisatio</w:t>
      </w:r>
      <w:r w:rsidR="001D7830">
        <w:rPr>
          <w:rFonts w:ascii="Times New Roman" w:hAnsi="Times New Roman"/>
          <w:color w:val="000000" w:themeColor="text1"/>
          <w:lang w:val="fr-FR"/>
        </w:rPr>
        <w:t>n</w:t>
      </w:r>
      <w:r w:rsidR="00E03A0C">
        <w:rPr>
          <w:rFonts w:ascii="Times New Roman" w:hAnsi="Times New Roman"/>
          <w:color w:val="000000" w:themeColor="text1"/>
          <w:lang w:val="fr-FR"/>
        </w:rPr>
        <w:t> </w:t>
      </w:r>
      <w:r w:rsidR="007F4D0C" w:rsidRPr="00620619">
        <w:rPr>
          <w:rFonts w:ascii="Times New Roman" w:hAnsi="Times New Roman"/>
          <w:color w:val="000000" w:themeColor="text1"/>
          <w:lang w:val="fr-FR"/>
        </w:rPr>
        <w:t xml:space="preserve">; </w:t>
      </w:r>
      <w:r w:rsidR="00E03A0C">
        <w:rPr>
          <w:rFonts w:ascii="Times New Roman" w:hAnsi="Times New Roman"/>
          <w:color w:val="000000" w:themeColor="text1"/>
          <w:lang w:val="fr-FR"/>
        </w:rPr>
        <w:t>et</w:t>
      </w:r>
      <w:r w:rsidR="007F4D0C" w:rsidRPr="00620619">
        <w:rPr>
          <w:rFonts w:ascii="Times New Roman" w:hAnsi="Times New Roman"/>
          <w:color w:val="000000" w:themeColor="text1"/>
          <w:lang w:val="fr-FR"/>
        </w:rPr>
        <w:t xml:space="preserve"> (iv) </w:t>
      </w:r>
      <w:r w:rsidR="00E03A0C">
        <w:rPr>
          <w:rFonts w:ascii="Times New Roman" w:hAnsi="Times New Roman"/>
          <w:color w:val="000000" w:themeColor="text1"/>
          <w:lang w:val="fr-FR"/>
        </w:rPr>
        <w:t>développer des lignes directrices</w:t>
      </w:r>
      <w:r w:rsidR="00176199">
        <w:rPr>
          <w:rFonts w:ascii="Times New Roman" w:hAnsi="Times New Roman"/>
          <w:color w:val="000000" w:themeColor="text1"/>
          <w:lang w:val="fr-FR"/>
        </w:rPr>
        <w:t xml:space="preserve"> nationales </w:t>
      </w:r>
      <w:r w:rsidR="005D709C">
        <w:rPr>
          <w:rFonts w:ascii="Times New Roman" w:hAnsi="Times New Roman"/>
          <w:color w:val="000000" w:themeColor="text1"/>
          <w:lang w:val="fr-FR"/>
        </w:rPr>
        <w:t>en matière de</w:t>
      </w:r>
      <w:r w:rsidR="00176199">
        <w:rPr>
          <w:rFonts w:ascii="Times New Roman" w:hAnsi="Times New Roman"/>
          <w:color w:val="000000" w:themeColor="text1"/>
          <w:lang w:val="fr-FR"/>
        </w:rPr>
        <w:t xml:space="preserve"> gestion durable des zones humides</w:t>
      </w:r>
      <w:r w:rsidR="007F4D0C" w:rsidRPr="00620619">
        <w:rPr>
          <w:rFonts w:ascii="Times New Roman" w:hAnsi="Times New Roman"/>
          <w:color w:val="000000" w:themeColor="text1"/>
          <w:lang w:val="fr-FR"/>
        </w:rPr>
        <w:t xml:space="preserve"> (</w:t>
      </w:r>
      <w:r w:rsidR="00176199">
        <w:rPr>
          <w:rFonts w:ascii="Times New Roman" w:hAnsi="Times New Roman"/>
          <w:color w:val="000000" w:themeColor="text1"/>
          <w:lang w:val="fr-FR"/>
        </w:rPr>
        <w:t>sur le modèle développé au lac</w:t>
      </w:r>
      <w:r w:rsidR="007F4D0C" w:rsidRPr="00620619">
        <w:rPr>
          <w:rFonts w:ascii="Times New Roman" w:hAnsi="Times New Roman"/>
          <w:color w:val="000000" w:themeColor="text1"/>
          <w:lang w:val="fr-FR"/>
        </w:rPr>
        <w:t xml:space="preserve"> Sofia).</w:t>
      </w:r>
    </w:p>
    <w:p w14:paraId="44CC3AB0" w14:textId="10DD3570" w:rsidR="007F4D0C" w:rsidRPr="008C482E" w:rsidRDefault="00C64D88"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lang w:val="fr-FR"/>
        </w:rPr>
      </w:pPr>
      <w:r w:rsidRPr="008C482E">
        <w:rPr>
          <w:rFonts w:ascii="Times New Roman" w:hAnsi="Times New Roman"/>
          <w:color w:val="000000" w:themeColor="text1"/>
          <w:lang w:val="fr-FR"/>
        </w:rPr>
        <w:lastRenderedPageBreak/>
        <w:t>Ces travaux ont conduit à </w:t>
      </w:r>
      <w:r w:rsidR="007C1EC8" w:rsidRPr="008C482E">
        <w:rPr>
          <w:rFonts w:ascii="Times New Roman" w:hAnsi="Times New Roman"/>
          <w:color w:val="000000" w:themeColor="text1"/>
          <w:lang w:val="fr-FR"/>
        </w:rPr>
        <w:t>:</w:t>
      </w:r>
      <w:r w:rsidR="007F4D0C" w:rsidRPr="008C482E">
        <w:rPr>
          <w:rFonts w:ascii="Times New Roman" w:hAnsi="Times New Roman"/>
          <w:color w:val="000000" w:themeColor="text1"/>
          <w:lang w:val="fr-FR"/>
        </w:rPr>
        <w:t xml:space="preserve"> (i) &gt;10</w:t>
      </w:r>
      <w:r w:rsidRPr="008C482E">
        <w:rPr>
          <w:rFonts w:ascii="Times New Roman" w:hAnsi="Times New Roman"/>
          <w:color w:val="000000" w:themeColor="text1"/>
          <w:lang w:val="fr-FR"/>
        </w:rPr>
        <w:t>.</w:t>
      </w:r>
      <w:r w:rsidR="007F4D0C" w:rsidRPr="008C482E">
        <w:rPr>
          <w:rFonts w:ascii="Times New Roman" w:hAnsi="Times New Roman"/>
          <w:color w:val="000000" w:themeColor="text1"/>
          <w:lang w:val="fr-FR"/>
        </w:rPr>
        <w:t xml:space="preserve">000 </w:t>
      </w:r>
      <w:r w:rsidRPr="008C482E">
        <w:rPr>
          <w:rFonts w:ascii="Times New Roman" w:hAnsi="Times New Roman"/>
          <w:color w:val="000000" w:themeColor="text1"/>
          <w:lang w:val="fr-FR"/>
        </w:rPr>
        <w:t>personnes dépendant des zones humides</w:t>
      </w:r>
      <w:r w:rsidR="004326EF" w:rsidRPr="008C482E">
        <w:rPr>
          <w:rFonts w:ascii="Times New Roman" w:hAnsi="Times New Roman"/>
          <w:color w:val="000000" w:themeColor="text1"/>
          <w:lang w:val="fr-FR"/>
        </w:rPr>
        <w:t xml:space="preserve"> ayant maintenant un accès sécurisé aux</w:t>
      </w:r>
      <w:r w:rsidR="007F4D0C" w:rsidRPr="008C482E">
        <w:rPr>
          <w:rFonts w:ascii="Times New Roman" w:hAnsi="Times New Roman"/>
          <w:color w:val="000000" w:themeColor="text1"/>
          <w:lang w:val="fr-FR"/>
        </w:rPr>
        <w:t xml:space="preserve"> re</w:t>
      </w:r>
      <w:r w:rsidR="004326EF" w:rsidRPr="008C482E">
        <w:rPr>
          <w:rFonts w:ascii="Times New Roman" w:hAnsi="Times New Roman"/>
          <w:color w:val="000000" w:themeColor="text1"/>
          <w:lang w:val="fr-FR"/>
        </w:rPr>
        <w:t>s</w:t>
      </w:r>
      <w:r w:rsidR="007F4D0C" w:rsidRPr="008C482E">
        <w:rPr>
          <w:rFonts w:ascii="Times New Roman" w:hAnsi="Times New Roman"/>
          <w:color w:val="000000" w:themeColor="text1"/>
          <w:lang w:val="fr-FR"/>
        </w:rPr>
        <w:t xml:space="preserve">sources </w:t>
      </w:r>
      <w:r w:rsidR="004326EF" w:rsidRPr="008C482E">
        <w:rPr>
          <w:rFonts w:ascii="Times New Roman" w:hAnsi="Times New Roman"/>
          <w:color w:val="000000" w:themeColor="text1"/>
          <w:lang w:val="fr-FR"/>
        </w:rPr>
        <w:t>naturelles dans le cadre d’un</w:t>
      </w:r>
      <w:r w:rsidR="008C482E" w:rsidRPr="008C482E">
        <w:rPr>
          <w:rFonts w:ascii="Times New Roman" w:hAnsi="Times New Roman"/>
          <w:color w:val="000000" w:themeColor="text1"/>
          <w:lang w:val="fr-FR"/>
        </w:rPr>
        <w:t xml:space="preserve"> régime de gestion </w:t>
      </w:r>
      <w:r w:rsidR="00505AA1">
        <w:rPr>
          <w:rFonts w:ascii="Times New Roman" w:hAnsi="Times New Roman"/>
          <w:color w:val="000000" w:themeColor="text1"/>
          <w:lang w:val="fr-FR"/>
        </w:rPr>
        <w:t>c</w:t>
      </w:r>
      <w:r w:rsidR="008C482E" w:rsidRPr="008C482E">
        <w:rPr>
          <w:rFonts w:ascii="Times New Roman" w:hAnsi="Times New Roman"/>
          <w:color w:val="000000" w:themeColor="text1"/>
          <w:lang w:val="fr-FR"/>
        </w:rPr>
        <w:t>ommunautaire améliorant la sécurité alimentaire, le</w:t>
      </w:r>
      <w:r w:rsidR="008C482E">
        <w:rPr>
          <w:rFonts w:ascii="Times New Roman" w:hAnsi="Times New Roman"/>
          <w:color w:val="000000" w:themeColor="text1"/>
          <w:lang w:val="fr-FR"/>
        </w:rPr>
        <w:t xml:space="preserve"> bien-être, les moyens de subsistance et les</w:t>
      </w:r>
      <w:r w:rsidR="007F4D0C" w:rsidRPr="008C482E">
        <w:rPr>
          <w:rFonts w:ascii="Times New Roman" w:hAnsi="Times New Roman"/>
          <w:color w:val="000000" w:themeColor="text1"/>
          <w:lang w:val="fr-FR"/>
        </w:rPr>
        <w:t xml:space="preserve"> conditions</w:t>
      </w:r>
      <w:r w:rsidR="008C482E">
        <w:rPr>
          <w:rFonts w:ascii="Times New Roman" w:hAnsi="Times New Roman"/>
          <w:color w:val="000000" w:themeColor="text1"/>
          <w:lang w:val="fr-FR"/>
        </w:rPr>
        <w:t xml:space="preserve"> écologiques </w:t>
      </w:r>
      <w:r w:rsidR="007F4D0C" w:rsidRPr="008C482E">
        <w:rPr>
          <w:rFonts w:ascii="Times New Roman" w:hAnsi="Times New Roman"/>
          <w:color w:val="000000" w:themeColor="text1"/>
          <w:lang w:val="fr-FR"/>
        </w:rPr>
        <w:t xml:space="preserve">; (ii) </w:t>
      </w:r>
      <w:r w:rsidR="007C2AEB">
        <w:rPr>
          <w:rFonts w:ascii="Times New Roman" w:hAnsi="Times New Roman"/>
          <w:color w:val="000000" w:themeColor="text1"/>
          <w:lang w:val="fr-FR"/>
        </w:rPr>
        <w:t>une gestion durable du bassin hydrographique du lac</w:t>
      </w:r>
      <w:r w:rsidR="007F4D0C" w:rsidRPr="008C482E">
        <w:rPr>
          <w:rFonts w:ascii="Times New Roman" w:hAnsi="Times New Roman"/>
          <w:color w:val="000000" w:themeColor="text1"/>
          <w:lang w:val="fr-FR"/>
        </w:rPr>
        <w:t xml:space="preserve"> Sofia </w:t>
      </w:r>
      <w:r w:rsidR="007C2AEB">
        <w:rPr>
          <w:rFonts w:ascii="Times New Roman" w:hAnsi="Times New Roman"/>
          <w:color w:val="000000" w:themeColor="text1"/>
          <w:lang w:val="fr-FR"/>
        </w:rPr>
        <w:t>pour les humains et la faune sauvage</w:t>
      </w:r>
      <w:r w:rsidR="009C745E">
        <w:rPr>
          <w:rFonts w:ascii="Times New Roman" w:hAnsi="Times New Roman"/>
          <w:color w:val="000000" w:themeColor="text1"/>
          <w:lang w:val="fr-FR"/>
        </w:rPr>
        <w:t xml:space="preserve">, </w:t>
      </w:r>
      <w:r w:rsidR="00DA1580">
        <w:rPr>
          <w:rFonts w:ascii="Times New Roman" w:hAnsi="Times New Roman"/>
          <w:color w:val="000000" w:themeColor="text1"/>
          <w:lang w:val="fr-FR"/>
        </w:rPr>
        <w:t>servant de modèle</w:t>
      </w:r>
      <w:r w:rsidR="007F4D0C" w:rsidRPr="008C482E">
        <w:rPr>
          <w:rFonts w:ascii="Times New Roman" w:hAnsi="Times New Roman"/>
          <w:color w:val="000000" w:themeColor="text1"/>
          <w:lang w:val="fr-FR"/>
        </w:rPr>
        <w:t xml:space="preserve"> national </w:t>
      </w:r>
      <w:r w:rsidR="00DA1580">
        <w:rPr>
          <w:rFonts w:ascii="Times New Roman" w:hAnsi="Times New Roman"/>
          <w:color w:val="000000" w:themeColor="text1"/>
          <w:lang w:val="fr-FR"/>
        </w:rPr>
        <w:t>pour la gestion</w:t>
      </w:r>
      <w:r w:rsidR="0038290C">
        <w:rPr>
          <w:rFonts w:ascii="Times New Roman" w:hAnsi="Times New Roman"/>
          <w:color w:val="000000" w:themeColor="text1"/>
          <w:lang w:val="fr-FR"/>
        </w:rPr>
        <w:t xml:space="preserve"> des zones humides et bassins hydrographiques</w:t>
      </w:r>
      <w:r w:rsidR="00561AEF">
        <w:rPr>
          <w:rFonts w:ascii="Times New Roman" w:hAnsi="Times New Roman"/>
          <w:color w:val="000000" w:themeColor="text1"/>
          <w:lang w:val="fr-FR"/>
        </w:rPr>
        <w:t>, aidant ainsi</w:t>
      </w:r>
      <w:r w:rsidR="007F4D0C" w:rsidRPr="008C482E">
        <w:rPr>
          <w:rFonts w:ascii="Times New Roman" w:hAnsi="Times New Roman"/>
          <w:color w:val="000000" w:themeColor="text1"/>
          <w:lang w:val="fr-FR"/>
        </w:rPr>
        <w:t xml:space="preserve"> Madagascar </w:t>
      </w:r>
      <w:r w:rsidR="00561AEF">
        <w:rPr>
          <w:rFonts w:ascii="Times New Roman" w:hAnsi="Times New Roman"/>
          <w:color w:val="000000" w:themeColor="text1"/>
          <w:lang w:val="fr-FR"/>
        </w:rPr>
        <w:t xml:space="preserve">à </w:t>
      </w:r>
      <w:r w:rsidR="006337AA">
        <w:rPr>
          <w:rFonts w:ascii="Times New Roman" w:hAnsi="Times New Roman"/>
          <w:color w:val="000000" w:themeColor="text1"/>
          <w:lang w:val="fr-FR"/>
        </w:rPr>
        <w:t>respecter ses engagements en matière de développement international</w:t>
      </w:r>
      <w:r w:rsidR="007F4D0C" w:rsidRPr="008C482E">
        <w:rPr>
          <w:rFonts w:ascii="Times New Roman" w:hAnsi="Times New Roman"/>
          <w:color w:val="000000" w:themeColor="text1"/>
          <w:lang w:val="fr-FR"/>
        </w:rPr>
        <w:t xml:space="preserve"> (</w:t>
      </w:r>
      <w:r w:rsidR="007B07E1" w:rsidRPr="007B07E1">
        <w:rPr>
          <w:rFonts w:ascii="Times New Roman" w:hAnsi="Times New Roman"/>
          <w:color w:val="000000" w:themeColor="text1"/>
          <w:lang w:val="fr-FR"/>
        </w:rPr>
        <w:t xml:space="preserve">Objectifs du Millénaire pour le développement </w:t>
      </w:r>
      <w:r w:rsidR="007F4D0C" w:rsidRPr="008C482E">
        <w:rPr>
          <w:rFonts w:ascii="Times New Roman" w:hAnsi="Times New Roman"/>
          <w:color w:val="000000" w:themeColor="text1"/>
          <w:lang w:val="fr-FR"/>
        </w:rPr>
        <w:t>/</w:t>
      </w:r>
      <w:r w:rsidR="007B07E1">
        <w:rPr>
          <w:rFonts w:ascii="Times New Roman" w:hAnsi="Times New Roman"/>
          <w:color w:val="000000" w:themeColor="text1"/>
          <w:lang w:val="fr-FR"/>
        </w:rPr>
        <w:t>Objectifs de développement durable</w:t>
      </w:r>
      <w:r w:rsidR="007F4D0C" w:rsidRPr="008C482E">
        <w:rPr>
          <w:rFonts w:ascii="Times New Roman" w:hAnsi="Times New Roman"/>
          <w:color w:val="000000" w:themeColor="text1"/>
          <w:lang w:val="fr-FR"/>
        </w:rPr>
        <w:t>)</w:t>
      </w:r>
      <w:r w:rsidR="007B07E1">
        <w:rPr>
          <w:rFonts w:ascii="Times New Roman" w:hAnsi="Times New Roman"/>
          <w:color w:val="000000" w:themeColor="text1"/>
          <w:lang w:val="fr-FR"/>
        </w:rPr>
        <w:t> </w:t>
      </w:r>
      <w:r w:rsidR="007F4D0C" w:rsidRPr="008C482E">
        <w:rPr>
          <w:rFonts w:ascii="Times New Roman" w:hAnsi="Times New Roman"/>
          <w:color w:val="000000" w:themeColor="text1"/>
          <w:lang w:val="fr-FR"/>
        </w:rPr>
        <w:t xml:space="preserve">; (iii) </w:t>
      </w:r>
      <w:r w:rsidR="008A2EDD">
        <w:rPr>
          <w:rFonts w:ascii="Times New Roman" w:hAnsi="Times New Roman"/>
          <w:color w:val="000000" w:themeColor="text1"/>
          <w:lang w:val="fr-FR"/>
        </w:rPr>
        <w:t>l’</w:t>
      </w:r>
      <w:r w:rsidR="007F4D0C" w:rsidRPr="008C482E">
        <w:rPr>
          <w:rFonts w:ascii="Times New Roman" w:hAnsi="Times New Roman"/>
          <w:color w:val="000000" w:themeColor="text1"/>
          <w:lang w:val="fr-FR"/>
        </w:rPr>
        <w:t xml:space="preserve">adoption </w:t>
      </w:r>
      <w:r w:rsidR="008A2EDD">
        <w:rPr>
          <w:rFonts w:ascii="Times New Roman" w:hAnsi="Times New Roman"/>
          <w:color w:val="000000" w:themeColor="text1"/>
          <w:lang w:val="fr-FR"/>
        </w:rPr>
        <w:t>de lignes directrices</w:t>
      </w:r>
      <w:r w:rsidR="007F4D0C" w:rsidRPr="008C482E">
        <w:rPr>
          <w:rFonts w:ascii="Times New Roman" w:hAnsi="Times New Roman"/>
          <w:color w:val="000000" w:themeColor="text1"/>
          <w:lang w:val="fr-FR"/>
        </w:rPr>
        <w:t xml:space="preserve"> national</w:t>
      </w:r>
      <w:r w:rsidR="008A2EDD">
        <w:rPr>
          <w:rFonts w:ascii="Times New Roman" w:hAnsi="Times New Roman"/>
          <w:color w:val="000000" w:themeColor="text1"/>
          <w:lang w:val="fr-FR"/>
        </w:rPr>
        <w:t>es</w:t>
      </w:r>
      <w:r w:rsidR="007F4D0C" w:rsidRPr="008C482E">
        <w:rPr>
          <w:rFonts w:ascii="Times New Roman" w:hAnsi="Times New Roman"/>
          <w:color w:val="000000" w:themeColor="text1"/>
          <w:lang w:val="fr-FR"/>
        </w:rPr>
        <w:t xml:space="preserve"> </w:t>
      </w:r>
      <w:r w:rsidR="008A2EDD">
        <w:rPr>
          <w:rFonts w:ascii="Times New Roman" w:hAnsi="Times New Roman"/>
          <w:color w:val="000000" w:themeColor="text1"/>
          <w:lang w:val="fr-FR"/>
        </w:rPr>
        <w:t>en matière de gestion des zones humides par le gouvernement de</w:t>
      </w:r>
      <w:r w:rsidR="007F4D0C" w:rsidRPr="008C482E">
        <w:rPr>
          <w:rFonts w:ascii="Times New Roman" w:hAnsi="Times New Roman"/>
          <w:color w:val="000000" w:themeColor="text1"/>
          <w:lang w:val="fr-FR"/>
        </w:rPr>
        <w:t xml:space="preserve"> Madagascar </w:t>
      </w:r>
      <w:r w:rsidR="008A2EDD">
        <w:rPr>
          <w:rFonts w:ascii="Times New Roman" w:hAnsi="Times New Roman"/>
          <w:color w:val="000000" w:themeColor="text1"/>
          <w:lang w:val="fr-FR"/>
        </w:rPr>
        <w:t>et utilisation de</w:t>
      </w:r>
      <w:r w:rsidR="00A32704">
        <w:rPr>
          <w:rFonts w:ascii="Times New Roman" w:hAnsi="Times New Roman"/>
          <w:color w:val="000000" w:themeColor="text1"/>
          <w:lang w:val="fr-FR"/>
        </w:rPr>
        <w:t xml:space="preserve"> </w:t>
      </w:r>
      <w:r w:rsidR="00254562">
        <w:rPr>
          <w:rFonts w:ascii="Times New Roman" w:hAnsi="Times New Roman"/>
          <w:color w:val="000000" w:themeColor="text1"/>
          <w:lang w:val="fr-FR"/>
        </w:rPr>
        <w:t>celles-ci</w:t>
      </w:r>
      <w:r w:rsidR="00DF63CD">
        <w:rPr>
          <w:rFonts w:ascii="Times New Roman" w:hAnsi="Times New Roman"/>
          <w:color w:val="000000" w:themeColor="text1"/>
          <w:lang w:val="fr-FR"/>
        </w:rPr>
        <w:t xml:space="preserve"> pour l’ensemble des zones humides du pays </w:t>
      </w:r>
      <w:r w:rsidR="007F4D0C" w:rsidRPr="008C482E">
        <w:rPr>
          <w:rFonts w:ascii="Times New Roman" w:hAnsi="Times New Roman"/>
          <w:color w:val="000000" w:themeColor="text1"/>
          <w:lang w:val="fr-FR"/>
        </w:rPr>
        <w:t xml:space="preserve">; </w:t>
      </w:r>
      <w:r w:rsidR="00FB5D5C">
        <w:rPr>
          <w:rFonts w:ascii="Times New Roman" w:hAnsi="Times New Roman"/>
          <w:color w:val="000000" w:themeColor="text1"/>
          <w:lang w:val="fr-FR"/>
        </w:rPr>
        <w:t>et</w:t>
      </w:r>
      <w:r w:rsidR="007F4D0C" w:rsidRPr="008C482E">
        <w:rPr>
          <w:rFonts w:ascii="Times New Roman" w:hAnsi="Times New Roman"/>
          <w:color w:val="000000" w:themeColor="text1"/>
          <w:lang w:val="fr-FR"/>
        </w:rPr>
        <w:t xml:space="preserve"> (iv) </w:t>
      </w:r>
      <w:r w:rsidR="00FB5D5C">
        <w:rPr>
          <w:rFonts w:ascii="Times New Roman" w:hAnsi="Times New Roman"/>
          <w:color w:val="000000" w:themeColor="text1"/>
          <w:lang w:val="fr-FR"/>
        </w:rPr>
        <w:t xml:space="preserve">la </w:t>
      </w:r>
      <w:r w:rsidR="00FB5D5C" w:rsidRPr="008C482E">
        <w:rPr>
          <w:rFonts w:ascii="Times New Roman" w:hAnsi="Times New Roman"/>
          <w:color w:val="000000" w:themeColor="text1"/>
          <w:lang w:val="fr-FR"/>
        </w:rPr>
        <w:t>désignation</w:t>
      </w:r>
      <w:r w:rsidR="007F4D0C" w:rsidRPr="008C482E">
        <w:rPr>
          <w:rFonts w:ascii="Times New Roman" w:hAnsi="Times New Roman"/>
          <w:color w:val="000000" w:themeColor="text1"/>
          <w:lang w:val="fr-FR"/>
        </w:rPr>
        <w:t xml:space="preserve"> </w:t>
      </w:r>
      <w:r w:rsidR="00FB5D5C">
        <w:rPr>
          <w:rFonts w:ascii="Times New Roman" w:hAnsi="Times New Roman"/>
          <w:color w:val="000000" w:themeColor="text1"/>
          <w:lang w:val="fr-FR"/>
        </w:rPr>
        <w:t>du lac</w:t>
      </w:r>
      <w:r w:rsidR="007F4D0C" w:rsidRPr="008C482E">
        <w:rPr>
          <w:rFonts w:ascii="Times New Roman" w:hAnsi="Times New Roman"/>
          <w:color w:val="000000" w:themeColor="text1"/>
          <w:lang w:val="fr-FR"/>
        </w:rPr>
        <w:t xml:space="preserve"> Sofia </w:t>
      </w:r>
      <w:r w:rsidR="00FB5D5C">
        <w:rPr>
          <w:rFonts w:ascii="Times New Roman" w:hAnsi="Times New Roman"/>
          <w:color w:val="000000" w:themeColor="text1"/>
          <w:lang w:val="fr-FR"/>
        </w:rPr>
        <w:t xml:space="preserve">en tant que site </w:t>
      </w:r>
      <w:r w:rsidR="007F4D0C" w:rsidRPr="008C482E">
        <w:rPr>
          <w:rFonts w:ascii="Times New Roman" w:hAnsi="Times New Roman"/>
          <w:color w:val="000000" w:themeColor="text1"/>
          <w:lang w:val="fr-FR"/>
        </w:rPr>
        <w:t xml:space="preserve">Ramsar </w:t>
      </w:r>
      <w:r w:rsidR="00FB5D5C">
        <w:rPr>
          <w:rFonts w:ascii="Times New Roman" w:hAnsi="Times New Roman"/>
          <w:color w:val="000000" w:themeColor="text1"/>
          <w:lang w:val="fr-FR"/>
        </w:rPr>
        <w:t>en mai</w:t>
      </w:r>
      <w:r w:rsidR="007F4D0C" w:rsidRPr="008C482E">
        <w:rPr>
          <w:rFonts w:ascii="Times New Roman" w:hAnsi="Times New Roman"/>
          <w:color w:val="000000" w:themeColor="text1"/>
          <w:lang w:val="fr-FR"/>
        </w:rPr>
        <w:t xml:space="preserve"> 2017.</w:t>
      </w:r>
    </w:p>
    <w:p w14:paraId="5C4DFFFD" w14:textId="0B310EF6" w:rsidR="007F4D0C" w:rsidRPr="00680510" w:rsidRDefault="00680510"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u w:val="single"/>
          <w:lang w:val="fr-FR"/>
        </w:rPr>
      </w:pPr>
      <w:r w:rsidRPr="00680510">
        <w:rPr>
          <w:rFonts w:ascii="Times New Roman" w:hAnsi="Times New Roman"/>
          <w:b/>
          <w:bCs/>
          <w:lang w:val="fr-FR"/>
        </w:rPr>
        <w:t>Pl</w:t>
      </w:r>
      <w:r>
        <w:rPr>
          <w:rFonts w:ascii="Times New Roman" w:hAnsi="Times New Roman"/>
          <w:b/>
          <w:bCs/>
          <w:lang w:val="fr-FR"/>
        </w:rPr>
        <w:t>us d’</w:t>
      </w:r>
      <w:r w:rsidR="007F4D0C" w:rsidRPr="00680510">
        <w:rPr>
          <w:rFonts w:ascii="Times New Roman" w:hAnsi="Times New Roman"/>
          <w:b/>
          <w:bCs/>
          <w:lang w:val="fr-FR"/>
        </w:rPr>
        <w:t>information</w:t>
      </w:r>
      <w:r>
        <w:rPr>
          <w:rFonts w:ascii="Times New Roman" w:hAnsi="Times New Roman"/>
          <w:b/>
          <w:bCs/>
          <w:lang w:val="fr-FR"/>
        </w:rPr>
        <w:t>s </w:t>
      </w:r>
      <w:r w:rsidR="007F4D0C" w:rsidRPr="00680510">
        <w:rPr>
          <w:rFonts w:ascii="Times New Roman" w:hAnsi="Times New Roman"/>
          <w:b/>
          <w:bCs/>
          <w:lang w:val="fr-FR"/>
        </w:rPr>
        <w:t>:</w:t>
      </w:r>
      <w:r w:rsidR="007F4D0C" w:rsidRPr="00680510">
        <w:rPr>
          <w:rFonts w:ascii="Times New Roman" w:hAnsi="Times New Roman"/>
          <w:u w:val="single"/>
          <w:lang w:val="fr-FR"/>
        </w:rPr>
        <w:t xml:space="preserve"> </w:t>
      </w:r>
      <w:hyperlink r:id="rId29" w:history="1">
        <w:r w:rsidR="007F4D0C" w:rsidRPr="00680510">
          <w:rPr>
            <w:rStyle w:val="Hyperlink"/>
            <w:rFonts w:ascii="Times New Roman" w:hAnsi="Times New Roman"/>
            <w:lang w:val="fr-FR"/>
          </w:rPr>
          <w:t>https://www.wwt.org.uk/our-work/projects/madagascars-wetlands/</w:t>
        </w:r>
      </w:hyperlink>
      <w:r w:rsidR="007F4D0C" w:rsidRPr="00680510">
        <w:rPr>
          <w:rFonts w:ascii="Times New Roman" w:hAnsi="Times New Roman"/>
          <w:lang w:val="fr-FR"/>
        </w:rPr>
        <w:t xml:space="preserve"> </w:t>
      </w:r>
    </w:p>
    <w:p w14:paraId="09B9CA13" w14:textId="77777777" w:rsidR="007F4D0C" w:rsidRPr="00680510" w:rsidRDefault="007F4D0C">
      <w:pPr>
        <w:rPr>
          <w:lang w:val="fr-FR"/>
        </w:rPr>
      </w:pPr>
    </w:p>
    <w:p w14:paraId="157E3FCB" w14:textId="47AE6DDE" w:rsidR="00F43B93" w:rsidRPr="00680510" w:rsidRDefault="00F43B93">
      <w:pPr>
        <w:rPr>
          <w:lang w:val="fr-FR"/>
        </w:rPr>
      </w:pPr>
      <w:r w:rsidRPr="00680510">
        <w:rPr>
          <w:lang w:val="fr-FR"/>
        </w:rPr>
        <w:br w:type="page"/>
      </w:r>
    </w:p>
    <w:tbl>
      <w:tblPr>
        <w:tblStyle w:val="TableGrid1"/>
        <w:tblW w:w="5000" w:type="pct"/>
        <w:tblLook w:val="04A0" w:firstRow="1" w:lastRow="0" w:firstColumn="1" w:lastColumn="0" w:noHBand="0" w:noVBand="1"/>
      </w:tblPr>
      <w:tblGrid>
        <w:gridCol w:w="4370"/>
        <w:gridCol w:w="1321"/>
        <w:gridCol w:w="4505"/>
      </w:tblGrid>
      <w:tr w:rsidR="004536CF" w:rsidRPr="00A25FC2" w14:paraId="5A4B8D96" w14:textId="77777777" w:rsidTr="00180554">
        <w:trPr>
          <w:tblHeader/>
        </w:trPr>
        <w:tc>
          <w:tcPr>
            <w:tcW w:w="2143" w:type="pct"/>
            <w:shd w:val="clear" w:color="auto" w:fill="ACB9CA" w:themeFill="text2" w:themeFillTint="66"/>
          </w:tcPr>
          <w:p w14:paraId="62B8721F" w14:textId="233A5848" w:rsidR="004536CF" w:rsidRPr="00AC4835" w:rsidRDefault="004536CF" w:rsidP="004536CF">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lastRenderedPageBreak/>
              <w:t>Objectif</w:t>
            </w:r>
          </w:p>
        </w:tc>
        <w:tc>
          <w:tcPr>
            <w:tcW w:w="648" w:type="pct"/>
            <w:shd w:val="clear" w:color="auto" w:fill="ACB9CA" w:themeFill="text2" w:themeFillTint="66"/>
          </w:tcPr>
          <w:p w14:paraId="58FEEC52" w14:textId="535BB583" w:rsidR="004536CF" w:rsidRPr="00AC4835" w:rsidRDefault="004536CF" w:rsidP="004536CF">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Pertinence</w:t>
            </w:r>
          </w:p>
        </w:tc>
        <w:tc>
          <w:tcPr>
            <w:tcW w:w="2209" w:type="pct"/>
            <w:shd w:val="clear" w:color="auto" w:fill="ACB9CA" w:themeFill="text2" w:themeFillTint="66"/>
          </w:tcPr>
          <w:p w14:paraId="46BCF68E" w14:textId="7E96CE0C" w:rsidR="004536CF" w:rsidRPr="00AC4835" w:rsidRDefault="004536CF" w:rsidP="004536CF">
            <w:pPr>
              <w:spacing w:after="120" w:line="240" w:lineRule="auto"/>
              <w:rPr>
                <w:rFonts w:ascii="Times New Roman" w:hAnsi="Times New Roman"/>
                <w:b/>
                <w:sz w:val="22"/>
                <w:szCs w:val="22"/>
                <w:lang w:val="fr-FR"/>
              </w:rPr>
            </w:pPr>
            <w:r w:rsidRPr="00AC4835">
              <w:rPr>
                <w:rFonts w:ascii="Times New Roman" w:hAnsi="Times New Roman"/>
                <w:b/>
                <w:sz w:val="22"/>
                <w:szCs w:val="22"/>
                <w:lang w:val="fr-FR"/>
              </w:rPr>
              <w:t>Nature de la contribution de l’AEWA</w:t>
            </w:r>
          </w:p>
        </w:tc>
      </w:tr>
      <w:tr w:rsidR="000C2D02" w:rsidRPr="00A25FC2" w14:paraId="0F5AD923" w14:textId="77777777" w:rsidTr="00180554">
        <w:tc>
          <w:tcPr>
            <w:tcW w:w="5000" w:type="pct"/>
            <w:gridSpan w:val="3"/>
            <w:shd w:val="clear" w:color="auto" w:fill="D9E2F3" w:themeFill="accent1" w:themeFillTint="33"/>
          </w:tcPr>
          <w:p w14:paraId="50420230" w14:textId="6541F053" w:rsidR="000C2D02" w:rsidRPr="00187A26" w:rsidRDefault="00B773AE" w:rsidP="00180554">
            <w:pPr>
              <w:keepNext/>
              <w:spacing w:before="120" w:after="120" w:line="240" w:lineRule="auto"/>
              <w:rPr>
                <w:rFonts w:ascii="Times New Roman" w:hAnsi="Times New Roman"/>
                <w:b/>
                <w:sz w:val="22"/>
                <w:szCs w:val="22"/>
                <w:lang w:val="fr-FR"/>
              </w:rPr>
            </w:pPr>
            <w:bookmarkStart w:id="11" w:name="_Hlk63523443"/>
            <w:r w:rsidRPr="00276E8B">
              <w:rPr>
                <w:rFonts w:ascii="Times New Roman" w:hAnsi="Times New Roman"/>
                <w:b/>
                <w:sz w:val="22"/>
                <w:szCs w:val="22"/>
                <w:lang w:val="fr-FR"/>
              </w:rPr>
              <w:t>Objectif</w:t>
            </w:r>
            <w:r w:rsidR="000C2D02" w:rsidRPr="00276E8B">
              <w:rPr>
                <w:rFonts w:ascii="Times New Roman" w:hAnsi="Times New Roman"/>
                <w:b/>
                <w:sz w:val="22"/>
                <w:szCs w:val="22"/>
                <w:lang w:val="fr-FR"/>
              </w:rPr>
              <w:t xml:space="preserve"> 17.  </w:t>
            </w:r>
            <w:r w:rsidR="00187A26" w:rsidRPr="00276E8B">
              <w:rPr>
                <w:rFonts w:ascii="Times New Roman" w:hAnsi="Times New Roman"/>
                <w:b/>
                <w:sz w:val="22"/>
                <w:szCs w:val="22"/>
                <w:lang w:val="fr-FR"/>
              </w:rPr>
              <w:t>Renforcer les moyens de mettre en œuvre le Partenariat mondial pour le développement et le revitaliser</w:t>
            </w:r>
          </w:p>
        </w:tc>
      </w:tr>
      <w:tr w:rsidR="00F43B93" w:rsidRPr="00076141" w14:paraId="2621D9EE" w14:textId="77777777" w:rsidTr="00180554">
        <w:tc>
          <w:tcPr>
            <w:tcW w:w="5000" w:type="pct"/>
            <w:gridSpan w:val="3"/>
            <w:shd w:val="clear" w:color="auto" w:fill="auto"/>
          </w:tcPr>
          <w:p w14:paraId="50C81030" w14:textId="1C433EC0" w:rsidR="00F43B93" w:rsidRPr="00076141" w:rsidRDefault="00276E8B" w:rsidP="00330C7B">
            <w:pPr>
              <w:spacing w:before="120" w:after="240" w:line="240" w:lineRule="auto"/>
              <w:jc w:val="center"/>
              <w:rPr>
                <w:rFonts w:ascii="Times New Roman" w:hAnsi="Times New Roman"/>
                <w:bCs/>
                <w:lang w:val="fr-FR"/>
              </w:rPr>
            </w:pPr>
            <w:r w:rsidRPr="00276E8B">
              <w:rPr>
                <w:rFonts w:ascii="Times New Roman" w:hAnsi="Times New Roman"/>
                <w:bCs/>
                <w:lang w:val="fr-FR"/>
              </w:rPr>
              <w:t>Le soutien au développement durable est une</w:t>
            </w:r>
            <w:r w:rsidR="009D37BC" w:rsidRPr="00276E8B">
              <w:rPr>
                <w:rFonts w:ascii="Times New Roman" w:hAnsi="Times New Roman"/>
                <w:bCs/>
                <w:lang w:val="fr-FR"/>
              </w:rPr>
              <w:t xml:space="preserve"> mission </w:t>
            </w:r>
            <w:r w:rsidRPr="00276E8B">
              <w:rPr>
                <w:rFonts w:ascii="Times New Roman" w:hAnsi="Times New Roman"/>
                <w:bCs/>
                <w:lang w:val="fr-FR"/>
              </w:rPr>
              <w:t>qu</w:t>
            </w:r>
            <w:r>
              <w:rPr>
                <w:rFonts w:ascii="Times New Roman" w:hAnsi="Times New Roman"/>
                <w:bCs/>
                <w:lang w:val="fr-FR"/>
              </w:rPr>
              <w:t xml:space="preserve">e tous les secteurs </w:t>
            </w:r>
            <w:r w:rsidR="00076141">
              <w:rPr>
                <w:rFonts w:ascii="Times New Roman" w:hAnsi="Times New Roman"/>
                <w:bCs/>
                <w:lang w:val="fr-FR"/>
              </w:rPr>
              <w:t xml:space="preserve">de la société </w:t>
            </w:r>
            <w:r>
              <w:rPr>
                <w:rFonts w:ascii="Times New Roman" w:hAnsi="Times New Roman"/>
                <w:bCs/>
                <w:lang w:val="fr-FR"/>
              </w:rPr>
              <w:t>doivent soutenir, au travers d’actions</w:t>
            </w:r>
            <w:r w:rsidR="009D37BC" w:rsidRPr="00276E8B">
              <w:rPr>
                <w:rFonts w:ascii="Times New Roman" w:hAnsi="Times New Roman"/>
                <w:bCs/>
                <w:lang w:val="fr-FR"/>
              </w:rPr>
              <w:t xml:space="preserve"> positive</w:t>
            </w:r>
            <w:r>
              <w:rPr>
                <w:rFonts w:ascii="Times New Roman" w:hAnsi="Times New Roman"/>
                <w:bCs/>
                <w:lang w:val="fr-FR"/>
              </w:rPr>
              <w:t>s</w:t>
            </w:r>
            <w:r w:rsidR="009D37BC" w:rsidRPr="00276E8B">
              <w:rPr>
                <w:rFonts w:ascii="Times New Roman" w:hAnsi="Times New Roman"/>
                <w:bCs/>
                <w:lang w:val="fr-FR"/>
              </w:rPr>
              <w:t>.</w:t>
            </w:r>
            <w:r w:rsidR="00330C7B" w:rsidRPr="00276E8B">
              <w:rPr>
                <w:rFonts w:ascii="Times New Roman" w:hAnsi="Times New Roman"/>
                <w:bCs/>
                <w:lang w:val="fr-FR"/>
              </w:rPr>
              <w:t xml:space="preserve"> </w:t>
            </w:r>
            <w:r w:rsidR="0057482C">
              <w:rPr>
                <w:rFonts w:ascii="Times New Roman" w:hAnsi="Times New Roman"/>
                <w:bCs/>
                <w:lang w:val="fr-FR"/>
              </w:rPr>
              <w:t>Les partenariats à toutes les échelles sont essentiels</w:t>
            </w:r>
            <w:r w:rsidR="00330C7B" w:rsidRPr="00076141">
              <w:rPr>
                <w:rFonts w:ascii="Times New Roman" w:hAnsi="Times New Roman"/>
                <w:bCs/>
                <w:lang w:val="fr-FR"/>
              </w:rPr>
              <w:t>.</w:t>
            </w:r>
          </w:p>
        </w:tc>
      </w:tr>
      <w:bookmarkEnd w:id="11"/>
      <w:tr w:rsidR="000C2D02" w:rsidRPr="00A25FC2" w14:paraId="78EA0660" w14:textId="77777777" w:rsidTr="00180554">
        <w:tc>
          <w:tcPr>
            <w:tcW w:w="2143" w:type="pct"/>
          </w:tcPr>
          <w:p w14:paraId="2B48D295" w14:textId="6DCB8A3F" w:rsidR="000C2D02" w:rsidRPr="00264A65" w:rsidRDefault="000C2D02" w:rsidP="00180554">
            <w:pPr>
              <w:spacing w:after="120" w:line="240" w:lineRule="auto"/>
              <w:ind w:left="170" w:hanging="170"/>
              <w:rPr>
                <w:rFonts w:ascii="Times New Roman" w:hAnsi="Times New Roman"/>
                <w:sz w:val="22"/>
                <w:szCs w:val="22"/>
                <w:lang w:val="fr-FR"/>
              </w:rPr>
            </w:pPr>
            <w:r w:rsidRPr="00264A65">
              <w:rPr>
                <w:rFonts w:ascii="Times New Roman" w:hAnsi="Times New Roman"/>
                <w:b/>
                <w:sz w:val="22"/>
                <w:szCs w:val="22"/>
                <w:lang w:val="fr-FR"/>
              </w:rPr>
              <w:t>17.1</w:t>
            </w:r>
            <w:r w:rsidRPr="00264A65">
              <w:rPr>
                <w:rFonts w:ascii="Times New Roman" w:hAnsi="Times New Roman"/>
                <w:sz w:val="22"/>
                <w:szCs w:val="22"/>
                <w:lang w:val="fr-FR"/>
              </w:rPr>
              <w:t xml:space="preserve">  </w:t>
            </w:r>
            <w:r w:rsidR="00264A65" w:rsidRPr="00264A65">
              <w:rPr>
                <w:rFonts w:ascii="Times New Roman" w:hAnsi="Times New Roman"/>
                <w:sz w:val="22"/>
                <w:szCs w:val="22"/>
                <w:lang w:val="fr-FR"/>
              </w:rPr>
              <w:t>Améliorer, notamment grâce à l’aide internationale aux pays en développement, la mobilisation de ressources nationales en vue de renforcer les capacités nationales de collecte de l’impôt et d’autres recettes</w:t>
            </w:r>
          </w:p>
        </w:tc>
        <w:tc>
          <w:tcPr>
            <w:tcW w:w="648" w:type="pct"/>
          </w:tcPr>
          <w:p w14:paraId="23C360D1" w14:textId="348380A8" w:rsidR="000C2D02" w:rsidRPr="00AC4835" w:rsidRDefault="008C4FBE"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Indirect</w:t>
            </w:r>
            <w:r w:rsidR="00264A65">
              <w:rPr>
                <w:rFonts w:ascii="Times New Roman" w:hAnsi="Times New Roman"/>
                <w:sz w:val="22"/>
                <w:szCs w:val="22"/>
                <w:lang w:val="fr-FR"/>
              </w:rPr>
              <w:t>e</w:t>
            </w:r>
          </w:p>
        </w:tc>
        <w:tc>
          <w:tcPr>
            <w:tcW w:w="2209" w:type="pct"/>
          </w:tcPr>
          <w:p w14:paraId="1965FEBB" w14:textId="7F28EB5B" w:rsidR="000C2D02" w:rsidRPr="008E2B0A" w:rsidRDefault="008E2B0A" w:rsidP="00180554">
            <w:pPr>
              <w:spacing w:after="120" w:line="240" w:lineRule="auto"/>
              <w:rPr>
                <w:rFonts w:ascii="Times New Roman" w:hAnsi="Times New Roman"/>
                <w:sz w:val="22"/>
                <w:szCs w:val="22"/>
                <w:lang w:val="fr-FR"/>
              </w:rPr>
            </w:pPr>
            <w:r w:rsidRPr="008E2B0A">
              <w:rPr>
                <w:rFonts w:ascii="Times New Roman" w:hAnsi="Times New Roman"/>
                <w:sz w:val="22"/>
                <w:szCs w:val="22"/>
                <w:lang w:val="fr-FR"/>
              </w:rPr>
              <w:t>L’objectif</w:t>
            </w:r>
            <w:r w:rsidR="008C4FBE" w:rsidRPr="008E2B0A">
              <w:rPr>
                <w:rFonts w:ascii="Times New Roman" w:hAnsi="Times New Roman"/>
                <w:sz w:val="22"/>
                <w:szCs w:val="22"/>
                <w:lang w:val="fr-FR"/>
              </w:rPr>
              <w:t xml:space="preserve"> 5.6 </w:t>
            </w:r>
            <w:r w:rsidRPr="008E2B0A">
              <w:rPr>
                <w:rFonts w:ascii="Times New Roman" w:hAnsi="Times New Roman"/>
                <w:sz w:val="22"/>
                <w:szCs w:val="22"/>
                <w:lang w:val="fr-FR"/>
              </w:rPr>
              <w:t>du</w:t>
            </w:r>
            <w:r w:rsidR="008C4FBE" w:rsidRPr="008E2B0A">
              <w:rPr>
                <w:rFonts w:ascii="Times New Roman" w:hAnsi="Times New Roman"/>
                <w:sz w:val="22"/>
                <w:szCs w:val="22"/>
                <w:lang w:val="fr-FR"/>
              </w:rPr>
              <w:t xml:space="preserve"> Plan</w:t>
            </w:r>
            <w:r w:rsidRPr="008E2B0A">
              <w:rPr>
                <w:rFonts w:ascii="Times New Roman" w:hAnsi="Times New Roman"/>
                <w:sz w:val="22"/>
                <w:szCs w:val="22"/>
                <w:lang w:val="fr-FR"/>
              </w:rPr>
              <w:t xml:space="preserve"> stratégique</w:t>
            </w:r>
            <w:r w:rsidR="008C4FBE" w:rsidRPr="008E2B0A">
              <w:rPr>
                <w:rFonts w:ascii="Times New Roman" w:hAnsi="Times New Roman"/>
                <w:sz w:val="22"/>
                <w:szCs w:val="22"/>
                <w:lang w:val="fr-FR"/>
              </w:rPr>
              <w:t xml:space="preserve"> 2019-2027 </w:t>
            </w:r>
            <w:r w:rsidRPr="008E2B0A">
              <w:rPr>
                <w:rFonts w:ascii="Times New Roman" w:hAnsi="Times New Roman"/>
                <w:sz w:val="22"/>
                <w:szCs w:val="22"/>
                <w:lang w:val="fr-FR"/>
              </w:rPr>
              <w:t xml:space="preserve">est pertinent car </w:t>
            </w:r>
            <w:r>
              <w:rPr>
                <w:rFonts w:ascii="Times New Roman" w:hAnsi="Times New Roman"/>
                <w:sz w:val="22"/>
                <w:szCs w:val="22"/>
                <w:lang w:val="fr-FR"/>
              </w:rPr>
              <w:t xml:space="preserve">il </w:t>
            </w:r>
            <w:r w:rsidRPr="008E2B0A">
              <w:rPr>
                <w:rFonts w:ascii="Times New Roman" w:hAnsi="Times New Roman"/>
                <w:sz w:val="22"/>
                <w:szCs w:val="22"/>
                <w:lang w:val="fr-FR"/>
              </w:rPr>
              <w:t>recommande que les ressources exigées pour la coordination et la réalisation du Plan stratégique aux niveaux international et national soient évaluées de manière aussi réaliste que possible, et que les plans de mobilisation de ressources correspondantes soient mis en œuvre</w:t>
            </w:r>
            <w:r w:rsidR="008C4FBE" w:rsidRPr="008E2B0A">
              <w:rPr>
                <w:rFonts w:ascii="Times New Roman" w:hAnsi="Times New Roman"/>
                <w:sz w:val="22"/>
                <w:szCs w:val="22"/>
                <w:lang w:val="fr-FR"/>
              </w:rPr>
              <w:t>.</w:t>
            </w:r>
          </w:p>
        </w:tc>
      </w:tr>
      <w:tr w:rsidR="000C2D02" w:rsidRPr="00AC4835" w14:paraId="4D75B9A1" w14:textId="77777777" w:rsidTr="00180554">
        <w:tc>
          <w:tcPr>
            <w:tcW w:w="2143" w:type="pct"/>
          </w:tcPr>
          <w:p w14:paraId="450384CA" w14:textId="317A01C6" w:rsidR="000C2D02" w:rsidRPr="009C4280" w:rsidRDefault="000C2D02" w:rsidP="00180554">
            <w:pPr>
              <w:spacing w:after="120" w:line="240" w:lineRule="auto"/>
              <w:ind w:left="170" w:hanging="170"/>
              <w:rPr>
                <w:rFonts w:ascii="Times New Roman" w:hAnsi="Times New Roman"/>
                <w:sz w:val="22"/>
                <w:szCs w:val="22"/>
                <w:lang w:val="fr-FR"/>
              </w:rPr>
            </w:pPr>
            <w:r w:rsidRPr="009C4280">
              <w:rPr>
                <w:rFonts w:ascii="Times New Roman" w:hAnsi="Times New Roman"/>
                <w:b/>
                <w:sz w:val="22"/>
                <w:szCs w:val="22"/>
                <w:lang w:val="fr-FR"/>
              </w:rPr>
              <w:t>17.2</w:t>
            </w:r>
            <w:r w:rsidRPr="009C4280">
              <w:rPr>
                <w:rFonts w:ascii="Times New Roman" w:hAnsi="Times New Roman"/>
                <w:sz w:val="22"/>
                <w:szCs w:val="22"/>
                <w:lang w:val="fr-FR"/>
              </w:rPr>
              <w:t xml:space="preserve">  </w:t>
            </w:r>
            <w:r w:rsidR="009C4280" w:rsidRPr="009C4280">
              <w:rPr>
                <w:rFonts w:ascii="Times New Roman" w:hAnsi="Times New Roman"/>
                <w:sz w:val="22"/>
                <w:szCs w:val="22"/>
                <w:lang w:val="fr-FR"/>
              </w:rPr>
              <w:t>Faire en sorte que les pays développés honorent tous leurs engagements en matière d’aide publique au développement, notamment celui pris par nombre d’entre eux de consacrer 0,7% de leur revenu national brut à l’aide aux pays en développement et entre 0,15% et 0,20% à l’aide aux pays les moins avancés, les bailleurs de fonds étant encouragés à envisager de se fixer pour objectif de consacrer au moins 0,20% de leur revenu national brut à l’aide aux pays les moins avancés</w:t>
            </w:r>
          </w:p>
        </w:tc>
        <w:tc>
          <w:tcPr>
            <w:tcW w:w="648" w:type="pct"/>
          </w:tcPr>
          <w:p w14:paraId="330A1339" w14:textId="7391F6AD" w:rsidR="000C2D02" w:rsidRPr="00AC4835" w:rsidRDefault="008C4FBE"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Direct</w:t>
            </w:r>
            <w:r w:rsidR="002607C0">
              <w:rPr>
                <w:rFonts w:ascii="Times New Roman" w:hAnsi="Times New Roman"/>
                <w:sz w:val="22"/>
                <w:szCs w:val="22"/>
                <w:lang w:val="fr-FR"/>
              </w:rPr>
              <w:t>e</w:t>
            </w:r>
          </w:p>
        </w:tc>
        <w:tc>
          <w:tcPr>
            <w:tcW w:w="2209" w:type="pct"/>
          </w:tcPr>
          <w:p w14:paraId="24904362" w14:textId="6656689F" w:rsidR="000C2D02" w:rsidRPr="00AC4835" w:rsidRDefault="002607C0" w:rsidP="00180554">
            <w:pPr>
              <w:spacing w:after="120" w:line="240" w:lineRule="auto"/>
              <w:rPr>
                <w:rFonts w:ascii="Times New Roman" w:hAnsi="Times New Roman"/>
                <w:sz w:val="22"/>
                <w:szCs w:val="22"/>
                <w:lang w:val="fr-FR"/>
              </w:rPr>
            </w:pPr>
            <w:r>
              <w:rPr>
                <w:rFonts w:ascii="Times New Roman" w:hAnsi="Times New Roman"/>
                <w:sz w:val="22"/>
                <w:szCs w:val="22"/>
                <w:lang w:val="fr-FR"/>
              </w:rPr>
              <w:t>Voir ci-dessus</w:t>
            </w:r>
            <w:r w:rsidR="008C4FBE" w:rsidRPr="00AC4835">
              <w:rPr>
                <w:rFonts w:ascii="Times New Roman" w:hAnsi="Times New Roman"/>
                <w:sz w:val="22"/>
                <w:szCs w:val="22"/>
                <w:lang w:val="fr-FR"/>
              </w:rPr>
              <w:t>.</w:t>
            </w:r>
          </w:p>
        </w:tc>
      </w:tr>
      <w:tr w:rsidR="000C2D02" w:rsidRPr="00AC4835" w14:paraId="400A38D0" w14:textId="77777777" w:rsidTr="00180554">
        <w:tc>
          <w:tcPr>
            <w:tcW w:w="2143" w:type="pct"/>
          </w:tcPr>
          <w:p w14:paraId="385F23B7" w14:textId="109F8BAF" w:rsidR="000C2D02" w:rsidRPr="00B07C15" w:rsidRDefault="000C2D02" w:rsidP="00180554">
            <w:pPr>
              <w:spacing w:after="120" w:line="240" w:lineRule="auto"/>
              <w:ind w:left="170" w:hanging="170"/>
              <w:rPr>
                <w:rFonts w:ascii="Times New Roman" w:hAnsi="Times New Roman"/>
                <w:sz w:val="22"/>
                <w:szCs w:val="22"/>
                <w:lang w:val="fr-FR"/>
              </w:rPr>
            </w:pPr>
            <w:r w:rsidRPr="00B07C15">
              <w:rPr>
                <w:rFonts w:ascii="Times New Roman" w:hAnsi="Times New Roman"/>
                <w:b/>
                <w:sz w:val="22"/>
                <w:szCs w:val="22"/>
                <w:lang w:val="fr-FR"/>
              </w:rPr>
              <w:t>17.3</w:t>
            </w:r>
            <w:r w:rsidRPr="00B07C15">
              <w:rPr>
                <w:rFonts w:ascii="Times New Roman" w:hAnsi="Times New Roman"/>
                <w:sz w:val="22"/>
                <w:szCs w:val="22"/>
                <w:lang w:val="fr-FR"/>
              </w:rPr>
              <w:t xml:space="preserve">  </w:t>
            </w:r>
            <w:r w:rsidR="00B07C15" w:rsidRPr="00B07C15">
              <w:rPr>
                <w:rFonts w:ascii="Times New Roman" w:hAnsi="Times New Roman"/>
                <w:sz w:val="22"/>
                <w:szCs w:val="22"/>
                <w:lang w:val="fr-FR"/>
              </w:rPr>
              <w:t>Mobiliser des ressources financières supplémentaires de diverses provenances en faveur des pays en développement</w:t>
            </w:r>
          </w:p>
        </w:tc>
        <w:tc>
          <w:tcPr>
            <w:tcW w:w="648" w:type="pct"/>
          </w:tcPr>
          <w:p w14:paraId="34E9EF3C" w14:textId="53BE8453" w:rsidR="000C2D02" w:rsidRPr="00AC4835" w:rsidRDefault="008C4FBE"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Direct</w:t>
            </w:r>
            <w:r w:rsidR="00B07C15">
              <w:rPr>
                <w:rFonts w:ascii="Times New Roman" w:hAnsi="Times New Roman"/>
                <w:sz w:val="22"/>
                <w:szCs w:val="22"/>
                <w:lang w:val="fr-FR"/>
              </w:rPr>
              <w:t>e</w:t>
            </w:r>
          </w:p>
        </w:tc>
        <w:tc>
          <w:tcPr>
            <w:tcW w:w="2209" w:type="pct"/>
          </w:tcPr>
          <w:p w14:paraId="0D8B9CC7" w14:textId="7BACD328" w:rsidR="000C2D02" w:rsidRPr="00AC4835" w:rsidRDefault="00B07C15" w:rsidP="00180554">
            <w:pPr>
              <w:spacing w:after="120" w:line="240" w:lineRule="auto"/>
              <w:rPr>
                <w:rFonts w:ascii="Times New Roman" w:hAnsi="Times New Roman"/>
                <w:sz w:val="22"/>
                <w:szCs w:val="22"/>
                <w:lang w:val="fr-FR"/>
              </w:rPr>
            </w:pPr>
            <w:r>
              <w:rPr>
                <w:rFonts w:ascii="Times New Roman" w:hAnsi="Times New Roman"/>
                <w:sz w:val="22"/>
                <w:szCs w:val="22"/>
                <w:lang w:val="fr-FR"/>
              </w:rPr>
              <w:t>Voir ci-dessus</w:t>
            </w:r>
            <w:r w:rsidR="008C4FBE" w:rsidRPr="00AC4835">
              <w:rPr>
                <w:rFonts w:ascii="Times New Roman" w:hAnsi="Times New Roman"/>
                <w:sz w:val="22"/>
                <w:szCs w:val="22"/>
                <w:lang w:val="fr-FR"/>
              </w:rPr>
              <w:t>.</w:t>
            </w:r>
          </w:p>
        </w:tc>
      </w:tr>
      <w:tr w:rsidR="000C2D02" w:rsidRPr="00A25FC2" w14:paraId="04DC4838" w14:textId="77777777" w:rsidTr="00180554">
        <w:tc>
          <w:tcPr>
            <w:tcW w:w="2143" w:type="pct"/>
          </w:tcPr>
          <w:p w14:paraId="63325814" w14:textId="0E63B8FA" w:rsidR="000C2D02" w:rsidRPr="008F3390" w:rsidRDefault="000C2D02" w:rsidP="00180554">
            <w:pPr>
              <w:spacing w:after="120" w:line="240" w:lineRule="auto"/>
              <w:ind w:left="170" w:hanging="170"/>
              <w:rPr>
                <w:rFonts w:ascii="Times New Roman" w:hAnsi="Times New Roman"/>
                <w:sz w:val="22"/>
                <w:szCs w:val="22"/>
                <w:lang w:val="fr-FR"/>
              </w:rPr>
            </w:pPr>
            <w:r w:rsidRPr="008F3390">
              <w:rPr>
                <w:rFonts w:ascii="Times New Roman" w:hAnsi="Times New Roman"/>
                <w:b/>
                <w:sz w:val="22"/>
                <w:szCs w:val="22"/>
                <w:lang w:val="fr-FR"/>
              </w:rPr>
              <w:t>17.6</w:t>
            </w:r>
            <w:r w:rsidRPr="008F3390">
              <w:rPr>
                <w:rFonts w:ascii="Times New Roman" w:hAnsi="Times New Roman"/>
                <w:sz w:val="22"/>
                <w:szCs w:val="22"/>
                <w:lang w:val="fr-FR"/>
              </w:rPr>
              <w:t xml:space="preserve">  </w:t>
            </w:r>
            <w:r w:rsidR="008F3390" w:rsidRPr="008F3390">
              <w:rPr>
                <w:rFonts w:ascii="Times New Roman" w:hAnsi="Times New Roman"/>
                <w:sz w:val="22"/>
                <w:szCs w:val="22"/>
                <w:lang w:val="fr-FR"/>
              </w:rPr>
              <w:t>Renforcer l’accès à la science, à la technologie et à l’innovation et la coopération Nord-Sud et Sud-Sud et la coopération triangulaire régionale et internationale dans ces domaines et améliorer le partage des savoirs selon des modalités arrêtées d’un commun accord, notamment en coordonnant mieux les mécanismes existants, en particulier au niveau des organismes des Nations unies, et dans le cadre d’un mécanisme mondial de facilitation des technologies</w:t>
            </w:r>
          </w:p>
        </w:tc>
        <w:tc>
          <w:tcPr>
            <w:tcW w:w="648" w:type="pct"/>
          </w:tcPr>
          <w:p w14:paraId="1D69F346" w14:textId="22BBF988" w:rsidR="000C2D02" w:rsidRPr="00AC4835" w:rsidRDefault="00347D8D"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Direct</w:t>
            </w:r>
            <w:r w:rsidR="008F3390">
              <w:rPr>
                <w:rFonts w:ascii="Times New Roman" w:hAnsi="Times New Roman"/>
                <w:sz w:val="22"/>
                <w:szCs w:val="22"/>
                <w:lang w:val="fr-FR"/>
              </w:rPr>
              <w:t>e</w:t>
            </w:r>
          </w:p>
        </w:tc>
        <w:tc>
          <w:tcPr>
            <w:tcW w:w="2209" w:type="pct"/>
          </w:tcPr>
          <w:p w14:paraId="04A68F83" w14:textId="0A167179" w:rsidR="000C2D02" w:rsidRPr="00086D1C" w:rsidRDefault="006728BC" w:rsidP="00086D1C">
            <w:pPr>
              <w:spacing w:after="120" w:line="240" w:lineRule="auto"/>
              <w:rPr>
                <w:rFonts w:ascii="Times New Roman" w:hAnsi="Times New Roman"/>
                <w:sz w:val="22"/>
                <w:szCs w:val="22"/>
                <w:lang w:val="fr-FR"/>
              </w:rPr>
            </w:pPr>
            <w:r w:rsidRPr="00086D1C">
              <w:rPr>
                <w:rFonts w:ascii="Times New Roman" w:hAnsi="Times New Roman"/>
                <w:sz w:val="22"/>
                <w:szCs w:val="22"/>
                <w:lang w:val="fr-FR"/>
              </w:rPr>
              <w:t>L’objectif</w:t>
            </w:r>
            <w:r w:rsidR="008C4FBE" w:rsidRPr="00086D1C">
              <w:rPr>
                <w:rFonts w:ascii="Times New Roman" w:hAnsi="Times New Roman"/>
                <w:sz w:val="22"/>
                <w:szCs w:val="22"/>
                <w:lang w:val="fr-FR"/>
              </w:rPr>
              <w:t xml:space="preserve"> </w:t>
            </w:r>
            <w:r w:rsidR="000C2D02" w:rsidRPr="00086D1C">
              <w:rPr>
                <w:rFonts w:ascii="Times New Roman" w:hAnsi="Times New Roman"/>
                <w:sz w:val="22"/>
                <w:szCs w:val="22"/>
                <w:lang w:val="fr-FR"/>
              </w:rPr>
              <w:t xml:space="preserve">5.1 </w:t>
            </w:r>
            <w:r w:rsidRPr="00086D1C">
              <w:rPr>
                <w:rFonts w:ascii="Times New Roman" w:hAnsi="Times New Roman"/>
                <w:sz w:val="22"/>
                <w:szCs w:val="22"/>
                <w:lang w:val="fr-FR"/>
              </w:rPr>
              <w:t>du</w:t>
            </w:r>
            <w:r w:rsidR="000C2D02" w:rsidRPr="00086D1C">
              <w:rPr>
                <w:rFonts w:ascii="Times New Roman" w:hAnsi="Times New Roman"/>
                <w:sz w:val="22"/>
                <w:szCs w:val="22"/>
                <w:lang w:val="fr-FR"/>
              </w:rPr>
              <w:t xml:space="preserve"> Plan</w:t>
            </w:r>
            <w:r w:rsidRPr="00086D1C">
              <w:rPr>
                <w:rFonts w:ascii="Times New Roman" w:hAnsi="Times New Roman"/>
                <w:sz w:val="22"/>
                <w:szCs w:val="22"/>
                <w:lang w:val="fr-FR"/>
              </w:rPr>
              <w:t xml:space="preserve"> stratégique</w:t>
            </w:r>
            <w:r w:rsidR="000C2D02" w:rsidRPr="00086D1C">
              <w:rPr>
                <w:rFonts w:ascii="Times New Roman" w:hAnsi="Times New Roman"/>
                <w:sz w:val="22"/>
                <w:szCs w:val="22"/>
                <w:lang w:val="fr-FR"/>
              </w:rPr>
              <w:t xml:space="preserve"> 2019-2027 </w:t>
            </w:r>
            <w:r w:rsidR="00086D1C" w:rsidRPr="00086D1C">
              <w:rPr>
                <w:rFonts w:ascii="Times New Roman" w:hAnsi="Times New Roman"/>
                <w:sz w:val="22"/>
                <w:szCs w:val="22"/>
                <w:lang w:val="fr-FR"/>
              </w:rPr>
              <w:t xml:space="preserve">cherche à combler </w:t>
            </w:r>
            <w:r w:rsidR="00086D1C">
              <w:rPr>
                <w:rFonts w:ascii="Times New Roman" w:hAnsi="Times New Roman"/>
                <w:sz w:val="22"/>
                <w:szCs w:val="22"/>
                <w:lang w:val="fr-FR"/>
              </w:rPr>
              <w:t>les</w:t>
            </w:r>
            <w:r w:rsidR="00086D1C" w:rsidRPr="00086D1C">
              <w:rPr>
                <w:rFonts w:ascii="Times New Roman" w:hAnsi="Times New Roman"/>
                <w:sz w:val="22"/>
                <w:szCs w:val="22"/>
                <w:lang w:val="fr-FR"/>
              </w:rPr>
              <w:t xml:space="preserve"> lacunes</w:t>
            </w:r>
            <w:r w:rsidR="00086D1C">
              <w:rPr>
                <w:rFonts w:ascii="Times New Roman" w:hAnsi="Times New Roman"/>
                <w:sz w:val="22"/>
                <w:szCs w:val="22"/>
                <w:lang w:val="fr-FR"/>
              </w:rPr>
              <w:t xml:space="preserve"> </w:t>
            </w:r>
            <w:r w:rsidR="00086D1C" w:rsidRPr="00086D1C">
              <w:rPr>
                <w:rFonts w:ascii="Times New Roman" w:hAnsi="Times New Roman"/>
                <w:sz w:val="22"/>
                <w:szCs w:val="22"/>
                <w:lang w:val="fr-FR"/>
              </w:rPr>
              <w:t>principales en</w:t>
            </w:r>
            <w:r w:rsidR="00086D1C">
              <w:rPr>
                <w:rFonts w:ascii="Times New Roman" w:hAnsi="Times New Roman"/>
                <w:sz w:val="22"/>
                <w:szCs w:val="22"/>
                <w:lang w:val="fr-FR"/>
              </w:rPr>
              <w:t xml:space="preserve"> </w:t>
            </w:r>
            <w:r w:rsidR="00086D1C" w:rsidRPr="00086D1C">
              <w:rPr>
                <w:rFonts w:ascii="Times New Roman" w:hAnsi="Times New Roman"/>
                <w:sz w:val="22"/>
                <w:szCs w:val="22"/>
                <w:lang w:val="fr-FR"/>
              </w:rPr>
              <w:t>matière</w:t>
            </w:r>
            <w:r w:rsidR="00086D1C">
              <w:rPr>
                <w:rFonts w:ascii="Times New Roman" w:hAnsi="Times New Roman"/>
                <w:sz w:val="22"/>
                <w:szCs w:val="22"/>
                <w:lang w:val="fr-FR"/>
              </w:rPr>
              <w:t xml:space="preserve"> </w:t>
            </w:r>
            <w:r w:rsidR="00086D1C" w:rsidRPr="00086D1C">
              <w:rPr>
                <w:rFonts w:ascii="Times New Roman" w:hAnsi="Times New Roman"/>
                <w:sz w:val="22"/>
                <w:szCs w:val="22"/>
                <w:lang w:val="fr-FR"/>
              </w:rPr>
              <w:t>d’informations</w:t>
            </w:r>
            <w:r w:rsidR="00086D1C">
              <w:rPr>
                <w:rFonts w:ascii="Times New Roman" w:hAnsi="Times New Roman"/>
                <w:sz w:val="22"/>
                <w:szCs w:val="22"/>
                <w:lang w:val="fr-FR"/>
              </w:rPr>
              <w:t xml:space="preserve"> </w:t>
            </w:r>
            <w:r w:rsidR="00086D1C" w:rsidRPr="00086D1C">
              <w:rPr>
                <w:rFonts w:ascii="Times New Roman" w:hAnsi="Times New Roman"/>
                <w:sz w:val="22"/>
                <w:szCs w:val="22"/>
                <w:lang w:val="fr-FR"/>
              </w:rPr>
              <w:t>scientifiques et</w:t>
            </w:r>
            <w:r w:rsidR="00086D1C">
              <w:rPr>
                <w:rFonts w:ascii="Times New Roman" w:hAnsi="Times New Roman"/>
                <w:sz w:val="22"/>
                <w:szCs w:val="22"/>
                <w:lang w:val="fr-FR"/>
              </w:rPr>
              <w:t xml:space="preserve"> t</w:t>
            </w:r>
            <w:r w:rsidR="00086D1C" w:rsidRPr="00086D1C">
              <w:rPr>
                <w:rFonts w:ascii="Times New Roman" w:hAnsi="Times New Roman"/>
                <w:sz w:val="22"/>
                <w:szCs w:val="22"/>
                <w:lang w:val="fr-FR"/>
              </w:rPr>
              <w:t>echniques, y</w:t>
            </w:r>
            <w:r w:rsidR="00086D1C">
              <w:rPr>
                <w:rFonts w:ascii="Times New Roman" w:hAnsi="Times New Roman"/>
                <w:sz w:val="22"/>
                <w:szCs w:val="22"/>
                <w:lang w:val="fr-FR"/>
              </w:rPr>
              <w:t xml:space="preserve"> </w:t>
            </w:r>
            <w:r w:rsidR="00086D1C" w:rsidRPr="00086D1C">
              <w:rPr>
                <w:rFonts w:ascii="Times New Roman" w:hAnsi="Times New Roman"/>
                <w:sz w:val="22"/>
                <w:szCs w:val="22"/>
                <w:lang w:val="fr-FR"/>
              </w:rPr>
              <w:t>compris en ce qui</w:t>
            </w:r>
            <w:r w:rsidR="00086D1C">
              <w:rPr>
                <w:rFonts w:ascii="Times New Roman" w:hAnsi="Times New Roman"/>
                <w:sz w:val="22"/>
                <w:szCs w:val="22"/>
                <w:lang w:val="fr-FR"/>
              </w:rPr>
              <w:t xml:space="preserve"> </w:t>
            </w:r>
            <w:r w:rsidR="00086D1C" w:rsidRPr="00086D1C">
              <w:rPr>
                <w:rFonts w:ascii="Times New Roman" w:hAnsi="Times New Roman"/>
                <w:sz w:val="22"/>
                <w:szCs w:val="22"/>
                <w:lang w:val="fr-FR"/>
              </w:rPr>
              <w:t>concerne les</w:t>
            </w:r>
            <w:r w:rsidR="00086D1C">
              <w:rPr>
                <w:rFonts w:ascii="Times New Roman" w:hAnsi="Times New Roman"/>
                <w:sz w:val="22"/>
                <w:szCs w:val="22"/>
                <w:lang w:val="fr-FR"/>
              </w:rPr>
              <w:t xml:space="preserve"> </w:t>
            </w:r>
            <w:r w:rsidR="00086D1C" w:rsidRPr="00086D1C">
              <w:rPr>
                <w:rFonts w:ascii="Times New Roman" w:hAnsi="Times New Roman"/>
                <w:sz w:val="22"/>
                <w:szCs w:val="22"/>
                <w:lang w:val="fr-FR"/>
              </w:rPr>
              <w:t>données de suivi</w:t>
            </w:r>
            <w:r w:rsidR="00086D1C">
              <w:rPr>
                <w:rFonts w:ascii="Times New Roman" w:hAnsi="Times New Roman"/>
                <w:sz w:val="22"/>
                <w:szCs w:val="22"/>
                <w:lang w:val="fr-FR"/>
              </w:rPr>
              <w:t xml:space="preserve"> </w:t>
            </w:r>
            <w:r w:rsidR="00086D1C" w:rsidRPr="00086D1C">
              <w:rPr>
                <w:rFonts w:ascii="Times New Roman" w:hAnsi="Times New Roman"/>
                <w:sz w:val="22"/>
                <w:szCs w:val="22"/>
                <w:lang w:val="fr-FR"/>
              </w:rPr>
              <w:t>des populations,</w:t>
            </w:r>
            <w:r w:rsidR="00086D1C">
              <w:rPr>
                <w:rFonts w:ascii="Times New Roman" w:hAnsi="Times New Roman"/>
                <w:sz w:val="22"/>
                <w:szCs w:val="22"/>
                <w:lang w:val="fr-FR"/>
              </w:rPr>
              <w:t xml:space="preserve"> </w:t>
            </w:r>
            <w:r w:rsidR="00086D1C" w:rsidRPr="00086D1C">
              <w:rPr>
                <w:rFonts w:ascii="Times New Roman" w:hAnsi="Times New Roman"/>
                <w:sz w:val="22"/>
                <w:szCs w:val="22"/>
                <w:lang w:val="fr-FR"/>
              </w:rPr>
              <w:t>nécessaires à la</w:t>
            </w:r>
            <w:r w:rsidR="00086D1C">
              <w:rPr>
                <w:rFonts w:ascii="Times New Roman" w:hAnsi="Times New Roman"/>
                <w:sz w:val="22"/>
                <w:szCs w:val="22"/>
                <w:lang w:val="fr-FR"/>
              </w:rPr>
              <w:t xml:space="preserve"> </w:t>
            </w:r>
            <w:r w:rsidR="00086D1C" w:rsidRPr="00086D1C">
              <w:rPr>
                <w:rFonts w:ascii="Times New Roman" w:hAnsi="Times New Roman"/>
                <w:sz w:val="22"/>
                <w:szCs w:val="22"/>
                <w:lang w:val="fr-FR"/>
              </w:rPr>
              <w:t>mise en œuvre de</w:t>
            </w:r>
            <w:r w:rsidR="00086D1C">
              <w:rPr>
                <w:rFonts w:ascii="Times New Roman" w:hAnsi="Times New Roman"/>
                <w:sz w:val="22"/>
                <w:szCs w:val="22"/>
                <w:lang w:val="fr-FR"/>
              </w:rPr>
              <w:t xml:space="preserve"> </w:t>
            </w:r>
            <w:r w:rsidR="00086D1C" w:rsidRPr="00086D1C">
              <w:rPr>
                <w:rFonts w:ascii="Times New Roman" w:hAnsi="Times New Roman"/>
                <w:sz w:val="22"/>
                <w:szCs w:val="22"/>
                <w:lang w:val="fr-FR"/>
              </w:rPr>
              <w:t>l’Accord</w:t>
            </w:r>
            <w:r w:rsidR="008C4FBE" w:rsidRPr="00086D1C">
              <w:rPr>
                <w:rFonts w:ascii="Times New Roman" w:hAnsi="Times New Roman"/>
                <w:sz w:val="22"/>
                <w:szCs w:val="22"/>
                <w:lang w:val="fr-FR"/>
              </w:rPr>
              <w:t xml:space="preserve">. </w:t>
            </w:r>
          </w:p>
        </w:tc>
      </w:tr>
      <w:tr w:rsidR="000C2D02" w:rsidRPr="00A25FC2" w14:paraId="690BAA50" w14:textId="77777777" w:rsidTr="00180554">
        <w:tc>
          <w:tcPr>
            <w:tcW w:w="2143" w:type="pct"/>
          </w:tcPr>
          <w:p w14:paraId="11CB4598" w14:textId="2E3ED2FB" w:rsidR="000C2D02" w:rsidRPr="006A3CD4" w:rsidRDefault="000C2D02" w:rsidP="00180554">
            <w:pPr>
              <w:spacing w:after="120" w:line="240" w:lineRule="auto"/>
              <w:ind w:left="170" w:hanging="170"/>
              <w:rPr>
                <w:rFonts w:ascii="Times New Roman" w:hAnsi="Times New Roman"/>
                <w:sz w:val="22"/>
                <w:szCs w:val="22"/>
                <w:lang w:val="fr-FR"/>
              </w:rPr>
            </w:pPr>
            <w:r w:rsidRPr="006A3CD4">
              <w:rPr>
                <w:rFonts w:ascii="Times New Roman" w:hAnsi="Times New Roman"/>
                <w:b/>
                <w:sz w:val="22"/>
                <w:szCs w:val="22"/>
                <w:lang w:val="fr-FR"/>
              </w:rPr>
              <w:t>17.8</w:t>
            </w:r>
            <w:r w:rsidRPr="006A3CD4">
              <w:rPr>
                <w:rFonts w:ascii="Times New Roman" w:hAnsi="Times New Roman"/>
                <w:sz w:val="22"/>
                <w:szCs w:val="22"/>
                <w:lang w:val="fr-FR"/>
              </w:rPr>
              <w:t xml:space="preserve">  </w:t>
            </w:r>
            <w:r w:rsidR="006A3CD4" w:rsidRPr="006A3CD4">
              <w:rPr>
                <w:rFonts w:ascii="Times New Roman" w:hAnsi="Times New Roman"/>
                <w:sz w:val="22"/>
                <w:szCs w:val="22"/>
                <w:lang w:val="fr-FR"/>
              </w:rPr>
              <w:t>Faire en sorte que la banque de technologies et le mécanisme de renforcement des capacités scientifiques et technologiques et des capacités d’innovation des pays les moins avancés soient pleinement opérationnels d’ici à 2017 et renforcer l’utilisation des technologies clefs, en particulier de l’informatique et des communications</w:t>
            </w:r>
          </w:p>
        </w:tc>
        <w:tc>
          <w:tcPr>
            <w:tcW w:w="648" w:type="pct"/>
          </w:tcPr>
          <w:p w14:paraId="3E398301" w14:textId="43FD68FC" w:rsidR="000C2D02" w:rsidRPr="00AC4835" w:rsidRDefault="00347D8D" w:rsidP="00180554">
            <w:pPr>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Indirect</w:t>
            </w:r>
            <w:r w:rsidR="00F53D77">
              <w:rPr>
                <w:rFonts w:ascii="Times New Roman" w:hAnsi="Times New Roman"/>
                <w:sz w:val="22"/>
                <w:szCs w:val="22"/>
                <w:lang w:val="fr-FR"/>
              </w:rPr>
              <w:t>e</w:t>
            </w:r>
          </w:p>
        </w:tc>
        <w:tc>
          <w:tcPr>
            <w:tcW w:w="2209" w:type="pct"/>
          </w:tcPr>
          <w:p w14:paraId="3F638C57" w14:textId="61CFAA4E" w:rsidR="000C2D02" w:rsidRPr="00FE22DE" w:rsidRDefault="00FE22DE" w:rsidP="00180554">
            <w:pPr>
              <w:spacing w:after="120" w:line="240" w:lineRule="auto"/>
              <w:rPr>
                <w:rFonts w:ascii="Times New Roman" w:hAnsi="Times New Roman"/>
                <w:sz w:val="22"/>
                <w:szCs w:val="22"/>
                <w:lang w:val="fr-FR"/>
              </w:rPr>
            </w:pPr>
            <w:r w:rsidRPr="00FE22DE">
              <w:rPr>
                <w:rFonts w:ascii="Times New Roman" w:hAnsi="Times New Roman"/>
                <w:sz w:val="22"/>
                <w:szCs w:val="22"/>
                <w:lang w:val="fr-FR"/>
              </w:rPr>
              <w:t>Les Objectifs</w:t>
            </w:r>
            <w:r w:rsidR="008C4FBE" w:rsidRPr="00FE22DE">
              <w:rPr>
                <w:rFonts w:ascii="Times New Roman" w:hAnsi="Times New Roman"/>
                <w:sz w:val="22"/>
                <w:szCs w:val="22"/>
                <w:lang w:val="fr-FR"/>
              </w:rPr>
              <w:t xml:space="preserve"> 1 </w:t>
            </w:r>
            <w:r w:rsidRPr="00FE22DE">
              <w:rPr>
                <w:rFonts w:ascii="Times New Roman" w:hAnsi="Times New Roman"/>
                <w:sz w:val="22"/>
                <w:szCs w:val="22"/>
                <w:lang w:val="fr-FR"/>
              </w:rPr>
              <w:t>et</w:t>
            </w:r>
            <w:r w:rsidR="008C4FBE" w:rsidRPr="00FE22DE">
              <w:rPr>
                <w:rFonts w:ascii="Times New Roman" w:hAnsi="Times New Roman"/>
                <w:sz w:val="22"/>
                <w:szCs w:val="22"/>
                <w:lang w:val="fr-FR"/>
              </w:rPr>
              <w:t xml:space="preserve"> 3 (</w:t>
            </w:r>
            <w:r w:rsidRPr="00FE22DE">
              <w:rPr>
                <w:rFonts w:ascii="Times New Roman" w:hAnsi="Times New Roman"/>
                <w:sz w:val="22"/>
                <w:szCs w:val="22"/>
                <w:lang w:val="fr-FR"/>
              </w:rPr>
              <w:t>en particulier les objectifs</w:t>
            </w:r>
            <w:r w:rsidR="000C2D02" w:rsidRPr="00FE22DE">
              <w:rPr>
                <w:rFonts w:ascii="Times New Roman" w:hAnsi="Times New Roman"/>
                <w:sz w:val="22"/>
                <w:szCs w:val="22"/>
                <w:lang w:val="fr-FR"/>
              </w:rPr>
              <w:t xml:space="preserve"> 1.4, 1.5 </w:t>
            </w:r>
            <w:r w:rsidRPr="00FE22DE">
              <w:rPr>
                <w:rFonts w:ascii="Times New Roman" w:hAnsi="Times New Roman"/>
                <w:sz w:val="22"/>
                <w:szCs w:val="22"/>
                <w:lang w:val="fr-FR"/>
              </w:rPr>
              <w:t>et</w:t>
            </w:r>
            <w:r w:rsidR="000C2D02" w:rsidRPr="00FE22DE">
              <w:rPr>
                <w:rFonts w:ascii="Times New Roman" w:hAnsi="Times New Roman"/>
                <w:sz w:val="22"/>
                <w:szCs w:val="22"/>
                <w:lang w:val="fr-FR"/>
              </w:rPr>
              <w:t xml:space="preserve"> 3.2</w:t>
            </w:r>
            <w:r w:rsidR="008C4FBE" w:rsidRPr="00FE22DE">
              <w:rPr>
                <w:rFonts w:ascii="Times New Roman" w:hAnsi="Times New Roman"/>
                <w:sz w:val="22"/>
                <w:szCs w:val="22"/>
                <w:lang w:val="fr-FR"/>
              </w:rPr>
              <w:t>)</w:t>
            </w:r>
            <w:r w:rsidR="000C2D02" w:rsidRPr="00FE22DE">
              <w:rPr>
                <w:rFonts w:ascii="Times New Roman" w:hAnsi="Times New Roman"/>
                <w:sz w:val="22"/>
                <w:szCs w:val="22"/>
                <w:lang w:val="fr-FR"/>
              </w:rPr>
              <w:t xml:space="preserve"> </w:t>
            </w:r>
            <w:r w:rsidRPr="00FE22DE">
              <w:rPr>
                <w:rFonts w:ascii="Times New Roman" w:hAnsi="Times New Roman"/>
                <w:sz w:val="22"/>
                <w:szCs w:val="22"/>
                <w:lang w:val="fr-FR"/>
              </w:rPr>
              <w:t>du</w:t>
            </w:r>
            <w:r w:rsidR="000C2D02" w:rsidRPr="00FE22DE">
              <w:rPr>
                <w:rFonts w:ascii="Times New Roman" w:hAnsi="Times New Roman"/>
                <w:sz w:val="22"/>
                <w:szCs w:val="22"/>
                <w:lang w:val="fr-FR"/>
              </w:rPr>
              <w:t xml:space="preserve"> Plan</w:t>
            </w:r>
            <w:r>
              <w:rPr>
                <w:rFonts w:ascii="Times New Roman" w:hAnsi="Times New Roman"/>
                <w:sz w:val="22"/>
                <w:szCs w:val="22"/>
                <w:lang w:val="fr-FR"/>
              </w:rPr>
              <w:t xml:space="preserve"> stratégique</w:t>
            </w:r>
            <w:r w:rsidR="000C2D02" w:rsidRPr="00FE22DE">
              <w:rPr>
                <w:rFonts w:ascii="Times New Roman" w:hAnsi="Times New Roman"/>
                <w:sz w:val="22"/>
                <w:szCs w:val="22"/>
                <w:lang w:val="fr-FR"/>
              </w:rPr>
              <w:t xml:space="preserve"> 2019-2027 </w:t>
            </w:r>
            <w:r w:rsidR="00605E0D">
              <w:rPr>
                <w:rFonts w:ascii="Times New Roman" w:hAnsi="Times New Roman"/>
                <w:sz w:val="22"/>
                <w:szCs w:val="22"/>
                <w:lang w:val="fr-FR"/>
              </w:rPr>
              <w:t>sont pertinents, comme indiqué ci-dessus</w:t>
            </w:r>
            <w:r w:rsidR="008C4FBE" w:rsidRPr="00FE22DE">
              <w:rPr>
                <w:rFonts w:ascii="Times New Roman" w:hAnsi="Times New Roman"/>
                <w:sz w:val="22"/>
                <w:szCs w:val="22"/>
                <w:lang w:val="fr-FR"/>
              </w:rPr>
              <w:t>.</w:t>
            </w:r>
          </w:p>
        </w:tc>
      </w:tr>
      <w:tr w:rsidR="000C2D02" w:rsidRPr="00A25FC2" w14:paraId="5F5DA7C9" w14:textId="77777777" w:rsidTr="00180554">
        <w:tc>
          <w:tcPr>
            <w:tcW w:w="2143" w:type="pct"/>
          </w:tcPr>
          <w:p w14:paraId="7F91AE8D" w14:textId="6AD9EFC8" w:rsidR="000C2D02" w:rsidRPr="002A2868" w:rsidRDefault="00B829B2" w:rsidP="008C4FBE">
            <w:pPr>
              <w:keepNext/>
              <w:spacing w:after="120" w:line="240" w:lineRule="auto"/>
              <w:ind w:left="170" w:hanging="170"/>
              <w:rPr>
                <w:rFonts w:ascii="Times New Roman" w:hAnsi="Times New Roman"/>
                <w:b/>
                <w:sz w:val="22"/>
                <w:szCs w:val="22"/>
                <w:lang w:val="fr-FR"/>
              </w:rPr>
            </w:pPr>
            <w:r w:rsidRPr="002A2868">
              <w:rPr>
                <w:rFonts w:ascii="Times New Roman" w:hAnsi="Times New Roman"/>
                <w:b/>
                <w:sz w:val="22"/>
                <w:szCs w:val="22"/>
                <w:lang w:val="fr-FR"/>
              </w:rPr>
              <w:lastRenderedPageBreak/>
              <w:t>Renforcement des capacités</w:t>
            </w:r>
          </w:p>
          <w:p w14:paraId="12E26238" w14:textId="549C093F" w:rsidR="000C2D02" w:rsidRPr="002A2868" w:rsidRDefault="000C2D02" w:rsidP="008C4FBE">
            <w:pPr>
              <w:keepNext/>
              <w:spacing w:after="120" w:line="240" w:lineRule="auto"/>
              <w:ind w:left="170" w:hanging="170"/>
              <w:rPr>
                <w:rFonts w:ascii="Times New Roman" w:hAnsi="Times New Roman"/>
                <w:sz w:val="22"/>
                <w:szCs w:val="22"/>
                <w:lang w:val="fr-FR"/>
              </w:rPr>
            </w:pPr>
            <w:r w:rsidRPr="002A2868">
              <w:rPr>
                <w:rFonts w:ascii="Times New Roman" w:hAnsi="Times New Roman"/>
                <w:b/>
                <w:sz w:val="22"/>
                <w:szCs w:val="22"/>
                <w:lang w:val="fr-FR"/>
              </w:rPr>
              <w:t>17.9</w:t>
            </w:r>
            <w:r w:rsidRPr="002A2868">
              <w:rPr>
                <w:rFonts w:ascii="Times New Roman" w:hAnsi="Times New Roman"/>
                <w:sz w:val="22"/>
                <w:szCs w:val="22"/>
                <w:lang w:val="fr-FR"/>
              </w:rPr>
              <w:t xml:space="preserve">  </w:t>
            </w:r>
            <w:r w:rsidR="002A2868" w:rsidRPr="002A2868">
              <w:rPr>
                <w:rFonts w:ascii="Times New Roman" w:hAnsi="Times New Roman"/>
                <w:sz w:val="22"/>
                <w:szCs w:val="22"/>
                <w:lang w:val="fr-FR"/>
              </w:rPr>
              <w:t>Apporter, à l’échelon international, un soutien accru pour assurer le renforcement efficace et ciblé des capacités des pays en développement et appuyer ainsi les plans nationaux visant à atteindre tous les objectifs de développement durable, notamment dans le cadre de la coopération Nord-Sud et Sud-Sud et de la coopération triangulaire</w:t>
            </w:r>
          </w:p>
        </w:tc>
        <w:tc>
          <w:tcPr>
            <w:tcW w:w="648" w:type="pct"/>
          </w:tcPr>
          <w:p w14:paraId="11DEAFBA" w14:textId="77777777" w:rsidR="000C2D02" w:rsidRPr="002A2868" w:rsidRDefault="000C2D02" w:rsidP="008C4FBE">
            <w:pPr>
              <w:keepNext/>
              <w:spacing w:after="120" w:line="240" w:lineRule="auto"/>
              <w:ind w:left="170" w:hanging="170"/>
              <w:rPr>
                <w:rFonts w:ascii="Times New Roman" w:hAnsi="Times New Roman"/>
                <w:sz w:val="22"/>
                <w:szCs w:val="22"/>
                <w:lang w:val="fr-FR"/>
              </w:rPr>
            </w:pPr>
          </w:p>
          <w:p w14:paraId="27081A95" w14:textId="6CB8DB4F" w:rsidR="000C2D02" w:rsidRPr="00AC4835" w:rsidRDefault="000C2D02" w:rsidP="008C4FBE">
            <w:pPr>
              <w:keepNext/>
              <w:spacing w:after="120" w:line="240" w:lineRule="auto"/>
              <w:ind w:left="170" w:hanging="170"/>
              <w:rPr>
                <w:rFonts w:ascii="Times New Roman" w:hAnsi="Times New Roman"/>
                <w:sz w:val="22"/>
                <w:szCs w:val="22"/>
                <w:lang w:val="fr-FR"/>
              </w:rPr>
            </w:pPr>
            <w:r w:rsidRPr="00AC4835">
              <w:rPr>
                <w:rFonts w:ascii="Times New Roman" w:hAnsi="Times New Roman"/>
                <w:sz w:val="22"/>
                <w:szCs w:val="22"/>
                <w:lang w:val="fr-FR"/>
              </w:rPr>
              <w:t>Direct</w:t>
            </w:r>
            <w:r w:rsidR="00340618">
              <w:rPr>
                <w:rFonts w:ascii="Times New Roman" w:hAnsi="Times New Roman"/>
                <w:sz w:val="22"/>
                <w:szCs w:val="22"/>
                <w:lang w:val="fr-FR"/>
              </w:rPr>
              <w:t>e</w:t>
            </w:r>
          </w:p>
        </w:tc>
        <w:tc>
          <w:tcPr>
            <w:tcW w:w="2209" w:type="pct"/>
          </w:tcPr>
          <w:p w14:paraId="7CF09FD1" w14:textId="77777777" w:rsidR="000C2D02" w:rsidRPr="00D342BB" w:rsidRDefault="000C2D02" w:rsidP="008C4FBE">
            <w:pPr>
              <w:keepNext/>
              <w:spacing w:after="120" w:line="240" w:lineRule="auto"/>
              <w:rPr>
                <w:rFonts w:ascii="Times New Roman" w:hAnsi="Times New Roman"/>
                <w:sz w:val="22"/>
                <w:szCs w:val="22"/>
                <w:lang w:val="fr-FR"/>
              </w:rPr>
            </w:pPr>
          </w:p>
          <w:p w14:paraId="362FFF06" w14:textId="71D5C418" w:rsidR="000C2D02" w:rsidRPr="00976CA7" w:rsidRDefault="00AE1BB9" w:rsidP="008C4FBE">
            <w:pPr>
              <w:keepNext/>
              <w:spacing w:after="120" w:line="240" w:lineRule="auto"/>
              <w:rPr>
                <w:rFonts w:ascii="Times New Roman" w:hAnsi="Times New Roman"/>
                <w:sz w:val="22"/>
                <w:szCs w:val="22"/>
                <w:lang w:val="fr-FR"/>
              </w:rPr>
            </w:pPr>
            <w:r w:rsidRPr="00AE1BB9">
              <w:rPr>
                <w:rFonts w:ascii="Times New Roman" w:hAnsi="Times New Roman"/>
                <w:sz w:val="22"/>
                <w:szCs w:val="22"/>
                <w:lang w:val="fr-FR"/>
              </w:rPr>
              <w:t>Le développement n</w:t>
            </w:r>
            <w:r w:rsidR="000C2D02" w:rsidRPr="00AE1BB9">
              <w:rPr>
                <w:rFonts w:ascii="Times New Roman" w:hAnsi="Times New Roman"/>
                <w:sz w:val="22"/>
                <w:szCs w:val="22"/>
                <w:lang w:val="fr-FR"/>
              </w:rPr>
              <w:t xml:space="preserve">ational </w:t>
            </w:r>
            <w:r w:rsidRPr="00AE1BB9">
              <w:rPr>
                <w:rFonts w:ascii="Times New Roman" w:hAnsi="Times New Roman"/>
                <w:sz w:val="22"/>
                <w:szCs w:val="22"/>
                <w:lang w:val="fr-FR"/>
              </w:rPr>
              <w:t>des capacités et de l’</w:t>
            </w:r>
            <w:r w:rsidR="000C2D02" w:rsidRPr="00AE1BB9">
              <w:rPr>
                <w:rFonts w:ascii="Times New Roman" w:hAnsi="Times New Roman"/>
                <w:sz w:val="22"/>
                <w:szCs w:val="22"/>
                <w:lang w:val="fr-FR"/>
              </w:rPr>
              <w:t xml:space="preserve">expertise </w:t>
            </w:r>
            <w:r w:rsidRPr="00AE1BB9">
              <w:rPr>
                <w:rFonts w:ascii="Times New Roman" w:hAnsi="Times New Roman"/>
                <w:sz w:val="22"/>
                <w:szCs w:val="22"/>
                <w:lang w:val="fr-FR"/>
              </w:rPr>
              <w:t>da</w:t>
            </w:r>
            <w:r>
              <w:rPr>
                <w:rFonts w:ascii="Times New Roman" w:hAnsi="Times New Roman"/>
                <w:sz w:val="22"/>
                <w:szCs w:val="22"/>
                <w:lang w:val="fr-FR"/>
              </w:rPr>
              <w:t>ns les pays en développeme</w:t>
            </w:r>
            <w:r w:rsidR="004E5E74">
              <w:rPr>
                <w:rFonts w:ascii="Times New Roman" w:hAnsi="Times New Roman"/>
                <w:sz w:val="22"/>
                <w:szCs w:val="22"/>
                <w:lang w:val="fr-FR"/>
              </w:rPr>
              <w:t>nt en matière de</w:t>
            </w:r>
            <w:r w:rsidR="000C2D02" w:rsidRPr="00AE1BB9">
              <w:rPr>
                <w:rFonts w:ascii="Times New Roman" w:hAnsi="Times New Roman"/>
                <w:sz w:val="22"/>
                <w:szCs w:val="22"/>
                <w:lang w:val="fr-FR"/>
              </w:rPr>
              <w:t xml:space="preserve"> conservation </w:t>
            </w:r>
            <w:r w:rsidR="004E5E74">
              <w:rPr>
                <w:rFonts w:ascii="Times New Roman" w:hAnsi="Times New Roman"/>
                <w:sz w:val="22"/>
                <w:szCs w:val="22"/>
                <w:lang w:val="fr-FR"/>
              </w:rPr>
              <w:t xml:space="preserve">des oiseaux d’eau et des zones humides </w:t>
            </w:r>
            <w:r w:rsidR="0057030F">
              <w:rPr>
                <w:rFonts w:ascii="Times New Roman" w:hAnsi="Times New Roman"/>
                <w:sz w:val="22"/>
                <w:szCs w:val="22"/>
                <w:lang w:val="fr-FR"/>
              </w:rPr>
              <w:t>aidera davantage de pays à atteindre le</w:t>
            </w:r>
            <w:r w:rsidR="00DB312A">
              <w:rPr>
                <w:rFonts w:ascii="Times New Roman" w:hAnsi="Times New Roman"/>
                <w:sz w:val="22"/>
                <w:szCs w:val="22"/>
                <w:lang w:val="fr-FR"/>
              </w:rPr>
              <w:t>s ODD</w:t>
            </w:r>
            <w:r w:rsidR="000C2D02" w:rsidRPr="00AE1BB9">
              <w:rPr>
                <w:rFonts w:ascii="Times New Roman" w:hAnsi="Times New Roman"/>
                <w:sz w:val="22"/>
                <w:szCs w:val="22"/>
                <w:lang w:val="fr-FR"/>
              </w:rPr>
              <w:t xml:space="preserve">. </w:t>
            </w:r>
            <w:r w:rsidR="00F009B9" w:rsidRPr="00976CA7">
              <w:rPr>
                <w:rFonts w:ascii="Times New Roman" w:hAnsi="Times New Roman"/>
                <w:sz w:val="22"/>
                <w:szCs w:val="22"/>
                <w:lang w:val="fr-FR"/>
              </w:rPr>
              <w:t>Ce sujet est traité dans l’</w:t>
            </w:r>
            <w:r w:rsidR="000C2D02" w:rsidRPr="00976CA7">
              <w:rPr>
                <w:rFonts w:ascii="Times New Roman" w:hAnsi="Times New Roman"/>
                <w:sz w:val="22"/>
                <w:szCs w:val="22"/>
                <w:lang w:val="fr-FR"/>
              </w:rPr>
              <w:t>Article III.2i (</w:t>
            </w:r>
            <w:r w:rsidR="00976CA7" w:rsidRPr="00976CA7">
              <w:rPr>
                <w:rFonts w:ascii="Times New Roman" w:hAnsi="Times New Roman"/>
                <w:sz w:val="22"/>
                <w:szCs w:val="22"/>
                <w:lang w:val="fr-FR"/>
              </w:rPr>
              <w:t>Mesures générales de conservation</w:t>
            </w:r>
            <w:r w:rsidR="000C2D02" w:rsidRPr="00976CA7">
              <w:rPr>
                <w:rFonts w:ascii="Times New Roman" w:hAnsi="Times New Roman"/>
                <w:sz w:val="22"/>
                <w:szCs w:val="22"/>
                <w:lang w:val="fr-FR"/>
              </w:rPr>
              <w:t xml:space="preserve">) </w:t>
            </w:r>
            <w:r w:rsidR="00976CA7">
              <w:rPr>
                <w:rFonts w:ascii="Times New Roman" w:hAnsi="Times New Roman"/>
                <w:sz w:val="22"/>
                <w:szCs w:val="22"/>
                <w:lang w:val="fr-FR"/>
              </w:rPr>
              <w:t>et les</w:t>
            </w:r>
            <w:r w:rsidR="000C2D02" w:rsidRPr="00976CA7">
              <w:rPr>
                <w:rFonts w:ascii="Times New Roman" w:hAnsi="Times New Roman"/>
                <w:sz w:val="22"/>
                <w:szCs w:val="22"/>
                <w:lang w:val="fr-FR"/>
              </w:rPr>
              <w:t xml:space="preserve"> para</w:t>
            </w:r>
            <w:r w:rsidR="00976CA7">
              <w:rPr>
                <w:rFonts w:ascii="Times New Roman" w:hAnsi="Times New Roman"/>
                <w:sz w:val="22"/>
                <w:szCs w:val="22"/>
                <w:lang w:val="fr-FR"/>
              </w:rPr>
              <w:t>graphe</w:t>
            </w:r>
            <w:r w:rsidR="000C2D02" w:rsidRPr="00976CA7">
              <w:rPr>
                <w:rFonts w:ascii="Times New Roman" w:hAnsi="Times New Roman"/>
                <w:sz w:val="22"/>
                <w:szCs w:val="22"/>
                <w:lang w:val="fr-FR"/>
              </w:rPr>
              <w:t xml:space="preserve">s 6.1 &amp; 6.2 </w:t>
            </w:r>
            <w:r w:rsidR="00976CA7">
              <w:rPr>
                <w:rFonts w:ascii="Times New Roman" w:hAnsi="Times New Roman"/>
                <w:sz w:val="22"/>
                <w:szCs w:val="22"/>
                <w:lang w:val="fr-FR"/>
              </w:rPr>
              <w:t>du</w:t>
            </w:r>
            <w:r w:rsidR="000C2D02" w:rsidRPr="00976CA7">
              <w:rPr>
                <w:rFonts w:ascii="Times New Roman" w:hAnsi="Times New Roman"/>
                <w:sz w:val="22"/>
                <w:szCs w:val="22"/>
                <w:lang w:val="fr-FR"/>
              </w:rPr>
              <w:t xml:space="preserve"> Plan</w:t>
            </w:r>
            <w:r w:rsidR="00976CA7">
              <w:rPr>
                <w:rFonts w:ascii="Times New Roman" w:hAnsi="Times New Roman"/>
                <w:sz w:val="22"/>
                <w:szCs w:val="22"/>
                <w:lang w:val="fr-FR"/>
              </w:rPr>
              <w:t xml:space="preserve"> d’action</w:t>
            </w:r>
            <w:r w:rsidR="00DD417C" w:rsidRPr="00976CA7">
              <w:rPr>
                <w:rFonts w:ascii="Times New Roman" w:hAnsi="Times New Roman"/>
                <w:sz w:val="22"/>
                <w:szCs w:val="22"/>
                <w:lang w:val="fr-FR"/>
              </w:rPr>
              <w:t>.</w:t>
            </w:r>
          </w:p>
          <w:p w14:paraId="1EE2016E" w14:textId="0F4531D5" w:rsidR="000C2D02" w:rsidRPr="0018211E" w:rsidRDefault="0018211E" w:rsidP="008C4FBE">
            <w:pPr>
              <w:keepNext/>
              <w:spacing w:after="120" w:line="240" w:lineRule="auto"/>
              <w:rPr>
                <w:rFonts w:ascii="Times New Roman" w:hAnsi="Times New Roman"/>
                <w:sz w:val="22"/>
                <w:szCs w:val="22"/>
                <w:lang w:val="fr-FR"/>
              </w:rPr>
            </w:pPr>
            <w:r w:rsidRPr="0018211E">
              <w:rPr>
                <w:rFonts w:ascii="Times New Roman" w:hAnsi="Times New Roman"/>
                <w:sz w:val="22"/>
                <w:szCs w:val="22"/>
                <w:lang w:val="fr-FR"/>
              </w:rPr>
              <w:t>Les Objectifs</w:t>
            </w:r>
            <w:r w:rsidR="000C2D02" w:rsidRPr="0018211E">
              <w:rPr>
                <w:rFonts w:ascii="Times New Roman" w:hAnsi="Times New Roman"/>
                <w:sz w:val="22"/>
                <w:szCs w:val="22"/>
                <w:lang w:val="fr-FR"/>
              </w:rPr>
              <w:t xml:space="preserve"> </w:t>
            </w:r>
            <w:r w:rsidR="008C4FBE" w:rsidRPr="0018211E">
              <w:rPr>
                <w:rFonts w:ascii="Times New Roman" w:hAnsi="Times New Roman"/>
                <w:sz w:val="22"/>
                <w:szCs w:val="22"/>
                <w:lang w:val="fr-FR"/>
              </w:rPr>
              <w:t xml:space="preserve">1 </w:t>
            </w:r>
            <w:r w:rsidRPr="0018211E">
              <w:rPr>
                <w:rFonts w:ascii="Times New Roman" w:hAnsi="Times New Roman"/>
                <w:sz w:val="22"/>
                <w:szCs w:val="22"/>
                <w:lang w:val="fr-FR"/>
              </w:rPr>
              <w:t>et</w:t>
            </w:r>
            <w:r w:rsidR="008C4FBE" w:rsidRPr="0018211E">
              <w:rPr>
                <w:rFonts w:ascii="Times New Roman" w:hAnsi="Times New Roman"/>
                <w:sz w:val="22"/>
                <w:szCs w:val="22"/>
                <w:lang w:val="fr-FR"/>
              </w:rPr>
              <w:t xml:space="preserve"> 5 (</w:t>
            </w:r>
            <w:r w:rsidRPr="0018211E">
              <w:rPr>
                <w:rFonts w:ascii="Times New Roman" w:hAnsi="Times New Roman"/>
                <w:sz w:val="22"/>
                <w:szCs w:val="22"/>
                <w:lang w:val="fr-FR"/>
              </w:rPr>
              <w:t>en particulier les objectifs</w:t>
            </w:r>
            <w:r w:rsidR="008C4FBE" w:rsidRPr="0018211E">
              <w:rPr>
                <w:rFonts w:ascii="Times New Roman" w:hAnsi="Times New Roman"/>
                <w:sz w:val="22"/>
                <w:szCs w:val="22"/>
                <w:lang w:val="fr-FR"/>
              </w:rPr>
              <w:t xml:space="preserve"> </w:t>
            </w:r>
            <w:r w:rsidR="000C2D02" w:rsidRPr="0018211E">
              <w:rPr>
                <w:rFonts w:ascii="Times New Roman" w:hAnsi="Times New Roman"/>
                <w:sz w:val="22"/>
                <w:szCs w:val="22"/>
                <w:lang w:val="fr-FR"/>
              </w:rPr>
              <w:t xml:space="preserve">1.4, 1.5, 5.2 </w:t>
            </w:r>
            <w:r w:rsidRPr="0018211E">
              <w:rPr>
                <w:rFonts w:ascii="Times New Roman" w:hAnsi="Times New Roman"/>
                <w:sz w:val="22"/>
                <w:szCs w:val="22"/>
                <w:lang w:val="fr-FR"/>
              </w:rPr>
              <w:t>et</w:t>
            </w:r>
            <w:r w:rsidR="000C2D02" w:rsidRPr="0018211E">
              <w:rPr>
                <w:rFonts w:ascii="Times New Roman" w:hAnsi="Times New Roman"/>
                <w:sz w:val="22"/>
                <w:szCs w:val="22"/>
                <w:lang w:val="fr-FR"/>
              </w:rPr>
              <w:t xml:space="preserve"> 5.3</w:t>
            </w:r>
            <w:r w:rsidR="008C4FBE" w:rsidRPr="0018211E">
              <w:rPr>
                <w:rFonts w:ascii="Times New Roman" w:hAnsi="Times New Roman"/>
                <w:sz w:val="22"/>
                <w:szCs w:val="22"/>
                <w:lang w:val="fr-FR"/>
              </w:rPr>
              <w:t>)</w:t>
            </w:r>
            <w:r w:rsidR="000C2D02" w:rsidRPr="0018211E">
              <w:rPr>
                <w:rFonts w:ascii="Times New Roman" w:hAnsi="Times New Roman"/>
                <w:sz w:val="22"/>
                <w:szCs w:val="22"/>
                <w:lang w:val="fr-FR"/>
              </w:rPr>
              <w:t xml:space="preserve"> </w:t>
            </w:r>
            <w:r>
              <w:rPr>
                <w:rFonts w:ascii="Times New Roman" w:hAnsi="Times New Roman"/>
                <w:sz w:val="22"/>
                <w:szCs w:val="22"/>
                <w:lang w:val="fr-FR"/>
              </w:rPr>
              <w:t>du</w:t>
            </w:r>
            <w:r w:rsidR="000C2D02" w:rsidRPr="0018211E">
              <w:rPr>
                <w:rFonts w:ascii="Times New Roman" w:hAnsi="Times New Roman"/>
                <w:sz w:val="22"/>
                <w:szCs w:val="22"/>
                <w:lang w:val="fr-FR"/>
              </w:rPr>
              <w:t xml:space="preserve"> Plan</w:t>
            </w:r>
            <w:r>
              <w:rPr>
                <w:rFonts w:ascii="Times New Roman" w:hAnsi="Times New Roman"/>
                <w:sz w:val="22"/>
                <w:szCs w:val="22"/>
                <w:lang w:val="fr-FR"/>
              </w:rPr>
              <w:t xml:space="preserve"> stratégique</w:t>
            </w:r>
            <w:r w:rsidR="000C2D02" w:rsidRPr="0018211E">
              <w:rPr>
                <w:rFonts w:ascii="Times New Roman" w:hAnsi="Times New Roman"/>
                <w:sz w:val="22"/>
                <w:szCs w:val="22"/>
                <w:lang w:val="fr-FR"/>
              </w:rPr>
              <w:t xml:space="preserve"> 2019-2027 </w:t>
            </w:r>
            <w:r>
              <w:rPr>
                <w:rFonts w:ascii="Times New Roman" w:hAnsi="Times New Roman"/>
                <w:sz w:val="22"/>
                <w:szCs w:val="22"/>
                <w:lang w:val="fr-FR"/>
              </w:rPr>
              <w:t>sont pertinents, comme indiqué ci-dessus</w:t>
            </w:r>
            <w:r w:rsidR="008C4FBE" w:rsidRPr="0018211E">
              <w:rPr>
                <w:rFonts w:ascii="Times New Roman" w:hAnsi="Times New Roman"/>
                <w:sz w:val="22"/>
                <w:szCs w:val="22"/>
                <w:lang w:val="fr-FR"/>
              </w:rPr>
              <w:t>.</w:t>
            </w:r>
          </w:p>
        </w:tc>
      </w:tr>
      <w:tr w:rsidR="000C2D02" w:rsidRPr="00A25FC2" w14:paraId="60811F26" w14:textId="77777777" w:rsidTr="00180554">
        <w:tc>
          <w:tcPr>
            <w:tcW w:w="2143" w:type="pct"/>
          </w:tcPr>
          <w:p w14:paraId="09C5EC46" w14:textId="77777777" w:rsidR="00497CA4" w:rsidRPr="00D342BB" w:rsidRDefault="00497CA4" w:rsidP="00180554">
            <w:pPr>
              <w:spacing w:after="120" w:line="240" w:lineRule="auto"/>
              <w:ind w:left="170" w:hanging="170"/>
              <w:rPr>
                <w:rFonts w:ascii="Times New Roman" w:hAnsi="Times New Roman"/>
                <w:b/>
                <w:sz w:val="22"/>
                <w:szCs w:val="22"/>
                <w:lang w:val="fr-FR"/>
              </w:rPr>
            </w:pPr>
            <w:r w:rsidRPr="00D342BB">
              <w:rPr>
                <w:rFonts w:ascii="Times New Roman" w:hAnsi="Times New Roman"/>
                <w:b/>
                <w:sz w:val="22"/>
                <w:szCs w:val="22"/>
                <w:lang w:val="fr-FR"/>
              </w:rPr>
              <w:t>Questions structurelles</w:t>
            </w:r>
          </w:p>
          <w:p w14:paraId="6A5F48AE" w14:textId="77777777" w:rsidR="00EC6253" w:rsidRPr="00D342BB" w:rsidRDefault="00EC6253" w:rsidP="00180554">
            <w:pPr>
              <w:spacing w:after="120" w:line="240" w:lineRule="auto"/>
              <w:ind w:left="170" w:hanging="170"/>
              <w:rPr>
                <w:rFonts w:ascii="Times New Roman" w:hAnsi="Times New Roman"/>
                <w:i/>
                <w:sz w:val="22"/>
                <w:szCs w:val="22"/>
                <w:lang w:val="fr-FR"/>
              </w:rPr>
            </w:pPr>
            <w:r w:rsidRPr="00D342BB">
              <w:rPr>
                <w:rFonts w:ascii="Times New Roman" w:hAnsi="Times New Roman"/>
                <w:i/>
                <w:sz w:val="22"/>
                <w:szCs w:val="22"/>
                <w:lang w:val="fr-FR"/>
              </w:rPr>
              <w:t>Partenariats multipartites</w:t>
            </w:r>
          </w:p>
          <w:p w14:paraId="7CD6D3CB" w14:textId="5D7AEC1F" w:rsidR="000C2D02" w:rsidRPr="002B35D1" w:rsidRDefault="000C2D02" w:rsidP="00180554">
            <w:pPr>
              <w:spacing w:after="120" w:line="240" w:lineRule="auto"/>
              <w:ind w:left="170" w:hanging="170"/>
              <w:rPr>
                <w:rFonts w:ascii="Times New Roman" w:hAnsi="Times New Roman"/>
                <w:sz w:val="22"/>
                <w:szCs w:val="22"/>
                <w:lang w:val="fr-FR"/>
              </w:rPr>
            </w:pPr>
            <w:r w:rsidRPr="002B35D1">
              <w:rPr>
                <w:rFonts w:ascii="Times New Roman" w:hAnsi="Times New Roman"/>
                <w:b/>
                <w:sz w:val="22"/>
                <w:szCs w:val="22"/>
                <w:lang w:val="fr-FR"/>
              </w:rPr>
              <w:t>17.16</w:t>
            </w:r>
            <w:r w:rsidRPr="002B35D1">
              <w:rPr>
                <w:rFonts w:ascii="Times New Roman" w:hAnsi="Times New Roman"/>
                <w:sz w:val="22"/>
                <w:szCs w:val="22"/>
                <w:lang w:val="fr-FR"/>
              </w:rPr>
              <w:t xml:space="preserve">  </w:t>
            </w:r>
            <w:r w:rsidR="002B35D1" w:rsidRPr="002B35D1">
              <w:rPr>
                <w:rFonts w:ascii="Times New Roman" w:hAnsi="Times New Roman"/>
                <w:sz w:val="22"/>
                <w:szCs w:val="22"/>
                <w:lang w:val="fr-FR"/>
              </w:rPr>
              <w:t>Renforcer le Partenariat mondial pour le développement durable, associé à des partenariats multipartites permettant de mobiliser et de partager des savoirs, des connaissances spécialisées, des technologies et des ressources financières, afin d’aider tous les pays, en particulier les pays en développement, à atteindre les objectifs de développement durable</w:t>
            </w:r>
            <w:r w:rsidRPr="002B35D1">
              <w:rPr>
                <w:rFonts w:ascii="Times New Roman" w:hAnsi="Times New Roman"/>
                <w:sz w:val="22"/>
                <w:szCs w:val="22"/>
                <w:lang w:val="fr-FR"/>
              </w:rPr>
              <w:t xml:space="preserve"> </w:t>
            </w:r>
          </w:p>
        </w:tc>
        <w:tc>
          <w:tcPr>
            <w:tcW w:w="648" w:type="pct"/>
          </w:tcPr>
          <w:p w14:paraId="588817E4" w14:textId="77777777" w:rsidR="000C2D02" w:rsidRPr="002B35D1" w:rsidRDefault="000C2D02" w:rsidP="00180554">
            <w:pPr>
              <w:spacing w:after="120" w:line="240" w:lineRule="auto"/>
              <w:rPr>
                <w:rFonts w:ascii="Times New Roman" w:hAnsi="Times New Roman"/>
                <w:sz w:val="22"/>
                <w:szCs w:val="22"/>
                <w:lang w:val="fr-FR"/>
              </w:rPr>
            </w:pPr>
          </w:p>
          <w:p w14:paraId="78097D7C" w14:textId="77777777" w:rsidR="000C2D02" w:rsidRPr="002B35D1" w:rsidRDefault="000C2D02" w:rsidP="00180554">
            <w:pPr>
              <w:spacing w:after="120" w:line="240" w:lineRule="auto"/>
              <w:rPr>
                <w:rFonts w:ascii="Times New Roman" w:hAnsi="Times New Roman"/>
                <w:sz w:val="22"/>
                <w:szCs w:val="22"/>
                <w:lang w:val="fr-FR"/>
              </w:rPr>
            </w:pPr>
          </w:p>
          <w:p w14:paraId="1F200153" w14:textId="4FC15267"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Indirect</w:t>
            </w:r>
            <w:r w:rsidR="002B35D1">
              <w:rPr>
                <w:rFonts w:ascii="Times New Roman" w:hAnsi="Times New Roman"/>
                <w:sz w:val="22"/>
                <w:szCs w:val="22"/>
                <w:lang w:val="fr-FR"/>
              </w:rPr>
              <w:t>e</w:t>
            </w:r>
          </w:p>
        </w:tc>
        <w:tc>
          <w:tcPr>
            <w:tcW w:w="2209" w:type="pct"/>
          </w:tcPr>
          <w:p w14:paraId="29DF899F" w14:textId="77777777" w:rsidR="000C2D02" w:rsidRPr="00426981" w:rsidRDefault="000C2D02" w:rsidP="00180554">
            <w:pPr>
              <w:spacing w:after="120" w:line="240" w:lineRule="auto"/>
              <w:rPr>
                <w:rFonts w:ascii="Times New Roman" w:hAnsi="Times New Roman"/>
                <w:sz w:val="22"/>
                <w:szCs w:val="22"/>
                <w:lang w:val="fr-FR"/>
              </w:rPr>
            </w:pPr>
          </w:p>
          <w:p w14:paraId="7FAF62A3" w14:textId="77777777" w:rsidR="000C2D02" w:rsidRPr="00426981" w:rsidRDefault="000C2D02" w:rsidP="00180554">
            <w:pPr>
              <w:spacing w:after="120" w:line="240" w:lineRule="auto"/>
              <w:rPr>
                <w:rFonts w:ascii="Times New Roman" w:hAnsi="Times New Roman"/>
                <w:sz w:val="22"/>
                <w:szCs w:val="22"/>
                <w:lang w:val="fr-FR"/>
              </w:rPr>
            </w:pPr>
          </w:p>
          <w:p w14:paraId="06680B2B" w14:textId="73893BB2" w:rsidR="000C2D02" w:rsidRPr="00426981" w:rsidRDefault="00426981" w:rsidP="00180554">
            <w:pPr>
              <w:spacing w:after="120" w:line="240" w:lineRule="auto"/>
              <w:rPr>
                <w:rFonts w:ascii="Times New Roman" w:hAnsi="Times New Roman"/>
                <w:sz w:val="22"/>
                <w:szCs w:val="22"/>
                <w:lang w:val="fr-FR"/>
              </w:rPr>
            </w:pPr>
            <w:r w:rsidRPr="00426981">
              <w:rPr>
                <w:rFonts w:ascii="Times New Roman" w:hAnsi="Times New Roman"/>
                <w:sz w:val="22"/>
                <w:szCs w:val="22"/>
                <w:lang w:val="fr-FR"/>
              </w:rPr>
              <w:t>Les partenariats multipartites, par exemple en mati</w:t>
            </w:r>
            <w:r>
              <w:rPr>
                <w:rFonts w:ascii="Times New Roman" w:hAnsi="Times New Roman"/>
                <w:sz w:val="22"/>
                <w:szCs w:val="22"/>
                <w:lang w:val="fr-FR"/>
              </w:rPr>
              <w:t xml:space="preserve">ère de surveillance des oiseaux d’eau, sont essentiels </w:t>
            </w:r>
            <w:r w:rsidR="00DA52A5">
              <w:rPr>
                <w:rFonts w:ascii="Times New Roman" w:hAnsi="Times New Roman"/>
                <w:sz w:val="22"/>
                <w:szCs w:val="22"/>
                <w:lang w:val="fr-FR"/>
              </w:rPr>
              <w:t>pour la</w:t>
            </w:r>
            <w:r w:rsidR="000C2D02" w:rsidRPr="00426981">
              <w:rPr>
                <w:rFonts w:ascii="Times New Roman" w:hAnsi="Times New Roman"/>
                <w:sz w:val="22"/>
                <w:szCs w:val="22"/>
                <w:lang w:val="fr-FR"/>
              </w:rPr>
              <w:t xml:space="preserve"> conservation</w:t>
            </w:r>
            <w:r w:rsidR="00DA52A5">
              <w:rPr>
                <w:rFonts w:ascii="Times New Roman" w:hAnsi="Times New Roman"/>
                <w:sz w:val="22"/>
                <w:szCs w:val="22"/>
                <w:lang w:val="fr-FR"/>
              </w:rPr>
              <w:t xml:space="preserve"> de ces derniers</w:t>
            </w:r>
            <w:r w:rsidR="00DD417C" w:rsidRPr="00426981">
              <w:rPr>
                <w:rFonts w:ascii="Times New Roman" w:hAnsi="Times New Roman"/>
                <w:sz w:val="22"/>
                <w:szCs w:val="22"/>
                <w:lang w:val="fr-FR"/>
              </w:rPr>
              <w:t>.</w:t>
            </w:r>
          </w:p>
        </w:tc>
      </w:tr>
      <w:tr w:rsidR="000C2D02" w:rsidRPr="00A25FC2" w14:paraId="11714FE8" w14:textId="77777777" w:rsidTr="00180554">
        <w:tc>
          <w:tcPr>
            <w:tcW w:w="2143" w:type="pct"/>
          </w:tcPr>
          <w:p w14:paraId="5494ED4A" w14:textId="7E205DD2" w:rsidR="000C2D02" w:rsidRPr="00A55A5A" w:rsidRDefault="000C2D02" w:rsidP="00180554">
            <w:pPr>
              <w:spacing w:after="120" w:line="240" w:lineRule="auto"/>
              <w:ind w:left="170" w:hanging="170"/>
              <w:rPr>
                <w:rFonts w:ascii="Times New Roman" w:hAnsi="Times New Roman"/>
                <w:sz w:val="22"/>
                <w:szCs w:val="22"/>
                <w:lang w:val="fr-FR"/>
              </w:rPr>
            </w:pPr>
            <w:r w:rsidRPr="00A55A5A">
              <w:rPr>
                <w:rFonts w:ascii="Times New Roman" w:hAnsi="Times New Roman"/>
                <w:b/>
                <w:sz w:val="22"/>
                <w:szCs w:val="22"/>
                <w:lang w:val="fr-FR"/>
              </w:rPr>
              <w:t xml:space="preserve">17.17  </w:t>
            </w:r>
            <w:r w:rsidR="00A55A5A" w:rsidRPr="00A55A5A">
              <w:rPr>
                <w:rFonts w:ascii="Times New Roman" w:hAnsi="Times New Roman"/>
                <w:sz w:val="22"/>
                <w:szCs w:val="22"/>
                <w:lang w:val="fr-FR"/>
              </w:rPr>
              <w:t>Encourager et promouvoir les partenariats publics, les partenariats public-privé et les partenariats avec la société civile, en faisant fond sur l’expérience acquise et les stratégies de financement appliquées en la matière</w:t>
            </w:r>
          </w:p>
        </w:tc>
        <w:tc>
          <w:tcPr>
            <w:tcW w:w="648" w:type="pct"/>
          </w:tcPr>
          <w:p w14:paraId="70600CB7" w14:textId="3ABC2CA9" w:rsidR="000C2D02" w:rsidRPr="00AC4835" w:rsidRDefault="000C2D02" w:rsidP="00180554">
            <w:pPr>
              <w:spacing w:after="120" w:line="240" w:lineRule="auto"/>
              <w:rPr>
                <w:rFonts w:ascii="Times New Roman" w:hAnsi="Times New Roman"/>
                <w:sz w:val="22"/>
                <w:szCs w:val="22"/>
                <w:lang w:val="fr-FR"/>
              </w:rPr>
            </w:pPr>
            <w:r w:rsidRPr="00AC4835">
              <w:rPr>
                <w:rFonts w:ascii="Times New Roman" w:hAnsi="Times New Roman"/>
                <w:sz w:val="22"/>
                <w:szCs w:val="22"/>
                <w:lang w:val="fr-FR"/>
              </w:rPr>
              <w:t>Direct</w:t>
            </w:r>
            <w:r w:rsidR="00A55A5A">
              <w:rPr>
                <w:rFonts w:ascii="Times New Roman" w:hAnsi="Times New Roman"/>
                <w:sz w:val="22"/>
                <w:szCs w:val="22"/>
                <w:lang w:val="fr-FR"/>
              </w:rPr>
              <w:t>e</w:t>
            </w:r>
          </w:p>
        </w:tc>
        <w:tc>
          <w:tcPr>
            <w:tcW w:w="2209" w:type="pct"/>
          </w:tcPr>
          <w:p w14:paraId="2FD4CAB5" w14:textId="54C02123" w:rsidR="000C2D02" w:rsidRPr="003953B7" w:rsidRDefault="004561C1" w:rsidP="00180554">
            <w:pPr>
              <w:spacing w:after="120" w:line="240" w:lineRule="auto"/>
              <w:rPr>
                <w:rFonts w:ascii="Times New Roman" w:hAnsi="Times New Roman"/>
                <w:sz w:val="22"/>
                <w:szCs w:val="22"/>
                <w:lang w:val="fr-FR"/>
              </w:rPr>
            </w:pPr>
            <w:r w:rsidRPr="003953B7">
              <w:rPr>
                <w:rFonts w:ascii="Times New Roman" w:hAnsi="Times New Roman"/>
                <w:sz w:val="22"/>
                <w:szCs w:val="22"/>
                <w:lang w:val="fr-FR"/>
              </w:rPr>
              <w:t xml:space="preserve">La mise en </w:t>
            </w:r>
            <w:r w:rsidR="00A8192C" w:rsidRPr="003953B7">
              <w:rPr>
                <w:rFonts w:ascii="Times New Roman" w:hAnsi="Times New Roman"/>
                <w:sz w:val="22"/>
                <w:szCs w:val="22"/>
                <w:lang w:val="fr-FR"/>
              </w:rPr>
              <w:t>œuvre</w:t>
            </w:r>
            <w:r w:rsidRPr="003953B7">
              <w:rPr>
                <w:rFonts w:ascii="Times New Roman" w:hAnsi="Times New Roman"/>
                <w:sz w:val="22"/>
                <w:szCs w:val="22"/>
                <w:lang w:val="fr-FR"/>
              </w:rPr>
              <w:t xml:space="preserve"> efficace de l’</w:t>
            </w:r>
            <w:r w:rsidR="000C2D02" w:rsidRPr="003953B7">
              <w:rPr>
                <w:rFonts w:ascii="Times New Roman" w:hAnsi="Times New Roman"/>
                <w:sz w:val="22"/>
                <w:szCs w:val="22"/>
                <w:lang w:val="fr-FR"/>
              </w:rPr>
              <w:t xml:space="preserve">AEWA </w:t>
            </w:r>
            <w:r w:rsidR="00A8192C" w:rsidRPr="003953B7">
              <w:rPr>
                <w:rFonts w:ascii="Times New Roman" w:hAnsi="Times New Roman"/>
                <w:sz w:val="22"/>
                <w:szCs w:val="22"/>
                <w:lang w:val="fr-FR"/>
              </w:rPr>
              <w:t>dépend</w:t>
            </w:r>
            <w:r w:rsidR="003953B7" w:rsidRPr="003953B7">
              <w:rPr>
                <w:rFonts w:ascii="Times New Roman" w:hAnsi="Times New Roman"/>
                <w:sz w:val="22"/>
                <w:szCs w:val="22"/>
                <w:lang w:val="fr-FR"/>
              </w:rPr>
              <w:t xml:space="preserve"> essentiellement du d</w:t>
            </w:r>
            <w:r w:rsidR="003953B7">
              <w:rPr>
                <w:rFonts w:ascii="Times New Roman" w:hAnsi="Times New Roman"/>
                <w:sz w:val="22"/>
                <w:szCs w:val="22"/>
                <w:lang w:val="fr-FR"/>
              </w:rPr>
              <w:t xml:space="preserve">éveloppement et </w:t>
            </w:r>
            <w:r w:rsidR="00A8192C">
              <w:rPr>
                <w:rFonts w:ascii="Times New Roman" w:hAnsi="Times New Roman"/>
                <w:sz w:val="22"/>
                <w:szCs w:val="22"/>
                <w:lang w:val="fr-FR"/>
              </w:rPr>
              <w:t>du soutien de ces partenariats</w:t>
            </w:r>
            <w:r w:rsidR="00DD417C" w:rsidRPr="003953B7">
              <w:rPr>
                <w:rFonts w:ascii="Times New Roman" w:hAnsi="Times New Roman"/>
                <w:sz w:val="22"/>
                <w:szCs w:val="22"/>
                <w:lang w:val="fr-FR"/>
              </w:rPr>
              <w:t>.</w:t>
            </w:r>
          </w:p>
        </w:tc>
      </w:tr>
    </w:tbl>
    <w:p w14:paraId="43133C11" w14:textId="77777777" w:rsidR="000C2D02" w:rsidRPr="003953B7" w:rsidRDefault="000C2D02" w:rsidP="000C2D02">
      <w:pPr>
        <w:rPr>
          <w:rFonts w:ascii="Times New Roman" w:hAnsi="Times New Roman"/>
          <w:lang w:val="fr-FR"/>
        </w:rPr>
      </w:pPr>
    </w:p>
    <w:p w14:paraId="621105F6" w14:textId="6E6607D0" w:rsidR="00DC0535" w:rsidRPr="009268DA" w:rsidRDefault="00D71E44"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b/>
          <w:bCs/>
          <w:lang w:val="fr-FR"/>
        </w:rPr>
      </w:pPr>
      <w:r w:rsidRPr="009268DA">
        <w:rPr>
          <w:rFonts w:ascii="Times New Roman" w:hAnsi="Times New Roman"/>
          <w:b/>
          <w:bCs/>
          <w:color w:val="000000" w:themeColor="text1"/>
          <w:lang w:val="fr-FR"/>
        </w:rPr>
        <w:t>Étude de cas </w:t>
      </w:r>
      <w:r w:rsidR="00DC0535" w:rsidRPr="009268DA">
        <w:rPr>
          <w:rFonts w:ascii="Times New Roman" w:eastAsia="Times New Roman" w:hAnsi="Times New Roman"/>
          <w:b/>
          <w:bCs/>
          <w:lang w:val="fr-FR"/>
        </w:rPr>
        <w:t xml:space="preserve">: </w:t>
      </w:r>
      <w:r w:rsidR="009268DA" w:rsidRPr="009268DA">
        <w:rPr>
          <w:rFonts w:ascii="Times New Roman" w:eastAsia="Times New Roman" w:hAnsi="Times New Roman"/>
          <w:b/>
          <w:bCs/>
          <w:lang w:val="fr-FR"/>
        </w:rPr>
        <w:t>Un partenariat i</w:t>
      </w:r>
      <w:r w:rsidR="00DC0535" w:rsidRPr="009268DA">
        <w:rPr>
          <w:rFonts w:ascii="Times New Roman" w:eastAsia="Times New Roman" w:hAnsi="Times New Roman"/>
          <w:b/>
          <w:bCs/>
          <w:lang w:val="fr-FR"/>
        </w:rPr>
        <w:t xml:space="preserve">nternational </w:t>
      </w:r>
      <w:r w:rsidR="009268DA" w:rsidRPr="009268DA">
        <w:rPr>
          <w:rFonts w:ascii="Times New Roman" w:eastAsia="Times New Roman" w:hAnsi="Times New Roman"/>
          <w:b/>
          <w:bCs/>
          <w:lang w:val="fr-FR"/>
        </w:rPr>
        <w:t>b</w:t>
      </w:r>
      <w:r w:rsidR="009268DA">
        <w:rPr>
          <w:rFonts w:ascii="Times New Roman" w:eastAsia="Times New Roman" w:hAnsi="Times New Roman"/>
          <w:b/>
          <w:bCs/>
          <w:lang w:val="fr-FR"/>
        </w:rPr>
        <w:t>énéficie aux grues et aux humains</w:t>
      </w:r>
    </w:p>
    <w:p w14:paraId="421E9385" w14:textId="3955C7B6" w:rsidR="00DC0535" w:rsidRPr="00FE56F7" w:rsidRDefault="003E62E6"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lang w:val="fr-FR"/>
        </w:rPr>
      </w:pPr>
      <w:r w:rsidRPr="00606C90">
        <w:rPr>
          <w:rFonts w:ascii="Times New Roman" w:eastAsia="Times New Roman" w:hAnsi="Times New Roman"/>
          <w:lang w:val="fr-FR"/>
        </w:rPr>
        <w:t>La</w:t>
      </w:r>
      <w:r w:rsidRPr="00606C90">
        <w:rPr>
          <w:lang w:val="fr-FR"/>
        </w:rPr>
        <w:t xml:space="preserve"> </w:t>
      </w:r>
      <w:r w:rsidRPr="00606C90">
        <w:rPr>
          <w:rFonts w:ascii="Times New Roman" w:eastAsia="Times New Roman" w:hAnsi="Times New Roman"/>
          <w:lang w:val="fr-FR"/>
        </w:rPr>
        <w:t>Fondation internationale pour les grues</w:t>
      </w:r>
      <w:r w:rsidR="00DC0535" w:rsidRPr="00606C90">
        <w:rPr>
          <w:rFonts w:ascii="Times New Roman" w:eastAsia="Times New Roman" w:hAnsi="Times New Roman"/>
          <w:lang w:val="fr-FR"/>
        </w:rPr>
        <w:t xml:space="preserve"> (ICF) </w:t>
      </w:r>
      <w:r w:rsidR="00606C90" w:rsidRPr="00606C90">
        <w:rPr>
          <w:rFonts w:ascii="Times New Roman" w:eastAsia="Times New Roman" w:hAnsi="Times New Roman"/>
          <w:lang w:val="fr-FR"/>
        </w:rPr>
        <w:t>et</w:t>
      </w:r>
      <w:r w:rsidR="00606C90">
        <w:rPr>
          <w:rFonts w:ascii="Times New Roman" w:eastAsia="Times New Roman" w:hAnsi="Times New Roman"/>
          <w:lang w:val="fr-FR"/>
        </w:rPr>
        <w:t xml:space="preserve"> l’</w:t>
      </w:r>
      <w:r w:rsidR="00DC0535" w:rsidRPr="00606C90">
        <w:rPr>
          <w:rFonts w:ascii="Times New Roman" w:eastAsia="Times New Roman" w:hAnsi="Times New Roman"/>
          <w:lang w:val="fr-FR"/>
        </w:rPr>
        <w:t xml:space="preserve">Endangered Wildlife Trust </w:t>
      </w:r>
      <w:r w:rsidR="00606C90">
        <w:rPr>
          <w:rFonts w:ascii="Times New Roman" w:eastAsia="Times New Roman" w:hAnsi="Times New Roman"/>
          <w:lang w:val="fr-FR"/>
        </w:rPr>
        <w:t>ont formé un partenariat officiel en</w:t>
      </w:r>
      <w:r w:rsidR="00DC0535" w:rsidRPr="00606C90">
        <w:rPr>
          <w:rFonts w:ascii="Times New Roman" w:eastAsia="Times New Roman" w:hAnsi="Times New Roman"/>
          <w:lang w:val="fr-FR"/>
        </w:rPr>
        <w:t xml:space="preserve"> 2005, </w:t>
      </w:r>
      <w:r w:rsidR="00993108">
        <w:rPr>
          <w:rFonts w:ascii="Times New Roman" w:eastAsia="Times New Roman" w:hAnsi="Times New Roman"/>
          <w:lang w:val="fr-FR"/>
        </w:rPr>
        <w:t>et ont créé le</w:t>
      </w:r>
      <w:r w:rsidR="00DC0535" w:rsidRPr="00606C90">
        <w:rPr>
          <w:rFonts w:ascii="Times New Roman" w:eastAsia="Times New Roman" w:hAnsi="Times New Roman"/>
          <w:lang w:val="fr-FR"/>
        </w:rPr>
        <w:t xml:space="preserve"> Programme</w:t>
      </w:r>
      <w:r w:rsidR="00993108">
        <w:rPr>
          <w:rFonts w:ascii="Times New Roman" w:eastAsia="Times New Roman" w:hAnsi="Times New Roman"/>
          <w:lang w:val="fr-FR"/>
        </w:rPr>
        <w:t xml:space="preserve"> de conservation en faveur de la grue</w:t>
      </w:r>
      <w:r w:rsidR="001437B4">
        <w:rPr>
          <w:rFonts w:ascii="Times New Roman" w:eastAsia="Times New Roman" w:hAnsi="Times New Roman"/>
          <w:lang w:val="fr-FR"/>
        </w:rPr>
        <w:t xml:space="preserve"> d’Afrique</w:t>
      </w:r>
      <w:r w:rsidR="00DC0535" w:rsidRPr="00606C90">
        <w:rPr>
          <w:rFonts w:ascii="Times New Roman" w:eastAsia="Times New Roman" w:hAnsi="Times New Roman"/>
          <w:lang w:val="fr-FR"/>
        </w:rPr>
        <w:t xml:space="preserve">. </w:t>
      </w:r>
      <w:r w:rsidR="00145F6C" w:rsidRPr="00145F6C">
        <w:rPr>
          <w:rFonts w:ascii="Times New Roman" w:eastAsia="Times New Roman" w:hAnsi="Times New Roman"/>
          <w:lang w:val="fr-FR"/>
        </w:rPr>
        <w:t xml:space="preserve">L’objectif du </w:t>
      </w:r>
      <w:r w:rsidR="00DC0535" w:rsidRPr="00145F6C">
        <w:rPr>
          <w:rFonts w:ascii="Times New Roman" w:eastAsia="Times New Roman" w:hAnsi="Times New Roman"/>
          <w:lang w:val="fr-FR"/>
        </w:rPr>
        <w:t xml:space="preserve">programme </w:t>
      </w:r>
      <w:r w:rsidR="00145F6C" w:rsidRPr="00145F6C">
        <w:rPr>
          <w:rFonts w:ascii="Times New Roman" w:eastAsia="Times New Roman" w:hAnsi="Times New Roman"/>
          <w:lang w:val="fr-FR"/>
        </w:rPr>
        <w:t>conjoint est de sécuriser et améliorer l’état de</w:t>
      </w:r>
      <w:r w:rsidR="00DC0535" w:rsidRPr="00145F6C">
        <w:rPr>
          <w:rFonts w:ascii="Times New Roman" w:eastAsia="Times New Roman" w:hAnsi="Times New Roman"/>
          <w:lang w:val="fr-FR"/>
        </w:rPr>
        <w:t xml:space="preserve"> conservation </w:t>
      </w:r>
      <w:r w:rsidR="00145F6C" w:rsidRPr="00145F6C">
        <w:rPr>
          <w:rFonts w:ascii="Times New Roman" w:eastAsia="Times New Roman" w:hAnsi="Times New Roman"/>
          <w:lang w:val="fr-FR"/>
        </w:rPr>
        <w:t>de</w:t>
      </w:r>
      <w:r w:rsidR="00145F6C">
        <w:rPr>
          <w:rFonts w:ascii="Times New Roman" w:eastAsia="Times New Roman" w:hAnsi="Times New Roman"/>
          <w:lang w:val="fr-FR"/>
        </w:rPr>
        <w:t>s quatre espèces résidentes de grue</w:t>
      </w:r>
      <w:r w:rsidR="00207F04">
        <w:rPr>
          <w:rFonts w:ascii="Times New Roman" w:eastAsia="Times New Roman" w:hAnsi="Times New Roman"/>
          <w:lang w:val="fr-FR"/>
        </w:rPr>
        <w:t xml:space="preserve"> d’Afrique</w:t>
      </w:r>
      <w:r w:rsidR="00584A71">
        <w:rPr>
          <w:rFonts w:ascii="Times New Roman" w:eastAsia="Times New Roman" w:hAnsi="Times New Roman"/>
          <w:lang w:val="fr-FR"/>
        </w:rPr>
        <w:t>,</w:t>
      </w:r>
      <w:r w:rsidR="00207F04">
        <w:rPr>
          <w:rFonts w:ascii="Times New Roman" w:eastAsia="Times New Roman" w:hAnsi="Times New Roman"/>
          <w:lang w:val="fr-FR"/>
        </w:rPr>
        <w:t xml:space="preserve"> en réduisant les menaces pesant sur les</w:t>
      </w:r>
      <w:r w:rsidR="00DC0535" w:rsidRPr="00145F6C">
        <w:rPr>
          <w:rFonts w:ascii="Times New Roman" w:eastAsia="Times New Roman" w:hAnsi="Times New Roman"/>
          <w:lang w:val="fr-FR"/>
        </w:rPr>
        <w:t xml:space="preserve"> habitats </w:t>
      </w:r>
      <w:r w:rsidR="00207F04">
        <w:rPr>
          <w:rFonts w:ascii="Times New Roman" w:eastAsia="Times New Roman" w:hAnsi="Times New Roman"/>
          <w:lang w:val="fr-FR"/>
        </w:rPr>
        <w:t>des zones humides et des prairies desquels elles dépendent</w:t>
      </w:r>
      <w:r w:rsidR="00DC0535" w:rsidRPr="00145F6C">
        <w:rPr>
          <w:rFonts w:ascii="Times New Roman" w:eastAsia="Times New Roman" w:hAnsi="Times New Roman"/>
          <w:lang w:val="fr-FR"/>
        </w:rPr>
        <w:t xml:space="preserve">. </w:t>
      </w:r>
      <w:r w:rsidR="00674AC6" w:rsidRPr="006658B1">
        <w:rPr>
          <w:rFonts w:ascii="Times New Roman" w:eastAsia="Times New Roman" w:hAnsi="Times New Roman"/>
          <w:lang w:val="fr-FR"/>
        </w:rPr>
        <w:t>Cela est rendu possible grâce</w:t>
      </w:r>
      <w:r w:rsidR="006658B1" w:rsidRPr="006658B1">
        <w:rPr>
          <w:rFonts w:ascii="Times New Roman" w:eastAsia="Times New Roman" w:hAnsi="Times New Roman"/>
          <w:lang w:val="fr-FR"/>
        </w:rPr>
        <w:t xml:space="preserve"> à des actions de</w:t>
      </w:r>
      <w:r w:rsidR="00DC0535" w:rsidRPr="006658B1">
        <w:rPr>
          <w:rFonts w:ascii="Times New Roman" w:eastAsia="Times New Roman" w:hAnsi="Times New Roman"/>
          <w:lang w:val="fr-FR"/>
        </w:rPr>
        <w:t xml:space="preserve"> conservation </w:t>
      </w:r>
      <w:r w:rsidR="006658B1" w:rsidRPr="006658B1">
        <w:rPr>
          <w:rFonts w:ascii="Times New Roman" w:eastAsia="Times New Roman" w:hAnsi="Times New Roman"/>
          <w:lang w:val="fr-FR"/>
        </w:rPr>
        <w:t>qu</w:t>
      </w:r>
      <w:r w:rsidR="006658B1">
        <w:rPr>
          <w:rFonts w:ascii="Times New Roman" w:eastAsia="Times New Roman" w:hAnsi="Times New Roman"/>
          <w:lang w:val="fr-FR"/>
        </w:rPr>
        <w:t>i réduisent efficacement les menaces pesant sur les espèces et leurs</w:t>
      </w:r>
      <w:r w:rsidR="00DC0535" w:rsidRPr="006658B1">
        <w:rPr>
          <w:rFonts w:ascii="Times New Roman" w:eastAsia="Times New Roman" w:hAnsi="Times New Roman"/>
          <w:lang w:val="fr-FR"/>
        </w:rPr>
        <w:t xml:space="preserve"> habitats, </w:t>
      </w:r>
      <w:r w:rsidR="006658B1">
        <w:rPr>
          <w:rFonts w:ascii="Times New Roman" w:eastAsia="Times New Roman" w:hAnsi="Times New Roman"/>
          <w:lang w:val="fr-FR"/>
        </w:rPr>
        <w:t>en collaborant étroitement avec les communautés</w:t>
      </w:r>
      <w:r w:rsidR="00DC0535" w:rsidRPr="006658B1">
        <w:rPr>
          <w:rFonts w:ascii="Times New Roman" w:eastAsia="Times New Roman" w:hAnsi="Times New Roman"/>
          <w:lang w:val="fr-FR"/>
        </w:rPr>
        <w:t xml:space="preserve"> local</w:t>
      </w:r>
      <w:r w:rsidR="006658B1">
        <w:rPr>
          <w:rFonts w:ascii="Times New Roman" w:eastAsia="Times New Roman" w:hAnsi="Times New Roman"/>
          <w:lang w:val="fr-FR"/>
        </w:rPr>
        <w:t>es</w:t>
      </w:r>
      <w:r w:rsidR="00DC0535" w:rsidRPr="006658B1">
        <w:rPr>
          <w:rFonts w:ascii="Times New Roman" w:eastAsia="Times New Roman" w:hAnsi="Times New Roman"/>
          <w:lang w:val="fr-FR"/>
        </w:rPr>
        <w:t xml:space="preserve"> </w:t>
      </w:r>
      <w:r w:rsidR="006658B1">
        <w:rPr>
          <w:rFonts w:ascii="Times New Roman" w:eastAsia="Times New Roman" w:hAnsi="Times New Roman"/>
          <w:lang w:val="fr-FR"/>
        </w:rPr>
        <w:t>et les principales parties prenantes</w:t>
      </w:r>
      <w:r w:rsidR="00DC0535" w:rsidRPr="006658B1">
        <w:rPr>
          <w:rFonts w:ascii="Times New Roman" w:eastAsia="Times New Roman" w:hAnsi="Times New Roman"/>
          <w:lang w:val="fr-FR"/>
        </w:rPr>
        <w:t xml:space="preserve"> national</w:t>
      </w:r>
      <w:r w:rsidR="006658B1">
        <w:rPr>
          <w:rFonts w:ascii="Times New Roman" w:eastAsia="Times New Roman" w:hAnsi="Times New Roman"/>
          <w:lang w:val="fr-FR"/>
        </w:rPr>
        <w:t>es</w:t>
      </w:r>
      <w:r w:rsidR="00DC0535" w:rsidRPr="006658B1">
        <w:rPr>
          <w:rFonts w:ascii="Times New Roman" w:eastAsia="Times New Roman" w:hAnsi="Times New Roman"/>
          <w:lang w:val="fr-FR"/>
        </w:rPr>
        <w:t xml:space="preserve"> </w:t>
      </w:r>
      <w:r w:rsidR="006658B1">
        <w:rPr>
          <w:rFonts w:ascii="Times New Roman" w:eastAsia="Times New Roman" w:hAnsi="Times New Roman"/>
          <w:lang w:val="fr-FR"/>
        </w:rPr>
        <w:t>et internationales</w:t>
      </w:r>
      <w:r w:rsidR="00DC0535" w:rsidRPr="006658B1">
        <w:rPr>
          <w:rFonts w:ascii="Times New Roman" w:eastAsia="Times New Roman" w:hAnsi="Times New Roman"/>
          <w:lang w:val="fr-FR"/>
        </w:rPr>
        <w:t xml:space="preserve">. </w:t>
      </w:r>
      <w:r w:rsidR="00503E0F" w:rsidRPr="00FE56F7">
        <w:rPr>
          <w:rFonts w:ascii="Times New Roman" w:eastAsia="Times New Roman" w:hAnsi="Times New Roman"/>
          <w:lang w:val="fr-FR"/>
        </w:rPr>
        <w:t xml:space="preserve">Le </w:t>
      </w:r>
      <w:r w:rsidR="00B77B9E">
        <w:rPr>
          <w:rFonts w:ascii="Times New Roman" w:eastAsia="Times New Roman" w:hAnsi="Times New Roman"/>
          <w:lang w:val="fr-FR"/>
        </w:rPr>
        <w:t>projet</w:t>
      </w:r>
      <w:r w:rsidR="00FE56F7" w:rsidRPr="00FE56F7">
        <w:rPr>
          <w:rFonts w:ascii="Times New Roman" w:eastAsia="Times New Roman" w:hAnsi="Times New Roman"/>
          <w:lang w:val="fr-FR"/>
        </w:rPr>
        <w:t xml:space="preserve"> donne les moyens aux individus, aux group</w:t>
      </w:r>
      <w:r w:rsidR="00B77B9E">
        <w:rPr>
          <w:rFonts w:ascii="Times New Roman" w:eastAsia="Times New Roman" w:hAnsi="Times New Roman"/>
          <w:lang w:val="fr-FR"/>
        </w:rPr>
        <w:t>e</w:t>
      </w:r>
      <w:r w:rsidR="00FE56F7" w:rsidRPr="00FE56F7">
        <w:rPr>
          <w:rFonts w:ascii="Times New Roman" w:eastAsia="Times New Roman" w:hAnsi="Times New Roman"/>
          <w:lang w:val="fr-FR"/>
        </w:rPr>
        <w:t>s communautaires et aux</w:t>
      </w:r>
      <w:r w:rsidR="00DC0535" w:rsidRPr="00FE56F7">
        <w:rPr>
          <w:rFonts w:ascii="Times New Roman" w:eastAsia="Times New Roman" w:hAnsi="Times New Roman"/>
          <w:lang w:val="fr-FR"/>
        </w:rPr>
        <w:t xml:space="preserve"> organisations </w:t>
      </w:r>
      <w:r w:rsidR="00FE56F7" w:rsidRPr="00FE56F7">
        <w:rPr>
          <w:rFonts w:ascii="Times New Roman" w:eastAsia="Times New Roman" w:hAnsi="Times New Roman"/>
          <w:lang w:val="fr-FR"/>
        </w:rPr>
        <w:t>de</w:t>
      </w:r>
      <w:r w:rsidR="00FE56F7">
        <w:rPr>
          <w:rFonts w:ascii="Times New Roman" w:eastAsia="Times New Roman" w:hAnsi="Times New Roman"/>
          <w:lang w:val="fr-FR"/>
        </w:rPr>
        <w:t xml:space="preserve"> gérer les bassins hydrographiques en faveur</w:t>
      </w:r>
      <w:r w:rsidR="00894A5B">
        <w:rPr>
          <w:rFonts w:ascii="Times New Roman" w:eastAsia="Times New Roman" w:hAnsi="Times New Roman"/>
          <w:lang w:val="fr-FR"/>
        </w:rPr>
        <w:t xml:space="preserve"> à la fois des humains et des grues, en garantissant que la</w:t>
      </w:r>
      <w:r w:rsidR="00DC0535" w:rsidRPr="00FE56F7">
        <w:rPr>
          <w:rFonts w:ascii="Times New Roman" w:eastAsia="Times New Roman" w:hAnsi="Times New Roman"/>
          <w:lang w:val="fr-FR"/>
        </w:rPr>
        <w:t xml:space="preserve"> conservation </w:t>
      </w:r>
      <w:r w:rsidR="004144E8">
        <w:rPr>
          <w:rFonts w:ascii="Times New Roman" w:eastAsia="Times New Roman" w:hAnsi="Times New Roman"/>
          <w:lang w:val="fr-FR"/>
        </w:rPr>
        <w:t xml:space="preserve">soit </w:t>
      </w:r>
      <w:r w:rsidR="005F3189">
        <w:rPr>
          <w:rFonts w:ascii="Times New Roman" w:eastAsia="Times New Roman" w:hAnsi="Times New Roman"/>
          <w:lang w:val="fr-FR"/>
        </w:rPr>
        <w:t>intégrée</w:t>
      </w:r>
      <w:r w:rsidR="004144E8">
        <w:rPr>
          <w:rFonts w:ascii="Times New Roman" w:eastAsia="Times New Roman" w:hAnsi="Times New Roman"/>
          <w:lang w:val="fr-FR"/>
        </w:rPr>
        <w:t xml:space="preserve"> dans les prises de</w:t>
      </w:r>
      <w:r w:rsidR="00DC0535" w:rsidRPr="00FE56F7">
        <w:rPr>
          <w:rFonts w:ascii="Times New Roman" w:eastAsia="Times New Roman" w:hAnsi="Times New Roman"/>
          <w:lang w:val="fr-FR"/>
        </w:rPr>
        <w:t xml:space="preserve"> d</w:t>
      </w:r>
      <w:r w:rsidR="004144E8">
        <w:rPr>
          <w:rFonts w:ascii="Times New Roman" w:eastAsia="Times New Roman" w:hAnsi="Times New Roman"/>
          <w:lang w:val="fr-FR"/>
        </w:rPr>
        <w:t>é</w:t>
      </w:r>
      <w:r w:rsidR="00DC0535" w:rsidRPr="00FE56F7">
        <w:rPr>
          <w:rFonts w:ascii="Times New Roman" w:eastAsia="Times New Roman" w:hAnsi="Times New Roman"/>
          <w:lang w:val="fr-FR"/>
        </w:rPr>
        <w:t xml:space="preserve">cision </w:t>
      </w:r>
      <w:r w:rsidR="00D9462B">
        <w:rPr>
          <w:rFonts w:ascii="Times New Roman" w:eastAsia="Times New Roman" w:hAnsi="Times New Roman"/>
          <w:lang w:val="fr-FR"/>
        </w:rPr>
        <w:t>et pratiques</w:t>
      </w:r>
      <w:r w:rsidR="00D9462B" w:rsidRPr="00FE56F7">
        <w:rPr>
          <w:rFonts w:ascii="Times New Roman" w:eastAsia="Times New Roman" w:hAnsi="Times New Roman"/>
          <w:lang w:val="fr-FR"/>
        </w:rPr>
        <w:t xml:space="preserve"> </w:t>
      </w:r>
      <w:r w:rsidR="004144E8">
        <w:rPr>
          <w:rFonts w:ascii="Times New Roman" w:eastAsia="Times New Roman" w:hAnsi="Times New Roman"/>
          <w:lang w:val="fr-FR"/>
        </w:rPr>
        <w:t xml:space="preserve">locales </w:t>
      </w:r>
      <w:r w:rsidR="00D9462B">
        <w:rPr>
          <w:rFonts w:ascii="Times New Roman" w:eastAsia="Times New Roman" w:hAnsi="Times New Roman"/>
          <w:lang w:val="fr-FR"/>
        </w:rPr>
        <w:t>afin d’avoir des impacts durables sur la conservation des espèces et de leurs</w:t>
      </w:r>
      <w:r w:rsidR="004144E8">
        <w:rPr>
          <w:rFonts w:ascii="Times New Roman" w:eastAsia="Times New Roman" w:hAnsi="Times New Roman"/>
          <w:lang w:val="fr-FR"/>
        </w:rPr>
        <w:t xml:space="preserve"> </w:t>
      </w:r>
      <w:r w:rsidR="00DC0535" w:rsidRPr="00FE56F7">
        <w:rPr>
          <w:rFonts w:ascii="Times New Roman" w:eastAsia="Times New Roman" w:hAnsi="Times New Roman"/>
          <w:lang w:val="fr-FR"/>
        </w:rPr>
        <w:t>habitat</w:t>
      </w:r>
      <w:r w:rsidR="00D9462B">
        <w:rPr>
          <w:rFonts w:ascii="Times New Roman" w:eastAsia="Times New Roman" w:hAnsi="Times New Roman"/>
          <w:lang w:val="fr-FR"/>
        </w:rPr>
        <w:t>s</w:t>
      </w:r>
      <w:r w:rsidR="00DC0535" w:rsidRPr="00FE56F7">
        <w:rPr>
          <w:rFonts w:ascii="Times New Roman" w:eastAsia="Times New Roman" w:hAnsi="Times New Roman"/>
          <w:lang w:val="fr-FR"/>
        </w:rPr>
        <w:t>.</w:t>
      </w:r>
    </w:p>
    <w:p w14:paraId="2A0E3766" w14:textId="2A7A632B" w:rsidR="00DC0535" w:rsidRPr="00B77B9E" w:rsidRDefault="00B77B9E"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lang w:val="fr-FR"/>
        </w:rPr>
      </w:pPr>
      <w:r w:rsidRPr="00B77B9E">
        <w:rPr>
          <w:rFonts w:ascii="Times New Roman" w:eastAsia="Times New Roman" w:hAnsi="Times New Roman"/>
          <w:lang w:val="fr-FR"/>
        </w:rPr>
        <w:t>Les pays suivants sont impliqués</w:t>
      </w:r>
      <w:r>
        <w:rPr>
          <w:rFonts w:ascii="Times New Roman" w:eastAsia="Times New Roman" w:hAnsi="Times New Roman"/>
          <w:lang w:val="fr-FR"/>
        </w:rPr>
        <w:t xml:space="preserve"> dans le travail de</w:t>
      </w:r>
      <w:r w:rsidR="00DC0535" w:rsidRPr="00B77B9E">
        <w:rPr>
          <w:rFonts w:ascii="Times New Roman" w:eastAsia="Times New Roman" w:hAnsi="Times New Roman"/>
          <w:lang w:val="fr-FR"/>
        </w:rPr>
        <w:t xml:space="preserve"> conservation </w:t>
      </w:r>
      <w:r>
        <w:rPr>
          <w:rFonts w:ascii="Times New Roman" w:eastAsia="Times New Roman" w:hAnsi="Times New Roman"/>
          <w:lang w:val="fr-FR"/>
        </w:rPr>
        <w:t>des quatre espèces de l’</w:t>
      </w:r>
      <w:r w:rsidR="00DC0535" w:rsidRPr="00B77B9E">
        <w:rPr>
          <w:rFonts w:ascii="Times New Roman" w:eastAsia="Times New Roman" w:hAnsi="Times New Roman"/>
          <w:lang w:val="fr-FR"/>
        </w:rPr>
        <w:t>AEWA</w:t>
      </w:r>
      <w:r>
        <w:rPr>
          <w:rFonts w:ascii="Times New Roman" w:eastAsia="Times New Roman" w:hAnsi="Times New Roman"/>
          <w:lang w:val="fr-FR"/>
        </w:rPr>
        <w:t> </w:t>
      </w:r>
      <w:r w:rsidR="00DC0535" w:rsidRPr="00B77B9E">
        <w:rPr>
          <w:rFonts w:ascii="Times New Roman" w:eastAsia="Times New Roman" w:hAnsi="Times New Roman"/>
          <w:lang w:val="fr-FR"/>
        </w:rPr>
        <w:t xml:space="preserve">: </w:t>
      </w:r>
      <w:r>
        <w:rPr>
          <w:rFonts w:ascii="Times New Roman" w:eastAsia="Times New Roman" w:hAnsi="Times New Roman"/>
          <w:lang w:val="fr-FR"/>
        </w:rPr>
        <w:t>Afrique du Sud</w:t>
      </w:r>
      <w:r w:rsidR="00DC0535" w:rsidRPr="00B77B9E">
        <w:rPr>
          <w:rFonts w:ascii="Times New Roman" w:eastAsia="Times New Roman" w:hAnsi="Times New Roman"/>
          <w:lang w:val="fr-FR"/>
        </w:rPr>
        <w:t xml:space="preserve">, </w:t>
      </w:r>
      <w:r w:rsidRPr="00B77B9E">
        <w:rPr>
          <w:rFonts w:ascii="Times New Roman" w:eastAsia="Times New Roman" w:hAnsi="Times New Roman"/>
          <w:lang w:val="fr-FR"/>
        </w:rPr>
        <w:t>Zambie</w:t>
      </w:r>
      <w:r w:rsidR="00DC0535" w:rsidRPr="00B77B9E">
        <w:rPr>
          <w:rFonts w:ascii="Times New Roman" w:eastAsia="Times New Roman" w:hAnsi="Times New Roman"/>
          <w:lang w:val="fr-FR"/>
        </w:rPr>
        <w:t xml:space="preserve">, </w:t>
      </w:r>
      <w:r>
        <w:rPr>
          <w:rFonts w:ascii="Times New Roman" w:eastAsia="Times New Roman" w:hAnsi="Times New Roman"/>
          <w:lang w:val="fr-FR"/>
        </w:rPr>
        <w:t>Ou</w:t>
      </w:r>
      <w:r w:rsidR="00DC0535" w:rsidRPr="00B77B9E">
        <w:rPr>
          <w:rFonts w:ascii="Times New Roman" w:eastAsia="Times New Roman" w:hAnsi="Times New Roman"/>
          <w:lang w:val="fr-FR"/>
        </w:rPr>
        <w:t>ganda, Rwanda, Kenya</w:t>
      </w:r>
      <w:r>
        <w:rPr>
          <w:rFonts w:ascii="Times New Roman" w:eastAsia="Times New Roman" w:hAnsi="Times New Roman"/>
          <w:lang w:val="fr-FR"/>
        </w:rPr>
        <w:t xml:space="preserve"> et </w:t>
      </w:r>
      <w:r w:rsidRPr="00B77B9E">
        <w:rPr>
          <w:rFonts w:ascii="Times New Roman" w:eastAsia="Times New Roman" w:hAnsi="Times New Roman"/>
          <w:lang w:val="fr-FR"/>
        </w:rPr>
        <w:t>Sénégal</w:t>
      </w:r>
      <w:r w:rsidR="00DC0535" w:rsidRPr="00B77B9E">
        <w:rPr>
          <w:rFonts w:ascii="Times New Roman" w:eastAsia="Times New Roman" w:hAnsi="Times New Roman"/>
          <w:lang w:val="fr-FR"/>
        </w:rPr>
        <w:t xml:space="preserve">. </w:t>
      </w:r>
    </w:p>
    <w:p w14:paraId="7E7014F9" w14:textId="62C9F8F0" w:rsidR="00DC0535" w:rsidRPr="00B77B9E" w:rsidRDefault="00B77B9E" w:rsidP="00BC6EDC">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sz w:val="20"/>
          <w:szCs w:val="20"/>
          <w:lang w:val="fr-FR"/>
        </w:rPr>
      </w:pPr>
      <w:r w:rsidRPr="00B77B9E">
        <w:rPr>
          <w:rFonts w:ascii="Times New Roman" w:eastAsia="Times New Roman" w:hAnsi="Times New Roman"/>
          <w:b/>
          <w:bCs/>
          <w:lang w:val="fr-FR"/>
        </w:rPr>
        <w:t>Pl</w:t>
      </w:r>
      <w:r>
        <w:rPr>
          <w:rFonts w:ascii="Times New Roman" w:eastAsia="Times New Roman" w:hAnsi="Times New Roman"/>
          <w:b/>
          <w:bCs/>
          <w:lang w:val="fr-FR"/>
        </w:rPr>
        <w:t>us d’</w:t>
      </w:r>
      <w:r w:rsidR="00DC0535" w:rsidRPr="00B77B9E">
        <w:rPr>
          <w:rFonts w:ascii="Times New Roman" w:eastAsia="Times New Roman" w:hAnsi="Times New Roman"/>
          <w:b/>
          <w:bCs/>
          <w:lang w:val="fr-FR"/>
        </w:rPr>
        <w:t>information</w:t>
      </w:r>
      <w:r>
        <w:rPr>
          <w:rFonts w:ascii="Times New Roman" w:eastAsia="Times New Roman" w:hAnsi="Times New Roman"/>
          <w:b/>
          <w:bCs/>
          <w:lang w:val="fr-FR"/>
        </w:rPr>
        <w:t>s </w:t>
      </w:r>
      <w:r w:rsidR="00DC0535" w:rsidRPr="00B77B9E">
        <w:rPr>
          <w:rFonts w:ascii="Times New Roman" w:eastAsia="Times New Roman" w:hAnsi="Times New Roman"/>
          <w:b/>
          <w:bCs/>
          <w:lang w:val="fr-FR"/>
        </w:rPr>
        <w:t>:</w:t>
      </w:r>
      <w:r w:rsidR="00DC0535" w:rsidRPr="00B77B9E">
        <w:rPr>
          <w:rFonts w:ascii="Times New Roman" w:eastAsia="Times New Roman" w:hAnsi="Times New Roman"/>
          <w:lang w:val="fr-FR"/>
        </w:rPr>
        <w:t xml:space="preserve">  </w:t>
      </w:r>
      <w:hyperlink r:id="rId30" w:history="1">
        <w:r w:rsidR="00C44112" w:rsidRPr="00B77B9E">
          <w:rPr>
            <w:rStyle w:val="Hyperlink"/>
            <w:rFonts w:ascii="Times New Roman" w:hAnsi="Times New Roman"/>
            <w:lang w:val="fr-FR"/>
          </w:rPr>
          <w:t>https://endangeredwildlifetrust.wordpress.com/category/african-crane-conservation-programme/</w:t>
        </w:r>
      </w:hyperlink>
      <w:r w:rsidR="00C44112" w:rsidRPr="00B77B9E">
        <w:rPr>
          <w:rFonts w:ascii="Times New Roman" w:hAnsi="Times New Roman"/>
          <w:lang w:val="fr-FR"/>
        </w:rPr>
        <w:t xml:space="preserve"> </w:t>
      </w:r>
    </w:p>
    <w:p w14:paraId="53F42846" w14:textId="77777777" w:rsidR="000772FF" w:rsidRPr="00B77B9E" w:rsidRDefault="000772FF">
      <w:pPr>
        <w:rPr>
          <w:lang w:val="fr-FR"/>
        </w:rPr>
      </w:pPr>
    </w:p>
    <w:sectPr w:rsidR="000772FF" w:rsidRPr="00B77B9E" w:rsidSect="001E1116">
      <w:headerReference w:type="even" r:id="rId31"/>
      <w:headerReference w:type="default" r:id="rId32"/>
      <w:footerReference w:type="even" r:id="rId33"/>
      <w:footerReference w:type="default" r:id="rId34"/>
      <w:headerReference w:type="first" r:id="rId35"/>
      <w:footerReference w:type="first" r:id="rId36"/>
      <w:pgSz w:w="11906" w:h="16838"/>
      <w:pgMar w:top="1138" w:right="850" w:bottom="1138" w:left="850"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FC31" w14:textId="77777777" w:rsidR="002058D0" w:rsidRDefault="002058D0" w:rsidP="000C2D02">
      <w:pPr>
        <w:spacing w:after="0" w:line="240" w:lineRule="auto"/>
      </w:pPr>
      <w:r>
        <w:separator/>
      </w:r>
    </w:p>
  </w:endnote>
  <w:endnote w:type="continuationSeparator" w:id="0">
    <w:p w14:paraId="388C2723" w14:textId="77777777" w:rsidR="002058D0" w:rsidRDefault="002058D0" w:rsidP="000C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529" w14:textId="77777777" w:rsidR="004A4646" w:rsidRDefault="004A4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04607"/>
      <w:docPartObj>
        <w:docPartGallery w:val="Page Numbers (Bottom of Page)"/>
        <w:docPartUnique/>
      </w:docPartObj>
    </w:sdtPr>
    <w:sdtEndPr>
      <w:rPr>
        <w:rFonts w:ascii="Times New Roman" w:hAnsi="Times New Roman"/>
        <w:noProof/>
        <w:sz w:val="20"/>
        <w:szCs w:val="20"/>
      </w:rPr>
    </w:sdtEndPr>
    <w:sdtContent>
      <w:p w14:paraId="7948A309" w14:textId="08771D4C" w:rsidR="001326C2" w:rsidRPr="00BC6EDC" w:rsidRDefault="001326C2">
        <w:pPr>
          <w:pStyle w:val="Footer"/>
          <w:jc w:val="center"/>
          <w:rPr>
            <w:rFonts w:ascii="Times New Roman" w:hAnsi="Times New Roman"/>
            <w:sz w:val="20"/>
            <w:szCs w:val="20"/>
          </w:rPr>
        </w:pPr>
        <w:r w:rsidRPr="00BC6EDC">
          <w:rPr>
            <w:rFonts w:ascii="Times New Roman" w:hAnsi="Times New Roman"/>
            <w:sz w:val="20"/>
            <w:szCs w:val="20"/>
          </w:rPr>
          <w:fldChar w:fldCharType="begin"/>
        </w:r>
        <w:r w:rsidRPr="00BC6EDC">
          <w:rPr>
            <w:rFonts w:ascii="Times New Roman" w:hAnsi="Times New Roman"/>
            <w:sz w:val="20"/>
            <w:szCs w:val="20"/>
          </w:rPr>
          <w:instrText xml:space="preserve"> PAGE   \* MERGEFORMAT </w:instrText>
        </w:r>
        <w:r w:rsidRPr="00BC6EDC">
          <w:rPr>
            <w:rFonts w:ascii="Times New Roman" w:hAnsi="Times New Roman"/>
            <w:sz w:val="20"/>
            <w:szCs w:val="20"/>
          </w:rPr>
          <w:fldChar w:fldCharType="separate"/>
        </w:r>
        <w:r w:rsidRPr="00BC6EDC">
          <w:rPr>
            <w:rFonts w:ascii="Times New Roman" w:hAnsi="Times New Roman"/>
            <w:noProof/>
            <w:sz w:val="20"/>
            <w:szCs w:val="20"/>
          </w:rPr>
          <w:t>2</w:t>
        </w:r>
        <w:r w:rsidRPr="00BC6EDC">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3C5B" w14:textId="77777777" w:rsidR="004A4646" w:rsidRDefault="004A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F760" w14:textId="77777777" w:rsidR="002058D0" w:rsidRDefault="002058D0" w:rsidP="000C2D02">
      <w:pPr>
        <w:spacing w:after="0" w:line="240" w:lineRule="auto"/>
      </w:pPr>
      <w:r>
        <w:separator/>
      </w:r>
    </w:p>
  </w:footnote>
  <w:footnote w:type="continuationSeparator" w:id="0">
    <w:p w14:paraId="3179A10B" w14:textId="77777777" w:rsidR="002058D0" w:rsidRDefault="002058D0" w:rsidP="000C2D02">
      <w:pPr>
        <w:spacing w:after="0" w:line="240" w:lineRule="auto"/>
      </w:pPr>
      <w:r>
        <w:continuationSeparator/>
      </w:r>
    </w:p>
  </w:footnote>
  <w:footnote w:id="1">
    <w:p w14:paraId="45AC3238" w14:textId="287A4ED3" w:rsidR="001326C2" w:rsidRPr="00B54877" w:rsidRDefault="001326C2" w:rsidP="00B37052">
      <w:pPr>
        <w:tabs>
          <w:tab w:val="left" w:pos="600"/>
          <w:tab w:val="left" w:pos="1800"/>
          <w:tab w:val="left" w:pos="3000"/>
          <w:tab w:val="left" w:pos="4200"/>
          <w:tab w:val="left" w:pos="5400"/>
          <w:tab w:val="left" w:pos="6600"/>
        </w:tabs>
        <w:spacing w:after="120" w:line="240" w:lineRule="auto"/>
        <w:ind w:left="510" w:hanging="510"/>
        <w:jc w:val="both"/>
        <w:rPr>
          <w:rFonts w:ascii="Times New Roman" w:eastAsia="Times New Roman" w:hAnsi="Times New Roman"/>
          <w:sz w:val="20"/>
          <w:szCs w:val="20"/>
          <w:lang w:val="fr-FR" w:eastAsia="en-GB"/>
        </w:rPr>
      </w:pPr>
      <w:r>
        <w:rPr>
          <w:rStyle w:val="FootnoteReference"/>
        </w:rPr>
        <w:footnoteRef/>
      </w:r>
      <w:r w:rsidRPr="00E00F99">
        <w:rPr>
          <w:lang w:val="fr-FR"/>
        </w:rPr>
        <w:t xml:space="preserve"> </w:t>
      </w:r>
      <w:r w:rsidRPr="00E00F99">
        <w:rPr>
          <w:rFonts w:ascii="Times New Roman" w:eastAsia="Times New Roman" w:hAnsi="Times New Roman"/>
          <w:sz w:val="20"/>
          <w:szCs w:val="20"/>
          <w:lang w:val="fr-FR" w:eastAsia="en-GB"/>
        </w:rPr>
        <w:t xml:space="preserve">IPBES 2018. </w:t>
      </w:r>
      <w:r w:rsidR="00380A9B" w:rsidRPr="00380A9B">
        <w:rPr>
          <w:rFonts w:ascii="Times New Roman" w:eastAsia="Times New Roman" w:hAnsi="Times New Roman"/>
          <w:i/>
          <w:iCs/>
          <w:sz w:val="20"/>
          <w:szCs w:val="20"/>
          <w:lang w:val="fr-FR" w:eastAsia="en-GB"/>
        </w:rPr>
        <w:t>Le rapport de l’</w:t>
      </w:r>
      <w:r w:rsidRPr="00380A9B">
        <w:rPr>
          <w:rFonts w:ascii="Times New Roman" w:eastAsia="Times New Roman" w:hAnsi="Times New Roman"/>
          <w:i/>
          <w:iCs/>
          <w:sz w:val="20"/>
          <w:szCs w:val="20"/>
          <w:lang w:val="fr-FR" w:eastAsia="en-GB"/>
        </w:rPr>
        <w:t xml:space="preserve">IPBES </w:t>
      </w:r>
      <w:r w:rsidR="00380A9B" w:rsidRPr="00380A9B">
        <w:rPr>
          <w:rFonts w:ascii="Times New Roman" w:eastAsia="Times New Roman" w:hAnsi="Times New Roman"/>
          <w:i/>
          <w:iCs/>
          <w:sz w:val="20"/>
          <w:szCs w:val="20"/>
          <w:lang w:val="fr-FR" w:eastAsia="en-GB"/>
        </w:rPr>
        <w:t>sur la</w:t>
      </w:r>
      <w:r w:rsidRPr="00380A9B">
        <w:rPr>
          <w:rFonts w:ascii="Times New Roman" w:eastAsia="Times New Roman" w:hAnsi="Times New Roman"/>
          <w:i/>
          <w:iCs/>
          <w:sz w:val="20"/>
          <w:szCs w:val="20"/>
          <w:lang w:val="fr-FR" w:eastAsia="en-GB"/>
        </w:rPr>
        <w:t xml:space="preserve"> d</w:t>
      </w:r>
      <w:r w:rsidR="00380A9B">
        <w:rPr>
          <w:rFonts w:ascii="Times New Roman" w:eastAsia="Times New Roman" w:hAnsi="Times New Roman"/>
          <w:i/>
          <w:iCs/>
          <w:sz w:val="20"/>
          <w:szCs w:val="20"/>
          <w:lang w:val="fr-FR" w:eastAsia="en-GB"/>
        </w:rPr>
        <w:t>é</w:t>
      </w:r>
      <w:r w:rsidRPr="00380A9B">
        <w:rPr>
          <w:rFonts w:ascii="Times New Roman" w:eastAsia="Times New Roman" w:hAnsi="Times New Roman"/>
          <w:i/>
          <w:iCs/>
          <w:sz w:val="20"/>
          <w:szCs w:val="20"/>
          <w:lang w:val="fr-FR" w:eastAsia="en-GB"/>
        </w:rPr>
        <w:t xml:space="preserve">gradation </w:t>
      </w:r>
      <w:r w:rsidR="00380A9B">
        <w:rPr>
          <w:rFonts w:ascii="Times New Roman" w:eastAsia="Times New Roman" w:hAnsi="Times New Roman"/>
          <w:i/>
          <w:iCs/>
          <w:sz w:val="20"/>
          <w:szCs w:val="20"/>
          <w:lang w:val="fr-FR" w:eastAsia="en-GB"/>
        </w:rPr>
        <w:t>et la</w:t>
      </w:r>
      <w:r w:rsidRPr="00380A9B">
        <w:rPr>
          <w:rFonts w:ascii="Times New Roman" w:eastAsia="Times New Roman" w:hAnsi="Times New Roman"/>
          <w:i/>
          <w:iCs/>
          <w:sz w:val="20"/>
          <w:szCs w:val="20"/>
          <w:lang w:val="fr-FR" w:eastAsia="en-GB"/>
        </w:rPr>
        <w:t xml:space="preserve"> rest</w:t>
      </w:r>
      <w:r w:rsidR="00380A9B">
        <w:rPr>
          <w:rFonts w:ascii="Times New Roman" w:eastAsia="Times New Roman" w:hAnsi="Times New Roman"/>
          <w:i/>
          <w:iCs/>
          <w:sz w:val="20"/>
          <w:szCs w:val="20"/>
          <w:lang w:val="fr-FR" w:eastAsia="en-GB"/>
        </w:rPr>
        <w:t>au</w:t>
      </w:r>
      <w:r w:rsidRPr="00380A9B">
        <w:rPr>
          <w:rFonts w:ascii="Times New Roman" w:eastAsia="Times New Roman" w:hAnsi="Times New Roman"/>
          <w:i/>
          <w:iCs/>
          <w:sz w:val="20"/>
          <w:szCs w:val="20"/>
          <w:lang w:val="fr-FR" w:eastAsia="en-GB"/>
        </w:rPr>
        <w:t>ration</w:t>
      </w:r>
      <w:r w:rsidR="00380A9B">
        <w:rPr>
          <w:rFonts w:ascii="Times New Roman" w:eastAsia="Times New Roman" w:hAnsi="Times New Roman"/>
          <w:i/>
          <w:iCs/>
          <w:sz w:val="20"/>
          <w:szCs w:val="20"/>
          <w:lang w:val="fr-FR" w:eastAsia="en-GB"/>
        </w:rPr>
        <w:t xml:space="preserve"> des terres</w:t>
      </w:r>
      <w:r w:rsidRPr="00380A9B">
        <w:rPr>
          <w:rFonts w:ascii="Times New Roman" w:eastAsia="Times New Roman" w:hAnsi="Times New Roman"/>
          <w:i/>
          <w:iCs/>
          <w:sz w:val="20"/>
          <w:szCs w:val="20"/>
          <w:lang w:val="fr-FR" w:eastAsia="en-GB"/>
        </w:rPr>
        <w:t>.</w:t>
      </w:r>
      <w:r w:rsidRPr="00380A9B">
        <w:rPr>
          <w:rFonts w:ascii="Times New Roman" w:eastAsia="Times New Roman" w:hAnsi="Times New Roman"/>
          <w:sz w:val="20"/>
          <w:szCs w:val="20"/>
          <w:lang w:val="fr-FR" w:eastAsia="en-GB"/>
        </w:rPr>
        <w:t xml:space="preserve"> </w:t>
      </w:r>
      <w:r w:rsidRPr="00E00F99">
        <w:rPr>
          <w:rFonts w:ascii="Times New Roman" w:eastAsia="Times New Roman" w:hAnsi="Times New Roman"/>
          <w:sz w:val="20"/>
          <w:szCs w:val="20"/>
          <w:lang w:val="fr-FR" w:eastAsia="en-GB"/>
        </w:rPr>
        <w:t xml:space="preserve">Montanarella, L., Scholes, R. &amp; Brainich, A. (eds.). </w:t>
      </w:r>
      <w:r w:rsidRPr="00C01F2C">
        <w:rPr>
          <w:rFonts w:ascii="Times New Roman" w:eastAsia="Times New Roman" w:hAnsi="Times New Roman"/>
          <w:sz w:val="20"/>
          <w:szCs w:val="20"/>
          <w:lang w:val="fr-FR" w:eastAsia="en-GB"/>
        </w:rPr>
        <w:t>Secr</w:t>
      </w:r>
      <w:r w:rsidR="00C01F2C" w:rsidRPr="00C01F2C">
        <w:rPr>
          <w:rFonts w:ascii="Times New Roman" w:eastAsia="Times New Roman" w:hAnsi="Times New Roman"/>
          <w:sz w:val="20"/>
          <w:szCs w:val="20"/>
          <w:lang w:val="fr-FR" w:eastAsia="en-GB"/>
        </w:rPr>
        <w:t>é</w:t>
      </w:r>
      <w:r w:rsidRPr="00C01F2C">
        <w:rPr>
          <w:rFonts w:ascii="Times New Roman" w:eastAsia="Times New Roman" w:hAnsi="Times New Roman"/>
          <w:sz w:val="20"/>
          <w:szCs w:val="20"/>
          <w:lang w:val="fr-FR" w:eastAsia="en-GB"/>
        </w:rPr>
        <w:t xml:space="preserve">tariat </w:t>
      </w:r>
      <w:r w:rsidR="00C01F2C" w:rsidRPr="00C01F2C">
        <w:rPr>
          <w:rFonts w:ascii="Times New Roman" w:eastAsia="Times New Roman" w:hAnsi="Times New Roman"/>
          <w:sz w:val="20"/>
          <w:szCs w:val="20"/>
          <w:lang w:val="fr-FR" w:eastAsia="en-GB"/>
        </w:rPr>
        <w:t>de la</w:t>
      </w:r>
      <w:r w:rsidR="00C01F2C" w:rsidRPr="00C01F2C">
        <w:rPr>
          <w:lang w:val="fr-FR"/>
        </w:rPr>
        <w:t xml:space="preserve"> </w:t>
      </w:r>
      <w:r w:rsidR="00C01F2C" w:rsidRPr="00C01F2C">
        <w:rPr>
          <w:rFonts w:ascii="Times New Roman" w:eastAsia="Times New Roman" w:hAnsi="Times New Roman"/>
          <w:sz w:val="20"/>
          <w:szCs w:val="20"/>
          <w:lang w:val="fr-FR" w:eastAsia="en-GB"/>
        </w:rPr>
        <w:t>Plateforme intergouvernementale scientifique et politique sur la biodiversité et les services écosystémiques</w:t>
      </w:r>
      <w:r w:rsidRPr="00C01F2C">
        <w:rPr>
          <w:rFonts w:ascii="Times New Roman" w:eastAsia="Times New Roman" w:hAnsi="Times New Roman"/>
          <w:sz w:val="20"/>
          <w:szCs w:val="20"/>
          <w:lang w:val="fr-FR" w:eastAsia="en-GB"/>
        </w:rPr>
        <w:t xml:space="preserve">, Bonn, </w:t>
      </w:r>
      <w:r w:rsidR="00C01F2C">
        <w:rPr>
          <w:rFonts w:ascii="Times New Roman" w:eastAsia="Times New Roman" w:hAnsi="Times New Roman"/>
          <w:sz w:val="20"/>
          <w:szCs w:val="20"/>
          <w:lang w:val="fr-FR" w:eastAsia="en-GB"/>
        </w:rPr>
        <w:t>Allemagne</w:t>
      </w:r>
      <w:r w:rsidRPr="00C01F2C">
        <w:rPr>
          <w:rFonts w:ascii="Times New Roman" w:eastAsia="Times New Roman" w:hAnsi="Times New Roman"/>
          <w:sz w:val="20"/>
          <w:szCs w:val="20"/>
          <w:lang w:val="fr-FR" w:eastAsia="en-GB"/>
        </w:rPr>
        <w:t xml:space="preserve">. </w:t>
      </w:r>
      <w:r w:rsidRPr="00B54877">
        <w:rPr>
          <w:rFonts w:ascii="Times New Roman" w:eastAsia="Times New Roman" w:hAnsi="Times New Roman"/>
          <w:sz w:val="20"/>
          <w:szCs w:val="20"/>
          <w:lang w:val="fr-FR" w:eastAsia="en-GB"/>
        </w:rPr>
        <w:t xml:space="preserve">744 pp. </w:t>
      </w:r>
    </w:p>
    <w:p w14:paraId="63466B5A" w14:textId="607FB5AE" w:rsidR="001326C2" w:rsidRPr="00DE60BF" w:rsidRDefault="001326C2" w:rsidP="00B37052">
      <w:pPr>
        <w:tabs>
          <w:tab w:val="left" w:pos="600"/>
          <w:tab w:val="left" w:pos="1800"/>
          <w:tab w:val="left" w:pos="3000"/>
          <w:tab w:val="left" w:pos="4200"/>
          <w:tab w:val="left" w:pos="5400"/>
          <w:tab w:val="left" w:pos="6600"/>
        </w:tabs>
        <w:spacing w:after="120" w:line="240" w:lineRule="auto"/>
        <w:ind w:left="510" w:hanging="510"/>
        <w:jc w:val="both"/>
        <w:rPr>
          <w:lang w:val="fr-FR"/>
        </w:rPr>
      </w:pPr>
      <w:r w:rsidRPr="00B54877">
        <w:rPr>
          <w:rFonts w:ascii="Times New Roman" w:eastAsia="Times New Roman" w:hAnsi="Times New Roman"/>
          <w:sz w:val="20"/>
          <w:szCs w:val="20"/>
          <w:lang w:val="fr-FR" w:eastAsia="en-GB"/>
        </w:rPr>
        <w:t>IPBES 2019.</w:t>
      </w:r>
      <w:r w:rsidRPr="00B54877">
        <w:rPr>
          <w:rFonts w:ascii="Times New Roman" w:eastAsia="Times New Roman" w:hAnsi="Times New Roman"/>
          <w:b/>
          <w:bCs/>
          <w:sz w:val="20"/>
          <w:szCs w:val="20"/>
          <w:lang w:val="fr-FR" w:eastAsia="en-GB"/>
        </w:rPr>
        <w:t xml:space="preserve"> </w:t>
      </w:r>
      <w:r w:rsidR="000532DA" w:rsidRPr="007C057C">
        <w:rPr>
          <w:rFonts w:ascii="Times New Roman" w:eastAsia="Times New Roman" w:hAnsi="Times New Roman"/>
          <w:i/>
          <w:iCs/>
          <w:sz w:val="20"/>
          <w:szCs w:val="20"/>
          <w:lang w:val="fr-FR" w:eastAsia="en-GB"/>
        </w:rPr>
        <w:t xml:space="preserve">Résumé pour les décideurs du rapport </w:t>
      </w:r>
      <w:r w:rsidR="008043A5" w:rsidRPr="007C057C">
        <w:rPr>
          <w:rFonts w:ascii="Times New Roman" w:eastAsia="Times New Roman" w:hAnsi="Times New Roman"/>
          <w:i/>
          <w:iCs/>
          <w:sz w:val="20"/>
          <w:szCs w:val="20"/>
          <w:lang w:val="fr-FR" w:eastAsia="en-GB"/>
        </w:rPr>
        <w:t>d’évaluation</w:t>
      </w:r>
      <w:r w:rsidR="00142DD4" w:rsidRPr="007C057C">
        <w:rPr>
          <w:rFonts w:ascii="Times New Roman" w:eastAsia="Times New Roman" w:hAnsi="Times New Roman"/>
          <w:i/>
          <w:iCs/>
          <w:sz w:val="20"/>
          <w:szCs w:val="20"/>
          <w:lang w:val="fr-FR" w:eastAsia="en-GB"/>
        </w:rPr>
        <w:t xml:space="preserve"> </w:t>
      </w:r>
      <w:r w:rsidR="00E3007D">
        <w:rPr>
          <w:rFonts w:ascii="Times New Roman" w:eastAsia="Times New Roman" w:hAnsi="Times New Roman"/>
          <w:i/>
          <w:iCs/>
          <w:sz w:val="20"/>
          <w:szCs w:val="20"/>
          <w:lang w:val="fr-FR" w:eastAsia="en-GB"/>
        </w:rPr>
        <w:t>m</w:t>
      </w:r>
      <w:r w:rsidR="007C057C" w:rsidRPr="007C057C">
        <w:rPr>
          <w:rFonts w:ascii="Times New Roman" w:eastAsia="Times New Roman" w:hAnsi="Times New Roman"/>
          <w:i/>
          <w:iCs/>
          <w:sz w:val="20"/>
          <w:szCs w:val="20"/>
          <w:lang w:val="fr-FR" w:eastAsia="en-GB"/>
        </w:rPr>
        <w:t>ondial sur la biodiversité et le</w:t>
      </w:r>
      <w:r w:rsidR="007C057C">
        <w:rPr>
          <w:rFonts w:ascii="Times New Roman" w:eastAsia="Times New Roman" w:hAnsi="Times New Roman"/>
          <w:i/>
          <w:iCs/>
          <w:sz w:val="20"/>
          <w:szCs w:val="20"/>
          <w:lang w:val="fr-FR" w:eastAsia="en-GB"/>
        </w:rPr>
        <w:t>s</w:t>
      </w:r>
      <w:r w:rsidR="000532DA" w:rsidRPr="007C057C">
        <w:rPr>
          <w:rFonts w:ascii="Times New Roman" w:eastAsia="Times New Roman" w:hAnsi="Times New Roman"/>
          <w:i/>
          <w:iCs/>
          <w:sz w:val="20"/>
          <w:szCs w:val="20"/>
          <w:lang w:val="fr-FR" w:eastAsia="en-GB"/>
        </w:rPr>
        <w:t xml:space="preserve"> </w:t>
      </w:r>
      <w:r w:rsidRPr="007C057C">
        <w:rPr>
          <w:rFonts w:ascii="Times New Roman" w:eastAsia="Times New Roman" w:hAnsi="Times New Roman"/>
          <w:i/>
          <w:iCs/>
          <w:sz w:val="20"/>
          <w:szCs w:val="20"/>
          <w:lang w:val="fr-FR" w:eastAsia="en-GB"/>
        </w:rPr>
        <w:t xml:space="preserve">services </w:t>
      </w:r>
      <w:r w:rsidR="007C057C">
        <w:rPr>
          <w:rFonts w:ascii="Times New Roman" w:eastAsia="Times New Roman" w:hAnsi="Times New Roman"/>
          <w:i/>
          <w:iCs/>
          <w:sz w:val="20"/>
          <w:szCs w:val="20"/>
          <w:lang w:val="fr-FR" w:eastAsia="en-GB"/>
        </w:rPr>
        <w:t>écosystémiques d</w:t>
      </w:r>
      <w:r w:rsidR="00763000">
        <w:rPr>
          <w:rFonts w:ascii="Times New Roman" w:eastAsia="Times New Roman" w:hAnsi="Times New Roman"/>
          <w:i/>
          <w:iCs/>
          <w:sz w:val="20"/>
          <w:szCs w:val="20"/>
          <w:lang w:val="fr-FR" w:eastAsia="en-GB"/>
        </w:rPr>
        <w:t>e la</w:t>
      </w:r>
      <w:r w:rsidR="00763000" w:rsidRPr="00763000">
        <w:rPr>
          <w:lang w:val="fr-FR"/>
        </w:rPr>
        <w:t xml:space="preserve"> </w:t>
      </w:r>
      <w:r w:rsidR="00763000" w:rsidRPr="00763000">
        <w:rPr>
          <w:rFonts w:ascii="Times New Roman" w:eastAsia="Times New Roman" w:hAnsi="Times New Roman"/>
          <w:i/>
          <w:iCs/>
          <w:sz w:val="20"/>
          <w:szCs w:val="20"/>
          <w:lang w:val="fr-FR" w:eastAsia="en-GB"/>
        </w:rPr>
        <w:t>Plateforme intergouvernementale scientifique et politique sur la biodiversité et les services écosystémiques</w:t>
      </w:r>
      <w:r w:rsidRPr="007C057C">
        <w:rPr>
          <w:rFonts w:ascii="Times New Roman" w:eastAsia="Times New Roman" w:hAnsi="Times New Roman"/>
          <w:i/>
          <w:iCs/>
          <w:sz w:val="20"/>
          <w:szCs w:val="20"/>
          <w:lang w:val="fr-FR" w:eastAsia="en-GB"/>
        </w:rPr>
        <w:t>.</w:t>
      </w:r>
      <w:r w:rsidRPr="007C057C">
        <w:rPr>
          <w:rFonts w:ascii="Times New Roman" w:eastAsia="Times New Roman" w:hAnsi="Times New Roman"/>
          <w:sz w:val="20"/>
          <w:szCs w:val="20"/>
          <w:lang w:val="fr-FR" w:eastAsia="en-GB"/>
        </w:rPr>
        <w:t xml:space="preserve"> </w:t>
      </w:r>
      <w:r w:rsidR="00763000" w:rsidRPr="00DE60BF">
        <w:rPr>
          <w:rFonts w:ascii="Times New Roman" w:eastAsia="Times New Roman" w:hAnsi="Times New Roman"/>
          <w:sz w:val="20"/>
          <w:szCs w:val="20"/>
          <w:lang w:val="fr-FR" w:eastAsia="en-GB"/>
        </w:rPr>
        <w:t>Secrétariat de l’</w:t>
      </w:r>
      <w:r w:rsidRPr="00DE60BF">
        <w:rPr>
          <w:rFonts w:ascii="Times New Roman" w:eastAsia="Times New Roman" w:hAnsi="Times New Roman"/>
          <w:sz w:val="20"/>
          <w:szCs w:val="20"/>
          <w:lang w:val="fr-FR" w:eastAsia="en-GB"/>
        </w:rPr>
        <w:t xml:space="preserve">IPBES, Bonn, </w:t>
      </w:r>
      <w:r w:rsidR="00763000" w:rsidRPr="00DE60BF">
        <w:rPr>
          <w:rFonts w:ascii="Times New Roman" w:eastAsia="Times New Roman" w:hAnsi="Times New Roman"/>
          <w:sz w:val="20"/>
          <w:szCs w:val="20"/>
          <w:lang w:val="fr-FR" w:eastAsia="en-GB"/>
        </w:rPr>
        <w:t>Allemagne</w:t>
      </w:r>
      <w:r w:rsidRPr="00DE60BF">
        <w:rPr>
          <w:rFonts w:ascii="Times New Roman" w:eastAsia="Times New Roman" w:hAnsi="Times New Roman"/>
          <w:sz w:val="20"/>
          <w:szCs w:val="20"/>
          <w:lang w:val="fr-FR" w:eastAsia="en-GB"/>
        </w:rPr>
        <w:t>. 56 pp.</w:t>
      </w:r>
    </w:p>
  </w:footnote>
  <w:footnote w:id="2">
    <w:p w14:paraId="34810244" w14:textId="3E092D48" w:rsidR="001326C2" w:rsidRPr="00B92DF8" w:rsidRDefault="001326C2" w:rsidP="004D4449">
      <w:pPr>
        <w:pStyle w:val="FootnoteText"/>
        <w:spacing w:after="60"/>
        <w:ind w:left="510" w:hanging="510"/>
        <w:rPr>
          <w:rFonts w:ascii="Times New Roman" w:hAnsi="Times New Roman"/>
          <w:lang w:val="fr-FR"/>
        </w:rPr>
      </w:pPr>
      <w:r>
        <w:rPr>
          <w:rStyle w:val="FootnoteReference"/>
        </w:rPr>
        <w:footnoteRef/>
      </w:r>
      <w:r w:rsidRPr="00B92DF8">
        <w:rPr>
          <w:lang w:val="fr-FR"/>
        </w:rPr>
        <w:t xml:space="preserve"> </w:t>
      </w:r>
      <w:r w:rsidR="00B92DF8" w:rsidRPr="00B92DF8">
        <w:rPr>
          <w:rFonts w:ascii="Times New Roman" w:hAnsi="Times New Roman"/>
          <w:lang w:val="fr-FR"/>
        </w:rPr>
        <w:t>Les</w:t>
      </w:r>
      <w:r w:rsidR="00B92DF8" w:rsidRPr="00B92DF8">
        <w:rPr>
          <w:lang w:val="fr-FR"/>
        </w:rPr>
        <w:t xml:space="preserve"> </w:t>
      </w:r>
      <w:r w:rsidR="00B92DF8" w:rsidRPr="00B92DF8">
        <w:rPr>
          <w:rFonts w:ascii="Times New Roman" w:hAnsi="Times New Roman"/>
          <w:lang w:val="fr-FR"/>
        </w:rPr>
        <w:t>objectifs mondiaux pour la biodiversité sont</w:t>
      </w:r>
      <w:r w:rsidR="00B92DF8">
        <w:rPr>
          <w:rFonts w:ascii="Times New Roman" w:hAnsi="Times New Roman"/>
          <w:lang w:val="fr-FR"/>
        </w:rPr>
        <w:t xml:space="preserve"> issus du</w:t>
      </w:r>
      <w:r w:rsidRPr="00B92DF8">
        <w:rPr>
          <w:rFonts w:ascii="Times New Roman" w:hAnsi="Times New Roman"/>
          <w:lang w:val="fr-FR"/>
        </w:rPr>
        <w:t xml:space="preserve"> </w:t>
      </w:r>
      <w:r w:rsidR="00B92DF8">
        <w:rPr>
          <w:rFonts w:ascii="Times New Roman" w:hAnsi="Times New Roman"/>
          <w:lang w:val="fr-FR"/>
        </w:rPr>
        <w:t>« </w:t>
      </w:r>
      <w:r w:rsidRPr="00B92DF8">
        <w:rPr>
          <w:rFonts w:ascii="Times New Roman" w:hAnsi="Times New Roman"/>
          <w:lang w:val="fr-FR"/>
        </w:rPr>
        <w:t xml:space="preserve">Plan </w:t>
      </w:r>
      <w:r w:rsidR="00B92DF8">
        <w:rPr>
          <w:rFonts w:ascii="Times New Roman" w:hAnsi="Times New Roman"/>
          <w:lang w:val="fr-FR"/>
        </w:rPr>
        <w:t>stratégique pour la biodiversité</w:t>
      </w:r>
      <w:r w:rsidRPr="00B92DF8">
        <w:rPr>
          <w:rFonts w:ascii="Times New Roman" w:hAnsi="Times New Roman"/>
          <w:lang w:val="fr-FR"/>
        </w:rPr>
        <w:t xml:space="preserve"> 2011–2020</w:t>
      </w:r>
      <w:r w:rsidR="00B92DF8">
        <w:rPr>
          <w:rFonts w:ascii="Times New Roman" w:hAnsi="Times New Roman"/>
          <w:lang w:val="fr-FR"/>
        </w:rPr>
        <w:t> »</w:t>
      </w:r>
      <w:r w:rsidRPr="00B92DF8">
        <w:rPr>
          <w:rFonts w:ascii="Times New Roman" w:hAnsi="Times New Roman"/>
          <w:lang w:val="fr-FR"/>
        </w:rPr>
        <w:t xml:space="preserve"> </w:t>
      </w:r>
      <w:r w:rsidR="00B92DF8">
        <w:rPr>
          <w:rFonts w:ascii="Times New Roman" w:hAnsi="Times New Roman"/>
          <w:lang w:val="fr-FR"/>
        </w:rPr>
        <w:t>et de ses</w:t>
      </w:r>
      <w:r w:rsidRPr="00B92DF8">
        <w:rPr>
          <w:rFonts w:ascii="Times New Roman" w:hAnsi="Times New Roman"/>
          <w:lang w:val="fr-FR"/>
        </w:rPr>
        <w:t xml:space="preserve"> </w:t>
      </w:r>
      <w:r w:rsidR="00B92DF8">
        <w:rPr>
          <w:rFonts w:ascii="Times New Roman" w:hAnsi="Times New Roman"/>
          <w:lang w:val="fr-FR"/>
        </w:rPr>
        <w:t>« Objectifs d’</w:t>
      </w:r>
      <w:r w:rsidRPr="00B92DF8">
        <w:rPr>
          <w:rFonts w:ascii="Times New Roman" w:hAnsi="Times New Roman"/>
          <w:lang w:val="fr-FR"/>
        </w:rPr>
        <w:t>Aichi</w:t>
      </w:r>
      <w:r w:rsidR="00B92DF8">
        <w:rPr>
          <w:rFonts w:ascii="Times New Roman" w:hAnsi="Times New Roman"/>
          <w:lang w:val="fr-FR"/>
        </w:rPr>
        <w:t> »</w:t>
      </w:r>
      <w:r w:rsidRPr="00B92DF8">
        <w:rPr>
          <w:rFonts w:ascii="Times New Roman" w:hAnsi="Times New Roman"/>
          <w:lang w:val="fr-FR"/>
        </w:rPr>
        <w:t>.</w:t>
      </w:r>
    </w:p>
  </w:footnote>
  <w:footnote w:id="3">
    <w:p w14:paraId="25030947" w14:textId="6CAD912E" w:rsidR="001326C2" w:rsidRPr="00F303B5" w:rsidRDefault="001326C2">
      <w:pPr>
        <w:pStyle w:val="FootnoteText"/>
        <w:rPr>
          <w:lang w:val="fr-FR"/>
        </w:rPr>
      </w:pPr>
      <w:r>
        <w:rPr>
          <w:rStyle w:val="FootnoteReference"/>
        </w:rPr>
        <w:footnoteRef/>
      </w:r>
      <w:r w:rsidRPr="00F303B5">
        <w:rPr>
          <w:lang w:val="fr-FR"/>
        </w:rPr>
        <w:t xml:space="preserve"> </w:t>
      </w:r>
      <w:r w:rsidR="00282A51" w:rsidRPr="00F303B5">
        <w:rPr>
          <w:rFonts w:ascii="Times New Roman" w:hAnsi="Times New Roman"/>
          <w:lang w:val="fr-FR"/>
        </w:rPr>
        <w:t xml:space="preserve">Reconnaissant que </w:t>
      </w:r>
      <w:r w:rsidR="00F303B5" w:rsidRPr="00F303B5">
        <w:rPr>
          <w:rFonts w:ascii="Times New Roman" w:hAnsi="Times New Roman"/>
          <w:lang w:val="fr-FR"/>
        </w:rPr>
        <w:t>la</w:t>
      </w:r>
      <w:r w:rsidR="00F303B5" w:rsidRPr="00F303B5">
        <w:rPr>
          <w:lang w:val="fr-FR"/>
        </w:rPr>
        <w:t xml:space="preserve"> </w:t>
      </w:r>
      <w:r w:rsidR="00F303B5" w:rsidRPr="00F303B5">
        <w:rPr>
          <w:rFonts w:ascii="Times New Roman" w:hAnsi="Times New Roman"/>
          <w:lang w:val="fr-FR"/>
        </w:rPr>
        <w:t>Convention-cadre des Nations unies sur les changements climatiques</w:t>
      </w:r>
      <w:r w:rsidR="00F303B5">
        <w:rPr>
          <w:rFonts w:ascii="Times New Roman" w:hAnsi="Times New Roman"/>
          <w:lang w:val="fr-FR"/>
        </w:rPr>
        <w:t xml:space="preserve"> est le principal forum</w:t>
      </w:r>
      <w:r w:rsidRPr="00F303B5">
        <w:rPr>
          <w:rFonts w:ascii="Times New Roman" w:hAnsi="Times New Roman"/>
          <w:lang w:val="fr-FR"/>
        </w:rPr>
        <w:t xml:space="preserve"> international</w:t>
      </w:r>
      <w:r w:rsidR="00F303B5">
        <w:rPr>
          <w:rFonts w:ascii="Times New Roman" w:hAnsi="Times New Roman"/>
          <w:lang w:val="fr-FR"/>
        </w:rPr>
        <w:t xml:space="preserve"> et</w:t>
      </w:r>
      <w:r w:rsidRPr="00F303B5">
        <w:rPr>
          <w:rFonts w:ascii="Times New Roman" w:hAnsi="Times New Roman"/>
          <w:lang w:val="fr-FR"/>
        </w:rPr>
        <w:t xml:space="preserve"> </w:t>
      </w:r>
      <w:r w:rsidR="00F303B5" w:rsidRPr="00F303B5">
        <w:rPr>
          <w:rFonts w:ascii="Times New Roman" w:hAnsi="Times New Roman"/>
          <w:lang w:val="fr-FR"/>
        </w:rPr>
        <w:t>intergouvernemental</w:t>
      </w:r>
      <w:r w:rsidRPr="00F303B5">
        <w:rPr>
          <w:rFonts w:ascii="Times New Roman" w:hAnsi="Times New Roman"/>
          <w:lang w:val="fr-FR"/>
        </w:rPr>
        <w:t xml:space="preserve"> </w:t>
      </w:r>
      <w:r w:rsidR="00F303B5">
        <w:rPr>
          <w:rFonts w:ascii="Times New Roman" w:hAnsi="Times New Roman"/>
          <w:lang w:val="fr-FR"/>
        </w:rPr>
        <w:t>pour négocier une réponse mondiale face au changement climatique</w:t>
      </w:r>
    </w:p>
  </w:footnote>
  <w:footnote w:id="4">
    <w:p w14:paraId="71BA9E57" w14:textId="7D7A888B" w:rsidR="001326C2" w:rsidRPr="008A090C" w:rsidRDefault="001326C2" w:rsidP="000C2D02">
      <w:pPr>
        <w:pStyle w:val="FootnoteText"/>
        <w:rPr>
          <w:rFonts w:ascii="Times New Roman" w:hAnsi="Times New Roman"/>
          <w:lang w:val="fr-FR"/>
        </w:rPr>
      </w:pPr>
      <w:r w:rsidRPr="004E207E">
        <w:rPr>
          <w:rStyle w:val="FootnoteReference"/>
          <w:rFonts w:ascii="Times New Roman" w:hAnsi="Times New Roman"/>
        </w:rPr>
        <w:footnoteRef/>
      </w:r>
      <w:r w:rsidRPr="008A090C">
        <w:rPr>
          <w:rFonts w:ascii="Times New Roman" w:hAnsi="Times New Roman"/>
          <w:lang w:val="fr-FR"/>
        </w:rPr>
        <w:t xml:space="preserve"> </w:t>
      </w:r>
      <w:r w:rsidR="008A090C" w:rsidRPr="008A090C">
        <w:rPr>
          <w:rFonts w:ascii="Times New Roman" w:hAnsi="Times New Roman"/>
          <w:lang w:val="fr-FR"/>
        </w:rPr>
        <w:t>La</w:t>
      </w:r>
      <w:r w:rsidRPr="008A090C">
        <w:rPr>
          <w:rFonts w:ascii="Times New Roman" w:hAnsi="Times New Roman"/>
          <w:lang w:val="fr-FR"/>
        </w:rPr>
        <w:t xml:space="preserve"> Coop</w:t>
      </w:r>
      <w:r w:rsidR="008A090C" w:rsidRPr="008A090C">
        <w:rPr>
          <w:rFonts w:ascii="Times New Roman" w:hAnsi="Times New Roman"/>
          <w:lang w:val="fr-FR"/>
        </w:rPr>
        <w:t>é</w:t>
      </w:r>
      <w:r w:rsidRPr="008A090C">
        <w:rPr>
          <w:rFonts w:ascii="Times New Roman" w:hAnsi="Times New Roman"/>
          <w:lang w:val="fr-FR"/>
        </w:rPr>
        <w:t xml:space="preserve">ration </w:t>
      </w:r>
      <w:r w:rsidR="008A090C" w:rsidRPr="008A090C">
        <w:rPr>
          <w:rFonts w:ascii="Times New Roman" w:hAnsi="Times New Roman"/>
          <w:lang w:val="fr-FR"/>
        </w:rPr>
        <w:t>trilatérale de l</w:t>
      </w:r>
      <w:r w:rsidR="008A090C">
        <w:rPr>
          <w:rFonts w:ascii="Times New Roman" w:hAnsi="Times New Roman"/>
          <w:lang w:val="fr-FR"/>
        </w:rPr>
        <w:t>a mer des Wadden entre l’Allemagne, le Danemark et les Pays-Bas est un bon exemple</w:t>
      </w:r>
      <w:r w:rsidR="00280944">
        <w:rPr>
          <w:rFonts w:ascii="Times New Roman" w:hAnsi="Times New Roman"/>
          <w:lang w:val="fr-FR"/>
        </w:rPr>
        <w:t xml:space="preserve"> de coordination fonctionnelle</w:t>
      </w:r>
    </w:p>
  </w:footnote>
  <w:footnote w:id="5">
    <w:p w14:paraId="3AD02B3E" w14:textId="1CD45077" w:rsidR="001326C2" w:rsidRPr="00BF40F4" w:rsidRDefault="001326C2">
      <w:pPr>
        <w:pStyle w:val="FootnoteText"/>
        <w:rPr>
          <w:iCs/>
          <w:lang w:val="fr-FR"/>
        </w:rPr>
      </w:pPr>
      <w:r>
        <w:rPr>
          <w:rStyle w:val="FootnoteReference"/>
        </w:rPr>
        <w:footnoteRef/>
      </w:r>
      <w:r w:rsidRPr="00BF40F4">
        <w:rPr>
          <w:lang w:val="fr-FR"/>
        </w:rPr>
        <w:t xml:space="preserve"> </w:t>
      </w:r>
      <w:r w:rsidR="00BF40F4" w:rsidRPr="00BF40F4">
        <w:rPr>
          <w:rFonts w:ascii="Times New Roman" w:hAnsi="Times New Roman"/>
          <w:iCs/>
          <w:lang w:val="fr-FR"/>
        </w:rPr>
        <w:t>Reconnaissant que la Convention-cadre des Nations unies sur les changements climatiques est le principal forum international et intergouvernemental pour négocier une réponse mondiale face au changement climatique</w:t>
      </w:r>
      <w:r w:rsidRPr="00BF40F4">
        <w:rPr>
          <w:rFonts w:ascii="Times New Roman" w:hAnsi="Times New Roman"/>
          <w:iCs/>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1ECB" w14:textId="77777777" w:rsidR="004A4646" w:rsidRDefault="004A4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56FD" w14:textId="77777777" w:rsidR="004A4646" w:rsidRDefault="004A4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Ind w:w="108" w:type="dxa"/>
      <w:tblLayout w:type="fixed"/>
      <w:tblCellMar>
        <w:left w:w="10" w:type="dxa"/>
        <w:right w:w="10" w:type="dxa"/>
      </w:tblCellMar>
      <w:tblLook w:val="04A0" w:firstRow="1" w:lastRow="0" w:firstColumn="1" w:lastColumn="0" w:noHBand="0" w:noVBand="1"/>
    </w:tblPr>
    <w:tblGrid>
      <w:gridCol w:w="2268"/>
      <w:gridCol w:w="4678"/>
      <w:gridCol w:w="3152"/>
    </w:tblGrid>
    <w:tr w:rsidR="00DE68CC" w:rsidRPr="00DE68CC" w14:paraId="186CB674" w14:textId="77777777" w:rsidTr="00A25FC2">
      <w:trPr>
        <w:trHeight w:val="1256"/>
      </w:trPr>
      <w:tc>
        <w:tcPr>
          <w:tcW w:w="2268" w:type="dxa"/>
          <w:shd w:val="clear" w:color="auto" w:fill="auto"/>
          <w:tcMar>
            <w:top w:w="0" w:type="dxa"/>
            <w:left w:w="108" w:type="dxa"/>
            <w:bottom w:w="0" w:type="dxa"/>
            <w:right w:w="108" w:type="dxa"/>
          </w:tcMar>
        </w:tcPr>
        <w:p w14:paraId="7CA6ECD2" w14:textId="77777777" w:rsidR="00DE68CC" w:rsidRPr="00DE68CC" w:rsidRDefault="00DE68CC" w:rsidP="00DE68CC">
          <w:pPr>
            <w:suppressAutoHyphens/>
            <w:autoSpaceDN w:val="0"/>
            <w:spacing w:after="0" w:line="240" w:lineRule="auto"/>
            <w:textAlignment w:val="baseline"/>
            <w:rPr>
              <w:rFonts w:ascii="Times New Roman" w:eastAsia="Times New Roman" w:hAnsi="Times New Roman"/>
              <w:sz w:val="24"/>
              <w:szCs w:val="24"/>
              <w:lang w:val="fr-FR"/>
            </w:rPr>
          </w:pPr>
          <w:r w:rsidRPr="00DE68CC">
            <w:rPr>
              <w:rFonts w:ascii="Times New Roman" w:eastAsia="Times New Roman" w:hAnsi="Times New Roman"/>
              <w:noProof/>
              <w:sz w:val="24"/>
              <w:szCs w:val="24"/>
            </w:rPr>
            <w:drawing>
              <wp:inline distT="0" distB="0" distL="0" distR="0" wp14:anchorId="2F460CEF" wp14:editId="2D6B004C">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2AD82A4E" w14:textId="77777777" w:rsidR="00DE68CC" w:rsidRPr="00DE68CC" w:rsidRDefault="00DE68CC" w:rsidP="00DE68CC">
          <w:pPr>
            <w:tabs>
              <w:tab w:val="left" w:pos="2871"/>
            </w:tabs>
            <w:suppressAutoHyphens/>
            <w:autoSpaceDN w:val="0"/>
            <w:spacing w:after="0" w:line="240" w:lineRule="auto"/>
            <w:jc w:val="center"/>
            <w:textAlignment w:val="baseline"/>
            <w:rPr>
              <w:rFonts w:ascii="Times New Roman" w:eastAsia="Times New Roman" w:hAnsi="Times New Roman"/>
              <w:sz w:val="20"/>
              <w:szCs w:val="20"/>
              <w:lang w:val="fr-FR"/>
            </w:rPr>
          </w:pPr>
          <w:r w:rsidRPr="00DE68CC">
            <w:rPr>
              <w:rFonts w:ascii="Times New Roman" w:eastAsia="Times New Roman" w:hAnsi="Times New Roman"/>
              <w:i/>
              <w:caps/>
              <w:sz w:val="20"/>
              <w:szCs w:val="20"/>
              <w:lang w:val="fr-FR"/>
            </w:rPr>
            <w:t>ACCORD SUR LA CONSERVATION DES OISEAUX D’eau migrateurs D’afrique-eurasie</w:t>
          </w:r>
        </w:p>
      </w:tc>
      <w:tc>
        <w:tcPr>
          <w:tcW w:w="3152" w:type="dxa"/>
          <w:shd w:val="clear" w:color="auto" w:fill="auto"/>
          <w:tcMar>
            <w:top w:w="0" w:type="dxa"/>
            <w:left w:w="108" w:type="dxa"/>
            <w:bottom w:w="0" w:type="dxa"/>
            <w:right w:w="108" w:type="dxa"/>
          </w:tcMar>
        </w:tcPr>
        <w:p w14:paraId="41DBA91C" w14:textId="1C3121E4" w:rsidR="00DE68CC" w:rsidRPr="00DE68CC" w:rsidRDefault="00DE68CC" w:rsidP="00DE68CC">
          <w:pPr>
            <w:suppressAutoHyphens/>
            <w:autoSpaceDN w:val="0"/>
            <w:spacing w:after="0"/>
            <w:ind w:left="-108"/>
            <w:jc w:val="right"/>
            <w:textAlignment w:val="baseline"/>
            <w:rPr>
              <w:rFonts w:ascii="Times New Roman" w:eastAsia="Times New Roman" w:hAnsi="Times New Roman"/>
              <w:sz w:val="24"/>
              <w:szCs w:val="24"/>
              <w:lang w:val="fr-FR"/>
            </w:rPr>
          </w:pPr>
          <w:r w:rsidRPr="00DE68CC">
            <w:rPr>
              <w:rFonts w:ascii="Times New Roman" w:eastAsia="Times New Roman" w:hAnsi="Times New Roman"/>
              <w:i/>
              <w:iCs/>
              <w:sz w:val="20"/>
              <w:szCs w:val="20"/>
              <w:lang w:val="fr-FR"/>
            </w:rPr>
            <w:t xml:space="preserve">Doc. </w:t>
          </w:r>
          <w:r w:rsidRPr="00DE68CC">
            <w:rPr>
              <w:rFonts w:ascii="Times New Roman" w:eastAsia="Times New Roman" w:hAnsi="Times New Roman"/>
              <w:bCs/>
              <w:i/>
              <w:iCs/>
              <w:sz w:val="20"/>
              <w:szCs w:val="20"/>
              <w:lang w:val="fr-FR"/>
            </w:rPr>
            <w:t>AEWA/MOP 8.</w:t>
          </w:r>
          <w:r>
            <w:rPr>
              <w:rFonts w:ascii="Times New Roman" w:eastAsia="Times New Roman" w:hAnsi="Times New Roman"/>
              <w:bCs/>
              <w:i/>
              <w:iCs/>
              <w:sz w:val="20"/>
              <w:szCs w:val="20"/>
              <w:lang w:val="fr-FR"/>
            </w:rPr>
            <w:t>37</w:t>
          </w:r>
        </w:p>
        <w:p w14:paraId="22F3688C" w14:textId="0BBFD70B" w:rsidR="00DE68CC" w:rsidRPr="00DE68CC" w:rsidRDefault="00DE68CC" w:rsidP="00DE68CC">
          <w:pPr>
            <w:suppressAutoHyphens/>
            <w:autoSpaceDN w:val="0"/>
            <w:spacing w:after="0"/>
            <w:ind w:left="-108"/>
            <w:jc w:val="right"/>
            <w:textAlignment w:val="baseline"/>
            <w:rPr>
              <w:rFonts w:ascii="Times New Roman" w:eastAsia="Times New Roman" w:hAnsi="Times New Roman"/>
              <w:sz w:val="24"/>
              <w:szCs w:val="24"/>
              <w:lang w:val="fr-FR"/>
            </w:rPr>
          </w:pPr>
          <w:r w:rsidRPr="00DE68CC">
            <w:rPr>
              <w:rFonts w:ascii="Times New Roman" w:eastAsia="Times New Roman" w:hAnsi="Times New Roman"/>
              <w:i/>
              <w:iCs/>
              <w:sz w:val="20"/>
              <w:szCs w:val="20"/>
              <w:lang w:val="fr-FR"/>
            </w:rPr>
            <w:t xml:space="preserve">Point </w:t>
          </w:r>
          <w:r>
            <w:rPr>
              <w:rFonts w:ascii="Times New Roman" w:eastAsia="Times New Roman" w:hAnsi="Times New Roman"/>
              <w:i/>
              <w:iCs/>
              <w:sz w:val="20"/>
              <w:szCs w:val="20"/>
              <w:lang w:val="fr-FR"/>
            </w:rPr>
            <w:t>25</w:t>
          </w:r>
          <w:r w:rsidRPr="00DE68CC">
            <w:rPr>
              <w:rFonts w:ascii="Times New Roman" w:eastAsia="Times New Roman" w:hAnsi="Times New Roman"/>
              <w:bCs/>
              <w:i/>
              <w:iCs/>
              <w:sz w:val="20"/>
              <w:szCs w:val="20"/>
              <w:lang w:val="fr-FR"/>
            </w:rPr>
            <w:t xml:space="preserve"> de l’ordre du jour</w:t>
          </w:r>
        </w:p>
        <w:p w14:paraId="6EFE805F" w14:textId="77777777" w:rsidR="00DE68CC" w:rsidRPr="00DE68CC" w:rsidRDefault="00DE68CC" w:rsidP="00DE68CC">
          <w:pPr>
            <w:suppressAutoHyphens/>
            <w:autoSpaceDN w:val="0"/>
            <w:spacing w:after="0"/>
            <w:jc w:val="right"/>
            <w:textAlignment w:val="baseline"/>
            <w:rPr>
              <w:rFonts w:ascii="Times New Roman" w:eastAsia="Times New Roman" w:hAnsi="Times New Roman"/>
              <w:sz w:val="24"/>
              <w:szCs w:val="24"/>
              <w:lang w:val="fr-FR"/>
            </w:rPr>
          </w:pPr>
          <w:r w:rsidRPr="00DE68CC">
            <w:rPr>
              <w:rFonts w:ascii="Times New Roman" w:eastAsia="Times New Roman" w:hAnsi="Times New Roman"/>
              <w:i/>
              <w:iCs/>
              <w:sz w:val="20"/>
              <w:szCs w:val="20"/>
              <w:lang w:val="fr-FR"/>
            </w:rPr>
            <w:t>Original : Anglais</w:t>
          </w:r>
        </w:p>
        <w:p w14:paraId="348FC196" w14:textId="7950567E" w:rsidR="00DE68CC" w:rsidRPr="00DE68CC" w:rsidRDefault="00DE68CC" w:rsidP="00DE68CC">
          <w:pPr>
            <w:suppressAutoHyphens/>
            <w:autoSpaceDN w:val="0"/>
            <w:spacing w:after="0"/>
            <w:jc w:val="right"/>
            <w:textAlignment w:val="baseline"/>
            <w:rPr>
              <w:rFonts w:ascii="Times New Roman" w:eastAsia="Times New Roman" w:hAnsi="Times New Roman"/>
              <w:i/>
              <w:iCs/>
              <w:sz w:val="20"/>
              <w:szCs w:val="20"/>
              <w:lang w:val="fr-FR"/>
            </w:rPr>
          </w:pPr>
          <w:r>
            <w:rPr>
              <w:rFonts w:ascii="Times New Roman" w:eastAsia="Times New Roman" w:hAnsi="Times New Roman"/>
              <w:i/>
              <w:iCs/>
              <w:sz w:val="20"/>
              <w:szCs w:val="20"/>
              <w:lang w:val="fr-FR"/>
            </w:rPr>
            <w:t>2</w:t>
          </w:r>
          <w:r w:rsidR="004A4646">
            <w:rPr>
              <w:rFonts w:ascii="Times New Roman" w:eastAsia="Times New Roman" w:hAnsi="Times New Roman"/>
              <w:i/>
              <w:iCs/>
              <w:sz w:val="20"/>
              <w:szCs w:val="20"/>
              <w:lang w:val="fr-FR"/>
            </w:rPr>
            <w:t>5</w:t>
          </w:r>
          <w:r w:rsidRPr="00DE68CC">
            <w:rPr>
              <w:rFonts w:ascii="Times New Roman" w:eastAsia="Times New Roman" w:hAnsi="Times New Roman"/>
              <w:i/>
              <w:iCs/>
              <w:sz w:val="20"/>
              <w:szCs w:val="20"/>
              <w:lang w:val="fr-FR"/>
            </w:rPr>
            <w:t xml:space="preserve"> juillet 2022</w:t>
          </w:r>
        </w:p>
        <w:p w14:paraId="0A0261C0" w14:textId="77777777" w:rsidR="00DE68CC" w:rsidRPr="00DE68CC" w:rsidRDefault="00DE68CC" w:rsidP="00DE68CC">
          <w:pPr>
            <w:suppressAutoHyphens/>
            <w:autoSpaceDN w:val="0"/>
            <w:spacing w:after="0" w:line="240" w:lineRule="auto"/>
            <w:jc w:val="right"/>
            <w:textAlignment w:val="baseline"/>
            <w:rPr>
              <w:rFonts w:ascii="Times New Roman" w:eastAsia="Times New Roman" w:hAnsi="Times New Roman"/>
              <w:sz w:val="18"/>
              <w:szCs w:val="18"/>
              <w:lang w:val="fr-FR"/>
            </w:rPr>
          </w:pPr>
        </w:p>
      </w:tc>
    </w:tr>
    <w:tr w:rsidR="00DE68CC" w:rsidRPr="00DE68CC" w14:paraId="325D0B58" w14:textId="77777777" w:rsidTr="00A25FC2">
      <w:tc>
        <w:tcPr>
          <w:tcW w:w="10098" w:type="dxa"/>
          <w:gridSpan w:val="3"/>
          <w:shd w:val="clear" w:color="auto" w:fill="auto"/>
          <w:tcMar>
            <w:top w:w="0" w:type="dxa"/>
            <w:left w:w="108" w:type="dxa"/>
            <w:bottom w:w="0" w:type="dxa"/>
            <w:right w:w="108" w:type="dxa"/>
          </w:tcMar>
        </w:tcPr>
        <w:p w14:paraId="1DA0405B" w14:textId="77777777" w:rsidR="00DE68CC" w:rsidRPr="00DE68CC" w:rsidRDefault="00DE68CC" w:rsidP="00DE68CC">
          <w:pPr>
            <w:autoSpaceDN w:val="0"/>
            <w:spacing w:after="0" w:line="240" w:lineRule="auto"/>
            <w:jc w:val="center"/>
            <w:rPr>
              <w:rFonts w:ascii="Times New Roman" w:eastAsia="Times New Roman" w:hAnsi="Times New Roman"/>
              <w:szCs w:val="24"/>
              <w:lang w:val="fr-FR"/>
            </w:rPr>
          </w:pPr>
          <w:r w:rsidRPr="00DE68CC">
            <w:rPr>
              <w:rFonts w:ascii="Times New Roman" w:eastAsia="Times New Roman" w:hAnsi="Times New Roman"/>
              <w:b/>
              <w:bCs/>
              <w:sz w:val="26"/>
              <w:szCs w:val="26"/>
              <w:lang w:val="fr-FR"/>
            </w:rPr>
            <w:t>8</w:t>
          </w:r>
          <w:r w:rsidRPr="00DE68CC">
            <w:rPr>
              <w:rFonts w:ascii="Times New Roman" w:eastAsia="Times New Roman" w:hAnsi="Times New Roman"/>
              <w:b/>
              <w:bCs/>
              <w:sz w:val="26"/>
              <w:szCs w:val="26"/>
              <w:vertAlign w:val="superscript"/>
              <w:lang w:val="fr-FR"/>
            </w:rPr>
            <w:t>ème</w:t>
          </w:r>
          <w:r w:rsidRPr="00DE68CC">
            <w:rPr>
              <w:rFonts w:ascii="Times New Roman" w:eastAsia="Times New Roman" w:hAnsi="Times New Roman"/>
              <w:b/>
              <w:bCs/>
              <w:sz w:val="26"/>
              <w:szCs w:val="26"/>
              <w:lang w:val="fr-FR"/>
            </w:rPr>
            <w:t xml:space="preserve"> </w:t>
          </w:r>
          <w:r w:rsidRPr="00DE68CC">
            <w:rPr>
              <w:rFonts w:ascii="Times New Roman" w:eastAsia="Times New Roman" w:hAnsi="Times New Roman"/>
              <w:b/>
              <w:bCs/>
              <w:caps/>
              <w:sz w:val="26"/>
              <w:szCs w:val="26"/>
              <w:lang w:val="fr-FR"/>
            </w:rPr>
            <w:t>Session de la rÉunion des parties contractantes</w:t>
          </w:r>
        </w:p>
        <w:p w14:paraId="27D1B016" w14:textId="77777777" w:rsidR="00DE68CC" w:rsidRPr="00DE68CC" w:rsidRDefault="00DE68CC" w:rsidP="00DE68CC">
          <w:pPr>
            <w:suppressAutoHyphens/>
            <w:autoSpaceDN w:val="0"/>
            <w:spacing w:after="0" w:line="240" w:lineRule="auto"/>
            <w:jc w:val="center"/>
            <w:textAlignment w:val="baseline"/>
            <w:rPr>
              <w:rFonts w:ascii="Times New Roman" w:eastAsia="Times New Roman" w:hAnsi="Times New Roman"/>
              <w:sz w:val="24"/>
              <w:szCs w:val="24"/>
              <w:lang w:val="fr-FR"/>
            </w:rPr>
          </w:pPr>
          <w:r w:rsidRPr="00DE68CC">
            <w:rPr>
              <w:rFonts w:ascii="Times New Roman" w:eastAsia="Times New Roman" w:hAnsi="Times New Roman"/>
              <w:i/>
              <w:iCs/>
              <w:sz w:val="24"/>
              <w:szCs w:val="24"/>
              <w:lang w:val="fr-FR"/>
            </w:rPr>
            <w:t>26 – 30 septembre 2022, Budapest, Hongrie</w:t>
          </w:r>
        </w:p>
      </w:tc>
    </w:tr>
    <w:tr w:rsidR="00DE68CC" w:rsidRPr="00A25FC2" w14:paraId="3E72096B" w14:textId="77777777" w:rsidTr="00A25FC2">
      <w:trPr>
        <w:trHeight w:val="702"/>
      </w:trPr>
      <w:tc>
        <w:tcPr>
          <w:tcW w:w="10098" w:type="dxa"/>
          <w:gridSpan w:val="3"/>
          <w:tcBorders>
            <w:bottom w:val="single" w:sz="8" w:space="0" w:color="000000"/>
          </w:tcBorders>
          <w:shd w:val="clear" w:color="auto" w:fill="auto"/>
          <w:tcMar>
            <w:top w:w="0" w:type="dxa"/>
            <w:left w:w="108" w:type="dxa"/>
            <w:bottom w:w="0" w:type="dxa"/>
            <w:right w:w="108" w:type="dxa"/>
          </w:tcMar>
          <w:vAlign w:val="center"/>
        </w:tcPr>
        <w:p w14:paraId="3688F028" w14:textId="77777777" w:rsidR="00DE68CC" w:rsidRPr="00DE68CC" w:rsidRDefault="00DE68CC" w:rsidP="00DE68CC">
          <w:pPr>
            <w:autoSpaceDN w:val="0"/>
            <w:spacing w:after="0" w:line="240" w:lineRule="auto"/>
            <w:jc w:val="center"/>
            <w:rPr>
              <w:rFonts w:ascii="Times New Roman" w:eastAsia="Times New Roman" w:hAnsi="Times New Roman"/>
              <w:i/>
              <w:color w:val="000000"/>
              <w:sz w:val="24"/>
              <w:szCs w:val="24"/>
              <w:highlight w:val="yellow"/>
              <w:lang w:val="fr-FR"/>
            </w:rPr>
          </w:pPr>
          <w:r w:rsidRPr="00A25FC2">
            <w:rPr>
              <w:rFonts w:ascii="Times New Roman" w:eastAsia="Times New Roman" w:hAnsi="Times New Roman"/>
              <w:i/>
              <w:sz w:val="24"/>
              <w:szCs w:val="24"/>
              <w:lang w:val="fr-FR"/>
            </w:rPr>
            <w:t>“</w:t>
          </w:r>
          <w:r w:rsidRPr="00DE68CC">
            <w:rPr>
              <w:rFonts w:ascii="Times New Roman" w:eastAsia="Times New Roman" w:hAnsi="Times New Roman"/>
              <w:i/>
              <w:color w:val="000000"/>
              <w:sz w:val="24"/>
              <w:szCs w:val="24"/>
              <w:lang w:val="fr-FR"/>
            </w:rPr>
            <w:t>Renforcer la conservation des voies de migration dans un monde en mutation</w:t>
          </w:r>
          <w:r w:rsidRPr="00A25FC2">
            <w:rPr>
              <w:rFonts w:ascii="Times New Roman" w:eastAsia="Times New Roman" w:hAnsi="Times New Roman"/>
              <w:i/>
              <w:sz w:val="24"/>
              <w:szCs w:val="24"/>
              <w:lang w:val="fr-FR"/>
            </w:rPr>
            <w:t>”</w:t>
          </w:r>
        </w:p>
      </w:tc>
    </w:tr>
  </w:tbl>
  <w:p w14:paraId="37E03460" w14:textId="77777777" w:rsidR="00DE68CC" w:rsidRPr="00DE68CC" w:rsidRDefault="00DE68CC" w:rsidP="00DE68CC">
    <w:pPr>
      <w:tabs>
        <w:tab w:val="center" w:pos="4320"/>
        <w:tab w:val="right" w:pos="8640"/>
      </w:tabs>
      <w:spacing w:after="0" w:line="240" w:lineRule="auto"/>
      <w:rPr>
        <w:rFonts w:ascii="Times New Roman" w:eastAsia="Times New Roman" w:hAnsi="Times New Roman"/>
        <w:sz w:val="24"/>
        <w:szCs w:val="24"/>
        <w:lang w:val="fr-FR"/>
      </w:rPr>
    </w:pPr>
  </w:p>
  <w:p w14:paraId="362CC156" w14:textId="77777777" w:rsidR="007148BA" w:rsidRPr="00A25FC2" w:rsidRDefault="007148BA" w:rsidP="00DE68C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7A3"/>
    <w:multiLevelType w:val="hybridMultilevel"/>
    <w:tmpl w:val="D898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52DB5"/>
    <w:multiLevelType w:val="hybridMultilevel"/>
    <w:tmpl w:val="44AC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81A90"/>
    <w:multiLevelType w:val="hybridMultilevel"/>
    <w:tmpl w:val="5E30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A31FE"/>
    <w:multiLevelType w:val="hybridMultilevel"/>
    <w:tmpl w:val="5840F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6636C"/>
    <w:multiLevelType w:val="hybridMultilevel"/>
    <w:tmpl w:val="13AE4C84"/>
    <w:lvl w:ilvl="0" w:tplc="F822C048">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7BB946BB"/>
    <w:multiLevelType w:val="hybridMultilevel"/>
    <w:tmpl w:val="65CCCFE8"/>
    <w:lvl w:ilvl="0" w:tplc="971A58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02"/>
    <w:rsid w:val="00006F09"/>
    <w:rsid w:val="00007CB5"/>
    <w:rsid w:val="00011EB2"/>
    <w:rsid w:val="00012632"/>
    <w:rsid w:val="00022EDC"/>
    <w:rsid w:val="00023046"/>
    <w:rsid w:val="00024BE0"/>
    <w:rsid w:val="00031653"/>
    <w:rsid w:val="00037F96"/>
    <w:rsid w:val="0004235C"/>
    <w:rsid w:val="0004290F"/>
    <w:rsid w:val="000435C0"/>
    <w:rsid w:val="0005078B"/>
    <w:rsid w:val="000510D8"/>
    <w:rsid w:val="000532DA"/>
    <w:rsid w:val="00053B23"/>
    <w:rsid w:val="00053CDD"/>
    <w:rsid w:val="00054025"/>
    <w:rsid w:val="0005479C"/>
    <w:rsid w:val="00061699"/>
    <w:rsid w:val="0006443E"/>
    <w:rsid w:val="00065020"/>
    <w:rsid w:val="00067B11"/>
    <w:rsid w:val="000702F8"/>
    <w:rsid w:val="00070D19"/>
    <w:rsid w:val="00075A49"/>
    <w:rsid w:val="00075AF6"/>
    <w:rsid w:val="00076141"/>
    <w:rsid w:val="000772FF"/>
    <w:rsid w:val="0008161C"/>
    <w:rsid w:val="00084D80"/>
    <w:rsid w:val="00085FBF"/>
    <w:rsid w:val="00086ADE"/>
    <w:rsid w:val="00086D1C"/>
    <w:rsid w:val="0009081B"/>
    <w:rsid w:val="00097678"/>
    <w:rsid w:val="000A0380"/>
    <w:rsid w:val="000A0A7E"/>
    <w:rsid w:val="000A4851"/>
    <w:rsid w:val="000A5381"/>
    <w:rsid w:val="000B04E5"/>
    <w:rsid w:val="000B0E96"/>
    <w:rsid w:val="000B371B"/>
    <w:rsid w:val="000B569E"/>
    <w:rsid w:val="000B70D2"/>
    <w:rsid w:val="000C2D02"/>
    <w:rsid w:val="000C376D"/>
    <w:rsid w:val="000C6385"/>
    <w:rsid w:val="000D32B9"/>
    <w:rsid w:val="000D68CA"/>
    <w:rsid w:val="000E0521"/>
    <w:rsid w:val="000E1661"/>
    <w:rsid w:val="000E28BB"/>
    <w:rsid w:val="000F3DA2"/>
    <w:rsid w:val="000F728C"/>
    <w:rsid w:val="001002AD"/>
    <w:rsid w:val="00100DB6"/>
    <w:rsid w:val="00105146"/>
    <w:rsid w:val="00106936"/>
    <w:rsid w:val="001106AD"/>
    <w:rsid w:val="00111901"/>
    <w:rsid w:val="00126568"/>
    <w:rsid w:val="001326C2"/>
    <w:rsid w:val="001351B8"/>
    <w:rsid w:val="001404BC"/>
    <w:rsid w:val="00142A26"/>
    <w:rsid w:val="00142D41"/>
    <w:rsid w:val="00142DD4"/>
    <w:rsid w:val="001437B4"/>
    <w:rsid w:val="001439EB"/>
    <w:rsid w:val="00143A77"/>
    <w:rsid w:val="00145F6C"/>
    <w:rsid w:val="00150544"/>
    <w:rsid w:val="00150A79"/>
    <w:rsid w:val="00155893"/>
    <w:rsid w:val="00155996"/>
    <w:rsid w:val="00156027"/>
    <w:rsid w:val="001659BA"/>
    <w:rsid w:val="00167018"/>
    <w:rsid w:val="00170ED0"/>
    <w:rsid w:val="001735C8"/>
    <w:rsid w:val="00176199"/>
    <w:rsid w:val="00177449"/>
    <w:rsid w:val="001800BF"/>
    <w:rsid w:val="00180477"/>
    <w:rsid w:val="00180554"/>
    <w:rsid w:val="0018198F"/>
    <w:rsid w:val="0018211E"/>
    <w:rsid w:val="00184F6A"/>
    <w:rsid w:val="00187A26"/>
    <w:rsid w:val="00187C82"/>
    <w:rsid w:val="0019152A"/>
    <w:rsid w:val="0019253E"/>
    <w:rsid w:val="001948D6"/>
    <w:rsid w:val="00197034"/>
    <w:rsid w:val="00197329"/>
    <w:rsid w:val="001A0B62"/>
    <w:rsid w:val="001A2747"/>
    <w:rsid w:val="001A279C"/>
    <w:rsid w:val="001A2E9B"/>
    <w:rsid w:val="001A418A"/>
    <w:rsid w:val="001A5B26"/>
    <w:rsid w:val="001A6662"/>
    <w:rsid w:val="001A70A3"/>
    <w:rsid w:val="001B09D6"/>
    <w:rsid w:val="001B3F02"/>
    <w:rsid w:val="001B7AFD"/>
    <w:rsid w:val="001C0A15"/>
    <w:rsid w:val="001C0CE1"/>
    <w:rsid w:val="001C5B84"/>
    <w:rsid w:val="001C5FCC"/>
    <w:rsid w:val="001D1154"/>
    <w:rsid w:val="001D195A"/>
    <w:rsid w:val="001D26BF"/>
    <w:rsid w:val="001D4C74"/>
    <w:rsid w:val="001D5C73"/>
    <w:rsid w:val="001D6883"/>
    <w:rsid w:val="001D693C"/>
    <w:rsid w:val="001D7830"/>
    <w:rsid w:val="001E1116"/>
    <w:rsid w:val="001E24FF"/>
    <w:rsid w:val="001E3BFE"/>
    <w:rsid w:val="001E5040"/>
    <w:rsid w:val="001F045F"/>
    <w:rsid w:val="001F0EF0"/>
    <w:rsid w:val="001F4F11"/>
    <w:rsid w:val="001F52B2"/>
    <w:rsid w:val="001F6DE8"/>
    <w:rsid w:val="00202682"/>
    <w:rsid w:val="00203B77"/>
    <w:rsid w:val="002046C7"/>
    <w:rsid w:val="002058D0"/>
    <w:rsid w:val="00207A61"/>
    <w:rsid w:val="00207F04"/>
    <w:rsid w:val="00212EFF"/>
    <w:rsid w:val="002152E1"/>
    <w:rsid w:val="002155F8"/>
    <w:rsid w:val="00220FCC"/>
    <w:rsid w:val="00221610"/>
    <w:rsid w:val="002217DF"/>
    <w:rsid w:val="00224F03"/>
    <w:rsid w:val="0022756B"/>
    <w:rsid w:val="002305F6"/>
    <w:rsid w:val="00230EE2"/>
    <w:rsid w:val="00246997"/>
    <w:rsid w:val="00250121"/>
    <w:rsid w:val="00250994"/>
    <w:rsid w:val="002530F9"/>
    <w:rsid w:val="00254562"/>
    <w:rsid w:val="002551E4"/>
    <w:rsid w:val="00256EE7"/>
    <w:rsid w:val="002607C0"/>
    <w:rsid w:val="00264A65"/>
    <w:rsid w:val="002671A8"/>
    <w:rsid w:val="002700B3"/>
    <w:rsid w:val="0027108A"/>
    <w:rsid w:val="00271E6C"/>
    <w:rsid w:val="00271EA5"/>
    <w:rsid w:val="00273D98"/>
    <w:rsid w:val="0027527C"/>
    <w:rsid w:val="0027566B"/>
    <w:rsid w:val="00276E8B"/>
    <w:rsid w:val="0027761F"/>
    <w:rsid w:val="00277C13"/>
    <w:rsid w:val="00280944"/>
    <w:rsid w:val="0028234F"/>
    <w:rsid w:val="00282A51"/>
    <w:rsid w:val="00284077"/>
    <w:rsid w:val="002846CD"/>
    <w:rsid w:val="00284743"/>
    <w:rsid w:val="00284DBA"/>
    <w:rsid w:val="002870B8"/>
    <w:rsid w:val="002937DD"/>
    <w:rsid w:val="0029422F"/>
    <w:rsid w:val="0029489F"/>
    <w:rsid w:val="00294BE4"/>
    <w:rsid w:val="0029529D"/>
    <w:rsid w:val="00295732"/>
    <w:rsid w:val="00296A80"/>
    <w:rsid w:val="002A1A1B"/>
    <w:rsid w:val="002A1FE9"/>
    <w:rsid w:val="002A2868"/>
    <w:rsid w:val="002A42DF"/>
    <w:rsid w:val="002A6500"/>
    <w:rsid w:val="002A66D8"/>
    <w:rsid w:val="002A70EE"/>
    <w:rsid w:val="002A795C"/>
    <w:rsid w:val="002B0D1D"/>
    <w:rsid w:val="002B0D4E"/>
    <w:rsid w:val="002B35D1"/>
    <w:rsid w:val="002B3D8E"/>
    <w:rsid w:val="002B4946"/>
    <w:rsid w:val="002B6A26"/>
    <w:rsid w:val="002C146D"/>
    <w:rsid w:val="002C4FB7"/>
    <w:rsid w:val="002D08E6"/>
    <w:rsid w:val="002D24B0"/>
    <w:rsid w:val="002D4AC7"/>
    <w:rsid w:val="002D4EEB"/>
    <w:rsid w:val="002D4FED"/>
    <w:rsid w:val="002E0F0D"/>
    <w:rsid w:val="002E42EE"/>
    <w:rsid w:val="002E5382"/>
    <w:rsid w:val="002E65F8"/>
    <w:rsid w:val="002E6E3D"/>
    <w:rsid w:val="002F00CB"/>
    <w:rsid w:val="002F128F"/>
    <w:rsid w:val="002F445B"/>
    <w:rsid w:val="002F4967"/>
    <w:rsid w:val="0030017C"/>
    <w:rsid w:val="00300469"/>
    <w:rsid w:val="003004AA"/>
    <w:rsid w:val="00300D3F"/>
    <w:rsid w:val="00302634"/>
    <w:rsid w:val="003028DB"/>
    <w:rsid w:val="00303AFA"/>
    <w:rsid w:val="00306DA2"/>
    <w:rsid w:val="00311739"/>
    <w:rsid w:val="00323368"/>
    <w:rsid w:val="00323925"/>
    <w:rsid w:val="0032735C"/>
    <w:rsid w:val="003275CC"/>
    <w:rsid w:val="00330C7B"/>
    <w:rsid w:val="00334474"/>
    <w:rsid w:val="00335E94"/>
    <w:rsid w:val="00337D6B"/>
    <w:rsid w:val="00340618"/>
    <w:rsid w:val="003420F3"/>
    <w:rsid w:val="00342B18"/>
    <w:rsid w:val="00343C76"/>
    <w:rsid w:val="003445E8"/>
    <w:rsid w:val="00346314"/>
    <w:rsid w:val="00347D8D"/>
    <w:rsid w:val="00353316"/>
    <w:rsid w:val="00353F58"/>
    <w:rsid w:val="00361570"/>
    <w:rsid w:val="00366925"/>
    <w:rsid w:val="00366B15"/>
    <w:rsid w:val="00370E66"/>
    <w:rsid w:val="00375CF6"/>
    <w:rsid w:val="0038048F"/>
    <w:rsid w:val="00380A9B"/>
    <w:rsid w:val="0038290C"/>
    <w:rsid w:val="003930E3"/>
    <w:rsid w:val="003953B7"/>
    <w:rsid w:val="003A1003"/>
    <w:rsid w:val="003A3415"/>
    <w:rsid w:val="003A6325"/>
    <w:rsid w:val="003A68AC"/>
    <w:rsid w:val="003B22C0"/>
    <w:rsid w:val="003B2A61"/>
    <w:rsid w:val="003B2D9B"/>
    <w:rsid w:val="003B7861"/>
    <w:rsid w:val="003C143B"/>
    <w:rsid w:val="003C6D4A"/>
    <w:rsid w:val="003C745B"/>
    <w:rsid w:val="003D630F"/>
    <w:rsid w:val="003E0CA7"/>
    <w:rsid w:val="003E24ED"/>
    <w:rsid w:val="003E4677"/>
    <w:rsid w:val="003E62E6"/>
    <w:rsid w:val="003E78CB"/>
    <w:rsid w:val="003E7E2D"/>
    <w:rsid w:val="003F1A58"/>
    <w:rsid w:val="003F27B2"/>
    <w:rsid w:val="003F6C42"/>
    <w:rsid w:val="003F79DF"/>
    <w:rsid w:val="0040503C"/>
    <w:rsid w:val="004051A3"/>
    <w:rsid w:val="004066CD"/>
    <w:rsid w:val="00413543"/>
    <w:rsid w:val="004144E8"/>
    <w:rsid w:val="00414E11"/>
    <w:rsid w:val="0041649F"/>
    <w:rsid w:val="004175AF"/>
    <w:rsid w:val="00425A28"/>
    <w:rsid w:val="0042679E"/>
    <w:rsid w:val="00426981"/>
    <w:rsid w:val="00430124"/>
    <w:rsid w:val="0043079E"/>
    <w:rsid w:val="00431070"/>
    <w:rsid w:val="004310BC"/>
    <w:rsid w:val="004326EF"/>
    <w:rsid w:val="00442624"/>
    <w:rsid w:val="004441D7"/>
    <w:rsid w:val="0044574D"/>
    <w:rsid w:val="004504FD"/>
    <w:rsid w:val="00451E31"/>
    <w:rsid w:val="004536CF"/>
    <w:rsid w:val="004561C1"/>
    <w:rsid w:val="00460DAA"/>
    <w:rsid w:val="004613F6"/>
    <w:rsid w:val="004625BF"/>
    <w:rsid w:val="00463220"/>
    <w:rsid w:val="00474023"/>
    <w:rsid w:val="004800CB"/>
    <w:rsid w:val="00481C33"/>
    <w:rsid w:val="0048338B"/>
    <w:rsid w:val="00485D21"/>
    <w:rsid w:val="00492531"/>
    <w:rsid w:val="004956D9"/>
    <w:rsid w:val="00497C76"/>
    <w:rsid w:val="00497CA4"/>
    <w:rsid w:val="004A148B"/>
    <w:rsid w:val="004A4646"/>
    <w:rsid w:val="004A476B"/>
    <w:rsid w:val="004A4E27"/>
    <w:rsid w:val="004B016F"/>
    <w:rsid w:val="004B7585"/>
    <w:rsid w:val="004C5931"/>
    <w:rsid w:val="004C601D"/>
    <w:rsid w:val="004C67C0"/>
    <w:rsid w:val="004C68E5"/>
    <w:rsid w:val="004D0A7F"/>
    <w:rsid w:val="004D3A56"/>
    <w:rsid w:val="004D4449"/>
    <w:rsid w:val="004D6921"/>
    <w:rsid w:val="004D78F6"/>
    <w:rsid w:val="004E3639"/>
    <w:rsid w:val="004E5E74"/>
    <w:rsid w:val="004E6DBC"/>
    <w:rsid w:val="004E73F0"/>
    <w:rsid w:val="004E7F82"/>
    <w:rsid w:val="004F206B"/>
    <w:rsid w:val="004F33B2"/>
    <w:rsid w:val="004F45B3"/>
    <w:rsid w:val="004F4B9A"/>
    <w:rsid w:val="004F5A3F"/>
    <w:rsid w:val="005027A9"/>
    <w:rsid w:val="00503E0F"/>
    <w:rsid w:val="00505AA1"/>
    <w:rsid w:val="005079F0"/>
    <w:rsid w:val="005114CD"/>
    <w:rsid w:val="00512C37"/>
    <w:rsid w:val="00513038"/>
    <w:rsid w:val="00516ECC"/>
    <w:rsid w:val="00517E42"/>
    <w:rsid w:val="0052134C"/>
    <w:rsid w:val="00523A47"/>
    <w:rsid w:val="00530618"/>
    <w:rsid w:val="005315B1"/>
    <w:rsid w:val="005331C2"/>
    <w:rsid w:val="00535B76"/>
    <w:rsid w:val="00550393"/>
    <w:rsid w:val="005519AA"/>
    <w:rsid w:val="0055516C"/>
    <w:rsid w:val="0056163E"/>
    <w:rsid w:val="00561AEF"/>
    <w:rsid w:val="005651A3"/>
    <w:rsid w:val="00565AB8"/>
    <w:rsid w:val="00567EFC"/>
    <w:rsid w:val="0057030F"/>
    <w:rsid w:val="005709DC"/>
    <w:rsid w:val="005740DC"/>
    <w:rsid w:val="0057482C"/>
    <w:rsid w:val="005774AF"/>
    <w:rsid w:val="005803ED"/>
    <w:rsid w:val="00584A71"/>
    <w:rsid w:val="00594D61"/>
    <w:rsid w:val="00596949"/>
    <w:rsid w:val="005A02BF"/>
    <w:rsid w:val="005A31D8"/>
    <w:rsid w:val="005A4721"/>
    <w:rsid w:val="005A513E"/>
    <w:rsid w:val="005A61D6"/>
    <w:rsid w:val="005A76FF"/>
    <w:rsid w:val="005B00C4"/>
    <w:rsid w:val="005B27D6"/>
    <w:rsid w:val="005B3070"/>
    <w:rsid w:val="005B3776"/>
    <w:rsid w:val="005B4390"/>
    <w:rsid w:val="005B6137"/>
    <w:rsid w:val="005B7902"/>
    <w:rsid w:val="005C1C59"/>
    <w:rsid w:val="005C2F14"/>
    <w:rsid w:val="005C697C"/>
    <w:rsid w:val="005C74CE"/>
    <w:rsid w:val="005C7505"/>
    <w:rsid w:val="005C7739"/>
    <w:rsid w:val="005D0182"/>
    <w:rsid w:val="005D04B0"/>
    <w:rsid w:val="005D3AA0"/>
    <w:rsid w:val="005D709C"/>
    <w:rsid w:val="005D72AC"/>
    <w:rsid w:val="005D7F74"/>
    <w:rsid w:val="005E0BA2"/>
    <w:rsid w:val="005E1D78"/>
    <w:rsid w:val="005E2522"/>
    <w:rsid w:val="005E579E"/>
    <w:rsid w:val="005E6F71"/>
    <w:rsid w:val="005E749B"/>
    <w:rsid w:val="005E7FF6"/>
    <w:rsid w:val="005F27AF"/>
    <w:rsid w:val="005F3189"/>
    <w:rsid w:val="005F4602"/>
    <w:rsid w:val="005F622D"/>
    <w:rsid w:val="00600649"/>
    <w:rsid w:val="0060286B"/>
    <w:rsid w:val="00603A02"/>
    <w:rsid w:val="00605E0D"/>
    <w:rsid w:val="00606C90"/>
    <w:rsid w:val="0061090A"/>
    <w:rsid w:val="00616736"/>
    <w:rsid w:val="00617B95"/>
    <w:rsid w:val="00617CFC"/>
    <w:rsid w:val="00620619"/>
    <w:rsid w:val="00623DE0"/>
    <w:rsid w:val="006316C0"/>
    <w:rsid w:val="00632280"/>
    <w:rsid w:val="006337AA"/>
    <w:rsid w:val="00633C36"/>
    <w:rsid w:val="006341AE"/>
    <w:rsid w:val="0063550D"/>
    <w:rsid w:val="00636659"/>
    <w:rsid w:val="0065008A"/>
    <w:rsid w:val="00652A21"/>
    <w:rsid w:val="00654479"/>
    <w:rsid w:val="00654D3D"/>
    <w:rsid w:val="00656FBD"/>
    <w:rsid w:val="00661730"/>
    <w:rsid w:val="00663621"/>
    <w:rsid w:val="00664E90"/>
    <w:rsid w:val="006658B1"/>
    <w:rsid w:val="0067198B"/>
    <w:rsid w:val="006728BC"/>
    <w:rsid w:val="00674AC6"/>
    <w:rsid w:val="00680366"/>
    <w:rsid w:val="00680510"/>
    <w:rsid w:val="00682124"/>
    <w:rsid w:val="00685602"/>
    <w:rsid w:val="00694FB9"/>
    <w:rsid w:val="006A3CD4"/>
    <w:rsid w:val="006A5B71"/>
    <w:rsid w:val="006A70DA"/>
    <w:rsid w:val="006B5105"/>
    <w:rsid w:val="006D0993"/>
    <w:rsid w:val="006D19FF"/>
    <w:rsid w:val="006D2C6C"/>
    <w:rsid w:val="006D3EE3"/>
    <w:rsid w:val="006D44BF"/>
    <w:rsid w:val="006E24CD"/>
    <w:rsid w:val="006E67B2"/>
    <w:rsid w:val="006F256E"/>
    <w:rsid w:val="006F5355"/>
    <w:rsid w:val="006F55C7"/>
    <w:rsid w:val="00700710"/>
    <w:rsid w:val="00705A85"/>
    <w:rsid w:val="00707D56"/>
    <w:rsid w:val="0071167E"/>
    <w:rsid w:val="007122C4"/>
    <w:rsid w:val="007128E4"/>
    <w:rsid w:val="007148BA"/>
    <w:rsid w:val="007150B6"/>
    <w:rsid w:val="00716B42"/>
    <w:rsid w:val="00720F72"/>
    <w:rsid w:val="007213AC"/>
    <w:rsid w:val="007213C0"/>
    <w:rsid w:val="00724FCE"/>
    <w:rsid w:val="00726E9B"/>
    <w:rsid w:val="00730DCC"/>
    <w:rsid w:val="0073391C"/>
    <w:rsid w:val="00744AEC"/>
    <w:rsid w:val="00746835"/>
    <w:rsid w:val="00747ED4"/>
    <w:rsid w:val="007512A2"/>
    <w:rsid w:val="00751EA3"/>
    <w:rsid w:val="00751FFB"/>
    <w:rsid w:val="00753065"/>
    <w:rsid w:val="00763000"/>
    <w:rsid w:val="007652C6"/>
    <w:rsid w:val="00771DBB"/>
    <w:rsid w:val="00772005"/>
    <w:rsid w:val="007728E6"/>
    <w:rsid w:val="00782D89"/>
    <w:rsid w:val="00783EEF"/>
    <w:rsid w:val="00792FCB"/>
    <w:rsid w:val="007958F0"/>
    <w:rsid w:val="00796D4E"/>
    <w:rsid w:val="00796DF8"/>
    <w:rsid w:val="007A0170"/>
    <w:rsid w:val="007A28EB"/>
    <w:rsid w:val="007A5162"/>
    <w:rsid w:val="007A7B9E"/>
    <w:rsid w:val="007B07E1"/>
    <w:rsid w:val="007B4B81"/>
    <w:rsid w:val="007B54A5"/>
    <w:rsid w:val="007B6287"/>
    <w:rsid w:val="007C057C"/>
    <w:rsid w:val="007C0BCD"/>
    <w:rsid w:val="007C1EC8"/>
    <w:rsid w:val="007C20B5"/>
    <w:rsid w:val="007C26C8"/>
    <w:rsid w:val="007C2AEB"/>
    <w:rsid w:val="007C473F"/>
    <w:rsid w:val="007C4D98"/>
    <w:rsid w:val="007C7AF0"/>
    <w:rsid w:val="007D1E1D"/>
    <w:rsid w:val="007D2CDD"/>
    <w:rsid w:val="007E1B9E"/>
    <w:rsid w:val="007E547D"/>
    <w:rsid w:val="007F3ADB"/>
    <w:rsid w:val="007F4B16"/>
    <w:rsid w:val="007F4D0C"/>
    <w:rsid w:val="007F6366"/>
    <w:rsid w:val="00801D5A"/>
    <w:rsid w:val="008043A5"/>
    <w:rsid w:val="0081261F"/>
    <w:rsid w:val="00821C93"/>
    <w:rsid w:val="0082273A"/>
    <w:rsid w:val="00824F5D"/>
    <w:rsid w:val="00827618"/>
    <w:rsid w:val="00827D8F"/>
    <w:rsid w:val="008329BC"/>
    <w:rsid w:val="00833222"/>
    <w:rsid w:val="008362F8"/>
    <w:rsid w:val="008413C9"/>
    <w:rsid w:val="00842CB8"/>
    <w:rsid w:val="00846250"/>
    <w:rsid w:val="008504AE"/>
    <w:rsid w:val="00854927"/>
    <w:rsid w:val="00854E7C"/>
    <w:rsid w:val="0085682B"/>
    <w:rsid w:val="00856D90"/>
    <w:rsid w:val="00870EE0"/>
    <w:rsid w:val="00882EE6"/>
    <w:rsid w:val="0088566D"/>
    <w:rsid w:val="0088641C"/>
    <w:rsid w:val="0088765D"/>
    <w:rsid w:val="008902F2"/>
    <w:rsid w:val="008914BB"/>
    <w:rsid w:val="00894A5B"/>
    <w:rsid w:val="008A03B4"/>
    <w:rsid w:val="008A080B"/>
    <w:rsid w:val="008A090C"/>
    <w:rsid w:val="008A1F48"/>
    <w:rsid w:val="008A2EDD"/>
    <w:rsid w:val="008A32D0"/>
    <w:rsid w:val="008A3B42"/>
    <w:rsid w:val="008A3FFC"/>
    <w:rsid w:val="008A414F"/>
    <w:rsid w:val="008A724A"/>
    <w:rsid w:val="008B1FCD"/>
    <w:rsid w:val="008B22D7"/>
    <w:rsid w:val="008B2304"/>
    <w:rsid w:val="008B2C0D"/>
    <w:rsid w:val="008B2C85"/>
    <w:rsid w:val="008B31A4"/>
    <w:rsid w:val="008B40E4"/>
    <w:rsid w:val="008B720F"/>
    <w:rsid w:val="008B7446"/>
    <w:rsid w:val="008B7FF3"/>
    <w:rsid w:val="008C0554"/>
    <w:rsid w:val="008C0B30"/>
    <w:rsid w:val="008C0B48"/>
    <w:rsid w:val="008C1547"/>
    <w:rsid w:val="008C298E"/>
    <w:rsid w:val="008C482E"/>
    <w:rsid w:val="008C4FBE"/>
    <w:rsid w:val="008D0BC9"/>
    <w:rsid w:val="008D22DC"/>
    <w:rsid w:val="008D33DE"/>
    <w:rsid w:val="008D394A"/>
    <w:rsid w:val="008D6277"/>
    <w:rsid w:val="008D673C"/>
    <w:rsid w:val="008D6C6A"/>
    <w:rsid w:val="008E0000"/>
    <w:rsid w:val="008E1809"/>
    <w:rsid w:val="008E2B0A"/>
    <w:rsid w:val="008E75F5"/>
    <w:rsid w:val="008F1782"/>
    <w:rsid w:val="008F203F"/>
    <w:rsid w:val="008F3390"/>
    <w:rsid w:val="009050D1"/>
    <w:rsid w:val="009063C8"/>
    <w:rsid w:val="00906B2F"/>
    <w:rsid w:val="0091230A"/>
    <w:rsid w:val="009247E4"/>
    <w:rsid w:val="00925448"/>
    <w:rsid w:val="00926872"/>
    <w:rsid w:val="009268DA"/>
    <w:rsid w:val="00934D00"/>
    <w:rsid w:val="0093780D"/>
    <w:rsid w:val="009453DA"/>
    <w:rsid w:val="00946E8B"/>
    <w:rsid w:val="00952EE8"/>
    <w:rsid w:val="009575E8"/>
    <w:rsid w:val="00960625"/>
    <w:rsid w:val="00960836"/>
    <w:rsid w:val="0096242C"/>
    <w:rsid w:val="00962942"/>
    <w:rsid w:val="00963A51"/>
    <w:rsid w:val="00963A9D"/>
    <w:rsid w:val="009644D9"/>
    <w:rsid w:val="00965236"/>
    <w:rsid w:val="00966760"/>
    <w:rsid w:val="00966AC7"/>
    <w:rsid w:val="00971D08"/>
    <w:rsid w:val="00976CA7"/>
    <w:rsid w:val="009802F3"/>
    <w:rsid w:val="00980A24"/>
    <w:rsid w:val="00981F21"/>
    <w:rsid w:val="0098248A"/>
    <w:rsid w:val="00984F73"/>
    <w:rsid w:val="0098500F"/>
    <w:rsid w:val="009861FD"/>
    <w:rsid w:val="00993108"/>
    <w:rsid w:val="009967AF"/>
    <w:rsid w:val="009968C5"/>
    <w:rsid w:val="0099722B"/>
    <w:rsid w:val="009A6C5E"/>
    <w:rsid w:val="009B2301"/>
    <w:rsid w:val="009B40CE"/>
    <w:rsid w:val="009C192C"/>
    <w:rsid w:val="009C369A"/>
    <w:rsid w:val="009C4280"/>
    <w:rsid w:val="009C745E"/>
    <w:rsid w:val="009C7CDD"/>
    <w:rsid w:val="009D02F3"/>
    <w:rsid w:val="009D0C2B"/>
    <w:rsid w:val="009D1359"/>
    <w:rsid w:val="009D2BF4"/>
    <w:rsid w:val="009D37BC"/>
    <w:rsid w:val="009D3E57"/>
    <w:rsid w:val="009D5E6F"/>
    <w:rsid w:val="009E01E4"/>
    <w:rsid w:val="009E27F9"/>
    <w:rsid w:val="009E5A75"/>
    <w:rsid w:val="009E5CCC"/>
    <w:rsid w:val="009E66B6"/>
    <w:rsid w:val="009E784A"/>
    <w:rsid w:val="009F6EB2"/>
    <w:rsid w:val="00A117F8"/>
    <w:rsid w:val="00A12935"/>
    <w:rsid w:val="00A13EAD"/>
    <w:rsid w:val="00A14876"/>
    <w:rsid w:val="00A154E1"/>
    <w:rsid w:val="00A16B92"/>
    <w:rsid w:val="00A20B12"/>
    <w:rsid w:val="00A242E6"/>
    <w:rsid w:val="00A24643"/>
    <w:rsid w:val="00A25FC2"/>
    <w:rsid w:val="00A274C7"/>
    <w:rsid w:val="00A31092"/>
    <w:rsid w:val="00A32704"/>
    <w:rsid w:val="00A33611"/>
    <w:rsid w:val="00A34237"/>
    <w:rsid w:val="00A40E4D"/>
    <w:rsid w:val="00A41F21"/>
    <w:rsid w:val="00A4519A"/>
    <w:rsid w:val="00A45231"/>
    <w:rsid w:val="00A45751"/>
    <w:rsid w:val="00A470AC"/>
    <w:rsid w:val="00A4758E"/>
    <w:rsid w:val="00A47B6C"/>
    <w:rsid w:val="00A502A1"/>
    <w:rsid w:val="00A52ACE"/>
    <w:rsid w:val="00A52B4D"/>
    <w:rsid w:val="00A540CE"/>
    <w:rsid w:val="00A5529E"/>
    <w:rsid w:val="00A55805"/>
    <w:rsid w:val="00A55A5A"/>
    <w:rsid w:val="00A564AD"/>
    <w:rsid w:val="00A621CF"/>
    <w:rsid w:val="00A63A1C"/>
    <w:rsid w:val="00A649AC"/>
    <w:rsid w:val="00A660A1"/>
    <w:rsid w:val="00A67E36"/>
    <w:rsid w:val="00A75406"/>
    <w:rsid w:val="00A75DB4"/>
    <w:rsid w:val="00A75FD8"/>
    <w:rsid w:val="00A800B7"/>
    <w:rsid w:val="00A8025C"/>
    <w:rsid w:val="00A80427"/>
    <w:rsid w:val="00A8192C"/>
    <w:rsid w:val="00A82549"/>
    <w:rsid w:val="00A949A2"/>
    <w:rsid w:val="00A94DAC"/>
    <w:rsid w:val="00A9506A"/>
    <w:rsid w:val="00A95AA2"/>
    <w:rsid w:val="00AA1577"/>
    <w:rsid w:val="00AA18CC"/>
    <w:rsid w:val="00AA3542"/>
    <w:rsid w:val="00AA4EA4"/>
    <w:rsid w:val="00AA56C3"/>
    <w:rsid w:val="00AB1A8C"/>
    <w:rsid w:val="00AB7EF1"/>
    <w:rsid w:val="00AC0254"/>
    <w:rsid w:val="00AC1E9D"/>
    <w:rsid w:val="00AC3B0B"/>
    <w:rsid w:val="00AC4835"/>
    <w:rsid w:val="00AC4C5A"/>
    <w:rsid w:val="00AC4DD2"/>
    <w:rsid w:val="00AC64A2"/>
    <w:rsid w:val="00AD14D1"/>
    <w:rsid w:val="00AD1F53"/>
    <w:rsid w:val="00AD2754"/>
    <w:rsid w:val="00AD463B"/>
    <w:rsid w:val="00AD7AD7"/>
    <w:rsid w:val="00AE1BB9"/>
    <w:rsid w:val="00AE223D"/>
    <w:rsid w:val="00AE2984"/>
    <w:rsid w:val="00B009B1"/>
    <w:rsid w:val="00B0213E"/>
    <w:rsid w:val="00B0275B"/>
    <w:rsid w:val="00B04EC3"/>
    <w:rsid w:val="00B04EF5"/>
    <w:rsid w:val="00B0572B"/>
    <w:rsid w:val="00B06315"/>
    <w:rsid w:val="00B07C15"/>
    <w:rsid w:val="00B10DE1"/>
    <w:rsid w:val="00B14D98"/>
    <w:rsid w:val="00B15A1F"/>
    <w:rsid w:val="00B22776"/>
    <w:rsid w:val="00B22886"/>
    <w:rsid w:val="00B30455"/>
    <w:rsid w:val="00B3058B"/>
    <w:rsid w:val="00B3061C"/>
    <w:rsid w:val="00B326A8"/>
    <w:rsid w:val="00B34FB1"/>
    <w:rsid w:val="00B36697"/>
    <w:rsid w:val="00B37052"/>
    <w:rsid w:val="00B4302F"/>
    <w:rsid w:val="00B44856"/>
    <w:rsid w:val="00B4507E"/>
    <w:rsid w:val="00B45410"/>
    <w:rsid w:val="00B54877"/>
    <w:rsid w:val="00B57E23"/>
    <w:rsid w:val="00B616FD"/>
    <w:rsid w:val="00B65F63"/>
    <w:rsid w:val="00B70F66"/>
    <w:rsid w:val="00B7264F"/>
    <w:rsid w:val="00B728E3"/>
    <w:rsid w:val="00B74DF9"/>
    <w:rsid w:val="00B74E0A"/>
    <w:rsid w:val="00B76208"/>
    <w:rsid w:val="00B773AE"/>
    <w:rsid w:val="00B77B9E"/>
    <w:rsid w:val="00B8186F"/>
    <w:rsid w:val="00B8223C"/>
    <w:rsid w:val="00B829B2"/>
    <w:rsid w:val="00B836BC"/>
    <w:rsid w:val="00B84003"/>
    <w:rsid w:val="00B86E7A"/>
    <w:rsid w:val="00B87333"/>
    <w:rsid w:val="00B87611"/>
    <w:rsid w:val="00B92DF8"/>
    <w:rsid w:val="00B938CA"/>
    <w:rsid w:val="00B93988"/>
    <w:rsid w:val="00B944DB"/>
    <w:rsid w:val="00B9568C"/>
    <w:rsid w:val="00BA1993"/>
    <w:rsid w:val="00BA1FB0"/>
    <w:rsid w:val="00BA78D1"/>
    <w:rsid w:val="00BB1838"/>
    <w:rsid w:val="00BB3838"/>
    <w:rsid w:val="00BB79FF"/>
    <w:rsid w:val="00BC1666"/>
    <w:rsid w:val="00BC2387"/>
    <w:rsid w:val="00BC4786"/>
    <w:rsid w:val="00BC6EDC"/>
    <w:rsid w:val="00BD0BC2"/>
    <w:rsid w:val="00BD11C8"/>
    <w:rsid w:val="00BD2DD6"/>
    <w:rsid w:val="00BD4563"/>
    <w:rsid w:val="00BD5E7B"/>
    <w:rsid w:val="00BE1797"/>
    <w:rsid w:val="00BE207F"/>
    <w:rsid w:val="00BE5F0B"/>
    <w:rsid w:val="00BF3A44"/>
    <w:rsid w:val="00BF40F4"/>
    <w:rsid w:val="00C01F2C"/>
    <w:rsid w:val="00C0446C"/>
    <w:rsid w:val="00C04E82"/>
    <w:rsid w:val="00C10BF3"/>
    <w:rsid w:val="00C10D61"/>
    <w:rsid w:val="00C12413"/>
    <w:rsid w:val="00C125FB"/>
    <w:rsid w:val="00C136C1"/>
    <w:rsid w:val="00C1442C"/>
    <w:rsid w:val="00C149FC"/>
    <w:rsid w:val="00C1549D"/>
    <w:rsid w:val="00C22632"/>
    <w:rsid w:val="00C23D63"/>
    <w:rsid w:val="00C24689"/>
    <w:rsid w:val="00C2796F"/>
    <w:rsid w:val="00C3427A"/>
    <w:rsid w:val="00C36892"/>
    <w:rsid w:val="00C420BE"/>
    <w:rsid w:val="00C42A14"/>
    <w:rsid w:val="00C44112"/>
    <w:rsid w:val="00C44F1A"/>
    <w:rsid w:val="00C44F8F"/>
    <w:rsid w:val="00C5230E"/>
    <w:rsid w:val="00C5267F"/>
    <w:rsid w:val="00C531DB"/>
    <w:rsid w:val="00C54442"/>
    <w:rsid w:val="00C5616E"/>
    <w:rsid w:val="00C62606"/>
    <w:rsid w:val="00C64647"/>
    <w:rsid w:val="00C64D88"/>
    <w:rsid w:val="00C6565D"/>
    <w:rsid w:val="00C6571C"/>
    <w:rsid w:val="00C71632"/>
    <w:rsid w:val="00C71D83"/>
    <w:rsid w:val="00C7346E"/>
    <w:rsid w:val="00C7667F"/>
    <w:rsid w:val="00C776C9"/>
    <w:rsid w:val="00C83227"/>
    <w:rsid w:val="00C874DF"/>
    <w:rsid w:val="00C91D47"/>
    <w:rsid w:val="00C9557C"/>
    <w:rsid w:val="00CA06B4"/>
    <w:rsid w:val="00CA0E3D"/>
    <w:rsid w:val="00CA3B30"/>
    <w:rsid w:val="00CA3D8A"/>
    <w:rsid w:val="00CA5768"/>
    <w:rsid w:val="00CB0636"/>
    <w:rsid w:val="00CB42F1"/>
    <w:rsid w:val="00CB479C"/>
    <w:rsid w:val="00CB6604"/>
    <w:rsid w:val="00CC3BC7"/>
    <w:rsid w:val="00CC4B36"/>
    <w:rsid w:val="00CC5E8A"/>
    <w:rsid w:val="00CD3A3B"/>
    <w:rsid w:val="00CD663F"/>
    <w:rsid w:val="00CD7D17"/>
    <w:rsid w:val="00CE6165"/>
    <w:rsid w:val="00CE7A3E"/>
    <w:rsid w:val="00CF1567"/>
    <w:rsid w:val="00CF3DF9"/>
    <w:rsid w:val="00D031BB"/>
    <w:rsid w:val="00D11B4D"/>
    <w:rsid w:val="00D177C1"/>
    <w:rsid w:val="00D200EC"/>
    <w:rsid w:val="00D246E4"/>
    <w:rsid w:val="00D248FA"/>
    <w:rsid w:val="00D24A31"/>
    <w:rsid w:val="00D24C12"/>
    <w:rsid w:val="00D26FB0"/>
    <w:rsid w:val="00D3108E"/>
    <w:rsid w:val="00D31186"/>
    <w:rsid w:val="00D315C1"/>
    <w:rsid w:val="00D32CA0"/>
    <w:rsid w:val="00D32F08"/>
    <w:rsid w:val="00D342BB"/>
    <w:rsid w:val="00D36B86"/>
    <w:rsid w:val="00D420ED"/>
    <w:rsid w:val="00D437AC"/>
    <w:rsid w:val="00D45EA5"/>
    <w:rsid w:val="00D567DD"/>
    <w:rsid w:val="00D646A0"/>
    <w:rsid w:val="00D64C9D"/>
    <w:rsid w:val="00D65462"/>
    <w:rsid w:val="00D66442"/>
    <w:rsid w:val="00D66942"/>
    <w:rsid w:val="00D677DB"/>
    <w:rsid w:val="00D704EC"/>
    <w:rsid w:val="00D71E44"/>
    <w:rsid w:val="00D7567E"/>
    <w:rsid w:val="00D816E2"/>
    <w:rsid w:val="00D831AF"/>
    <w:rsid w:val="00D849A3"/>
    <w:rsid w:val="00D87853"/>
    <w:rsid w:val="00D91D96"/>
    <w:rsid w:val="00D93851"/>
    <w:rsid w:val="00D93C42"/>
    <w:rsid w:val="00D943FD"/>
    <w:rsid w:val="00D9462B"/>
    <w:rsid w:val="00D96048"/>
    <w:rsid w:val="00DA1580"/>
    <w:rsid w:val="00DA1F2B"/>
    <w:rsid w:val="00DA231B"/>
    <w:rsid w:val="00DA26C4"/>
    <w:rsid w:val="00DA52A5"/>
    <w:rsid w:val="00DA6E90"/>
    <w:rsid w:val="00DB1E23"/>
    <w:rsid w:val="00DB1E67"/>
    <w:rsid w:val="00DB312A"/>
    <w:rsid w:val="00DB4A4D"/>
    <w:rsid w:val="00DC0535"/>
    <w:rsid w:val="00DC5156"/>
    <w:rsid w:val="00DC7B07"/>
    <w:rsid w:val="00DD2B6F"/>
    <w:rsid w:val="00DD3AAA"/>
    <w:rsid w:val="00DD417C"/>
    <w:rsid w:val="00DD5DCA"/>
    <w:rsid w:val="00DD5DEC"/>
    <w:rsid w:val="00DD68B6"/>
    <w:rsid w:val="00DD6EB8"/>
    <w:rsid w:val="00DD71E6"/>
    <w:rsid w:val="00DE1916"/>
    <w:rsid w:val="00DE1D6F"/>
    <w:rsid w:val="00DE3374"/>
    <w:rsid w:val="00DE4B04"/>
    <w:rsid w:val="00DE60BF"/>
    <w:rsid w:val="00DE68CC"/>
    <w:rsid w:val="00DE7114"/>
    <w:rsid w:val="00DF03C7"/>
    <w:rsid w:val="00DF0822"/>
    <w:rsid w:val="00DF63CD"/>
    <w:rsid w:val="00E00A1F"/>
    <w:rsid w:val="00E00F99"/>
    <w:rsid w:val="00E03A0C"/>
    <w:rsid w:val="00E046EA"/>
    <w:rsid w:val="00E05096"/>
    <w:rsid w:val="00E168EE"/>
    <w:rsid w:val="00E239F7"/>
    <w:rsid w:val="00E3007D"/>
    <w:rsid w:val="00E320A0"/>
    <w:rsid w:val="00E3272A"/>
    <w:rsid w:val="00E4063B"/>
    <w:rsid w:val="00E4073F"/>
    <w:rsid w:val="00E4275E"/>
    <w:rsid w:val="00E42C5B"/>
    <w:rsid w:val="00E437D5"/>
    <w:rsid w:val="00E47879"/>
    <w:rsid w:val="00E52E62"/>
    <w:rsid w:val="00E52EAA"/>
    <w:rsid w:val="00E620B6"/>
    <w:rsid w:val="00E66A44"/>
    <w:rsid w:val="00E714BE"/>
    <w:rsid w:val="00E72732"/>
    <w:rsid w:val="00E72F11"/>
    <w:rsid w:val="00E748EE"/>
    <w:rsid w:val="00E74BFD"/>
    <w:rsid w:val="00E8096B"/>
    <w:rsid w:val="00E83509"/>
    <w:rsid w:val="00E85BDE"/>
    <w:rsid w:val="00E86BB1"/>
    <w:rsid w:val="00E86F5F"/>
    <w:rsid w:val="00E87895"/>
    <w:rsid w:val="00E94134"/>
    <w:rsid w:val="00EA15E7"/>
    <w:rsid w:val="00EA1828"/>
    <w:rsid w:val="00EA37F2"/>
    <w:rsid w:val="00EA5C2F"/>
    <w:rsid w:val="00EB24EC"/>
    <w:rsid w:val="00EB36C2"/>
    <w:rsid w:val="00EB7738"/>
    <w:rsid w:val="00EC42FF"/>
    <w:rsid w:val="00EC5941"/>
    <w:rsid w:val="00EC5C3B"/>
    <w:rsid w:val="00EC5CF0"/>
    <w:rsid w:val="00EC6253"/>
    <w:rsid w:val="00ED28BB"/>
    <w:rsid w:val="00ED5AE8"/>
    <w:rsid w:val="00ED5F4C"/>
    <w:rsid w:val="00ED7E46"/>
    <w:rsid w:val="00EE08E7"/>
    <w:rsid w:val="00EE15E2"/>
    <w:rsid w:val="00EE1FA1"/>
    <w:rsid w:val="00EE2765"/>
    <w:rsid w:val="00EE3B96"/>
    <w:rsid w:val="00EE4CD6"/>
    <w:rsid w:val="00EE7789"/>
    <w:rsid w:val="00EF05B4"/>
    <w:rsid w:val="00EF0E71"/>
    <w:rsid w:val="00EF1579"/>
    <w:rsid w:val="00EF2FF0"/>
    <w:rsid w:val="00EF3E6A"/>
    <w:rsid w:val="00EF7BF8"/>
    <w:rsid w:val="00F009B9"/>
    <w:rsid w:val="00F022DE"/>
    <w:rsid w:val="00F02781"/>
    <w:rsid w:val="00F028CA"/>
    <w:rsid w:val="00F051BD"/>
    <w:rsid w:val="00F120AF"/>
    <w:rsid w:val="00F12C42"/>
    <w:rsid w:val="00F14801"/>
    <w:rsid w:val="00F14E91"/>
    <w:rsid w:val="00F170F6"/>
    <w:rsid w:val="00F17FB4"/>
    <w:rsid w:val="00F2036C"/>
    <w:rsid w:val="00F20E69"/>
    <w:rsid w:val="00F23A2B"/>
    <w:rsid w:val="00F24669"/>
    <w:rsid w:val="00F25F7A"/>
    <w:rsid w:val="00F26F92"/>
    <w:rsid w:val="00F279F9"/>
    <w:rsid w:val="00F303B5"/>
    <w:rsid w:val="00F36C28"/>
    <w:rsid w:val="00F401EF"/>
    <w:rsid w:val="00F4060B"/>
    <w:rsid w:val="00F430EA"/>
    <w:rsid w:val="00F43336"/>
    <w:rsid w:val="00F43B93"/>
    <w:rsid w:val="00F47882"/>
    <w:rsid w:val="00F478C5"/>
    <w:rsid w:val="00F51748"/>
    <w:rsid w:val="00F53D77"/>
    <w:rsid w:val="00F545A1"/>
    <w:rsid w:val="00F60EA0"/>
    <w:rsid w:val="00F62667"/>
    <w:rsid w:val="00F632FD"/>
    <w:rsid w:val="00F63A11"/>
    <w:rsid w:val="00F677B5"/>
    <w:rsid w:val="00F70207"/>
    <w:rsid w:val="00F74B7A"/>
    <w:rsid w:val="00F76671"/>
    <w:rsid w:val="00F76775"/>
    <w:rsid w:val="00F83006"/>
    <w:rsid w:val="00F83492"/>
    <w:rsid w:val="00F91B13"/>
    <w:rsid w:val="00F92F92"/>
    <w:rsid w:val="00F94482"/>
    <w:rsid w:val="00F94913"/>
    <w:rsid w:val="00F94D21"/>
    <w:rsid w:val="00F9561E"/>
    <w:rsid w:val="00F95DCD"/>
    <w:rsid w:val="00F97102"/>
    <w:rsid w:val="00F97F44"/>
    <w:rsid w:val="00FA222F"/>
    <w:rsid w:val="00FA2D35"/>
    <w:rsid w:val="00FA3C77"/>
    <w:rsid w:val="00FA6FA7"/>
    <w:rsid w:val="00FA73CA"/>
    <w:rsid w:val="00FA79D8"/>
    <w:rsid w:val="00FB040A"/>
    <w:rsid w:val="00FB4E70"/>
    <w:rsid w:val="00FB5D5C"/>
    <w:rsid w:val="00FB7314"/>
    <w:rsid w:val="00FB7B36"/>
    <w:rsid w:val="00FC0EF0"/>
    <w:rsid w:val="00FC4F02"/>
    <w:rsid w:val="00FC5085"/>
    <w:rsid w:val="00FC6DA2"/>
    <w:rsid w:val="00FC7131"/>
    <w:rsid w:val="00FC7E40"/>
    <w:rsid w:val="00FD1A71"/>
    <w:rsid w:val="00FD33EA"/>
    <w:rsid w:val="00FD67A3"/>
    <w:rsid w:val="00FE009C"/>
    <w:rsid w:val="00FE0597"/>
    <w:rsid w:val="00FE22DE"/>
    <w:rsid w:val="00FE56F7"/>
    <w:rsid w:val="00FE73C5"/>
    <w:rsid w:val="00FE76DD"/>
    <w:rsid w:val="00FF0D73"/>
    <w:rsid w:val="00FF19B5"/>
    <w:rsid w:val="00FF1B62"/>
    <w:rsid w:val="00FF29D6"/>
    <w:rsid w:val="00FF31F0"/>
    <w:rsid w:val="00FF3278"/>
    <w:rsid w:val="00FF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9E0D7"/>
  <w15:chartTrackingRefBased/>
  <w15:docId w15:val="{873F1A14-9186-4924-9140-1C684804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AE"/>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4073F"/>
    <w:pPr>
      <w:keepNext/>
      <w:spacing w:after="0" w:line="240" w:lineRule="auto"/>
      <w:outlineLvl w:val="0"/>
    </w:pPr>
    <w:rPr>
      <w:rFonts w:ascii="Times New Roman" w:eastAsiaTheme="majorEastAsia" w:hAnsi="Times New Roman" w:cstheme="majorBidi"/>
      <w:b/>
      <w:bCs/>
      <w:kern w:val="32"/>
      <w:sz w:val="32"/>
      <w:szCs w:val="32"/>
      <w:lang w:val="en-GB"/>
    </w:rPr>
  </w:style>
  <w:style w:type="paragraph" w:styleId="Heading3">
    <w:name w:val="heading 3"/>
    <w:basedOn w:val="Normal"/>
    <w:next w:val="Normal"/>
    <w:link w:val="Heading3Char"/>
    <w:uiPriority w:val="9"/>
    <w:semiHidden/>
    <w:unhideWhenUsed/>
    <w:qFormat/>
    <w:rsid w:val="002870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D02"/>
    <w:pPr>
      <w:ind w:left="720"/>
      <w:contextualSpacing/>
    </w:pPr>
  </w:style>
  <w:style w:type="paragraph" w:styleId="FootnoteText">
    <w:name w:val="footnote text"/>
    <w:basedOn w:val="Normal"/>
    <w:link w:val="FootnoteTextChar"/>
    <w:uiPriority w:val="99"/>
    <w:unhideWhenUsed/>
    <w:rsid w:val="000C2D02"/>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0C2D02"/>
    <w:rPr>
      <w:rFonts w:ascii="Arial" w:eastAsia="Calibri" w:hAnsi="Arial" w:cs="Times New Roman"/>
      <w:sz w:val="20"/>
      <w:szCs w:val="20"/>
    </w:rPr>
  </w:style>
  <w:style w:type="character" w:styleId="FootnoteReference">
    <w:name w:val="footnote reference"/>
    <w:basedOn w:val="DefaultParagraphFont"/>
    <w:uiPriority w:val="99"/>
    <w:unhideWhenUsed/>
    <w:rsid w:val="000C2D02"/>
    <w:rPr>
      <w:vertAlign w:val="superscript"/>
    </w:rPr>
  </w:style>
  <w:style w:type="table" w:customStyle="1" w:styleId="TableGrid1">
    <w:name w:val="Table Grid1"/>
    <w:basedOn w:val="TableNormal"/>
    <w:next w:val="TableGrid"/>
    <w:uiPriority w:val="59"/>
    <w:rsid w:val="000C2D0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D02"/>
    <w:rPr>
      <w:rFonts w:ascii="Calibri" w:eastAsia="Calibri" w:hAnsi="Calibri" w:cs="Times New Roman"/>
      <w:lang w:val="en-US"/>
    </w:rPr>
  </w:style>
  <w:style w:type="paragraph" w:styleId="Footer">
    <w:name w:val="footer"/>
    <w:basedOn w:val="Normal"/>
    <w:link w:val="FooterChar"/>
    <w:uiPriority w:val="99"/>
    <w:unhideWhenUsed/>
    <w:rsid w:val="000C2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D02"/>
    <w:rPr>
      <w:rFonts w:ascii="Calibri" w:eastAsia="Calibri" w:hAnsi="Calibri" w:cs="Times New Roman"/>
      <w:lang w:val="en-US"/>
    </w:rPr>
  </w:style>
  <w:style w:type="character" w:styleId="Hyperlink">
    <w:name w:val="Hyperlink"/>
    <w:basedOn w:val="DefaultParagraphFont"/>
    <w:uiPriority w:val="99"/>
    <w:unhideWhenUsed/>
    <w:rsid w:val="000B70D2"/>
    <w:rPr>
      <w:color w:val="0563C1" w:themeColor="hyperlink"/>
      <w:u w:val="single"/>
    </w:rPr>
  </w:style>
  <w:style w:type="character" w:styleId="UnresolvedMention">
    <w:name w:val="Unresolved Mention"/>
    <w:basedOn w:val="DefaultParagraphFont"/>
    <w:uiPriority w:val="99"/>
    <w:semiHidden/>
    <w:unhideWhenUsed/>
    <w:rsid w:val="000B70D2"/>
    <w:rPr>
      <w:color w:val="605E5C"/>
      <w:shd w:val="clear" w:color="auto" w:fill="E1DFDD"/>
    </w:rPr>
  </w:style>
  <w:style w:type="paragraph" w:styleId="BalloonText">
    <w:name w:val="Balloon Text"/>
    <w:basedOn w:val="Normal"/>
    <w:link w:val="BalloonTextChar"/>
    <w:uiPriority w:val="99"/>
    <w:semiHidden/>
    <w:unhideWhenUsed/>
    <w:rsid w:val="004D4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49"/>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4D4449"/>
    <w:rPr>
      <w:sz w:val="16"/>
      <w:szCs w:val="16"/>
    </w:rPr>
  </w:style>
  <w:style w:type="paragraph" w:styleId="CommentText">
    <w:name w:val="annotation text"/>
    <w:basedOn w:val="Normal"/>
    <w:link w:val="CommentTextChar"/>
    <w:uiPriority w:val="99"/>
    <w:unhideWhenUsed/>
    <w:rsid w:val="004D4449"/>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4D4449"/>
    <w:rPr>
      <w:sz w:val="20"/>
      <w:szCs w:val="20"/>
    </w:rPr>
  </w:style>
  <w:style w:type="character" w:customStyle="1" w:styleId="Heading1Char">
    <w:name w:val="Heading 1 Char"/>
    <w:basedOn w:val="DefaultParagraphFont"/>
    <w:link w:val="Heading1"/>
    <w:uiPriority w:val="9"/>
    <w:rsid w:val="00E4073F"/>
    <w:rPr>
      <w:rFonts w:ascii="Times New Roman" w:eastAsiaTheme="majorEastAsia" w:hAnsi="Times New Roman" w:cstheme="majorBidi"/>
      <w:b/>
      <w:bCs/>
      <w:kern w:val="32"/>
      <w:sz w:val="32"/>
      <w:szCs w:val="32"/>
    </w:rPr>
  </w:style>
  <w:style w:type="character" w:customStyle="1" w:styleId="Heading3Char">
    <w:name w:val="Heading 3 Char"/>
    <w:basedOn w:val="DefaultParagraphFont"/>
    <w:link w:val="Heading3"/>
    <w:uiPriority w:val="9"/>
    <w:semiHidden/>
    <w:rsid w:val="002870B8"/>
    <w:rPr>
      <w:rFonts w:asciiTheme="majorHAnsi" w:eastAsiaTheme="majorEastAsia" w:hAnsiTheme="majorHAnsi" w:cstheme="majorBidi"/>
      <w:color w:val="1F3763" w:themeColor="accent1" w:themeShade="7F"/>
      <w:sz w:val="24"/>
      <w:szCs w:val="24"/>
      <w:lang w:val="en-US"/>
    </w:rPr>
  </w:style>
  <w:style w:type="paragraph" w:styleId="NormalWeb">
    <w:name w:val="Normal (Web)"/>
    <w:basedOn w:val="Normal"/>
    <w:uiPriority w:val="99"/>
    <w:unhideWhenUsed/>
    <w:rsid w:val="002870B8"/>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2870B8"/>
    <w:rPr>
      <w:b/>
      <w:bCs/>
    </w:rPr>
  </w:style>
  <w:style w:type="character" w:styleId="FollowedHyperlink">
    <w:name w:val="FollowedHyperlink"/>
    <w:basedOn w:val="DefaultParagraphFont"/>
    <w:uiPriority w:val="99"/>
    <w:semiHidden/>
    <w:unhideWhenUsed/>
    <w:rsid w:val="00617B95"/>
    <w:rPr>
      <w:color w:val="954F72" w:themeColor="followedHyperlink"/>
      <w:u w:val="single"/>
    </w:rPr>
  </w:style>
  <w:style w:type="paragraph" w:customStyle="1" w:styleId="ydp713428e4msonormal">
    <w:name w:val="ydp713428e4msonormal"/>
    <w:basedOn w:val="Normal"/>
    <w:rsid w:val="00DC0535"/>
    <w:pPr>
      <w:spacing w:before="100" w:beforeAutospacing="1" w:after="100" w:afterAutospacing="1" w:line="240" w:lineRule="auto"/>
    </w:pPr>
    <w:rPr>
      <w:rFonts w:eastAsiaTheme="minorHAnsi" w:cs="Calibri"/>
      <w:lang w:val="en-GB" w:eastAsia="en-GB"/>
    </w:rPr>
  </w:style>
  <w:style w:type="character" w:styleId="Emphasis">
    <w:name w:val="Emphasis"/>
    <w:basedOn w:val="DefaultParagraphFont"/>
    <w:uiPriority w:val="20"/>
    <w:qFormat/>
    <w:rsid w:val="001326C2"/>
    <w:rPr>
      <w:i/>
      <w:iCs/>
    </w:rPr>
  </w:style>
  <w:style w:type="paragraph" w:styleId="z-TopofForm">
    <w:name w:val="HTML Top of Form"/>
    <w:basedOn w:val="Normal"/>
    <w:next w:val="Normal"/>
    <w:link w:val="z-TopofFormChar"/>
    <w:hidden/>
    <w:uiPriority w:val="99"/>
    <w:semiHidden/>
    <w:unhideWhenUsed/>
    <w:rsid w:val="001326C2"/>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326C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326C2"/>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326C2"/>
    <w:rPr>
      <w:rFonts w:ascii="Arial" w:eastAsia="Times New Roman" w:hAnsi="Arial" w:cs="Arial"/>
      <w:vanish/>
      <w:sz w:val="16"/>
      <w:szCs w:val="16"/>
      <w:lang w:eastAsia="en-GB"/>
    </w:rPr>
  </w:style>
  <w:style w:type="character" w:customStyle="1" w:styleId="title-text">
    <w:name w:val="title-text"/>
    <w:basedOn w:val="DefaultParagraphFont"/>
    <w:rsid w:val="005D72AC"/>
  </w:style>
  <w:style w:type="paragraph" w:styleId="CommentSubject">
    <w:name w:val="annotation subject"/>
    <w:basedOn w:val="CommentText"/>
    <w:next w:val="CommentText"/>
    <w:link w:val="CommentSubjectChar"/>
    <w:uiPriority w:val="99"/>
    <w:semiHidden/>
    <w:unhideWhenUsed/>
    <w:rsid w:val="00772005"/>
    <w:pPr>
      <w:spacing w:after="200"/>
    </w:pPr>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772005"/>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5181">
      <w:bodyDiv w:val="1"/>
      <w:marLeft w:val="0"/>
      <w:marRight w:val="0"/>
      <w:marTop w:val="0"/>
      <w:marBottom w:val="0"/>
      <w:divBdr>
        <w:top w:val="none" w:sz="0" w:space="0" w:color="auto"/>
        <w:left w:val="none" w:sz="0" w:space="0" w:color="auto"/>
        <w:bottom w:val="none" w:sz="0" w:space="0" w:color="auto"/>
        <w:right w:val="none" w:sz="0" w:space="0" w:color="auto"/>
      </w:divBdr>
    </w:div>
    <w:div w:id="150217941">
      <w:bodyDiv w:val="1"/>
      <w:marLeft w:val="0"/>
      <w:marRight w:val="0"/>
      <w:marTop w:val="0"/>
      <w:marBottom w:val="0"/>
      <w:divBdr>
        <w:top w:val="none" w:sz="0" w:space="0" w:color="auto"/>
        <w:left w:val="none" w:sz="0" w:space="0" w:color="auto"/>
        <w:bottom w:val="none" w:sz="0" w:space="0" w:color="auto"/>
        <w:right w:val="none" w:sz="0" w:space="0" w:color="auto"/>
      </w:divBdr>
    </w:div>
    <w:div w:id="172230548">
      <w:bodyDiv w:val="1"/>
      <w:marLeft w:val="0"/>
      <w:marRight w:val="0"/>
      <w:marTop w:val="0"/>
      <w:marBottom w:val="0"/>
      <w:divBdr>
        <w:top w:val="none" w:sz="0" w:space="0" w:color="auto"/>
        <w:left w:val="none" w:sz="0" w:space="0" w:color="auto"/>
        <w:bottom w:val="none" w:sz="0" w:space="0" w:color="auto"/>
        <w:right w:val="none" w:sz="0" w:space="0" w:color="auto"/>
      </w:divBdr>
    </w:div>
    <w:div w:id="224264430">
      <w:bodyDiv w:val="1"/>
      <w:marLeft w:val="0"/>
      <w:marRight w:val="0"/>
      <w:marTop w:val="0"/>
      <w:marBottom w:val="0"/>
      <w:divBdr>
        <w:top w:val="none" w:sz="0" w:space="0" w:color="auto"/>
        <w:left w:val="none" w:sz="0" w:space="0" w:color="auto"/>
        <w:bottom w:val="none" w:sz="0" w:space="0" w:color="auto"/>
        <w:right w:val="none" w:sz="0" w:space="0" w:color="auto"/>
      </w:divBdr>
    </w:div>
    <w:div w:id="350376190">
      <w:bodyDiv w:val="1"/>
      <w:marLeft w:val="0"/>
      <w:marRight w:val="0"/>
      <w:marTop w:val="0"/>
      <w:marBottom w:val="0"/>
      <w:divBdr>
        <w:top w:val="none" w:sz="0" w:space="0" w:color="auto"/>
        <w:left w:val="none" w:sz="0" w:space="0" w:color="auto"/>
        <w:bottom w:val="none" w:sz="0" w:space="0" w:color="auto"/>
        <w:right w:val="none" w:sz="0" w:space="0" w:color="auto"/>
      </w:divBdr>
      <w:divsChild>
        <w:div w:id="1380590517">
          <w:marLeft w:val="0"/>
          <w:marRight w:val="0"/>
          <w:marTop w:val="0"/>
          <w:marBottom w:val="0"/>
          <w:divBdr>
            <w:top w:val="none" w:sz="0" w:space="0" w:color="auto"/>
            <w:left w:val="none" w:sz="0" w:space="0" w:color="auto"/>
            <w:bottom w:val="none" w:sz="0" w:space="0" w:color="auto"/>
            <w:right w:val="none" w:sz="0" w:space="0" w:color="auto"/>
          </w:divBdr>
        </w:div>
        <w:div w:id="1476294171">
          <w:marLeft w:val="0"/>
          <w:marRight w:val="0"/>
          <w:marTop w:val="0"/>
          <w:marBottom w:val="0"/>
          <w:divBdr>
            <w:top w:val="none" w:sz="0" w:space="0" w:color="auto"/>
            <w:left w:val="none" w:sz="0" w:space="0" w:color="auto"/>
            <w:bottom w:val="none" w:sz="0" w:space="0" w:color="auto"/>
            <w:right w:val="none" w:sz="0" w:space="0" w:color="auto"/>
          </w:divBdr>
          <w:divsChild>
            <w:div w:id="1766489399">
              <w:marLeft w:val="0"/>
              <w:marRight w:val="0"/>
              <w:marTop w:val="0"/>
              <w:marBottom w:val="0"/>
              <w:divBdr>
                <w:top w:val="none" w:sz="0" w:space="0" w:color="auto"/>
                <w:left w:val="none" w:sz="0" w:space="0" w:color="auto"/>
                <w:bottom w:val="none" w:sz="0" w:space="0" w:color="auto"/>
                <w:right w:val="none" w:sz="0" w:space="0" w:color="auto"/>
              </w:divBdr>
              <w:divsChild>
                <w:div w:id="8733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1221">
      <w:bodyDiv w:val="1"/>
      <w:marLeft w:val="0"/>
      <w:marRight w:val="0"/>
      <w:marTop w:val="0"/>
      <w:marBottom w:val="0"/>
      <w:divBdr>
        <w:top w:val="none" w:sz="0" w:space="0" w:color="auto"/>
        <w:left w:val="none" w:sz="0" w:space="0" w:color="auto"/>
        <w:bottom w:val="none" w:sz="0" w:space="0" w:color="auto"/>
        <w:right w:val="none" w:sz="0" w:space="0" w:color="auto"/>
      </w:divBdr>
    </w:div>
    <w:div w:id="517814927">
      <w:bodyDiv w:val="1"/>
      <w:marLeft w:val="0"/>
      <w:marRight w:val="0"/>
      <w:marTop w:val="0"/>
      <w:marBottom w:val="0"/>
      <w:divBdr>
        <w:top w:val="none" w:sz="0" w:space="0" w:color="auto"/>
        <w:left w:val="none" w:sz="0" w:space="0" w:color="auto"/>
        <w:bottom w:val="none" w:sz="0" w:space="0" w:color="auto"/>
        <w:right w:val="none" w:sz="0" w:space="0" w:color="auto"/>
      </w:divBdr>
    </w:div>
    <w:div w:id="526338330">
      <w:bodyDiv w:val="1"/>
      <w:marLeft w:val="0"/>
      <w:marRight w:val="0"/>
      <w:marTop w:val="0"/>
      <w:marBottom w:val="0"/>
      <w:divBdr>
        <w:top w:val="none" w:sz="0" w:space="0" w:color="auto"/>
        <w:left w:val="none" w:sz="0" w:space="0" w:color="auto"/>
        <w:bottom w:val="none" w:sz="0" w:space="0" w:color="auto"/>
        <w:right w:val="none" w:sz="0" w:space="0" w:color="auto"/>
      </w:divBdr>
    </w:div>
    <w:div w:id="619842219">
      <w:bodyDiv w:val="1"/>
      <w:marLeft w:val="0"/>
      <w:marRight w:val="0"/>
      <w:marTop w:val="0"/>
      <w:marBottom w:val="0"/>
      <w:divBdr>
        <w:top w:val="none" w:sz="0" w:space="0" w:color="auto"/>
        <w:left w:val="none" w:sz="0" w:space="0" w:color="auto"/>
        <w:bottom w:val="none" w:sz="0" w:space="0" w:color="auto"/>
        <w:right w:val="none" w:sz="0" w:space="0" w:color="auto"/>
      </w:divBdr>
    </w:div>
    <w:div w:id="733436309">
      <w:bodyDiv w:val="1"/>
      <w:marLeft w:val="0"/>
      <w:marRight w:val="0"/>
      <w:marTop w:val="0"/>
      <w:marBottom w:val="0"/>
      <w:divBdr>
        <w:top w:val="none" w:sz="0" w:space="0" w:color="auto"/>
        <w:left w:val="none" w:sz="0" w:space="0" w:color="auto"/>
        <w:bottom w:val="none" w:sz="0" w:space="0" w:color="auto"/>
        <w:right w:val="none" w:sz="0" w:space="0" w:color="auto"/>
      </w:divBdr>
    </w:div>
    <w:div w:id="749154614">
      <w:bodyDiv w:val="1"/>
      <w:marLeft w:val="0"/>
      <w:marRight w:val="0"/>
      <w:marTop w:val="0"/>
      <w:marBottom w:val="0"/>
      <w:divBdr>
        <w:top w:val="none" w:sz="0" w:space="0" w:color="auto"/>
        <w:left w:val="none" w:sz="0" w:space="0" w:color="auto"/>
        <w:bottom w:val="none" w:sz="0" w:space="0" w:color="auto"/>
        <w:right w:val="none" w:sz="0" w:space="0" w:color="auto"/>
      </w:divBdr>
    </w:div>
    <w:div w:id="773941904">
      <w:bodyDiv w:val="1"/>
      <w:marLeft w:val="0"/>
      <w:marRight w:val="0"/>
      <w:marTop w:val="0"/>
      <w:marBottom w:val="0"/>
      <w:divBdr>
        <w:top w:val="none" w:sz="0" w:space="0" w:color="auto"/>
        <w:left w:val="none" w:sz="0" w:space="0" w:color="auto"/>
        <w:bottom w:val="none" w:sz="0" w:space="0" w:color="auto"/>
        <w:right w:val="none" w:sz="0" w:space="0" w:color="auto"/>
      </w:divBdr>
    </w:div>
    <w:div w:id="956908755">
      <w:bodyDiv w:val="1"/>
      <w:marLeft w:val="0"/>
      <w:marRight w:val="0"/>
      <w:marTop w:val="0"/>
      <w:marBottom w:val="0"/>
      <w:divBdr>
        <w:top w:val="none" w:sz="0" w:space="0" w:color="auto"/>
        <w:left w:val="none" w:sz="0" w:space="0" w:color="auto"/>
        <w:bottom w:val="none" w:sz="0" w:space="0" w:color="auto"/>
        <w:right w:val="none" w:sz="0" w:space="0" w:color="auto"/>
      </w:divBdr>
      <w:divsChild>
        <w:div w:id="556623143">
          <w:marLeft w:val="0"/>
          <w:marRight w:val="0"/>
          <w:marTop w:val="375"/>
          <w:marBottom w:val="375"/>
          <w:divBdr>
            <w:top w:val="none" w:sz="0" w:space="0" w:color="auto"/>
            <w:left w:val="none" w:sz="0" w:space="0" w:color="auto"/>
            <w:bottom w:val="none" w:sz="0" w:space="0" w:color="auto"/>
            <w:right w:val="none" w:sz="0" w:space="0" w:color="auto"/>
          </w:divBdr>
          <w:divsChild>
            <w:div w:id="1932008851">
              <w:marLeft w:val="0"/>
              <w:marRight w:val="0"/>
              <w:marTop w:val="0"/>
              <w:marBottom w:val="0"/>
              <w:divBdr>
                <w:top w:val="none" w:sz="0" w:space="0" w:color="auto"/>
                <w:left w:val="none" w:sz="0" w:space="0" w:color="auto"/>
                <w:bottom w:val="none" w:sz="0" w:space="0" w:color="auto"/>
                <w:right w:val="none" w:sz="0" w:space="0" w:color="auto"/>
              </w:divBdr>
              <w:divsChild>
                <w:div w:id="528447433">
                  <w:marLeft w:val="0"/>
                  <w:marRight w:val="0"/>
                  <w:marTop w:val="0"/>
                  <w:marBottom w:val="0"/>
                  <w:divBdr>
                    <w:top w:val="none" w:sz="0" w:space="0" w:color="auto"/>
                    <w:left w:val="none" w:sz="0" w:space="0" w:color="auto"/>
                    <w:bottom w:val="none" w:sz="0" w:space="0" w:color="auto"/>
                    <w:right w:val="none" w:sz="0" w:space="0" w:color="auto"/>
                  </w:divBdr>
                  <w:divsChild>
                    <w:div w:id="2045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06665">
      <w:bodyDiv w:val="1"/>
      <w:marLeft w:val="0"/>
      <w:marRight w:val="0"/>
      <w:marTop w:val="0"/>
      <w:marBottom w:val="0"/>
      <w:divBdr>
        <w:top w:val="none" w:sz="0" w:space="0" w:color="auto"/>
        <w:left w:val="none" w:sz="0" w:space="0" w:color="auto"/>
        <w:bottom w:val="none" w:sz="0" w:space="0" w:color="auto"/>
        <w:right w:val="none" w:sz="0" w:space="0" w:color="auto"/>
      </w:divBdr>
    </w:div>
    <w:div w:id="1141653700">
      <w:bodyDiv w:val="1"/>
      <w:marLeft w:val="0"/>
      <w:marRight w:val="0"/>
      <w:marTop w:val="0"/>
      <w:marBottom w:val="0"/>
      <w:divBdr>
        <w:top w:val="none" w:sz="0" w:space="0" w:color="auto"/>
        <w:left w:val="none" w:sz="0" w:space="0" w:color="auto"/>
        <w:bottom w:val="none" w:sz="0" w:space="0" w:color="auto"/>
        <w:right w:val="none" w:sz="0" w:space="0" w:color="auto"/>
      </w:divBdr>
    </w:div>
    <w:div w:id="1188256488">
      <w:bodyDiv w:val="1"/>
      <w:marLeft w:val="0"/>
      <w:marRight w:val="0"/>
      <w:marTop w:val="0"/>
      <w:marBottom w:val="0"/>
      <w:divBdr>
        <w:top w:val="none" w:sz="0" w:space="0" w:color="auto"/>
        <w:left w:val="none" w:sz="0" w:space="0" w:color="auto"/>
        <w:bottom w:val="none" w:sz="0" w:space="0" w:color="auto"/>
        <w:right w:val="none" w:sz="0" w:space="0" w:color="auto"/>
      </w:divBdr>
    </w:div>
    <w:div w:id="1188718780">
      <w:bodyDiv w:val="1"/>
      <w:marLeft w:val="0"/>
      <w:marRight w:val="0"/>
      <w:marTop w:val="0"/>
      <w:marBottom w:val="0"/>
      <w:divBdr>
        <w:top w:val="none" w:sz="0" w:space="0" w:color="auto"/>
        <w:left w:val="none" w:sz="0" w:space="0" w:color="auto"/>
        <w:bottom w:val="none" w:sz="0" w:space="0" w:color="auto"/>
        <w:right w:val="none" w:sz="0" w:space="0" w:color="auto"/>
      </w:divBdr>
    </w:div>
    <w:div w:id="1191189798">
      <w:bodyDiv w:val="1"/>
      <w:marLeft w:val="0"/>
      <w:marRight w:val="0"/>
      <w:marTop w:val="0"/>
      <w:marBottom w:val="0"/>
      <w:divBdr>
        <w:top w:val="none" w:sz="0" w:space="0" w:color="auto"/>
        <w:left w:val="none" w:sz="0" w:space="0" w:color="auto"/>
        <w:bottom w:val="none" w:sz="0" w:space="0" w:color="auto"/>
        <w:right w:val="none" w:sz="0" w:space="0" w:color="auto"/>
      </w:divBdr>
    </w:div>
    <w:div w:id="1223443713">
      <w:bodyDiv w:val="1"/>
      <w:marLeft w:val="0"/>
      <w:marRight w:val="0"/>
      <w:marTop w:val="0"/>
      <w:marBottom w:val="0"/>
      <w:divBdr>
        <w:top w:val="none" w:sz="0" w:space="0" w:color="auto"/>
        <w:left w:val="none" w:sz="0" w:space="0" w:color="auto"/>
        <w:bottom w:val="none" w:sz="0" w:space="0" w:color="auto"/>
        <w:right w:val="none" w:sz="0" w:space="0" w:color="auto"/>
      </w:divBdr>
    </w:div>
    <w:div w:id="1248925848">
      <w:bodyDiv w:val="1"/>
      <w:marLeft w:val="0"/>
      <w:marRight w:val="0"/>
      <w:marTop w:val="0"/>
      <w:marBottom w:val="0"/>
      <w:divBdr>
        <w:top w:val="none" w:sz="0" w:space="0" w:color="auto"/>
        <w:left w:val="none" w:sz="0" w:space="0" w:color="auto"/>
        <w:bottom w:val="none" w:sz="0" w:space="0" w:color="auto"/>
        <w:right w:val="none" w:sz="0" w:space="0" w:color="auto"/>
      </w:divBdr>
    </w:div>
    <w:div w:id="1321545700">
      <w:bodyDiv w:val="1"/>
      <w:marLeft w:val="0"/>
      <w:marRight w:val="0"/>
      <w:marTop w:val="0"/>
      <w:marBottom w:val="0"/>
      <w:divBdr>
        <w:top w:val="none" w:sz="0" w:space="0" w:color="auto"/>
        <w:left w:val="none" w:sz="0" w:space="0" w:color="auto"/>
        <w:bottom w:val="none" w:sz="0" w:space="0" w:color="auto"/>
        <w:right w:val="none" w:sz="0" w:space="0" w:color="auto"/>
      </w:divBdr>
    </w:div>
    <w:div w:id="1329676779">
      <w:bodyDiv w:val="1"/>
      <w:marLeft w:val="0"/>
      <w:marRight w:val="0"/>
      <w:marTop w:val="0"/>
      <w:marBottom w:val="0"/>
      <w:divBdr>
        <w:top w:val="none" w:sz="0" w:space="0" w:color="auto"/>
        <w:left w:val="none" w:sz="0" w:space="0" w:color="auto"/>
        <w:bottom w:val="none" w:sz="0" w:space="0" w:color="auto"/>
        <w:right w:val="none" w:sz="0" w:space="0" w:color="auto"/>
      </w:divBdr>
    </w:div>
    <w:div w:id="1342585195">
      <w:bodyDiv w:val="1"/>
      <w:marLeft w:val="0"/>
      <w:marRight w:val="0"/>
      <w:marTop w:val="0"/>
      <w:marBottom w:val="0"/>
      <w:divBdr>
        <w:top w:val="none" w:sz="0" w:space="0" w:color="auto"/>
        <w:left w:val="none" w:sz="0" w:space="0" w:color="auto"/>
        <w:bottom w:val="none" w:sz="0" w:space="0" w:color="auto"/>
        <w:right w:val="none" w:sz="0" w:space="0" w:color="auto"/>
      </w:divBdr>
    </w:div>
    <w:div w:id="1437215360">
      <w:bodyDiv w:val="1"/>
      <w:marLeft w:val="0"/>
      <w:marRight w:val="0"/>
      <w:marTop w:val="0"/>
      <w:marBottom w:val="0"/>
      <w:divBdr>
        <w:top w:val="none" w:sz="0" w:space="0" w:color="auto"/>
        <w:left w:val="none" w:sz="0" w:space="0" w:color="auto"/>
        <w:bottom w:val="none" w:sz="0" w:space="0" w:color="auto"/>
        <w:right w:val="none" w:sz="0" w:space="0" w:color="auto"/>
      </w:divBdr>
    </w:div>
    <w:div w:id="1447383279">
      <w:bodyDiv w:val="1"/>
      <w:marLeft w:val="0"/>
      <w:marRight w:val="0"/>
      <w:marTop w:val="0"/>
      <w:marBottom w:val="0"/>
      <w:divBdr>
        <w:top w:val="none" w:sz="0" w:space="0" w:color="auto"/>
        <w:left w:val="none" w:sz="0" w:space="0" w:color="auto"/>
        <w:bottom w:val="none" w:sz="0" w:space="0" w:color="auto"/>
        <w:right w:val="none" w:sz="0" w:space="0" w:color="auto"/>
      </w:divBdr>
    </w:div>
    <w:div w:id="1470590038">
      <w:bodyDiv w:val="1"/>
      <w:marLeft w:val="0"/>
      <w:marRight w:val="0"/>
      <w:marTop w:val="0"/>
      <w:marBottom w:val="0"/>
      <w:divBdr>
        <w:top w:val="none" w:sz="0" w:space="0" w:color="auto"/>
        <w:left w:val="none" w:sz="0" w:space="0" w:color="auto"/>
        <w:bottom w:val="none" w:sz="0" w:space="0" w:color="auto"/>
        <w:right w:val="none" w:sz="0" w:space="0" w:color="auto"/>
      </w:divBdr>
    </w:div>
    <w:div w:id="1524976226">
      <w:bodyDiv w:val="1"/>
      <w:marLeft w:val="0"/>
      <w:marRight w:val="0"/>
      <w:marTop w:val="0"/>
      <w:marBottom w:val="0"/>
      <w:divBdr>
        <w:top w:val="none" w:sz="0" w:space="0" w:color="auto"/>
        <w:left w:val="none" w:sz="0" w:space="0" w:color="auto"/>
        <w:bottom w:val="none" w:sz="0" w:space="0" w:color="auto"/>
        <w:right w:val="none" w:sz="0" w:space="0" w:color="auto"/>
      </w:divBdr>
    </w:div>
    <w:div w:id="1557744917">
      <w:bodyDiv w:val="1"/>
      <w:marLeft w:val="0"/>
      <w:marRight w:val="0"/>
      <w:marTop w:val="0"/>
      <w:marBottom w:val="0"/>
      <w:divBdr>
        <w:top w:val="none" w:sz="0" w:space="0" w:color="auto"/>
        <w:left w:val="none" w:sz="0" w:space="0" w:color="auto"/>
        <w:bottom w:val="none" w:sz="0" w:space="0" w:color="auto"/>
        <w:right w:val="none" w:sz="0" w:space="0" w:color="auto"/>
      </w:divBdr>
    </w:div>
    <w:div w:id="1836677033">
      <w:bodyDiv w:val="1"/>
      <w:marLeft w:val="0"/>
      <w:marRight w:val="0"/>
      <w:marTop w:val="0"/>
      <w:marBottom w:val="0"/>
      <w:divBdr>
        <w:top w:val="none" w:sz="0" w:space="0" w:color="auto"/>
        <w:left w:val="none" w:sz="0" w:space="0" w:color="auto"/>
        <w:bottom w:val="none" w:sz="0" w:space="0" w:color="auto"/>
        <w:right w:val="none" w:sz="0" w:space="0" w:color="auto"/>
      </w:divBdr>
      <w:divsChild>
        <w:div w:id="1494685183">
          <w:marLeft w:val="0"/>
          <w:marRight w:val="0"/>
          <w:marTop w:val="0"/>
          <w:marBottom w:val="0"/>
          <w:divBdr>
            <w:top w:val="none" w:sz="0" w:space="0" w:color="auto"/>
            <w:left w:val="none" w:sz="0" w:space="0" w:color="auto"/>
            <w:bottom w:val="none" w:sz="0" w:space="0" w:color="auto"/>
            <w:right w:val="none" w:sz="0" w:space="0" w:color="auto"/>
          </w:divBdr>
        </w:div>
      </w:divsChild>
    </w:div>
    <w:div w:id="1848519690">
      <w:bodyDiv w:val="1"/>
      <w:marLeft w:val="0"/>
      <w:marRight w:val="0"/>
      <w:marTop w:val="0"/>
      <w:marBottom w:val="0"/>
      <w:divBdr>
        <w:top w:val="none" w:sz="0" w:space="0" w:color="auto"/>
        <w:left w:val="none" w:sz="0" w:space="0" w:color="auto"/>
        <w:bottom w:val="none" w:sz="0" w:space="0" w:color="auto"/>
        <w:right w:val="none" w:sz="0" w:space="0" w:color="auto"/>
      </w:divBdr>
    </w:div>
    <w:div w:id="19048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wt.org.za/fs-oct-2020-for-peats-sake-finding-fodder-in-rwandas-rugezi-marsh/" TargetMode="External"/><Relationship Id="rId18" Type="http://schemas.openxmlformats.org/officeDocument/2006/relationships/hyperlink" Target="https://www.wetlands.org/publications/the-niger-a-lifeline/" TargetMode="External"/><Relationship Id="rId26" Type="http://schemas.openxmlformats.org/officeDocument/2006/relationships/hyperlink" Target="https://www.wetlands.org/news/210-million-people-benefit-from-mangroves-associated-fisheries/" TargetMode="External"/><Relationship Id="rId21" Type="http://schemas.openxmlformats.org/officeDocument/2006/relationships/hyperlink" Target="https://www.sciencedirect.com/science/article/pii/S0006320720309733"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mea01.safelinks.protection.outlook.com/?url=https%3A%2F%2Fwww.ewt.org.za%2Ffs-oct-2020-for-peats-sake-finding-fodder-in-rwandas-rugezi-marsh%2F&amp;data=04%7C01%7C%7C5348997299174af0c47d08d8d17b81e8%7C84df9e7fe9f640afb435aaaaaaaaaaaa%7C1%7C0%7C637489675685609036%7CUnknown%7CTWFpbGZsb3d8eyJWIjoiMC4wLjAwMDAiLCJQIjoiV2luMzIiLCJBTiI6Ik1haWwiLCJXVCI6Mn0%3D%7C1000&amp;sdata=wbDg3PD%2FFx4qMXhkkYJV2AQ8zZkzP%2BF8yZaROxXmArs%3D&amp;reserved=0" TargetMode="External"/><Relationship Id="rId17" Type="http://schemas.openxmlformats.org/officeDocument/2006/relationships/hyperlink" Target="https://echa.europa.eu/hot-topics/lead-in-shot-bullets-and-fishing-weights" TargetMode="External"/><Relationship Id="rId25" Type="http://schemas.openxmlformats.org/officeDocument/2006/relationships/hyperlink" Target="https://www.wetlands.org/news/more-mangroves-pleas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EN/TXT/PDF/?uri=CELEX:32021R0057&amp;qid=1625490475588&amp;from=EN" TargetMode="External"/><Relationship Id="rId20" Type="http://schemas.openxmlformats.org/officeDocument/2006/relationships/hyperlink" Target="https://www.birdlife.org/africa/news/training-fishermen-prevent-seabird-deaths-namibia" TargetMode="External"/><Relationship Id="rId29" Type="http://schemas.openxmlformats.org/officeDocument/2006/relationships/hyperlink" Target="https://www.wwt.org.uk/our-work/projects/madagascars-wetl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ca8998en/CA8998EN.pdf" TargetMode="External"/><Relationship Id="rId24" Type="http://schemas.openxmlformats.org/officeDocument/2006/relationships/hyperlink" Target="https://www.sciencedirect.com/science/article/pii/S0006320720309733"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wet.org/2020/03/the-lixus-saltpans-morroco-human-development-at-the-service-of-environmental-protection/" TargetMode="External"/><Relationship Id="rId23" Type="http://schemas.openxmlformats.org/officeDocument/2006/relationships/hyperlink" Target="https://www.birdlife.org/worldwide/news/namibian-fishery-reduces-seabird-deaths-98" TargetMode="External"/><Relationship Id="rId28" Type="http://schemas.openxmlformats.org/officeDocument/2006/relationships/hyperlink" Target="https://www.wetlands.org/casestudy/mangrove-capital-africa/" TargetMode="External"/><Relationship Id="rId36" Type="http://schemas.openxmlformats.org/officeDocument/2006/relationships/footer" Target="footer3.xml"/><Relationship Id="rId10" Type="http://schemas.openxmlformats.org/officeDocument/2006/relationships/hyperlink" Target="https://www.birdlife.org/sites/default/files/attachments/lake_natron_project_factsheet.pdf" TargetMode="External"/><Relationship Id="rId19" Type="http://schemas.openxmlformats.org/officeDocument/2006/relationships/hyperlink" Target="https://www.wetlands.org/blog/an-environmental-flow-for-the-inner-niger-delt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g.iisd.org" TargetMode="External"/><Relationship Id="rId14" Type="http://schemas.openxmlformats.org/officeDocument/2006/relationships/hyperlink" Target="https://www.unep-aewa.org/en/news/boost-waterbird-conservation-project-senegal-aewa-small-grants-fund" TargetMode="External"/><Relationship Id="rId22" Type="http://schemas.openxmlformats.org/officeDocument/2006/relationships/hyperlink" Target="https://www.birdlife.org/worldwide/news/saving-seabirds-empowering-women-albatross-task-force-gains-momentum" TargetMode="External"/><Relationship Id="rId27" Type="http://schemas.openxmlformats.org/officeDocument/2006/relationships/hyperlink" Target="https://www.wetlands.org/news/mangroves-provide-measurable-risk-reduction-benefit-to-coastal-communities-from-storm-waves-and-flooding/" TargetMode="External"/><Relationship Id="rId30" Type="http://schemas.openxmlformats.org/officeDocument/2006/relationships/hyperlink" Target="https://endangeredwildlifetrust.wordpress.com/category/african-crane-conservation-programme/" TargetMode="External"/><Relationship Id="rId35" Type="http://schemas.openxmlformats.org/officeDocument/2006/relationships/header" Target="header3.xml"/><Relationship Id="rId8" Type="http://schemas.openxmlformats.org/officeDocument/2006/relationships/hyperlink" Target="https://sdgs.un.org/goals"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FECA-1223-443F-B0A8-AB3883AB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9937</Words>
  <Characters>56642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
  <dc:description/>
  <cp:lastModifiedBy>Jeannine Dicken</cp:lastModifiedBy>
  <cp:revision>3</cp:revision>
  <dcterms:created xsi:type="dcterms:W3CDTF">2022-07-25T08:18:00Z</dcterms:created>
  <dcterms:modified xsi:type="dcterms:W3CDTF">2022-07-25T09:13:00Z</dcterms:modified>
</cp:coreProperties>
</file>