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4107C" w14:textId="483C2F5F" w:rsidR="00051AE5" w:rsidRDefault="00051AE5" w:rsidP="00AF498D">
      <w:pPr>
        <w:spacing w:line="250" w:lineRule="exact"/>
        <w:jc w:val="center"/>
        <w:rPr>
          <w:b/>
          <w:bCs/>
          <w:caps/>
          <w:color w:val="000000"/>
        </w:rPr>
      </w:pPr>
      <w:r w:rsidRPr="004E1D80">
        <w:rPr>
          <w:b/>
          <w:bCs/>
          <w:caps/>
          <w:color w:val="000000"/>
        </w:rPr>
        <w:t>AEWA’s contribution to the Aichi Targets 201</w:t>
      </w:r>
      <w:r w:rsidR="00F63890">
        <w:rPr>
          <w:b/>
          <w:bCs/>
          <w:caps/>
          <w:color w:val="000000"/>
        </w:rPr>
        <w:t>1</w:t>
      </w:r>
      <w:r w:rsidR="002D0F18">
        <w:rPr>
          <w:b/>
          <w:bCs/>
          <w:caps/>
          <w:color w:val="000000"/>
        </w:rPr>
        <w:t>-</w:t>
      </w:r>
      <w:r w:rsidRPr="004E1D80">
        <w:rPr>
          <w:b/>
          <w:bCs/>
          <w:caps/>
          <w:color w:val="000000"/>
        </w:rPr>
        <w:t>2020</w:t>
      </w:r>
    </w:p>
    <w:p w14:paraId="47F61657" w14:textId="77777777" w:rsidR="00AF498D" w:rsidRPr="00AF498D" w:rsidRDefault="00AF498D" w:rsidP="00AF498D">
      <w:pPr>
        <w:spacing w:line="250" w:lineRule="exact"/>
        <w:jc w:val="center"/>
        <w:rPr>
          <w:b/>
          <w:bCs/>
          <w:caps/>
          <w:color w:val="000000"/>
        </w:rPr>
      </w:pPr>
    </w:p>
    <w:p w14:paraId="3A6B83C5" w14:textId="77777777" w:rsidR="006B5D5C" w:rsidRPr="00051AE5" w:rsidRDefault="006B5D5C" w:rsidP="00051AE5">
      <w:pPr>
        <w:spacing w:after="120" w:line="250" w:lineRule="exact"/>
        <w:rPr>
          <w:color w:val="000000"/>
        </w:rPr>
      </w:pPr>
    </w:p>
    <w:p w14:paraId="6D910C3E" w14:textId="0B0742FA" w:rsidR="00051AE5" w:rsidRDefault="006B5D5C" w:rsidP="005B3C1A">
      <w:pPr>
        <w:spacing w:line="250" w:lineRule="exact"/>
        <w:rPr>
          <w:b/>
          <w:bCs/>
          <w:color w:val="000000"/>
        </w:rPr>
      </w:pPr>
      <w:r>
        <w:rPr>
          <w:b/>
          <w:bCs/>
          <w:color w:val="000000"/>
        </w:rPr>
        <w:t>Background</w:t>
      </w:r>
    </w:p>
    <w:p w14:paraId="30A12DBD" w14:textId="77777777" w:rsidR="005B3C1A" w:rsidRPr="0084557C" w:rsidRDefault="005B3C1A" w:rsidP="005B3C1A">
      <w:pPr>
        <w:spacing w:line="250" w:lineRule="exact"/>
        <w:rPr>
          <w:b/>
          <w:bCs/>
          <w:color w:val="000000"/>
        </w:rPr>
      </w:pPr>
    </w:p>
    <w:p w14:paraId="407F57E7" w14:textId="750BB40A" w:rsidR="0084557C" w:rsidRPr="006B5D5C" w:rsidRDefault="00C32222" w:rsidP="00BA7FC2">
      <w:pPr>
        <w:spacing w:after="240" w:line="250" w:lineRule="exact"/>
        <w:jc w:val="both"/>
        <w:rPr>
          <w:sz w:val="22"/>
          <w:szCs w:val="22"/>
        </w:rPr>
      </w:pPr>
      <w:r w:rsidRPr="006B5D5C">
        <w:rPr>
          <w:color w:val="000000"/>
          <w:sz w:val="22"/>
          <w:szCs w:val="22"/>
        </w:rPr>
        <w:t xml:space="preserve">The objectives of </w:t>
      </w:r>
      <w:r w:rsidRPr="006B5D5C">
        <w:rPr>
          <w:sz w:val="22"/>
          <w:szCs w:val="22"/>
        </w:rPr>
        <w:t xml:space="preserve">the Convention on Biological Diversity’s Strategic Plan for Biodiversity 2011-2020, and its </w:t>
      </w:r>
      <w:r w:rsidR="003771A1">
        <w:rPr>
          <w:sz w:val="22"/>
          <w:szCs w:val="22"/>
        </w:rPr>
        <w:br/>
      </w:r>
      <w:r w:rsidRPr="006B5D5C">
        <w:rPr>
          <w:sz w:val="22"/>
          <w:szCs w:val="22"/>
        </w:rPr>
        <w:t xml:space="preserve">20 Aichi </w:t>
      </w:r>
      <w:r w:rsidRPr="00BA7FC2">
        <w:rPr>
          <w:rFonts w:eastAsia="Calibri"/>
          <w:bCs/>
          <w:sz w:val="22"/>
          <w:szCs w:val="22"/>
          <w:lang w:eastAsia="en-US"/>
        </w:rPr>
        <w:t>Targets</w:t>
      </w:r>
      <w:r w:rsidRPr="006B5D5C">
        <w:rPr>
          <w:sz w:val="22"/>
          <w:szCs w:val="22"/>
        </w:rPr>
        <w:t>, overlap with those of AEWA as expressed both by its legal text and Strategic Plan.</w:t>
      </w:r>
    </w:p>
    <w:p w14:paraId="3075D9A6" w14:textId="73726202" w:rsidR="005B3C1A" w:rsidRPr="005B3C1A" w:rsidRDefault="005B3C1A" w:rsidP="00BA7FC2">
      <w:pPr>
        <w:spacing w:after="240" w:line="250" w:lineRule="exact"/>
        <w:jc w:val="both"/>
        <w:rPr>
          <w:rFonts w:eastAsia="Calibri"/>
          <w:bCs/>
          <w:sz w:val="22"/>
          <w:szCs w:val="22"/>
          <w:lang w:eastAsia="en-US"/>
        </w:rPr>
      </w:pPr>
      <w:r w:rsidRPr="005B3C1A">
        <w:rPr>
          <w:rFonts w:eastAsia="Calibri"/>
          <w:bCs/>
          <w:sz w:val="22"/>
          <w:szCs w:val="22"/>
          <w:lang w:eastAsia="en-US"/>
        </w:rPr>
        <w:t>This is a retrospective analysis of the contributions that AEWA implementation will have made to the delivery of the Aichi Targets</w:t>
      </w:r>
      <w:r w:rsidR="004953F2">
        <w:rPr>
          <w:rFonts w:eastAsia="Calibri"/>
          <w:bCs/>
          <w:sz w:val="22"/>
          <w:szCs w:val="22"/>
          <w:lang w:eastAsia="en-US"/>
        </w:rPr>
        <w:t xml:space="preserve"> since 2011</w:t>
      </w:r>
      <w:r w:rsidRPr="005B3C1A">
        <w:rPr>
          <w:rFonts w:eastAsia="Calibri"/>
          <w:bCs/>
          <w:sz w:val="22"/>
          <w:szCs w:val="22"/>
          <w:lang w:eastAsia="en-US"/>
        </w:rPr>
        <w:t xml:space="preserve">.  The approach to the assessment section outlines </w:t>
      </w:r>
      <w:r>
        <w:rPr>
          <w:rFonts w:eastAsia="Calibri"/>
          <w:bCs/>
          <w:sz w:val="22"/>
          <w:szCs w:val="22"/>
          <w:lang w:eastAsia="en-US"/>
        </w:rPr>
        <w:t>the</w:t>
      </w:r>
      <w:r w:rsidRPr="005B3C1A">
        <w:rPr>
          <w:rFonts w:eastAsia="Calibri"/>
          <w:bCs/>
          <w:sz w:val="22"/>
          <w:szCs w:val="22"/>
          <w:lang w:eastAsia="en-US"/>
        </w:rPr>
        <w:t xml:space="preserve"> approach and some of the issues.</w:t>
      </w:r>
    </w:p>
    <w:p w14:paraId="11143F61" w14:textId="7B21DFDA" w:rsidR="008B70CD" w:rsidRPr="006D4627" w:rsidRDefault="008B70CD" w:rsidP="00BA7FC2">
      <w:pPr>
        <w:spacing w:after="240" w:line="250" w:lineRule="exact"/>
        <w:jc w:val="both"/>
        <w:rPr>
          <w:sz w:val="22"/>
          <w:szCs w:val="22"/>
        </w:rPr>
      </w:pPr>
      <w:r>
        <w:rPr>
          <w:rFonts w:eastAsia="Calibri"/>
          <w:bCs/>
          <w:sz w:val="22"/>
          <w:szCs w:val="22"/>
          <w:lang w:eastAsia="en-US"/>
        </w:rPr>
        <w:t xml:space="preserve">The mandate for this assessment derives from MOP5 which </w:t>
      </w:r>
      <w:r w:rsidRPr="006D4627">
        <w:rPr>
          <w:sz w:val="22"/>
          <w:szCs w:val="22"/>
        </w:rPr>
        <w:t>requested the Technical and Standing Committees to work together to assess progress on issues relevant to the Aichi Targets, and that they should present triennial assessments of AEWA’s contribution to each of the relevant Aichi Targets, elaborating further needs as necessary and appropriate, as an agenda item for each future MOP through to 2020 (</w:t>
      </w:r>
      <w:proofErr w:type="gramStart"/>
      <w:r w:rsidRPr="006D4627">
        <w:rPr>
          <w:i/>
          <w:iCs/>
          <w:sz w:val="22"/>
          <w:szCs w:val="22"/>
        </w:rPr>
        <w:t>i.e.</w:t>
      </w:r>
      <w:proofErr w:type="gramEnd"/>
      <w:r w:rsidRPr="006D4627">
        <w:rPr>
          <w:i/>
          <w:iCs/>
          <w:sz w:val="22"/>
          <w:szCs w:val="22"/>
        </w:rPr>
        <w:t xml:space="preserve"> </w:t>
      </w:r>
      <w:r w:rsidRPr="006D4627">
        <w:rPr>
          <w:sz w:val="22"/>
          <w:szCs w:val="22"/>
        </w:rPr>
        <w:t xml:space="preserve">anticipated MOP8). </w:t>
      </w:r>
      <w:r w:rsidR="00DF3154">
        <w:rPr>
          <w:sz w:val="22"/>
          <w:szCs w:val="22"/>
        </w:rPr>
        <w:t>This was further reiterated by MOP7 (Resolution 7.2) askin</w:t>
      </w:r>
      <w:r w:rsidR="00B0485A">
        <w:rPr>
          <w:sz w:val="22"/>
          <w:szCs w:val="22"/>
        </w:rPr>
        <w:t>g</w:t>
      </w:r>
      <w:r w:rsidR="00DF3154">
        <w:rPr>
          <w:sz w:val="22"/>
          <w:szCs w:val="22"/>
        </w:rPr>
        <w:t xml:space="preserve"> to bring </w:t>
      </w:r>
      <w:r w:rsidR="00B0485A">
        <w:rPr>
          <w:sz w:val="22"/>
          <w:szCs w:val="22"/>
        </w:rPr>
        <w:t xml:space="preserve">to MOP8 </w:t>
      </w:r>
      <w:r w:rsidR="00DF3154">
        <w:rPr>
          <w:sz w:val="22"/>
          <w:szCs w:val="22"/>
        </w:rPr>
        <w:t xml:space="preserve">a final assessment </w:t>
      </w:r>
      <w:r w:rsidR="00B0485A">
        <w:rPr>
          <w:sz w:val="22"/>
          <w:szCs w:val="22"/>
        </w:rPr>
        <w:t xml:space="preserve">of AEWA’s contributions to the Strategic Plan for Biodiversity 2011-2020. </w:t>
      </w:r>
      <w:r w:rsidR="00BE6E45">
        <w:rPr>
          <w:sz w:val="22"/>
          <w:szCs w:val="22"/>
        </w:rPr>
        <w:t xml:space="preserve"> </w:t>
      </w:r>
      <w:r w:rsidRPr="006D4627">
        <w:rPr>
          <w:sz w:val="22"/>
          <w:szCs w:val="22"/>
        </w:rPr>
        <w:t>The present paper represents the final such assessment.</w:t>
      </w:r>
    </w:p>
    <w:p w14:paraId="26C13279" w14:textId="2EA1D2DC" w:rsidR="00BE6E45" w:rsidRPr="00DF696D" w:rsidRDefault="00BE6E45" w:rsidP="00BE6E45">
      <w:pPr>
        <w:spacing w:after="240" w:line="250" w:lineRule="exact"/>
        <w:jc w:val="both"/>
        <w:rPr>
          <w:rFonts w:eastAsia="Calibri"/>
          <w:bCs/>
          <w:sz w:val="22"/>
          <w:szCs w:val="22"/>
          <w:lang w:eastAsia="en-US"/>
        </w:rPr>
      </w:pPr>
      <w:r>
        <w:rPr>
          <w:rFonts w:eastAsia="Calibri"/>
          <w:bCs/>
          <w:sz w:val="22"/>
          <w:szCs w:val="22"/>
          <w:lang w:eastAsia="en-US"/>
        </w:rPr>
        <w:t>A</w:t>
      </w:r>
      <w:r w:rsidRPr="005B3C1A">
        <w:rPr>
          <w:rFonts w:eastAsia="Calibri"/>
          <w:bCs/>
          <w:sz w:val="22"/>
          <w:szCs w:val="22"/>
          <w:lang w:eastAsia="en-US"/>
        </w:rPr>
        <w:t xml:space="preserve"> separate, </w:t>
      </w:r>
      <w:proofErr w:type="gramStart"/>
      <w:r w:rsidRPr="005B3C1A">
        <w:rPr>
          <w:rFonts w:eastAsia="Calibri"/>
          <w:bCs/>
          <w:sz w:val="22"/>
          <w:szCs w:val="22"/>
          <w:lang w:eastAsia="en-US"/>
        </w:rPr>
        <w:t>forward looking</w:t>
      </w:r>
      <w:proofErr w:type="gramEnd"/>
      <w:r w:rsidRPr="005B3C1A">
        <w:rPr>
          <w:rFonts w:eastAsia="Calibri"/>
          <w:bCs/>
          <w:sz w:val="22"/>
          <w:szCs w:val="22"/>
          <w:lang w:eastAsia="en-US"/>
        </w:rPr>
        <w:t xml:space="preserve"> paper </w:t>
      </w:r>
      <w:r>
        <w:rPr>
          <w:rFonts w:eastAsia="Calibri"/>
          <w:bCs/>
          <w:sz w:val="22"/>
          <w:szCs w:val="22"/>
          <w:lang w:eastAsia="en-US"/>
        </w:rPr>
        <w:t>explores</w:t>
      </w:r>
      <w:r w:rsidRPr="005B3C1A">
        <w:rPr>
          <w:rFonts w:eastAsia="Calibri"/>
          <w:bCs/>
          <w:sz w:val="22"/>
          <w:szCs w:val="22"/>
          <w:lang w:eastAsia="en-US"/>
        </w:rPr>
        <w:t xml:space="preserve"> AEWA’s scope to contribute to the Post-2020 </w:t>
      </w:r>
      <w:r>
        <w:rPr>
          <w:rFonts w:eastAsia="Calibri"/>
          <w:bCs/>
          <w:sz w:val="22"/>
          <w:szCs w:val="22"/>
          <w:lang w:eastAsia="en-US"/>
        </w:rPr>
        <w:t xml:space="preserve">Global </w:t>
      </w:r>
      <w:r w:rsidRPr="005B3C1A">
        <w:rPr>
          <w:rFonts w:eastAsia="Calibri"/>
          <w:bCs/>
          <w:sz w:val="22"/>
          <w:szCs w:val="22"/>
          <w:lang w:eastAsia="en-US"/>
        </w:rPr>
        <w:t xml:space="preserve">Biodiversity </w:t>
      </w:r>
      <w:r w:rsidRPr="00DF696D">
        <w:rPr>
          <w:rFonts w:eastAsia="Calibri"/>
          <w:bCs/>
          <w:sz w:val="22"/>
          <w:szCs w:val="22"/>
          <w:lang w:eastAsia="en-US"/>
        </w:rPr>
        <w:t xml:space="preserve">Framework </w:t>
      </w:r>
      <w:r w:rsidRPr="00A13285">
        <w:rPr>
          <w:rFonts w:eastAsia="Calibri"/>
          <w:bCs/>
          <w:sz w:val="22"/>
          <w:szCs w:val="22"/>
          <w:lang w:eastAsia="en-US"/>
        </w:rPr>
        <w:t>(document AEWA/MOP</w:t>
      </w:r>
      <w:r w:rsidR="002D0F18" w:rsidRPr="00A13285">
        <w:rPr>
          <w:rFonts w:eastAsia="Calibri"/>
          <w:bCs/>
          <w:sz w:val="22"/>
          <w:szCs w:val="22"/>
          <w:lang w:eastAsia="en-US"/>
        </w:rPr>
        <w:t xml:space="preserve"> </w:t>
      </w:r>
      <w:r w:rsidRPr="00A13285">
        <w:rPr>
          <w:rFonts w:eastAsia="Calibri"/>
          <w:bCs/>
          <w:sz w:val="22"/>
          <w:szCs w:val="22"/>
          <w:lang w:eastAsia="en-US"/>
        </w:rPr>
        <w:t>8.</w:t>
      </w:r>
      <w:r w:rsidR="00A13285" w:rsidRPr="00A13285">
        <w:rPr>
          <w:rFonts w:eastAsia="Calibri"/>
          <w:bCs/>
          <w:sz w:val="22"/>
          <w:szCs w:val="22"/>
          <w:lang w:eastAsia="en-US"/>
        </w:rPr>
        <w:t>36</w:t>
      </w:r>
      <w:r w:rsidRPr="00A13285">
        <w:rPr>
          <w:rFonts w:eastAsia="Calibri"/>
          <w:bCs/>
          <w:sz w:val="22"/>
          <w:szCs w:val="22"/>
          <w:lang w:eastAsia="en-US"/>
        </w:rPr>
        <w:t>).</w:t>
      </w:r>
    </w:p>
    <w:p w14:paraId="408713C4" w14:textId="7EE0CE32" w:rsidR="00DF696D" w:rsidRDefault="002D0F18" w:rsidP="002D0F18">
      <w:pPr>
        <w:spacing w:after="160" w:line="256" w:lineRule="auto"/>
        <w:jc w:val="both"/>
        <w:rPr>
          <w:rFonts w:eastAsiaTheme="minorHAnsi"/>
          <w:bCs/>
          <w:sz w:val="22"/>
          <w:szCs w:val="22"/>
        </w:rPr>
      </w:pPr>
      <w:r w:rsidRPr="002D0F18">
        <w:rPr>
          <w:rFonts w:eastAsiaTheme="minorHAnsi"/>
          <w:bCs/>
          <w:sz w:val="22"/>
          <w:szCs w:val="22"/>
        </w:rPr>
        <w:t>Th</w:t>
      </w:r>
      <w:r>
        <w:rPr>
          <w:rFonts w:eastAsiaTheme="minorHAnsi"/>
          <w:bCs/>
          <w:sz w:val="22"/>
          <w:szCs w:val="22"/>
        </w:rPr>
        <w:t>is is a joint assessment by the Technical and Standing Committees</w:t>
      </w:r>
      <w:r w:rsidRPr="002D0F18">
        <w:rPr>
          <w:rFonts w:eastAsiaTheme="minorHAnsi"/>
          <w:bCs/>
          <w:sz w:val="22"/>
          <w:szCs w:val="22"/>
        </w:rPr>
        <w:t xml:space="preserve"> </w:t>
      </w:r>
      <w:r>
        <w:rPr>
          <w:rFonts w:eastAsiaTheme="minorHAnsi"/>
          <w:bCs/>
          <w:sz w:val="22"/>
          <w:szCs w:val="22"/>
        </w:rPr>
        <w:t xml:space="preserve">which was reviewed and </w:t>
      </w:r>
      <w:r w:rsidRPr="002D0F18">
        <w:rPr>
          <w:rFonts w:eastAsiaTheme="minorHAnsi"/>
          <w:bCs/>
          <w:sz w:val="22"/>
          <w:szCs w:val="22"/>
        </w:rPr>
        <w:t>approved for submission to MOP8 at their 16</w:t>
      </w:r>
      <w:r w:rsidRPr="002D0F18">
        <w:rPr>
          <w:rFonts w:eastAsiaTheme="minorHAnsi"/>
          <w:bCs/>
          <w:sz w:val="22"/>
          <w:szCs w:val="22"/>
          <w:vertAlign w:val="superscript"/>
        </w:rPr>
        <w:t>th</w:t>
      </w:r>
      <w:r>
        <w:rPr>
          <w:rFonts w:eastAsiaTheme="minorHAnsi"/>
          <w:bCs/>
          <w:sz w:val="22"/>
          <w:szCs w:val="22"/>
        </w:rPr>
        <w:t xml:space="preserve"> </w:t>
      </w:r>
      <w:r w:rsidRPr="002D0F18">
        <w:rPr>
          <w:rFonts w:eastAsiaTheme="minorHAnsi"/>
          <w:bCs/>
          <w:sz w:val="22"/>
          <w:szCs w:val="22"/>
        </w:rPr>
        <w:t>meeting on the 25-29 January 2021 and 1</w:t>
      </w:r>
      <w:r>
        <w:rPr>
          <w:rFonts w:eastAsiaTheme="minorHAnsi"/>
          <w:bCs/>
          <w:sz w:val="22"/>
          <w:szCs w:val="22"/>
        </w:rPr>
        <w:t>8</w:t>
      </w:r>
      <w:r w:rsidRPr="002D0F18">
        <w:rPr>
          <w:rFonts w:eastAsiaTheme="minorHAnsi"/>
          <w:bCs/>
          <w:sz w:val="22"/>
          <w:szCs w:val="22"/>
          <w:vertAlign w:val="superscript"/>
        </w:rPr>
        <w:t>th</w:t>
      </w:r>
      <w:r>
        <w:rPr>
          <w:rFonts w:eastAsiaTheme="minorHAnsi"/>
          <w:bCs/>
          <w:sz w:val="22"/>
          <w:szCs w:val="22"/>
        </w:rPr>
        <w:t xml:space="preserve"> </w:t>
      </w:r>
      <w:r w:rsidRPr="002D0F18">
        <w:rPr>
          <w:rFonts w:eastAsiaTheme="minorHAnsi"/>
          <w:bCs/>
          <w:sz w:val="22"/>
          <w:szCs w:val="22"/>
        </w:rPr>
        <w:t xml:space="preserve">meeting on </w:t>
      </w:r>
      <w:r>
        <w:rPr>
          <w:rFonts w:eastAsiaTheme="minorHAnsi"/>
          <w:bCs/>
          <w:sz w:val="22"/>
          <w:szCs w:val="22"/>
        </w:rPr>
        <w:t xml:space="preserve">28 July </w:t>
      </w:r>
      <w:r w:rsidRPr="002D0F18">
        <w:rPr>
          <w:rFonts w:eastAsiaTheme="minorHAnsi"/>
          <w:bCs/>
          <w:sz w:val="22"/>
          <w:szCs w:val="22"/>
        </w:rPr>
        <w:t>2021, respectively.</w:t>
      </w:r>
    </w:p>
    <w:p w14:paraId="11535CB0" w14:textId="77777777" w:rsidR="002D0F18" w:rsidRPr="00DF696D" w:rsidRDefault="002D0F18" w:rsidP="002D0F18">
      <w:pPr>
        <w:spacing w:after="160" w:line="256" w:lineRule="auto"/>
        <w:jc w:val="both"/>
        <w:rPr>
          <w:rFonts w:eastAsiaTheme="minorHAnsi"/>
          <w:bCs/>
        </w:rPr>
      </w:pPr>
    </w:p>
    <w:p w14:paraId="61CE3378" w14:textId="5303CBF4" w:rsidR="00266301" w:rsidRPr="002D0F18" w:rsidRDefault="00266301" w:rsidP="00534FDE">
      <w:pPr>
        <w:spacing w:after="160" w:line="256" w:lineRule="auto"/>
        <w:rPr>
          <w:rFonts w:eastAsiaTheme="minorHAnsi"/>
          <w:b/>
          <w:bCs/>
          <w:lang w:eastAsia="en-US"/>
        </w:rPr>
      </w:pPr>
      <w:r w:rsidRPr="002D0F18">
        <w:rPr>
          <w:rFonts w:eastAsiaTheme="minorHAnsi"/>
          <w:b/>
          <w:bCs/>
        </w:rPr>
        <w:t xml:space="preserve">Action requested from the </w:t>
      </w:r>
      <w:r w:rsidR="002D0F18" w:rsidRPr="002D0F18">
        <w:rPr>
          <w:rFonts w:eastAsiaTheme="minorHAnsi"/>
          <w:b/>
          <w:bCs/>
        </w:rPr>
        <w:t>Meeting of the Parties</w:t>
      </w:r>
    </w:p>
    <w:p w14:paraId="3E996DBE" w14:textId="3905C06A" w:rsidR="00266301" w:rsidRPr="00534FDE" w:rsidRDefault="00266301" w:rsidP="00534FDE">
      <w:pPr>
        <w:spacing w:after="160" w:line="256" w:lineRule="auto"/>
        <w:jc w:val="both"/>
        <w:rPr>
          <w:rFonts w:eastAsiaTheme="minorHAnsi"/>
          <w:sz w:val="22"/>
          <w:szCs w:val="22"/>
        </w:rPr>
      </w:pPr>
      <w:r w:rsidRPr="002D0F18">
        <w:rPr>
          <w:rFonts w:eastAsiaTheme="minorHAnsi"/>
          <w:sz w:val="22"/>
          <w:szCs w:val="22"/>
        </w:rPr>
        <w:t xml:space="preserve">The </w:t>
      </w:r>
      <w:r w:rsidR="002D0F18" w:rsidRPr="002D0F18">
        <w:rPr>
          <w:rFonts w:eastAsiaTheme="minorHAnsi"/>
          <w:sz w:val="22"/>
          <w:szCs w:val="22"/>
        </w:rPr>
        <w:t xml:space="preserve">Meeting of the Parties </w:t>
      </w:r>
      <w:r w:rsidRPr="002D0F18">
        <w:rPr>
          <w:rFonts w:eastAsiaTheme="minorHAnsi"/>
          <w:sz w:val="22"/>
          <w:szCs w:val="22"/>
        </w:rPr>
        <w:t xml:space="preserve">is requested to </w:t>
      </w:r>
      <w:r w:rsidR="00BA7FC2" w:rsidRPr="002D0F18">
        <w:rPr>
          <w:rFonts w:eastAsiaTheme="minorHAnsi"/>
          <w:sz w:val="22"/>
          <w:szCs w:val="22"/>
        </w:rPr>
        <w:t xml:space="preserve">review </w:t>
      </w:r>
      <w:r w:rsidR="002D0F18" w:rsidRPr="002D0F18">
        <w:rPr>
          <w:rFonts w:eastAsiaTheme="minorHAnsi"/>
          <w:sz w:val="22"/>
          <w:szCs w:val="22"/>
        </w:rPr>
        <w:t xml:space="preserve">and adopt </w:t>
      </w:r>
      <w:r w:rsidR="00BA7FC2" w:rsidRPr="002D0F18">
        <w:rPr>
          <w:rFonts w:eastAsiaTheme="minorHAnsi"/>
          <w:sz w:val="22"/>
          <w:szCs w:val="22"/>
        </w:rPr>
        <w:t xml:space="preserve">this final </w:t>
      </w:r>
      <w:r w:rsidRPr="002D0F18">
        <w:rPr>
          <w:rFonts w:eastAsiaTheme="minorHAnsi"/>
          <w:sz w:val="22"/>
          <w:szCs w:val="22"/>
        </w:rPr>
        <w:t xml:space="preserve">assessment </w:t>
      </w:r>
      <w:r w:rsidR="002D0F18" w:rsidRPr="002D0F18">
        <w:rPr>
          <w:rFonts w:eastAsiaTheme="minorHAnsi"/>
          <w:sz w:val="22"/>
          <w:szCs w:val="22"/>
        </w:rPr>
        <w:t>AEWA’s contribution to the global Strategic Plan for Biodiversity 2011-2020</w:t>
      </w:r>
      <w:r w:rsidRPr="002D0F18">
        <w:rPr>
          <w:rFonts w:eastAsiaTheme="minorHAnsi"/>
          <w:sz w:val="22"/>
          <w:szCs w:val="22"/>
        </w:rPr>
        <w:t>.</w:t>
      </w:r>
    </w:p>
    <w:p w14:paraId="23058358" w14:textId="578328FE" w:rsidR="0084557C" w:rsidRPr="00D43754" w:rsidRDefault="0084557C" w:rsidP="00D43754">
      <w:pPr>
        <w:spacing w:after="240" w:line="250" w:lineRule="exact"/>
        <w:rPr>
          <w:b/>
          <w:color w:val="000000"/>
        </w:rPr>
      </w:pPr>
    </w:p>
    <w:p w14:paraId="5DC87508" w14:textId="1675BABB" w:rsidR="008B70CD" w:rsidRDefault="008B70CD">
      <w:pPr>
        <w:spacing w:after="160" w:line="259" w:lineRule="auto"/>
        <w:rPr>
          <w:color w:val="000000"/>
        </w:rPr>
      </w:pPr>
      <w:r>
        <w:rPr>
          <w:color w:val="000000"/>
        </w:rPr>
        <w:br w:type="page"/>
      </w:r>
    </w:p>
    <w:p w14:paraId="507A7C24" w14:textId="796E164D" w:rsidR="008B70CD" w:rsidRDefault="008B70CD" w:rsidP="008B70CD">
      <w:pPr>
        <w:spacing w:line="250" w:lineRule="exact"/>
        <w:jc w:val="center"/>
        <w:rPr>
          <w:b/>
          <w:bCs/>
          <w:caps/>
          <w:color w:val="000000"/>
        </w:rPr>
      </w:pPr>
      <w:r w:rsidRPr="004E1D80">
        <w:rPr>
          <w:b/>
          <w:bCs/>
          <w:caps/>
          <w:color w:val="000000"/>
        </w:rPr>
        <w:lastRenderedPageBreak/>
        <w:t>AEWA’s contribution to the Aichi Targets 201</w:t>
      </w:r>
      <w:r>
        <w:rPr>
          <w:b/>
          <w:bCs/>
          <w:caps/>
          <w:color w:val="000000"/>
        </w:rPr>
        <w:t>1</w:t>
      </w:r>
      <w:r w:rsidR="002D0F18">
        <w:rPr>
          <w:b/>
          <w:bCs/>
          <w:caps/>
          <w:color w:val="000000"/>
        </w:rPr>
        <w:t>-</w:t>
      </w:r>
      <w:r w:rsidRPr="004E1D80">
        <w:rPr>
          <w:b/>
          <w:bCs/>
          <w:caps/>
          <w:color w:val="000000"/>
        </w:rPr>
        <w:t>2020</w:t>
      </w:r>
    </w:p>
    <w:p w14:paraId="3D89506E" w14:textId="05F963F2" w:rsidR="005B3C1A" w:rsidRDefault="005B3C1A" w:rsidP="00051AE5">
      <w:pPr>
        <w:spacing w:after="120" w:line="250" w:lineRule="exact"/>
        <w:rPr>
          <w:color w:val="000000"/>
        </w:rPr>
      </w:pPr>
    </w:p>
    <w:p w14:paraId="24262C91" w14:textId="7CB7C16F" w:rsidR="00DF3154" w:rsidRDefault="00534FDE" w:rsidP="00534FDE">
      <w:pPr>
        <w:tabs>
          <w:tab w:val="center" w:pos="5103"/>
          <w:tab w:val="left" w:pos="8040"/>
        </w:tabs>
        <w:spacing w:after="120" w:line="250" w:lineRule="exact"/>
        <w:rPr>
          <w:color w:val="000000"/>
        </w:rPr>
      </w:pPr>
      <w:r>
        <w:rPr>
          <w:rFonts w:eastAsia="Calibri"/>
          <w:i/>
          <w:iCs/>
          <w:lang w:eastAsia="en-US"/>
        </w:rPr>
        <w:tab/>
      </w:r>
      <w:r w:rsidR="00DF3154" w:rsidRPr="006B5D5C">
        <w:rPr>
          <w:rFonts w:eastAsia="Calibri"/>
          <w:i/>
          <w:iCs/>
          <w:lang w:eastAsia="en-US"/>
        </w:rPr>
        <w:t xml:space="preserve">Compiled by </w:t>
      </w:r>
      <w:r w:rsidR="00DF3154">
        <w:rPr>
          <w:rFonts w:eastAsia="Calibri"/>
          <w:i/>
          <w:iCs/>
          <w:lang w:eastAsia="en-US"/>
        </w:rPr>
        <w:t>the Technical and Standing Committees</w:t>
      </w:r>
    </w:p>
    <w:p w14:paraId="4B7BFFD9" w14:textId="77777777" w:rsidR="008B70CD" w:rsidRDefault="008B70CD" w:rsidP="00051AE5">
      <w:pPr>
        <w:spacing w:after="120" w:line="250" w:lineRule="exact"/>
        <w:rPr>
          <w:color w:val="000000"/>
        </w:rPr>
      </w:pPr>
    </w:p>
    <w:sdt>
      <w:sdtPr>
        <w:rPr>
          <w:rFonts w:ascii="Times New Roman" w:eastAsia="Calibri" w:hAnsi="Times New Roman" w:cs="Times New Roman"/>
          <w:color w:val="000000" w:themeColor="text1"/>
          <w:sz w:val="24"/>
          <w:szCs w:val="24"/>
          <w:lang w:val="en-GB" w:eastAsia="en-GB"/>
        </w:rPr>
        <w:id w:val="493691829"/>
        <w:docPartObj>
          <w:docPartGallery w:val="Table of Contents"/>
          <w:docPartUnique/>
        </w:docPartObj>
      </w:sdtPr>
      <w:sdtEndPr>
        <w:rPr>
          <w:rFonts w:eastAsia="Times New Roman"/>
          <w:b/>
          <w:bCs/>
          <w:noProof/>
          <w:color w:val="auto"/>
        </w:rPr>
      </w:sdtEndPr>
      <w:sdtContent>
        <w:p w14:paraId="6B425F50" w14:textId="772CDA11" w:rsidR="00C32222" w:rsidRPr="002D0F18" w:rsidRDefault="00C32222" w:rsidP="002D0F18">
          <w:pPr>
            <w:pStyle w:val="TOCHeading"/>
            <w:rPr>
              <w:rFonts w:ascii="Times New Roman" w:hAnsi="Times New Roman" w:cs="Times New Roman"/>
              <w:b/>
              <w:bCs/>
              <w:color w:val="000000" w:themeColor="text1"/>
            </w:rPr>
          </w:pPr>
          <w:r w:rsidRPr="002D0F18">
            <w:rPr>
              <w:rFonts w:ascii="Times New Roman" w:hAnsi="Times New Roman" w:cs="Times New Roman"/>
              <w:b/>
              <w:bCs/>
              <w:color w:val="000000" w:themeColor="text1"/>
            </w:rPr>
            <w:t>Contents</w:t>
          </w:r>
        </w:p>
        <w:p w14:paraId="0DD181BE" w14:textId="5ED41D78" w:rsidR="00930FE9" w:rsidRDefault="00C32222">
          <w:pPr>
            <w:pStyle w:val="TOC1"/>
            <w:tabs>
              <w:tab w:val="right" w:leader="dot" w:pos="10196"/>
            </w:tabs>
            <w:rPr>
              <w:rFonts w:asciiTheme="minorHAnsi" w:eastAsiaTheme="minorEastAsia" w:hAnsiTheme="minorHAnsi" w:cstheme="minorBidi"/>
              <w:noProof/>
              <w:sz w:val="22"/>
              <w:szCs w:val="22"/>
            </w:rPr>
          </w:pPr>
          <w:r w:rsidRPr="00C32222">
            <w:fldChar w:fldCharType="begin"/>
          </w:r>
          <w:r w:rsidRPr="00C32222">
            <w:instrText xml:space="preserve"> TOC \o "1-3" \h \z \u </w:instrText>
          </w:r>
          <w:r w:rsidRPr="00C32222">
            <w:fldChar w:fldCharType="separate"/>
          </w:r>
          <w:hyperlink w:anchor="_Toc76635003" w:history="1">
            <w:r w:rsidR="00930FE9" w:rsidRPr="00C0766A">
              <w:rPr>
                <w:rStyle w:val="Hyperlink"/>
                <w:noProof/>
              </w:rPr>
              <w:t>Summary</w:t>
            </w:r>
            <w:r w:rsidR="00930FE9">
              <w:rPr>
                <w:noProof/>
                <w:webHidden/>
              </w:rPr>
              <w:tab/>
            </w:r>
            <w:r w:rsidR="00930FE9">
              <w:rPr>
                <w:noProof/>
                <w:webHidden/>
              </w:rPr>
              <w:fldChar w:fldCharType="begin"/>
            </w:r>
            <w:r w:rsidR="00930FE9">
              <w:rPr>
                <w:noProof/>
                <w:webHidden/>
              </w:rPr>
              <w:instrText xml:space="preserve"> PAGEREF _Toc76635003 \h </w:instrText>
            </w:r>
            <w:r w:rsidR="00930FE9">
              <w:rPr>
                <w:noProof/>
                <w:webHidden/>
              </w:rPr>
            </w:r>
            <w:r w:rsidR="00930FE9">
              <w:rPr>
                <w:noProof/>
                <w:webHidden/>
              </w:rPr>
              <w:fldChar w:fldCharType="separate"/>
            </w:r>
            <w:r w:rsidR="008E4805">
              <w:rPr>
                <w:noProof/>
                <w:webHidden/>
              </w:rPr>
              <w:t>3</w:t>
            </w:r>
            <w:r w:rsidR="00930FE9">
              <w:rPr>
                <w:noProof/>
                <w:webHidden/>
              </w:rPr>
              <w:fldChar w:fldCharType="end"/>
            </w:r>
          </w:hyperlink>
        </w:p>
        <w:p w14:paraId="396B0F1F" w14:textId="5F902A96" w:rsidR="00930FE9" w:rsidRDefault="008E4805">
          <w:pPr>
            <w:pStyle w:val="TOC1"/>
            <w:tabs>
              <w:tab w:val="right" w:leader="dot" w:pos="10196"/>
            </w:tabs>
            <w:rPr>
              <w:rFonts w:asciiTheme="minorHAnsi" w:eastAsiaTheme="minorEastAsia" w:hAnsiTheme="minorHAnsi" w:cstheme="minorBidi"/>
              <w:noProof/>
              <w:sz w:val="22"/>
              <w:szCs w:val="22"/>
            </w:rPr>
          </w:pPr>
          <w:hyperlink w:anchor="_Toc76635004" w:history="1">
            <w:r w:rsidR="00930FE9" w:rsidRPr="00C0766A">
              <w:rPr>
                <w:rStyle w:val="Hyperlink"/>
                <w:noProof/>
              </w:rPr>
              <w:t>Introduction</w:t>
            </w:r>
            <w:r w:rsidR="00930FE9">
              <w:rPr>
                <w:noProof/>
                <w:webHidden/>
              </w:rPr>
              <w:tab/>
            </w:r>
            <w:r w:rsidR="00930FE9">
              <w:rPr>
                <w:noProof/>
                <w:webHidden/>
              </w:rPr>
              <w:fldChar w:fldCharType="begin"/>
            </w:r>
            <w:r w:rsidR="00930FE9">
              <w:rPr>
                <w:noProof/>
                <w:webHidden/>
              </w:rPr>
              <w:instrText xml:space="preserve"> PAGEREF _Toc76635004 \h </w:instrText>
            </w:r>
            <w:r w:rsidR="00930FE9">
              <w:rPr>
                <w:noProof/>
                <w:webHidden/>
              </w:rPr>
            </w:r>
            <w:r w:rsidR="00930FE9">
              <w:rPr>
                <w:noProof/>
                <w:webHidden/>
              </w:rPr>
              <w:fldChar w:fldCharType="separate"/>
            </w:r>
            <w:r>
              <w:rPr>
                <w:noProof/>
                <w:webHidden/>
              </w:rPr>
              <w:t>4</w:t>
            </w:r>
            <w:r w:rsidR="00930FE9">
              <w:rPr>
                <w:noProof/>
                <w:webHidden/>
              </w:rPr>
              <w:fldChar w:fldCharType="end"/>
            </w:r>
          </w:hyperlink>
        </w:p>
        <w:p w14:paraId="5B2FDB79" w14:textId="05BEE858" w:rsidR="00930FE9" w:rsidRDefault="008E4805">
          <w:pPr>
            <w:pStyle w:val="TOC1"/>
            <w:tabs>
              <w:tab w:val="right" w:leader="dot" w:pos="10196"/>
            </w:tabs>
            <w:rPr>
              <w:rFonts w:asciiTheme="minorHAnsi" w:eastAsiaTheme="minorEastAsia" w:hAnsiTheme="minorHAnsi" w:cstheme="minorBidi"/>
              <w:noProof/>
              <w:sz w:val="22"/>
              <w:szCs w:val="22"/>
            </w:rPr>
          </w:pPr>
          <w:hyperlink w:anchor="_Toc76635005" w:history="1">
            <w:r w:rsidR="00930FE9" w:rsidRPr="00C0766A">
              <w:rPr>
                <w:rStyle w:val="Hyperlink"/>
                <w:noProof/>
              </w:rPr>
              <w:t>Approach to this assessment</w:t>
            </w:r>
            <w:r w:rsidR="00930FE9">
              <w:rPr>
                <w:noProof/>
                <w:webHidden/>
              </w:rPr>
              <w:tab/>
            </w:r>
            <w:r w:rsidR="00930FE9">
              <w:rPr>
                <w:noProof/>
                <w:webHidden/>
              </w:rPr>
              <w:fldChar w:fldCharType="begin"/>
            </w:r>
            <w:r w:rsidR="00930FE9">
              <w:rPr>
                <w:noProof/>
                <w:webHidden/>
              </w:rPr>
              <w:instrText xml:space="preserve"> PAGEREF _Toc76635005 \h </w:instrText>
            </w:r>
            <w:r w:rsidR="00930FE9">
              <w:rPr>
                <w:noProof/>
                <w:webHidden/>
              </w:rPr>
            </w:r>
            <w:r w:rsidR="00930FE9">
              <w:rPr>
                <w:noProof/>
                <w:webHidden/>
              </w:rPr>
              <w:fldChar w:fldCharType="separate"/>
            </w:r>
            <w:r>
              <w:rPr>
                <w:noProof/>
                <w:webHidden/>
              </w:rPr>
              <w:t>4</w:t>
            </w:r>
            <w:r w:rsidR="00930FE9">
              <w:rPr>
                <w:noProof/>
                <w:webHidden/>
              </w:rPr>
              <w:fldChar w:fldCharType="end"/>
            </w:r>
          </w:hyperlink>
        </w:p>
        <w:p w14:paraId="5603882C" w14:textId="56DF4C09" w:rsidR="00930FE9" w:rsidRDefault="008E4805">
          <w:pPr>
            <w:pStyle w:val="TOC1"/>
            <w:tabs>
              <w:tab w:val="right" w:leader="dot" w:pos="10196"/>
            </w:tabs>
            <w:rPr>
              <w:rFonts w:asciiTheme="minorHAnsi" w:eastAsiaTheme="minorEastAsia" w:hAnsiTheme="minorHAnsi" w:cstheme="minorBidi"/>
              <w:noProof/>
              <w:sz w:val="22"/>
              <w:szCs w:val="22"/>
            </w:rPr>
          </w:pPr>
          <w:hyperlink w:anchor="_Toc76635006" w:history="1">
            <w:r w:rsidR="00930FE9" w:rsidRPr="00C0766A">
              <w:rPr>
                <w:rStyle w:val="Hyperlink"/>
                <w:noProof/>
              </w:rPr>
              <w:t>CBD’s global assessment</w:t>
            </w:r>
            <w:r w:rsidR="00930FE9">
              <w:rPr>
                <w:noProof/>
                <w:webHidden/>
              </w:rPr>
              <w:tab/>
            </w:r>
            <w:r w:rsidR="00930FE9">
              <w:rPr>
                <w:noProof/>
                <w:webHidden/>
              </w:rPr>
              <w:fldChar w:fldCharType="begin"/>
            </w:r>
            <w:r w:rsidR="00930FE9">
              <w:rPr>
                <w:noProof/>
                <w:webHidden/>
              </w:rPr>
              <w:instrText xml:space="preserve"> PAGEREF _Toc76635006 \h </w:instrText>
            </w:r>
            <w:r w:rsidR="00930FE9">
              <w:rPr>
                <w:noProof/>
                <w:webHidden/>
              </w:rPr>
            </w:r>
            <w:r w:rsidR="00930FE9">
              <w:rPr>
                <w:noProof/>
                <w:webHidden/>
              </w:rPr>
              <w:fldChar w:fldCharType="separate"/>
            </w:r>
            <w:r>
              <w:rPr>
                <w:noProof/>
                <w:webHidden/>
              </w:rPr>
              <w:t>5</w:t>
            </w:r>
            <w:r w:rsidR="00930FE9">
              <w:rPr>
                <w:noProof/>
                <w:webHidden/>
              </w:rPr>
              <w:fldChar w:fldCharType="end"/>
            </w:r>
          </w:hyperlink>
        </w:p>
        <w:p w14:paraId="608BEA4E" w14:textId="4ED2BB80" w:rsidR="00930FE9" w:rsidRDefault="008E4805">
          <w:pPr>
            <w:pStyle w:val="TOC1"/>
            <w:tabs>
              <w:tab w:val="right" w:leader="dot" w:pos="10196"/>
            </w:tabs>
            <w:rPr>
              <w:rFonts w:asciiTheme="minorHAnsi" w:eastAsiaTheme="minorEastAsia" w:hAnsiTheme="minorHAnsi" w:cstheme="minorBidi"/>
              <w:noProof/>
              <w:sz w:val="22"/>
              <w:szCs w:val="22"/>
            </w:rPr>
          </w:pPr>
          <w:hyperlink w:anchor="_Toc76635007" w:history="1">
            <w:r w:rsidR="00930FE9" w:rsidRPr="00C0766A">
              <w:rPr>
                <w:rStyle w:val="Hyperlink"/>
                <w:noProof/>
              </w:rPr>
              <w:t>Conclusions</w:t>
            </w:r>
            <w:r w:rsidR="00930FE9">
              <w:rPr>
                <w:noProof/>
                <w:webHidden/>
              </w:rPr>
              <w:tab/>
            </w:r>
            <w:r w:rsidR="00930FE9">
              <w:rPr>
                <w:noProof/>
                <w:webHidden/>
              </w:rPr>
              <w:fldChar w:fldCharType="begin"/>
            </w:r>
            <w:r w:rsidR="00930FE9">
              <w:rPr>
                <w:noProof/>
                <w:webHidden/>
              </w:rPr>
              <w:instrText xml:space="preserve"> PAGEREF _Toc76635007 \h </w:instrText>
            </w:r>
            <w:r w:rsidR="00930FE9">
              <w:rPr>
                <w:noProof/>
                <w:webHidden/>
              </w:rPr>
            </w:r>
            <w:r w:rsidR="00930FE9">
              <w:rPr>
                <w:noProof/>
                <w:webHidden/>
              </w:rPr>
              <w:fldChar w:fldCharType="separate"/>
            </w:r>
            <w:r>
              <w:rPr>
                <w:noProof/>
                <w:webHidden/>
              </w:rPr>
              <w:t>5</w:t>
            </w:r>
            <w:r w:rsidR="00930FE9">
              <w:rPr>
                <w:noProof/>
                <w:webHidden/>
              </w:rPr>
              <w:fldChar w:fldCharType="end"/>
            </w:r>
          </w:hyperlink>
        </w:p>
        <w:p w14:paraId="72A8A8DF" w14:textId="329BDFD9" w:rsidR="00930FE9" w:rsidRDefault="008E4805" w:rsidP="00080748">
          <w:pPr>
            <w:pStyle w:val="TOC2"/>
            <w:rPr>
              <w:rFonts w:asciiTheme="minorHAnsi" w:eastAsiaTheme="minorEastAsia" w:hAnsiTheme="minorHAnsi" w:cstheme="minorBidi"/>
              <w:noProof/>
              <w:sz w:val="22"/>
              <w:szCs w:val="22"/>
            </w:rPr>
          </w:pPr>
          <w:hyperlink w:anchor="_Toc76635008" w:history="1">
            <w:r w:rsidR="00930FE9" w:rsidRPr="00C0766A">
              <w:rPr>
                <w:rStyle w:val="Hyperlink"/>
                <w:noProof/>
                <w:lang w:val="en-US"/>
              </w:rPr>
              <w:t>Target 1: Communication, public awareness and sustainable use</w:t>
            </w:r>
            <w:r w:rsidR="00930FE9">
              <w:rPr>
                <w:noProof/>
                <w:webHidden/>
              </w:rPr>
              <w:tab/>
            </w:r>
            <w:r w:rsidR="00930FE9">
              <w:rPr>
                <w:noProof/>
                <w:webHidden/>
              </w:rPr>
              <w:fldChar w:fldCharType="begin"/>
            </w:r>
            <w:r w:rsidR="00930FE9">
              <w:rPr>
                <w:noProof/>
                <w:webHidden/>
              </w:rPr>
              <w:instrText xml:space="preserve"> PAGEREF _Toc76635008 \h </w:instrText>
            </w:r>
            <w:r w:rsidR="00930FE9">
              <w:rPr>
                <w:noProof/>
                <w:webHidden/>
              </w:rPr>
            </w:r>
            <w:r w:rsidR="00930FE9">
              <w:rPr>
                <w:noProof/>
                <w:webHidden/>
              </w:rPr>
              <w:fldChar w:fldCharType="separate"/>
            </w:r>
            <w:r>
              <w:rPr>
                <w:noProof/>
                <w:webHidden/>
              </w:rPr>
              <w:t>7</w:t>
            </w:r>
            <w:r w:rsidR="00930FE9">
              <w:rPr>
                <w:noProof/>
                <w:webHidden/>
              </w:rPr>
              <w:fldChar w:fldCharType="end"/>
            </w:r>
          </w:hyperlink>
        </w:p>
        <w:p w14:paraId="4B635A7D" w14:textId="673ED94B" w:rsidR="00930FE9" w:rsidRDefault="008E4805" w:rsidP="00080748">
          <w:pPr>
            <w:pStyle w:val="TOC2"/>
            <w:rPr>
              <w:rFonts w:asciiTheme="minorHAnsi" w:eastAsiaTheme="minorEastAsia" w:hAnsiTheme="minorHAnsi" w:cstheme="minorBidi"/>
              <w:noProof/>
              <w:sz w:val="22"/>
              <w:szCs w:val="22"/>
            </w:rPr>
          </w:pPr>
          <w:hyperlink w:anchor="_Toc76635009" w:history="1">
            <w:r w:rsidR="00930FE9" w:rsidRPr="00C0766A">
              <w:rPr>
                <w:rStyle w:val="Hyperlink"/>
                <w:noProof/>
                <w:lang w:val="en-US"/>
              </w:rPr>
              <w:t>Target 2: Biodiversity values into national accounting and plans</w:t>
            </w:r>
            <w:r w:rsidR="00930FE9">
              <w:rPr>
                <w:noProof/>
                <w:webHidden/>
              </w:rPr>
              <w:tab/>
            </w:r>
            <w:r w:rsidR="00930FE9">
              <w:rPr>
                <w:noProof/>
                <w:webHidden/>
              </w:rPr>
              <w:fldChar w:fldCharType="begin"/>
            </w:r>
            <w:r w:rsidR="00930FE9">
              <w:rPr>
                <w:noProof/>
                <w:webHidden/>
              </w:rPr>
              <w:instrText xml:space="preserve"> PAGEREF _Toc76635009 \h </w:instrText>
            </w:r>
            <w:r w:rsidR="00930FE9">
              <w:rPr>
                <w:noProof/>
                <w:webHidden/>
              </w:rPr>
            </w:r>
            <w:r w:rsidR="00930FE9">
              <w:rPr>
                <w:noProof/>
                <w:webHidden/>
              </w:rPr>
              <w:fldChar w:fldCharType="separate"/>
            </w:r>
            <w:r>
              <w:rPr>
                <w:noProof/>
                <w:webHidden/>
              </w:rPr>
              <w:t>9</w:t>
            </w:r>
            <w:r w:rsidR="00930FE9">
              <w:rPr>
                <w:noProof/>
                <w:webHidden/>
              </w:rPr>
              <w:fldChar w:fldCharType="end"/>
            </w:r>
          </w:hyperlink>
        </w:p>
        <w:p w14:paraId="3D934168" w14:textId="663A7D78" w:rsidR="00930FE9" w:rsidRDefault="008E4805" w:rsidP="00080748">
          <w:pPr>
            <w:pStyle w:val="TOC2"/>
            <w:rPr>
              <w:rFonts w:asciiTheme="minorHAnsi" w:eastAsiaTheme="minorEastAsia" w:hAnsiTheme="minorHAnsi" w:cstheme="minorBidi"/>
              <w:noProof/>
              <w:sz w:val="22"/>
              <w:szCs w:val="22"/>
            </w:rPr>
          </w:pPr>
          <w:hyperlink w:anchor="_Toc76635010" w:history="1">
            <w:r w:rsidR="00930FE9" w:rsidRPr="00C0766A">
              <w:rPr>
                <w:rStyle w:val="Hyperlink"/>
                <w:noProof/>
                <w:lang w:val="en-US"/>
              </w:rPr>
              <w:t>Target 3: Eliminate harmful subsidies</w:t>
            </w:r>
            <w:r w:rsidR="00930FE9">
              <w:rPr>
                <w:noProof/>
                <w:webHidden/>
              </w:rPr>
              <w:tab/>
            </w:r>
            <w:r w:rsidR="00930FE9">
              <w:rPr>
                <w:noProof/>
                <w:webHidden/>
              </w:rPr>
              <w:fldChar w:fldCharType="begin"/>
            </w:r>
            <w:r w:rsidR="00930FE9">
              <w:rPr>
                <w:noProof/>
                <w:webHidden/>
              </w:rPr>
              <w:instrText xml:space="preserve"> PAGEREF _Toc76635010 \h </w:instrText>
            </w:r>
            <w:r w:rsidR="00930FE9">
              <w:rPr>
                <w:noProof/>
                <w:webHidden/>
              </w:rPr>
            </w:r>
            <w:r w:rsidR="00930FE9">
              <w:rPr>
                <w:noProof/>
                <w:webHidden/>
              </w:rPr>
              <w:fldChar w:fldCharType="separate"/>
            </w:r>
            <w:r>
              <w:rPr>
                <w:noProof/>
                <w:webHidden/>
              </w:rPr>
              <w:t>11</w:t>
            </w:r>
            <w:r w:rsidR="00930FE9">
              <w:rPr>
                <w:noProof/>
                <w:webHidden/>
              </w:rPr>
              <w:fldChar w:fldCharType="end"/>
            </w:r>
          </w:hyperlink>
        </w:p>
        <w:p w14:paraId="5540FE02" w14:textId="416B543C" w:rsidR="00930FE9" w:rsidRDefault="008E4805" w:rsidP="00080748">
          <w:pPr>
            <w:pStyle w:val="TOC2"/>
            <w:rPr>
              <w:rFonts w:asciiTheme="minorHAnsi" w:eastAsiaTheme="minorEastAsia" w:hAnsiTheme="minorHAnsi" w:cstheme="minorBidi"/>
              <w:noProof/>
              <w:sz w:val="22"/>
              <w:szCs w:val="22"/>
            </w:rPr>
          </w:pPr>
          <w:hyperlink w:anchor="_Toc76635011" w:history="1">
            <w:r w:rsidR="00930FE9" w:rsidRPr="00C0766A">
              <w:rPr>
                <w:rStyle w:val="Hyperlink"/>
                <w:noProof/>
                <w:lang w:val="en-US"/>
              </w:rPr>
              <w:t>Target 4: Sustainable use of natural resources</w:t>
            </w:r>
            <w:r w:rsidR="00930FE9">
              <w:rPr>
                <w:noProof/>
                <w:webHidden/>
              </w:rPr>
              <w:tab/>
            </w:r>
            <w:r w:rsidR="00930FE9">
              <w:rPr>
                <w:noProof/>
                <w:webHidden/>
              </w:rPr>
              <w:fldChar w:fldCharType="begin"/>
            </w:r>
            <w:r w:rsidR="00930FE9">
              <w:rPr>
                <w:noProof/>
                <w:webHidden/>
              </w:rPr>
              <w:instrText xml:space="preserve"> PAGEREF _Toc76635011 \h </w:instrText>
            </w:r>
            <w:r w:rsidR="00930FE9">
              <w:rPr>
                <w:noProof/>
                <w:webHidden/>
              </w:rPr>
            </w:r>
            <w:r w:rsidR="00930FE9">
              <w:rPr>
                <w:noProof/>
                <w:webHidden/>
              </w:rPr>
              <w:fldChar w:fldCharType="separate"/>
            </w:r>
            <w:r>
              <w:rPr>
                <w:noProof/>
                <w:webHidden/>
              </w:rPr>
              <w:t>12</w:t>
            </w:r>
            <w:r w:rsidR="00930FE9">
              <w:rPr>
                <w:noProof/>
                <w:webHidden/>
              </w:rPr>
              <w:fldChar w:fldCharType="end"/>
            </w:r>
          </w:hyperlink>
        </w:p>
        <w:p w14:paraId="395D7AA7" w14:textId="741F66B7" w:rsidR="00930FE9" w:rsidRDefault="008E4805" w:rsidP="00080748">
          <w:pPr>
            <w:pStyle w:val="TOC2"/>
            <w:rPr>
              <w:rFonts w:asciiTheme="minorHAnsi" w:eastAsiaTheme="minorEastAsia" w:hAnsiTheme="minorHAnsi" w:cstheme="minorBidi"/>
              <w:noProof/>
              <w:sz w:val="22"/>
              <w:szCs w:val="22"/>
            </w:rPr>
          </w:pPr>
          <w:hyperlink w:anchor="_Toc76635012" w:history="1">
            <w:r w:rsidR="00930FE9" w:rsidRPr="00C0766A">
              <w:rPr>
                <w:rStyle w:val="Hyperlink"/>
                <w:noProof/>
                <w:lang w:val="en-US"/>
              </w:rPr>
              <w:t>Target 5: Halve rate of habitat loss and degradation</w:t>
            </w:r>
            <w:r w:rsidR="00930FE9">
              <w:rPr>
                <w:noProof/>
                <w:webHidden/>
              </w:rPr>
              <w:tab/>
            </w:r>
            <w:r w:rsidR="00930FE9">
              <w:rPr>
                <w:noProof/>
                <w:webHidden/>
              </w:rPr>
              <w:fldChar w:fldCharType="begin"/>
            </w:r>
            <w:r w:rsidR="00930FE9">
              <w:rPr>
                <w:noProof/>
                <w:webHidden/>
              </w:rPr>
              <w:instrText xml:space="preserve"> PAGEREF _Toc76635012 \h </w:instrText>
            </w:r>
            <w:r w:rsidR="00930FE9">
              <w:rPr>
                <w:noProof/>
                <w:webHidden/>
              </w:rPr>
            </w:r>
            <w:r w:rsidR="00930FE9">
              <w:rPr>
                <w:noProof/>
                <w:webHidden/>
              </w:rPr>
              <w:fldChar w:fldCharType="separate"/>
            </w:r>
            <w:r>
              <w:rPr>
                <w:noProof/>
                <w:webHidden/>
              </w:rPr>
              <w:t>14</w:t>
            </w:r>
            <w:r w:rsidR="00930FE9">
              <w:rPr>
                <w:noProof/>
                <w:webHidden/>
              </w:rPr>
              <w:fldChar w:fldCharType="end"/>
            </w:r>
          </w:hyperlink>
        </w:p>
        <w:p w14:paraId="52373009" w14:textId="6B9A36ED" w:rsidR="00930FE9" w:rsidRDefault="008E4805" w:rsidP="00080748">
          <w:pPr>
            <w:pStyle w:val="TOC2"/>
            <w:rPr>
              <w:rFonts w:asciiTheme="minorHAnsi" w:eastAsiaTheme="minorEastAsia" w:hAnsiTheme="minorHAnsi" w:cstheme="minorBidi"/>
              <w:noProof/>
              <w:sz w:val="22"/>
              <w:szCs w:val="22"/>
            </w:rPr>
          </w:pPr>
          <w:hyperlink w:anchor="_Toc76635013" w:history="1">
            <w:r w:rsidR="00930FE9" w:rsidRPr="00C0766A">
              <w:rPr>
                <w:rStyle w:val="Hyperlink"/>
                <w:noProof/>
                <w:lang w:val="en-US"/>
              </w:rPr>
              <w:t>Target 6: Sustainable fish stocks and no fisheries impacts.</w:t>
            </w:r>
            <w:r w:rsidR="00930FE9">
              <w:rPr>
                <w:noProof/>
                <w:webHidden/>
              </w:rPr>
              <w:tab/>
            </w:r>
            <w:r w:rsidR="00930FE9">
              <w:rPr>
                <w:noProof/>
                <w:webHidden/>
              </w:rPr>
              <w:fldChar w:fldCharType="begin"/>
            </w:r>
            <w:r w:rsidR="00930FE9">
              <w:rPr>
                <w:noProof/>
                <w:webHidden/>
              </w:rPr>
              <w:instrText xml:space="preserve"> PAGEREF _Toc76635013 \h </w:instrText>
            </w:r>
            <w:r w:rsidR="00930FE9">
              <w:rPr>
                <w:noProof/>
                <w:webHidden/>
              </w:rPr>
            </w:r>
            <w:r w:rsidR="00930FE9">
              <w:rPr>
                <w:noProof/>
                <w:webHidden/>
              </w:rPr>
              <w:fldChar w:fldCharType="separate"/>
            </w:r>
            <w:r>
              <w:rPr>
                <w:noProof/>
                <w:webHidden/>
              </w:rPr>
              <w:t>17</w:t>
            </w:r>
            <w:r w:rsidR="00930FE9">
              <w:rPr>
                <w:noProof/>
                <w:webHidden/>
              </w:rPr>
              <w:fldChar w:fldCharType="end"/>
            </w:r>
          </w:hyperlink>
        </w:p>
        <w:p w14:paraId="2A3A9B2B" w14:textId="4C0C9AB5" w:rsidR="00930FE9" w:rsidRDefault="008E4805" w:rsidP="00080748">
          <w:pPr>
            <w:pStyle w:val="TOC2"/>
            <w:rPr>
              <w:rFonts w:asciiTheme="minorHAnsi" w:eastAsiaTheme="minorEastAsia" w:hAnsiTheme="minorHAnsi" w:cstheme="minorBidi"/>
              <w:noProof/>
              <w:sz w:val="22"/>
              <w:szCs w:val="22"/>
            </w:rPr>
          </w:pPr>
          <w:hyperlink w:anchor="_Toc76635014" w:history="1">
            <w:r w:rsidR="00930FE9" w:rsidRPr="00C0766A">
              <w:rPr>
                <w:rStyle w:val="Hyperlink"/>
                <w:noProof/>
                <w:lang w:val="en-US"/>
              </w:rPr>
              <w:t>Target 7: Sustainable agriculture, aquaculture and forestry.</w:t>
            </w:r>
            <w:r w:rsidR="00930FE9">
              <w:rPr>
                <w:noProof/>
                <w:webHidden/>
              </w:rPr>
              <w:tab/>
            </w:r>
            <w:r w:rsidR="00930FE9">
              <w:rPr>
                <w:noProof/>
                <w:webHidden/>
              </w:rPr>
              <w:fldChar w:fldCharType="begin"/>
            </w:r>
            <w:r w:rsidR="00930FE9">
              <w:rPr>
                <w:noProof/>
                <w:webHidden/>
              </w:rPr>
              <w:instrText xml:space="preserve"> PAGEREF _Toc76635014 \h </w:instrText>
            </w:r>
            <w:r w:rsidR="00930FE9">
              <w:rPr>
                <w:noProof/>
                <w:webHidden/>
              </w:rPr>
            </w:r>
            <w:r w:rsidR="00930FE9">
              <w:rPr>
                <w:noProof/>
                <w:webHidden/>
              </w:rPr>
              <w:fldChar w:fldCharType="separate"/>
            </w:r>
            <w:r>
              <w:rPr>
                <w:noProof/>
                <w:webHidden/>
              </w:rPr>
              <w:t>19</w:t>
            </w:r>
            <w:r w:rsidR="00930FE9">
              <w:rPr>
                <w:noProof/>
                <w:webHidden/>
              </w:rPr>
              <w:fldChar w:fldCharType="end"/>
            </w:r>
          </w:hyperlink>
        </w:p>
        <w:p w14:paraId="255F888E" w14:textId="5097DF01" w:rsidR="00930FE9" w:rsidRDefault="008E4805" w:rsidP="00080748">
          <w:pPr>
            <w:pStyle w:val="TOC2"/>
            <w:rPr>
              <w:rFonts w:asciiTheme="minorHAnsi" w:eastAsiaTheme="minorEastAsia" w:hAnsiTheme="minorHAnsi" w:cstheme="minorBidi"/>
              <w:noProof/>
              <w:sz w:val="22"/>
              <w:szCs w:val="22"/>
            </w:rPr>
          </w:pPr>
          <w:hyperlink w:anchor="_Toc76635015" w:history="1">
            <w:r w:rsidR="00930FE9" w:rsidRPr="00C0766A">
              <w:rPr>
                <w:rStyle w:val="Hyperlink"/>
                <w:noProof/>
                <w:lang w:val="en-US"/>
              </w:rPr>
              <w:t>Target 8: Tackle pollution</w:t>
            </w:r>
            <w:r w:rsidR="00930FE9">
              <w:rPr>
                <w:noProof/>
                <w:webHidden/>
              </w:rPr>
              <w:tab/>
            </w:r>
            <w:r w:rsidR="00930FE9">
              <w:rPr>
                <w:noProof/>
                <w:webHidden/>
              </w:rPr>
              <w:fldChar w:fldCharType="begin"/>
            </w:r>
            <w:r w:rsidR="00930FE9">
              <w:rPr>
                <w:noProof/>
                <w:webHidden/>
              </w:rPr>
              <w:instrText xml:space="preserve"> PAGEREF _Toc76635015 \h </w:instrText>
            </w:r>
            <w:r w:rsidR="00930FE9">
              <w:rPr>
                <w:noProof/>
                <w:webHidden/>
              </w:rPr>
            </w:r>
            <w:r w:rsidR="00930FE9">
              <w:rPr>
                <w:noProof/>
                <w:webHidden/>
              </w:rPr>
              <w:fldChar w:fldCharType="separate"/>
            </w:r>
            <w:r>
              <w:rPr>
                <w:noProof/>
                <w:webHidden/>
              </w:rPr>
              <w:t>21</w:t>
            </w:r>
            <w:r w:rsidR="00930FE9">
              <w:rPr>
                <w:noProof/>
                <w:webHidden/>
              </w:rPr>
              <w:fldChar w:fldCharType="end"/>
            </w:r>
          </w:hyperlink>
        </w:p>
        <w:p w14:paraId="5D067172" w14:textId="24165A6B" w:rsidR="00930FE9" w:rsidRDefault="008E4805" w:rsidP="00080748">
          <w:pPr>
            <w:pStyle w:val="TOC2"/>
            <w:rPr>
              <w:rFonts w:asciiTheme="minorHAnsi" w:eastAsiaTheme="minorEastAsia" w:hAnsiTheme="minorHAnsi" w:cstheme="minorBidi"/>
              <w:noProof/>
              <w:sz w:val="22"/>
              <w:szCs w:val="22"/>
            </w:rPr>
          </w:pPr>
          <w:hyperlink w:anchor="_Toc76635016" w:history="1">
            <w:r w:rsidR="00930FE9" w:rsidRPr="00C0766A">
              <w:rPr>
                <w:rStyle w:val="Hyperlink"/>
                <w:noProof/>
                <w:lang w:val="en-US"/>
              </w:rPr>
              <w:t>Target 9: Invasive alien species</w:t>
            </w:r>
            <w:r w:rsidR="00930FE9">
              <w:rPr>
                <w:noProof/>
                <w:webHidden/>
              </w:rPr>
              <w:tab/>
            </w:r>
            <w:r w:rsidR="00930FE9">
              <w:rPr>
                <w:noProof/>
                <w:webHidden/>
              </w:rPr>
              <w:fldChar w:fldCharType="begin"/>
            </w:r>
            <w:r w:rsidR="00930FE9">
              <w:rPr>
                <w:noProof/>
                <w:webHidden/>
              </w:rPr>
              <w:instrText xml:space="preserve"> PAGEREF _Toc76635016 \h </w:instrText>
            </w:r>
            <w:r w:rsidR="00930FE9">
              <w:rPr>
                <w:noProof/>
                <w:webHidden/>
              </w:rPr>
            </w:r>
            <w:r w:rsidR="00930FE9">
              <w:rPr>
                <w:noProof/>
                <w:webHidden/>
              </w:rPr>
              <w:fldChar w:fldCharType="separate"/>
            </w:r>
            <w:r>
              <w:rPr>
                <w:noProof/>
                <w:webHidden/>
              </w:rPr>
              <w:t>23</w:t>
            </w:r>
            <w:r w:rsidR="00930FE9">
              <w:rPr>
                <w:noProof/>
                <w:webHidden/>
              </w:rPr>
              <w:fldChar w:fldCharType="end"/>
            </w:r>
          </w:hyperlink>
        </w:p>
        <w:p w14:paraId="5B3B15A7" w14:textId="385F30BE" w:rsidR="00930FE9" w:rsidRDefault="008E4805" w:rsidP="00080748">
          <w:pPr>
            <w:pStyle w:val="TOC2"/>
            <w:rPr>
              <w:rFonts w:asciiTheme="minorHAnsi" w:eastAsiaTheme="minorEastAsia" w:hAnsiTheme="minorHAnsi" w:cstheme="minorBidi"/>
              <w:noProof/>
              <w:sz w:val="22"/>
              <w:szCs w:val="22"/>
            </w:rPr>
          </w:pPr>
          <w:hyperlink w:anchor="_Toc76635017" w:history="1">
            <w:r w:rsidR="00930FE9" w:rsidRPr="00C0766A">
              <w:rPr>
                <w:rStyle w:val="Hyperlink"/>
                <w:noProof/>
                <w:lang w:val="en-US"/>
              </w:rPr>
              <w:t>Target 10: Address climate change impacts</w:t>
            </w:r>
            <w:r w:rsidR="00930FE9">
              <w:rPr>
                <w:noProof/>
                <w:webHidden/>
              </w:rPr>
              <w:tab/>
            </w:r>
            <w:r w:rsidR="00930FE9">
              <w:rPr>
                <w:noProof/>
                <w:webHidden/>
              </w:rPr>
              <w:fldChar w:fldCharType="begin"/>
            </w:r>
            <w:r w:rsidR="00930FE9">
              <w:rPr>
                <w:noProof/>
                <w:webHidden/>
              </w:rPr>
              <w:instrText xml:space="preserve"> PAGEREF _Toc76635017 \h </w:instrText>
            </w:r>
            <w:r w:rsidR="00930FE9">
              <w:rPr>
                <w:noProof/>
                <w:webHidden/>
              </w:rPr>
            </w:r>
            <w:r w:rsidR="00930FE9">
              <w:rPr>
                <w:noProof/>
                <w:webHidden/>
              </w:rPr>
              <w:fldChar w:fldCharType="separate"/>
            </w:r>
            <w:r>
              <w:rPr>
                <w:noProof/>
                <w:webHidden/>
              </w:rPr>
              <w:t>25</w:t>
            </w:r>
            <w:r w:rsidR="00930FE9">
              <w:rPr>
                <w:noProof/>
                <w:webHidden/>
              </w:rPr>
              <w:fldChar w:fldCharType="end"/>
            </w:r>
          </w:hyperlink>
        </w:p>
        <w:p w14:paraId="04BA8F73" w14:textId="7108924E" w:rsidR="00930FE9" w:rsidRDefault="008E4805" w:rsidP="00080748">
          <w:pPr>
            <w:pStyle w:val="TOC2"/>
            <w:rPr>
              <w:rFonts w:asciiTheme="minorHAnsi" w:eastAsiaTheme="minorEastAsia" w:hAnsiTheme="minorHAnsi" w:cstheme="minorBidi"/>
              <w:noProof/>
              <w:sz w:val="22"/>
              <w:szCs w:val="22"/>
            </w:rPr>
          </w:pPr>
          <w:hyperlink w:anchor="_Toc76635018" w:history="1">
            <w:r w:rsidR="00930FE9" w:rsidRPr="00C0766A">
              <w:rPr>
                <w:rStyle w:val="Hyperlink"/>
                <w:noProof/>
                <w:lang w:val="en-US"/>
              </w:rPr>
              <w:t>Target 11: Effective protected areas: &gt;17% land and 10% sea</w:t>
            </w:r>
            <w:r w:rsidR="00930FE9">
              <w:rPr>
                <w:noProof/>
                <w:webHidden/>
              </w:rPr>
              <w:tab/>
            </w:r>
            <w:r w:rsidR="00930FE9">
              <w:rPr>
                <w:noProof/>
                <w:webHidden/>
              </w:rPr>
              <w:fldChar w:fldCharType="begin"/>
            </w:r>
            <w:r w:rsidR="00930FE9">
              <w:rPr>
                <w:noProof/>
                <w:webHidden/>
              </w:rPr>
              <w:instrText xml:space="preserve"> PAGEREF _Toc76635018 \h </w:instrText>
            </w:r>
            <w:r w:rsidR="00930FE9">
              <w:rPr>
                <w:noProof/>
                <w:webHidden/>
              </w:rPr>
            </w:r>
            <w:r w:rsidR="00930FE9">
              <w:rPr>
                <w:noProof/>
                <w:webHidden/>
              </w:rPr>
              <w:fldChar w:fldCharType="separate"/>
            </w:r>
            <w:r>
              <w:rPr>
                <w:noProof/>
                <w:webHidden/>
              </w:rPr>
              <w:t>27</w:t>
            </w:r>
            <w:r w:rsidR="00930FE9">
              <w:rPr>
                <w:noProof/>
                <w:webHidden/>
              </w:rPr>
              <w:fldChar w:fldCharType="end"/>
            </w:r>
          </w:hyperlink>
        </w:p>
        <w:p w14:paraId="041DD1D9" w14:textId="1BE3F2BB" w:rsidR="00930FE9" w:rsidRDefault="008E4805" w:rsidP="00080748">
          <w:pPr>
            <w:pStyle w:val="TOC2"/>
            <w:rPr>
              <w:rFonts w:asciiTheme="minorHAnsi" w:eastAsiaTheme="minorEastAsia" w:hAnsiTheme="minorHAnsi" w:cstheme="minorBidi"/>
              <w:noProof/>
              <w:sz w:val="22"/>
              <w:szCs w:val="22"/>
            </w:rPr>
          </w:pPr>
          <w:hyperlink w:anchor="_Toc76635019" w:history="1">
            <w:r w:rsidR="00930FE9" w:rsidRPr="00C0766A">
              <w:rPr>
                <w:rStyle w:val="Hyperlink"/>
                <w:noProof/>
                <w:lang w:val="en-US"/>
              </w:rPr>
              <w:t>Target 12: Prevent extinction and improve species conservation status</w:t>
            </w:r>
            <w:r w:rsidR="00930FE9">
              <w:rPr>
                <w:noProof/>
                <w:webHidden/>
              </w:rPr>
              <w:tab/>
            </w:r>
            <w:r w:rsidR="00930FE9">
              <w:rPr>
                <w:noProof/>
                <w:webHidden/>
              </w:rPr>
              <w:fldChar w:fldCharType="begin"/>
            </w:r>
            <w:r w:rsidR="00930FE9">
              <w:rPr>
                <w:noProof/>
                <w:webHidden/>
              </w:rPr>
              <w:instrText xml:space="preserve"> PAGEREF _Toc76635019 \h </w:instrText>
            </w:r>
            <w:r w:rsidR="00930FE9">
              <w:rPr>
                <w:noProof/>
                <w:webHidden/>
              </w:rPr>
            </w:r>
            <w:r w:rsidR="00930FE9">
              <w:rPr>
                <w:noProof/>
                <w:webHidden/>
              </w:rPr>
              <w:fldChar w:fldCharType="separate"/>
            </w:r>
            <w:r>
              <w:rPr>
                <w:noProof/>
                <w:webHidden/>
              </w:rPr>
              <w:t>29</w:t>
            </w:r>
            <w:r w:rsidR="00930FE9">
              <w:rPr>
                <w:noProof/>
                <w:webHidden/>
              </w:rPr>
              <w:fldChar w:fldCharType="end"/>
            </w:r>
          </w:hyperlink>
        </w:p>
        <w:p w14:paraId="0708259C" w14:textId="44A1668E" w:rsidR="00930FE9" w:rsidRDefault="008E4805" w:rsidP="00080748">
          <w:pPr>
            <w:pStyle w:val="TOC2"/>
            <w:rPr>
              <w:rFonts w:asciiTheme="minorHAnsi" w:eastAsiaTheme="minorEastAsia" w:hAnsiTheme="minorHAnsi" w:cstheme="minorBidi"/>
              <w:noProof/>
              <w:sz w:val="22"/>
              <w:szCs w:val="22"/>
            </w:rPr>
          </w:pPr>
          <w:hyperlink w:anchor="_Toc76635020" w:history="1">
            <w:r w:rsidR="00930FE9" w:rsidRPr="00C0766A">
              <w:rPr>
                <w:rStyle w:val="Hyperlink"/>
                <w:noProof/>
                <w:lang w:val="en-US"/>
              </w:rPr>
              <w:t>Target 13: Maintain genetic diversity</w:t>
            </w:r>
            <w:r w:rsidR="00930FE9">
              <w:rPr>
                <w:noProof/>
                <w:webHidden/>
              </w:rPr>
              <w:tab/>
            </w:r>
            <w:r w:rsidR="00930FE9">
              <w:rPr>
                <w:noProof/>
                <w:webHidden/>
              </w:rPr>
              <w:fldChar w:fldCharType="begin"/>
            </w:r>
            <w:r w:rsidR="00930FE9">
              <w:rPr>
                <w:noProof/>
                <w:webHidden/>
              </w:rPr>
              <w:instrText xml:space="preserve"> PAGEREF _Toc76635020 \h </w:instrText>
            </w:r>
            <w:r w:rsidR="00930FE9">
              <w:rPr>
                <w:noProof/>
                <w:webHidden/>
              </w:rPr>
            </w:r>
            <w:r w:rsidR="00930FE9">
              <w:rPr>
                <w:noProof/>
                <w:webHidden/>
              </w:rPr>
              <w:fldChar w:fldCharType="separate"/>
            </w:r>
            <w:r>
              <w:rPr>
                <w:noProof/>
                <w:webHidden/>
              </w:rPr>
              <w:t>32</w:t>
            </w:r>
            <w:r w:rsidR="00930FE9">
              <w:rPr>
                <w:noProof/>
                <w:webHidden/>
              </w:rPr>
              <w:fldChar w:fldCharType="end"/>
            </w:r>
          </w:hyperlink>
        </w:p>
        <w:p w14:paraId="5E9798DA" w14:textId="2B95C41A" w:rsidR="00930FE9" w:rsidRDefault="008E4805" w:rsidP="00080748">
          <w:pPr>
            <w:pStyle w:val="TOC2"/>
            <w:rPr>
              <w:rFonts w:asciiTheme="minorHAnsi" w:eastAsiaTheme="minorEastAsia" w:hAnsiTheme="minorHAnsi" w:cstheme="minorBidi"/>
              <w:noProof/>
              <w:sz w:val="22"/>
              <w:szCs w:val="22"/>
            </w:rPr>
          </w:pPr>
          <w:hyperlink w:anchor="_Toc76635021" w:history="1">
            <w:r w:rsidR="00930FE9" w:rsidRPr="00C0766A">
              <w:rPr>
                <w:rStyle w:val="Hyperlink"/>
                <w:noProof/>
                <w:lang w:val="en-US"/>
              </w:rPr>
              <w:t>Target 14: Safeguard ecosystem service provision</w:t>
            </w:r>
            <w:r w:rsidR="00930FE9">
              <w:rPr>
                <w:noProof/>
                <w:webHidden/>
              </w:rPr>
              <w:tab/>
            </w:r>
            <w:r w:rsidR="00930FE9">
              <w:rPr>
                <w:noProof/>
                <w:webHidden/>
              </w:rPr>
              <w:fldChar w:fldCharType="begin"/>
            </w:r>
            <w:r w:rsidR="00930FE9">
              <w:rPr>
                <w:noProof/>
                <w:webHidden/>
              </w:rPr>
              <w:instrText xml:space="preserve"> PAGEREF _Toc76635021 \h </w:instrText>
            </w:r>
            <w:r w:rsidR="00930FE9">
              <w:rPr>
                <w:noProof/>
                <w:webHidden/>
              </w:rPr>
            </w:r>
            <w:r w:rsidR="00930FE9">
              <w:rPr>
                <w:noProof/>
                <w:webHidden/>
              </w:rPr>
              <w:fldChar w:fldCharType="separate"/>
            </w:r>
            <w:r>
              <w:rPr>
                <w:noProof/>
                <w:webHidden/>
              </w:rPr>
              <w:t>33</w:t>
            </w:r>
            <w:r w:rsidR="00930FE9">
              <w:rPr>
                <w:noProof/>
                <w:webHidden/>
              </w:rPr>
              <w:fldChar w:fldCharType="end"/>
            </w:r>
          </w:hyperlink>
        </w:p>
        <w:p w14:paraId="78CFD276" w14:textId="6DF8410F" w:rsidR="00930FE9" w:rsidRDefault="008E4805" w:rsidP="00080748">
          <w:pPr>
            <w:pStyle w:val="TOC2"/>
            <w:rPr>
              <w:rFonts w:asciiTheme="minorHAnsi" w:eastAsiaTheme="minorEastAsia" w:hAnsiTheme="minorHAnsi" w:cstheme="minorBidi"/>
              <w:noProof/>
              <w:sz w:val="22"/>
              <w:szCs w:val="22"/>
            </w:rPr>
          </w:pPr>
          <w:hyperlink w:anchor="_Toc76635022" w:history="1">
            <w:r w:rsidR="00930FE9" w:rsidRPr="00C0766A">
              <w:rPr>
                <w:rStyle w:val="Hyperlink"/>
                <w:noProof/>
                <w:lang w:val="en-US"/>
              </w:rPr>
              <w:t>Target 15: Carbon stocks, &gt;15% restoration of degraded ecosystems</w:t>
            </w:r>
            <w:r w:rsidR="00930FE9">
              <w:rPr>
                <w:noProof/>
                <w:webHidden/>
              </w:rPr>
              <w:tab/>
            </w:r>
            <w:r w:rsidR="00930FE9">
              <w:rPr>
                <w:noProof/>
                <w:webHidden/>
              </w:rPr>
              <w:fldChar w:fldCharType="begin"/>
            </w:r>
            <w:r w:rsidR="00930FE9">
              <w:rPr>
                <w:noProof/>
                <w:webHidden/>
              </w:rPr>
              <w:instrText xml:space="preserve"> PAGEREF _Toc76635022 \h </w:instrText>
            </w:r>
            <w:r w:rsidR="00930FE9">
              <w:rPr>
                <w:noProof/>
                <w:webHidden/>
              </w:rPr>
            </w:r>
            <w:r w:rsidR="00930FE9">
              <w:rPr>
                <w:noProof/>
                <w:webHidden/>
              </w:rPr>
              <w:fldChar w:fldCharType="separate"/>
            </w:r>
            <w:r>
              <w:rPr>
                <w:noProof/>
                <w:webHidden/>
              </w:rPr>
              <w:t>35</w:t>
            </w:r>
            <w:r w:rsidR="00930FE9">
              <w:rPr>
                <w:noProof/>
                <w:webHidden/>
              </w:rPr>
              <w:fldChar w:fldCharType="end"/>
            </w:r>
          </w:hyperlink>
        </w:p>
        <w:p w14:paraId="57C9EEF4" w14:textId="4E76AC81" w:rsidR="00930FE9" w:rsidRDefault="008E4805" w:rsidP="00080748">
          <w:pPr>
            <w:pStyle w:val="TOC2"/>
            <w:rPr>
              <w:rFonts w:asciiTheme="minorHAnsi" w:eastAsiaTheme="minorEastAsia" w:hAnsiTheme="minorHAnsi" w:cstheme="minorBidi"/>
              <w:noProof/>
              <w:sz w:val="22"/>
              <w:szCs w:val="22"/>
            </w:rPr>
          </w:pPr>
          <w:hyperlink w:anchor="_Toc76635023" w:history="1">
            <w:r w:rsidR="00930FE9" w:rsidRPr="00C0766A">
              <w:rPr>
                <w:rStyle w:val="Hyperlink"/>
                <w:noProof/>
                <w:lang w:val="en-US"/>
              </w:rPr>
              <w:t>Target 16: Benefit sharing: Nagoya Protocol</w:t>
            </w:r>
            <w:r w:rsidR="00930FE9">
              <w:rPr>
                <w:noProof/>
                <w:webHidden/>
              </w:rPr>
              <w:tab/>
            </w:r>
            <w:r w:rsidR="00930FE9">
              <w:rPr>
                <w:noProof/>
                <w:webHidden/>
              </w:rPr>
              <w:fldChar w:fldCharType="begin"/>
            </w:r>
            <w:r w:rsidR="00930FE9">
              <w:rPr>
                <w:noProof/>
                <w:webHidden/>
              </w:rPr>
              <w:instrText xml:space="preserve"> PAGEREF _Toc76635023 \h </w:instrText>
            </w:r>
            <w:r w:rsidR="00930FE9">
              <w:rPr>
                <w:noProof/>
                <w:webHidden/>
              </w:rPr>
            </w:r>
            <w:r w:rsidR="00930FE9">
              <w:rPr>
                <w:noProof/>
                <w:webHidden/>
              </w:rPr>
              <w:fldChar w:fldCharType="separate"/>
            </w:r>
            <w:r>
              <w:rPr>
                <w:noProof/>
                <w:webHidden/>
              </w:rPr>
              <w:t>37</w:t>
            </w:r>
            <w:r w:rsidR="00930FE9">
              <w:rPr>
                <w:noProof/>
                <w:webHidden/>
              </w:rPr>
              <w:fldChar w:fldCharType="end"/>
            </w:r>
          </w:hyperlink>
        </w:p>
        <w:p w14:paraId="78E0EAAB" w14:textId="4B8A4DE5" w:rsidR="00930FE9" w:rsidRDefault="008E4805" w:rsidP="00080748">
          <w:pPr>
            <w:pStyle w:val="TOC2"/>
            <w:rPr>
              <w:rFonts w:asciiTheme="minorHAnsi" w:eastAsiaTheme="minorEastAsia" w:hAnsiTheme="minorHAnsi" w:cstheme="minorBidi"/>
              <w:noProof/>
              <w:sz w:val="22"/>
              <w:szCs w:val="22"/>
            </w:rPr>
          </w:pPr>
          <w:hyperlink w:anchor="_Toc76635024" w:history="1">
            <w:r w:rsidR="00930FE9" w:rsidRPr="00C0766A">
              <w:rPr>
                <w:rStyle w:val="Hyperlink"/>
                <w:noProof/>
                <w:lang w:val="en-US"/>
              </w:rPr>
              <w:t>Target 17: National biodiversity strategies</w:t>
            </w:r>
            <w:r w:rsidR="00930FE9">
              <w:rPr>
                <w:noProof/>
                <w:webHidden/>
              </w:rPr>
              <w:tab/>
            </w:r>
            <w:r w:rsidR="00930FE9">
              <w:rPr>
                <w:noProof/>
                <w:webHidden/>
              </w:rPr>
              <w:fldChar w:fldCharType="begin"/>
            </w:r>
            <w:r w:rsidR="00930FE9">
              <w:rPr>
                <w:noProof/>
                <w:webHidden/>
              </w:rPr>
              <w:instrText xml:space="preserve"> PAGEREF _Toc76635024 \h </w:instrText>
            </w:r>
            <w:r w:rsidR="00930FE9">
              <w:rPr>
                <w:noProof/>
                <w:webHidden/>
              </w:rPr>
            </w:r>
            <w:r w:rsidR="00930FE9">
              <w:rPr>
                <w:noProof/>
                <w:webHidden/>
              </w:rPr>
              <w:fldChar w:fldCharType="separate"/>
            </w:r>
            <w:r>
              <w:rPr>
                <w:noProof/>
                <w:webHidden/>
              </w:rPr>
              <w:t>38</w:t>
            </w:r>
            <w:r w:rsidR="00930FE9">
              <w:rPr>
                <w:noProof/>
                <w:webHidden/>
              </w:rPr>
              <w:fldChar w:fldCharType="end"/>
            </w:r>
          </w:hyperlink>
        </w:p>
        <w:p w14:paraId="67978EC4" w14:textId="5994B1FB" w:rsidR="00930FE9" w:rsidRDefault="008E4805" w:rsidP="00080748">
          <w:pPr>
            <w:pStyle w:val="TOC2"/>
            <w:rPr>
              <w:rFonts w:asciiTheme="minorHAnsi" w:eastAsiaTheme="minorEastAsia" w:hAnsiTheme="minorHAnsi" w:cstheme="minorBidi"/>
              <w:noProof/>
              <w:sz w:val="22"/>
              <w:szCs w:val="22"/>
            </w:rPr>
          </w:pPr>
          <w:hyperlink w:anchor="_Toc76635025" w:history="1">
            <w:r w:rsidR="00930FE9" w:rsidRPr="00C0766A">
              <w:rPr>
                <w:rStyle w:val="Hyperlink"/>
                <w:noProof/>
                <w:lang w:val="en-US"/>
              </w:rPr>
              <w:t>Target 18: Indigenous peoples and local communities</w:t>
            </w:r>
            <w:r w:rsidR="00930FE9">
              <w:rPr>
                <w:noProof/>
                <w:webHidden/>
              </w:rPr>
              <w:tab/>
            </w:r>
            <w:r w:rsidR="00930FE9">
              <w:rPr>
                <w:noProof/>
                <w:webHidden/>
              </w:rPr>
              <w:fldChar w:fldCharType="begin"/>
            </w:r>
            <w:r w:rsidR="00930FE9">
              <w:rPr>
                <w:noProof/>
                <w:webHidden/>
              </w:rPr>
              <w:instrText xml:space="preserve"> PAGEREF _Toc76635025 \h </w:instrText>
            </w:r>
            <w:r w:rsidR="00930FE9">
              <w:rPr>
                <w:noProof/>
                <w:webHidden/>
              </w:rPr>
            </w:r>
            <w:r w:rsidR="00930FE9">
              <w:rPr>
                <w:noProof/>
                <w:webHidden/>
              </w:rPr>
              <w:fldChar w:fldCharType="separate"/>
            </w:r>
            <w:r>
              <w:rPr>
                <w:noProof/>
                <w:webHidden/>
              </w:rPr>
              <w:t>40</w:t>
            </w:r>
            <w:r w:rsidR="00930FE9">
              <w:rPr>
                <w:noProof/>
                <w:webHidden/>
              </w:rPr>
              <w:fldChar w:fldCharType="end"/>
            </w:r>
          </w:hyperlink>
        </w:p>
        <w:p w14:paraId="3C4CDDBB" w14:textId="28672A19" w:rsidR="00930FE9" w:rsidRDefault="008E4805" w:rsidP="00080748">
          <w:pPr>
            <w:pStyle w:val="TOC2"/>
            <w:rPr>
              <w:rFonts w:asciiTheme="minorHAnsi" w:eastAsiaTheme="minorEastAsia" w:hAnsiTheme="minorHAnsi" w:cstheme="minorBidi"/>
              <w:noProof/>
              <w:sz w:val="22"/>
              <w:szCs w:val="22"/>
            </w:rPr>
          </w:pPr>
          <w:hyperlink w:anchor="_Toc76635026" w:history="1">
            <w:r w:rsidR="00930FE9" w:rsidRPr="00C0766A">
              <w:rPr>
                <w:rStyle w:val="Hyperlink"/>
                <w:noProof/>
                <w:lang w:val="en-US"/>
              </w:rPr>
              <w:t>Target 19: Enhance and share knowledge and technology</w:t>
            </w:r>
            <w:r w:rsidR="00930FE9">
              <w:rPr>
                <w:noProof/>
                <w:webHidden/>
              </w:rPr>
              <w:tab/>
            </w:r>
            <w:r w:rsidR="00930FE9">
              <w:rPr>
                <w:noProof/>
                <w:webHidden/>
              </w:rPr>
              <w:fldChar w:fldCharType="begin"/>
            </w:r>
            <w:r w:rsidR="00930FE9">
              <w:rPr>
                <w:noProof/>
                <w:webHidden/>
              </w:rPr>
              <w:instrText xml:space="preserve"> PAGEREF _Toc76635026 \h </w:instrText>
            </w:r>
            <w:r w:rsidR="00930FE9">
              <w:rPr>
                <w:noProof/>
                <w:webHidden/>
              </w:rPr>
            </w:r>
            <w:r w:rsidR="00930FE9">
              <w:rPr>
                <w:noProof/>
                <w:webHidden/>
              </w:rPr>
              <w:fldChar w:fldCharType="separate"/>
            </w:r>
            <w:r>
              <w:rPr>
                <w:noProof/>
                <w:webHidden/>
              </w:rPr>
              <w:t>41</w:t>
            </w:r>
            <w:r w:rsidR="00930FE9">
              <w:rPr>
                <w:noProof/>
                <w:webHidden/>
              </w:rPr>
              <w:fldChar w:fldCharType="end"/>
            </w:r>
          </w:hyperlink>
        </w:p>
        <w:p w14:paraId="6BE31151" w14:textId="1F8184A4" w:rsidR="00930FE9" w:rsidRDefault="008E4805" w:rsidP="00080748">
          <w:pPr>
            <w:pStyle w:val="TOC2"/>
            <w:rPr>
              <w:rFonts w:asciiTheme="minorHAnsi" w:eastAsiaTheme="minorEastAsia" w:hAnsiTheme="minorHAnsi" w:cstheme="minorBidi"/>
              <w:noProof/>
              <w:sz w:val="22"/>
              <w:szCs w:val="22"/>
            </w:rPr>
          </w:pPr>
          <w:hyperlink w:anchor="_Toc76635027" w:history="1">
            <w:r w:rsidR="00930FE9" w:rsidRPr="00C0766A">
              <w:rPr>
                <w:rStyle w:val="Hyperlink"/>
                <w:noProof/>
                <w:lang w:val="en-US"/>
              </w:rPr>
              <w:t>Target 20: Mobilise financial resources</w:t>
            </w:r>
            <w:r w:rsidR="00930FE9">
              <w:rPr>
                <w:noProof/>
                <w:webHidden/>
              </w:rPr>
              <w:tab/>
            </w:r>
            <w:r w:rsidR="00930FE9">
              <w:rPr>
                <w:noProof/>
                <w:webHidden/>
              </w:rPr>
              <w:fldChar w:fldCharType="begin"/>
            </w:r>
            <w:r w:rsidR="00930FE9">
              <w:rPr>
                <w:noProof/>
                <w:webHidden/>
              </w:rPr>
              <w:instrText xml:space="preserve"> PAGEREF _Toc76635027 \h </w:instrText>
            </w:r>
            <w:r w:rsidR="00930FE9">
              <w:rPr>
                <w:noProof/>
                <w:webHidden/>
              </w:rPr>
            </w:r>
            <w:r w:rsidR="00930FE9">
              <w:rPr>
                <w:noProof/>
                <w:webHidden/>
              </w:rPr>
              <w:fldChar w:fldCharType="separate"/>
            </w:r>
            <w:r>
              <w:rPr>
                <w:noProof/>
                <w:webHidden/>
              </w:rPr>
              <w:t>43</w:t>
            </w:r>
            <w:r w:rsidR="00930FE9">
              <w:rPr>
                <w:noProof/>
                <w:webHidden/>
              </w:rPr>
              <w:fldChar w:fldCharType="end"/>
            </w:r>
          </w:hyperlink>
        </w:p>
        <w:p w14:paraId="011C4E16" w14:textId="5B280D24" w:rsidR="00930FE9" w:rsidRDefault="008E4805">
          <w:pPr>
            <w:pStyle w:val="TOC1"/>
            <w:tabs>
              <w:tab w:val="right" w:leader="dot" w:pos="10196"/>
            </w:tabs>
            <w:rPr>
              <w:rFonts w:asciiTheme="minorHAnsi" w:eastAsiaTheme="minorEastAsia" w:hAnsiTheme="minorHAnsi" w:cstheme="minorBidi"/>
              <w:noProof/>
              <w:sz w:val="22"/>
              <w:szCs w:val="22"/>
            </w:rPr>
          </w:pPr>
          <w:hyperlink w:anchor="_Toc76635028" w:history="1">
            <w:r w:rsidR="00930FE9" w:rsidRPr="00C0766A">
              <w:rPr>
                <w:rStyle w:val="Hyperlink"/>
                <w:noProof/>
              </w:rPr>
              <w:t>References</w:t>
            </w:r>
            <w:r w:rsidR="00930FE9">
              <w:rPr>
                <w:noProof/>
                <w:webHidden/>
              </w:rPr>
              <w:tab/>
            </w:r>
            <w:r w:rsidR="00930FE9">
              <w:rPr>
                <w:noProof/>
                <w:webHidden/>
              </w:rPr>
              <w:fldChar w:fldCharType="begin"/>
            </w:r>
            <w:r w:rsidR="00930FE9">
              <w:rPr>
                <w:noProof/>
                <w:webHidden/>
              </w:rPr>
              <w:instrText xml:space="preserve"> PAGEREF _Toc76635028 \h </w:instrText>
            </w:r>
            <w:r w:rsidR="00930FE9">
              <w:rPr>
                <w:noProof/>
                <w:webHidden/>
              </w:rPr>
            </w:r>
            <w:r w:rsidR="00930FE9">
              <w:rPr>
                <w:noProof/>
                <w:webHidden/>
              </w:rPr>
              <w:fldChar w:fldCharType="separate"/>
            </w:r>
            <w:r>
              <w:rPr>
                <w:noProof/>
                <w:webHidden/>
              </w:rPr>
              <w:t>44</w:t>
            </w:r>
            <w:r w:rsidR="00930FE9">
              <w:rPr>
                <w:noProof/>
                <w:webHidden/>
              </w:rPr>
              <w:fldChar w:fldCharType="end"/>
            </w:r>
          </w:hyperlink>
        </w:p>
        <w:p w14:paraId="6C4F800A" w14:textId="794434A6" w:rsidR="00C32222" w:rsidRDefault="00C32222">
          <w:r w:rsidRPr="00C32222">
            <w:rPr>
              <w:b/>
              <w:bCs/>
              <w:noProof/>
            </w:rPr>
            <w:fldChar w:fldCharType="end"/>
          </w:r>
        </w:p>
      </w:sdtContent>
    </w:sdt>
    <w:p w14:paraId="78243904" w14:textId="62B4E7C8" w:rsidR="0084557C" w:rsidRDefault="0084557C" w:rsidP="00051AE5">
      <w:pPr>
        <w:spacing w:after="120" w:line="250" w:lineRule="exact"/>
        <w:rPr>
          <w:color w:val="000000"/>
        </w:rPr>
      </w:pPr>
    </w:p>
    <w:p w14:paraId="0455EF0F" w14:textId="77777777" w:rsidR="008B70CD" w:rsidRDefault="008B70CD">
      <w:pPr>
        <w:spacing w:after="160" w:line="259" w:lineRule="auto"/>
        <w:rPr>
          <w:rFonts w:eastAsiaTheme="majorEastAsia" w:cstheme="majorBidi"/>
          <w:b/>
          <w:color w:val="000000" w:themeColor="text1"/>
          <w:szCs w:val="32"/>
        </w:rPr>
      </w:pPr>
      <w:r>
        <w:br w:type="page"/>
      </w:r>
    </w:p>
    <w:p w14:paraId="530E1468" w14:textId="5CC7CEEA" w:rsidR="008B70CD" w:rsidRDefault="008B70CD" w:rsidP="00C32222">
      <w:pPr>
        <w:pStyle w:val="Heading1"/>
      </w:pPr>
      <w:bookmarkStart w:id="0" w:name="_Toc76635003"/>
      <w:r>
        <w:lastRenderedPageBreak/>
        <w:t>Summary</w:t>
      </w:r>
      <w:bookmarkEnd w:id="0"/>
    </w:p>
    <w:p w14:paraId="323DBE06" w14:textId="1A9D7343" w:rsidR="008B70CD" w:rsidRDefault="008B70CD" w:rsidP="008B70CD"/>
    <w:p w14:paraId="4C43AD36" w14:textId="1A6C90EE" w:rsidR="00272F34" w:rsidRPr="007F2B55" w:rsidRDefault="00272F34" w:rsidP="007F2B55">
      <w:pPr>
        <w:jc w:val="both"/>
        <w:rPr>
          <w:sz w:val="22"/>
          <w:szCs w:val="22"/>
        </w:rPr>
      </w:pPr>
      <w:r w:rsidRPr="007F2B55">
        <w:rPr>
          <w:sz w:val="22"/>
          <w:szCs w:val="22"/>
        </w:rPr>
        <w:t xml:space="preserve">This </w:t>
      </w:r>
      <w:r w:rsidR="00DF74E1" w:rsidRPr="007F2B55">
        <w:rPr>
          <w:sz w:val="22"/>
          <w:szCs w:val="22"/>
        </w:rPr>
        <w:t>review</w:t>
      </w:r>
      <w:r w:rsidRPr="007F2B55">
        <w:rPr>
          <w:sz w:val="22"/>
          <w:szCs w:val="22"/>
        </w:rPr>
        <w:t xml:space="preserve"> attempts to summarise the contribution that the African-Eurasian Waterbird Agreement (AEWA) has made to the implementation, within the geographic range of its Contractin</w:t>
      </w:r>
      <w:r w:rsidR="00DF74E1" w:rsidRPr="007F2B55">
        <w:rPr>
          <w:sz w:val="22"/>
          <w:szCs w:val="22"/>
        </w:rPr>
        <w:t>g</w:t>
      </w:r>
      <w:r w:rsidRPr="007F2B55">
        <w:rPr>
          <w:sz w:val="22"/>
          <w:szCs w:val="22"/>
        </w:rPr>
        <w:t xml:space="preserve"> Parties, of the Convention on Biological Diversity’s</w:t>
      </w:r>
      <w:r w:rsidR="00BE6E45">
        <w:rPr>
          <w:sz w:val="22"/>
          <w:szCs w:val="22"/>
        </w:rPr>
        <w:t xml:space="preserve"> </w:t>
      </w:r>
      <w:r w:rsidRPr="007F2B55">
        <w:rPr>
          <w:i/>
          <w:iCs/>
          <w:sz w:val="22"/>
          <w:szCs w:val="22"/>
        </w:rPr>
        <w:t xml:space="preserve">Strategic Plan for Biodiversity 2011-2020 </w:t>
      </w:r>
      <w:r w:rsidRPr="007F2B55">
        <w:rPr>
          <w:sz w:val="22"/>
          <w:szCs w:val="22"/>
        </w:rPr>
        <w:t xml:space="preserve">and </w:t>
      </w:r>
      <w:r w:rsidR="00BE6E45">
        <w:rPr>
          <w:sz w:val="22"/>
          <w:szCs w:val="22"/>
        </w:rPr>
        <w:t xml:space="preserve">its </w:t>
      </w:r>
      <w:r w:rsidRPr="007F2B55">
        <w:rPr>
          <w:sz w:val="22"/>
          <w:szCs w:val="22"/>
        </w:rPr>
        <w:t>associated 20 Aichi Targets.</w:t>
      </w:r>
    </w:p>
    <w:p w14:paraId="2671191D" w14:textId="5BDD33E5" w:rsidR="00272F34" w:rsidRPr="007F2B55" w:rsidRDefault="00272F34" w:rsidP="007F2B55">
      <w:pPr>
        <w:jc w:val="both"/>
        <w:rPr>
          <w:sz w:val="22"/>
          <w:szCs w:val="22"/>
        </w:rPr>
      </w:pPr>
    </w:p>
    <w:p w14:paraId="501CB82D" w14:textId="0689EC9D" w:rsidR="00272F34" w:rsidRPr="007F2B55" w:rsidRDefault="00272F34" w:rsidP="007F2B55">
      <w:pPr>
        <w:jc w:val="both"/>
        <w:rPr>
          <w:sz w:val="22"/>
          <w:szCs w:val="22"/>
        </w:rPr>
      </w:pPr>
      <w:r w:rsidRPr="007F2B55">
        <w:rPr>
          <w:sz w:val="22"/>
          <w:szCs w:val="22"/>
        </w:rPr>
        <w:t xml:space="preserve">The review draws not only from national reports of AEWA Parties (summarised for each triennial Meeting of Parties) but also from multiple other published assessments on the scope of the environment, both at global and regional scales.  These include assessments by the Intergovernmental Science-Policy Platform on Biodiversity and Ecosystem Services (IPBES); the Ramsar Convention on wetlands; the Convention on Biodiversity; </w:t>
      </w:r>
      <w:r w:rsidR="00E9698F" w:rsidRPr="007F2B55">
        <w:rPr>
          <w:sz w:val="22"/>
          <w:szCs w:val="22"/>
        </w:rPr>
        <w:t>Convention to Combat Desertification</w:t>
      </w:r>
      <w:r w:rsidR="00BE6E45">
        <w:rPr>
          <w:sz w:val="22"/>
          <w:szCs w:val="22"/>
        </w:rPr>
        <w:t>;</w:t>
      </w:r>
      <w:r w:rsidR="00E9698F" w:rsidRPr="007F2B55">
        <w:rPr>
          <w:sz w:val="22"/>
          <w:szCs w:val="22"/>
        </w:rPr>
        <w:t xml:space="preserve"> </w:t>
      </w:r>
      <w:r w:rsidRPr="007F2B55">
        <w:rPr>
          <w:sz w:val="22"/>
          <w:szCs w:val="22"/>
        </w:rPr>
        <w:t>the Mediterranean Wetlands Initiative; and the European Union.</w:t>
      </w:r>
    </w:p>
    <w:p w14:paraId="7958B0CB" w14:textId="77777777" w:rsidR="00272F34" w:rsidRPr="007F2B55" w:rsidRDefault="00272F34" w:rsidP="007F2B55">
      <w:pPr>
        <w:jc w:val="both"/>
        <w:rPr>
          <w:sz w:val="22"/>
          <w:szCs w:val="22"/>
        </w:rPr>
      </w:pPr>
    </w:p>
    <w:p w14:paraId="1715A152" w14:textId="783468F4" w:rsidR="000756C0" w:rsidRPr="007F2B55" w:rsidRDefault="00272F34" w:rsidP="007F2B55">
      <w:pPr>
        <w:jc w:val="both"/>
        <w:rPr>
          <w:sz w:val="22"/>
          <w:szCs w:val="22"/>
        </w:rPr>
      </w:pPr>
      <w:r w:rsidRPr="007F2B55">
        <w:rPr>
          <w:sz w:val="22"/>
          <w:szCs w:val="22"/>
        </w:rPr>
        <w:t>Whilst a</w:t>
      </w:r>
      <w:r w:rsidR="000756C0" w:rsidRPr="007F2B55">
        <w:rPr>
          <w:sz w:val="22"/>
          <w:szCs w:val="22"/>
        </w:rPr>
        <w:t xml:space="preserve">ctivities to implement obligations under AEWA have made a valuable contribution to the </w:t>
      </w:r>
      <w:r w:rsidR="000756C0" w:rsidRPr="007F2B55">
        <w:rPr>
          <w:i/>
          <w:iCs/>
          <w:sz w:val="22"/>
          <w:szCs w:val="22"/>
        </w:rPr>
        <w:t>Strategic Plan for Biodiversity 2011-2020,</w:t>
      </w:r>
      <w:r w:rsidR="000756C0" w:rsidRPr="007F2B55">
        <w:rPr>
          <w:sz w:val="22"/>
          <w:szCs w:val="22"/>
        </w:rPr>
        <w:t xml:space="preserve"> it is difficult to assess AEWA’s </w:t>
      </w:r>
      <w:r w:rsidRPr="007F2B55">
        <w:rPr>
          <w:sz w:val="22"/>
          <w:szCs w:val="22"/>
        </w:rPr>
        <w:t xml:space="preserve">precise </w:t>
      </w:r>
      <w:r w:rsidR="000756C0" w:rsidRPr="007F2B55">
        <w:rPr>
          <w:sz w:val="22"/>
          <w:szCs w:val="22"/>
        </w:rPr>
        <w:t xml:space="preserve">contribution to the </w:t>
      </w:r>
      <w:r w:rsidR="00851163" w:rsidRPr="007F2B55">
        <w:rPr>
          <w:sz w:val="22"/>
          <w:szCs w:val="22"/>
        </w:rPr>
        <w:t xml:space="preserve">20 </w:t>
      </w:r>
      <w:r w:rsidR="000756C0" w:rsidRPr="007F2B55">
        <w:rPr>
          <w:sz w:val="22"/>
          <w:szCs w:val="22"/>
        </w:rPr>
        <w:t xml:space="preserve">Aichi Targets since the </w:t>
      </w:r>
      <w:r w:rsidR="00DF74E1" w:rsidRPr="007F2B55">
        <w:rPr>
          <w:sz w:val="22"/>
          <w:szCs w:val="22"/>
        </w:rPr>
        <w:t>T</w:t>
      </w:r>
      <w:r w:rsidR="000756C0" w:rsidRPr="007F2B55">
        <w:rPr>
          <w:sz w:val="22"/>
          <w:szCs w:val="22"/>
        </w:rPr>
        <w:t>argets mix multiple elements and have limited precision</w:t>
      </w:r>
      <w:r w:rsidR="00851163" w:rsidRPr="007F2B55">
        <w:rPr>
          <w:sz w:val="22"/>
          <w:szCs w:val="22"/>
        </w:rPr>
        <w:t xml:space="preserve"> in their formulation</w:t>
      </w:r>
      <w:r w:rsidR="000756C0" w:rsidRPr="007F2B55">
        <w:rPr>
          <w:sz w:val="22"/>
          <w:szCs w:val="22"/>
        </w:rPr>
        <w:t xml:space="preserve">.  However, the broad themes covered by the </w:t>
      </w:r>
      <w:r w:rsidR="000756C0" w:rsidRPr="007F2B55">
        <w:rPr>
          <w:i/>
          <w:iCs/>
          <w:sz w:val="22"/>
          <w:szCs w:val="22"/>
        </w:rPr>
        <w:t>Strategic Plan for Biodiversity 2011-2020</w:t>
      </w:r>
      <w:r w:rsidR="000756C0" w:rsidRPr="007F2B55">
        <w:rPr>
          <w:sz w:val="22"/>
          <w:szCs w:val="22"/>
        </w:rPr>
        <w:t xml:space="preserve"> (such as the need for </w:t>
      </w:r>
      <w:r w:rsidR="00851163" w:rsidRPr="007F2B55">
        <w:rPr>
          <w:sz w:val="22"/>
          <w:szCs w:val="22"/>
        </w:rPr>
        <w:t>enhance</w:t>
      </w:r>
      <w:r w:rsidR="00FB3350">
        <w:rPr>
          <w:sz w:val="22"/>
          <w:szCs w:val="22"/>
        </w:rPr>
        <w:t>d</w:t>
      </w:r>
      <w:r w:rsidR="00851163" w:rsidRPr="007F2B55">
        <w:rPr>
          <w:sz w:val="22"/>
          <w:szCs w:val="22"/>
        </w:rPr>
        <w:t xml:space="preserve"> scope of </w:t>
      </w:r>
      <w:r w:rsidR="000756C0" w:rsidRPr="007F2B55">
        <w:rPr>
          <w:sz w:val="22"/>
          <w:szCs w:val="22"/>
        </w:rPr>
        <w:t>protected areas</w:t>
      </w:r>
      <w:r w:rsidRPr="007F2B55">
        <w:rPr>
          <w:sz w:val="22"/>
          <w:szCs w:val="22"/>
        </w:rPr>
        <w:t>, the need to prevent extinctions,</w:t>
      </w:r>
      <w:r w:rsidR="000756C0" w:rsidRPr="007F2B55">
        <w:rPr>
          <w:sz w:val="22"/>
          <w:szCs w:val="22"/>
        </w:rPr>
        <w:t xml:space="preserve"> and </w:t>
      </w:r>
      <w:r w:rsidR="00851163" w:rsidRPr="007F2B55">
        <w:rPr>
          <w:sz w:val="22"/>
          <w:szCs w:val="22"/>
        </w:rPr>
        <w:t xml:space="preserve">the need </w:t>
      </w:r>
      <w:r w:rsidR="000756C0" w:rsidRPr="007F2B55">
        <w:rPr>
          <w:sz w:val="22"/>
          <w:szCs w:val="22"/>
        </w:rPr>
        <w:t xml:space="preserve">to address </w:t>
      </w:r>
      <w:r w:rsidR="00277BC5" w:rsidRPr="007F2B55">
        <w:rPr>
          <w:sz w:val="22"/>
          <w:szCs w:val="22"/>
        </w:rPr>
        <w:t>invasive alien species</w:t>
      </w:r>
      <w:r w:rsidRPr="007F2B55">
        <w:rPr>
          <w:sz w:val="22"/>
          <w:szCs w:val="22"/>
        </w:rPr>
        <w:t>)</w:t>
      </w:r>
      <w:r w:rsidR="00277BC5" w:rsidRPr="007F2B55">
        <w:rPr>
          <w:sz w:val="22"/>
          <w:szCs w:val="22"/>
        </w:rPr>
        <w:t xml:space="preserve"> are </w:t>
      </w:r>
      <w:r w:rsidRPr="007F2B55">
        <w:rPr>
          <w:sz w:val="22"/>
          <w:szCs w:val="22"/>
        </w:rPr>
        <w:t xml:space="preserve">all </w:t>
      </w:r>
      <w:r w:rsidR="00277BC5" w:rsidRPr="007F2B55">
        <w:rPr>
          <w:sz w:val="22"/>
          <w:szCs w:val="22"/>
        </w:rPr>
        <w:t xml:space="preserve">issues highlighted </w:t>
      </w:r>
      <w:r w:rsidRPr="007F2B55">
        <w:rPr>
          <w:sz w:val="22"/>
          <w:szCs w:val="22"/>
        </w:rPr>
        <w:t>within both</w:t>
      </w:r>
      <w:r w:rsidR="00277BC5" w:rsidRPr="007F2B55">
        <w:rPr>
          <w:sz w:val="22"/>
          <w:szCs w:val="22"/>
        </w:rPr>
        <w:t xml:space="preserve"> the Agreement itself as well as in AEWA’s </w:t>
      </w:r>
      <w:r w:rsidR="00277BC5" w:rsidRPr="007F2B55">
        <w:rPr>
          <w:i/>
          <w:iCs/>
          <w:sz w:val="22"/>
          <w:szCs w:val="22"/>
        </w:rPr>
        <w:t>Strategic Plan 2009-2018</w:t>
      </w:r>
      <w:r w:rsidRPr="007F2B55">
        <w:rPr>
          <w:i/>
          <w:iCs/>
          <w:sz w:val="22"/>
          <w:szCs w:val="22"/>
        </w:rPr>
        <w:t>.</w:t>
      </w:r>
      <w:r w:rsidR="00277BC5" w:rsidRPr="007F2B55">
        <w:rPr>
          <w:sz w:val="22"/>
          <w:szCs w:val="22"/>
        </w:rPr>
        <w:t xml:space="preserve"> </w:t>
      </w:r>
      <w:r w:rsidR="00851163" w:rsidRPr="007F2B55">
        <w:rPr>
          <w:sz w:val="22"/>
          <w:szCs w:val="22"/>
        </w:rPr>
        <w:t xml:space="preserve"> </w:t>
      </w:r>
      <w:r w:rsidRPr="007F2B55">
        <w:rPr>
          <w:sz w:val="22"/>
          <w:szCs w:val="22"/>
        </w:rPr>
        <w:t>This results in a</w:t>
      </w:r>
      <w:r w:rsidR="00851163" w:rsidRPr="007F2B55">
        <w:rPr>
          <w:sz w:val="22"/>
          <w:szCs w:val="22"/>
        </w:rPr>
        <w:t>n overall</w:t>
      </w:r>
      <w:r w:rsidR="00277BC5" w:rsidRPr="007F2B55">
        <w:rPr>
          <w:sz w:val="22"/>
          <w:szCs w:val="22"/>
        </w:rPr>
        <w:t xml:space="preserve"> commonality of purpose</w:t>
      </w:r>
      <w:r w:rsidR="00DF74E1" w:rsidRPr="007F2B55">
        <w:rPr>
          <w:sz w:val="22"/>
          <w:szCs w:val="22"/>
        </w:rPr>
        <w:t xml:space="preserve"> and broad objectives</w:t>
      </w:r>
      <w:r w:rsidR="00277BC5" w:rsidRPr="007F2B55">
        <w:rPr>
          <w:sz w:val="22"/>
          <w:szCs w:val="22"/>
        </w:rPr>
        <w:t>.</w:t>
      </w:r>
    </w:p>
    <w:p w14:paraId="0C497B83" w14:textId="77777777" w:rsidR="000756C0" w:rsidRPr="007F2B55" w:rsidRDefault="000756C0" w:rsidP="007F2B55">
      <w:pPr>
        <w:jc w:val="both"/>
        <w:rPr>
          <w:sz w:val="22"/>
          <w:szCs w:val="22"/>
        </w:rPr>
      </w:pPr>
    </w:p>
    <w:p w14:paraId="65879575" w14:textId="006DF460" w:rsidR="000756C0" w:rsidRPr="007F2B55" w:rsidRDefault="00851163" w:rsidP="007F2B55">
      <w:pPr>
        <w:jc w:val="both"/>
        <w:rPr>
          <w:sz w:val="22"/>
          <w:szCs w:val="22"/>
        </w:rPr>
      </w:pPr>
      <w:r w:rsidRPr="007F2B55">
        <w:rPr>
          <w:sz w:val="22"/>
          <w:szCs w:val="22"/>
        </w:rPr>
        <w:t>Yet</w:t>
      </w:r>
      <w:r w:rsidR="000756C0" w:rsidRPr="007F2B55">
        <w:rPr>
          <w:sz w:val="22"/>
          <w:szCs w:val="22"/>
        </w:rPr>
        <w:t xml:space="preserve"> </w:t>
      </w:r>
      <w:r w:rsidR="00277BC5" w:rsidRPr="007F2B55">
        <w:rPr>
          <w:sz w:val="22"/>
          <w:szCs w:val="22"/>
        </w:rPr>
        <w:t>both the</w:t>
      </w:r>
      <w:r w:rsidR="000756C0" w:rsidRPr="007F2B55">
        <w:rPr>
          <w:sz w:val="22"/>
          <w:szCs w:val="22"/>
        </w:rPr>
        <w:t xml:space="preserve"> failure to fully achieve the Aichi Targets globally </w:t>
      </w:r>
      <w:r w:rsidRPr="007F2B55">
        <w:rPr>
          <w:sz w:val="22"/>
          <w:szCs w:val="22"/>
        </w:rPr>
        <w:t>and</w:t>
      </w:r>
      <w:r w:rsidR="000756C0" w:rsidRPr="007F2B55">
        <w:rPr>
          <w:sz w:val="22"/>
          <w:szCs w:val="22"/>
        </w:rPr>
        <w:t xml:space="preserve"> in most countries, </w:t>
      </w:r>
      <w:r w:rsidR="00277BC5" w:rsidRPr="007F2B55">
        <w:rPr>
          <w:sz w:val="22"/>
          <w:szCs w:val="22"/>
        </w:rPr>
        <w:t>and the un</w:t>
      </w:r>
      <w:r w:rsidR="000756C0" w:rsidRPr="007F2B55">
        <w:rPr>
          <w:sz w:val="22"/>
          <w:szCs w:val="22"/>
        </w:rPr>
        <w:t xml:space="preserve">successful fulfilment of AEWA’s </w:t>
      </w:r>
      <w:r w:rsidRPr="007F2B55">
        <w:rPr>
          <w:sz w:val="22"/>
          <w:szCs w:val="22"/>
        </w:rPr>
        <w:t xml:space="preserve">own </w:t>
      </w:r>
      <w:r w:rsidR="00277BC5" w:rsidRPr="007F2B55">
        <w:rPr>
          <w:i/>
          <w:iCs/>
          <w:sz w:val="22"/>
          <w:szCs w:val="22"/>
        </w:rPr>
        <w:t>Strategic Plan 2009-2018</w:t>
      </w:r>
      <w:r w:rsidR="00277BC5" w:rsidRPr="007F2B55">
        <w:rPr>
          <w:sz w:val="22"/>
          <w:szCs w:val="22"/>
        </w:rPr>
        <w:t xml:space="preserve"> (with </w:t>
      </w:r>
      <w:r w:rsidR="000756C0" w:rsidRPr="007F2B55">
        <w:rPr>
          <w:sz w:val="22"/>
          <w:szCs w:val="22"/>
        </w:rPr>
        <w:t xml:space="preserve">the achievement of </w:t>
      </w:r>
      <w:r w:rsidR="00277BC5" w:rsidRPr="007F2B55">
        <w:rPr>
          <w:sz w:val="22"/>
          <w:szCs w:val="22"/>
        </w:rPr>
        <w:t>its</w:t>
      </w:r>
      <w:r w:rsidR="000756C0" w:rsidRPr="007F2B55">
        <w:rPr>
          <w:sz w:val="22"/>
          <w:szCs w:val="22"/>
        </w:rPr>
        <w:t xml:space="preserve"> overall goal described as highly insufficient</w:t>
      </w:r>
      <w:r w:rsidR="00277BC5" w:rsidRPr="007F2B55">
        <w:rPr>
          <w:sz w:val="22"/>
          <w:szCs w:val="22"/>
        </w:rPr>
        <w:t>)</w:t>
      </w:r>
      <w:r w:rsidR="00D551E2">
        <w:rPr>
          <w:sz w:val="22"/>
          <w:szCs w:val="22"/>
        </w:rPr>
        <w:t>,</w:t>
      </w:r>
      <w:r w:rsidR="00277BC5" w:rsidRPr="007F2B55">
        <w:rPr>
          <w:sz w:val="22"/>
          <w:szCs w:val="22"/>
        </w:rPr>
        <w:t xml:space="preserve"> indicate</w:t>
      </w:r>
      <w:r w:rsidR="00DF74E1" w:rsidRPr="007F2B55">
        <w:rPr>
          <w:sz w:val="22"/>
          <w:szCs w:val="22"/>
        </w:rPr>
        <w:t>s</w:t>
      </w:r>
      <w:r w:rsidR="00277BC5" w:rsidRPr="007F2B55">
        <w:rPr>
          <w:sz w:val="22"/>
          <w:szCs w:val="22"/>
        </w:rPr>
        <w:t xml:space="preserve"> that the scale and scope of conservation actions for waterbirds ha</w:t>
      </w:r>
      <w:r w:rsidR="00DF74E1" w:rsidRPr="007F2B55">
        <w:rPr>
          <w:sz w:val="22"/>
          <w:szCs w:val="22"/>
        </w:rPr>
        <w:t>s</w:t>
      </w:r>
      <w:r w:rsidR="00277BC5" w:rsidRPr="007F2B55">
        <w:rPr>
          <w:sz w:val="22"/>
          <w:szCs w:val="22"/>
        </w:rPr>
        <w:t xml:space="preserve"> </w:t>
      </w:r>
      <w:r w:rsidRPr="007F2B55">
        <w:rPr>
          <w:sz w:val="22"/>
          <w:szCs w:val="22"/>
        </w:rPr>
        <w:t xml:space="preserve">so far </w:t>
      </w:r>
      <w:r w:rsidR="00277BC5" w:rsidRPr="007F2B55">
        <w:rPr>
          <w:sz w:val="22"/>
          <w:szCs w:val="22"/>
        </w:rPr>
        <w:t>been inadequate overall.</w:t>
      </w:r>
    </w:p>
    <w:p w14:paraId="764F03AF" w14:textId="504D569F" w:rsidR="00277BC5" w:rsidRPr="007F2B55" w:rsidRDefault="00277BC5" w:rsidP="007F2B55">
      <w:pPr>
        <w:jc w:val="both"/>
        <w:rPr>
          <w:sz w:val="22"/>
          <w:szCs w:val="22"/>
        </w:rPr>
      </w:pPr>
    </w:p>
    <w:p w14:paraId="0BB13A71" w14:textId="15340610" w:rsidR="00FB3350" w:rsidRDefault="00277BC5" w:rsidP="007F2B55">
      <w:pPr>
        <w:jc w:val="both"/>
        <w:rPr>
          <w:sz w:val="22"/>
          <w:szCs w:val="22"/>
        </w:rPr>
      </w:pPr>
      <w:r w:rsidRPr="007F2B55">
        <w:rPr>
          <w:sz w:val="22"/>
          <w:szCs w:val="22"/>
        </w:rPr>
        <w:t>Despite this, there have been numerous</w:t>
      </w:r>
      <w:r w:rsidR="008E61F2" w:rsidRPr="007F2B55">
        <w:rPr>
          <w:sz w:val="22"/>
          <w:szCs w:val="22"/>
        </w:rPr>
        <w:t xml:space="preserve"> successful initiatives </w:t>
      </w:r>
      <w:r w:rsidR="00DF74E1" w:rsidRPr="007F2B55">
        <w:rPr>
          <w:sz w:val="22"/>
          <w:szCs w:val="22"/>
        </w:rPr>
        <w:t>by Parties</w:t>
      </w:r>
      <w:r w:rsidR="00D551E2">
        <w:rPr>
          <w:sz w:val="22"/>
          <w:szCs w:val="22"/>
        </w:rPr>
        <w:t>,</w:t>
      </w:r>
      <w:r w:rsidR="00DF74E1" w:rsidRPr="007F2B55">
        <w:rPr>
          <w:sz w:val="22"/>
          <w:szCs w:val="22"/>
        </w:rPr>
        <w:t xml:space="preserve"> supporting non-government organisations</w:t>
      </w:r>
      <w:r w:rsidR="00D551E2">
        <w:rPr>
          <w:sz w:val="22"/>
          <w:szCs w:val="22"/>
        </w:rPr>
        <w:t xml:space="preserve"> and stakeholders</w:t>
      </w:r>
      <w:r w:rsidR="00DF74E1" w:rsidRPr="007F2B55">
        <w:rPr>
          <w:sz w:val="22"/>
          <w:szCs w:val="22"/>
        </w:rPr>
        <w:t xml:space="preserve">, </w:t>
      </w:r>
      <w:r w:rsidR="008E61F2" w:rsidRPr="007F2B55">
        <w:rPr>
          <w:sz w:val="22"/>
          <w:szCs w:val="22"/>
        </w:rPr>
        <w:t xml:space="preserve">across all relevant Aichi Targets </w:t>
      </w:r>
      <w:r w:rsidR="00DF74E1" w:rsidRPr="007F2B55">
        <w:rPr>
          <w:sz w:val="22"/>
          <w:szCs w:val="22"/>
        </w:rPr>
        <w:t xml:space="preserve">which </w:t>
      </w:r>
      <w:r w:rsidR="008E61F2" w:rsidRPr="007F2B55">
        <w:rPr>
          <w:sz w:val="22"/>
          <w:szCs w:val="22"/>
        </w:rPr>
        <w:t>indicat</w:t>
      </w:r>
      <w:r w:rsidR="00DF74E1" w:rsidRPr="007F2B55">
        <w:rPr>
          <w:sz w:val="22"/>
          <w:szCs w:val="22"/>
        </w:rPr>
        <w:t>es</w:t>
      </w:r>
      <w:r w:rsidR="008E61F2" w:rsidRPr="007F2B55">
        <w:rPr>
          <w:sz w:val="22"/>
          <w:szCs w:val="22"/>
        </w:rPr>
        <w:t xml:space="preserve"> the </w:t>
      </w:r>
      <w:r w:rsidR="00D551E2">
        <w:rPr>
          <w:sz w:val="22"/>
          <w:szCs w:val="22"/>
        </w:rPr>
        <w:t>significant</w:t>
      </w:r>
      <w:r w:rsidR="00D551E2" w:rsidRPr="007F2B55">
        <w:rPr>
          <w:sz w:val="22"/>
          <w:szCs w:val="22"/>
        </w:rPr>
        <w:t xml:space="preserve"> </w:t>
      </w:r>
      <w:r w:rsidR="00D551E2">
        <w:rPr>
          <w:sz w:val="22"/>
          <w:szCs w:val="22"/>
        </w:rPr>
        <w:t xml:space="preserve">actual and </w:t>
      </w:r>
      <w:r w:rsidR="008E61F2" w:rsidRPr="007F2B55">
        <w:rPr>
          <w:sz w:val="22"/>
          <w:szCs w:val="22"/>
        </w:rPr>
        <w:t xml:space="preserve">potential scope for positive contributions </w:t>
      </w:r>
      <w:r w:rsidR="00FB3350">
        <w:rPr>
          <w:sz w:val="22"/>
          <w:szCs w:val="22"/>
        </w:rPr>
        <w:t>from</w:t>
      </w:r>
      <w:r w:rsidR="00FB3350" w:rsidRPr="007F2B55">
        <w:rPr>
          <w:sz w:val="22"/>
          <w:szCs w:val="22"/>
        </w:rPr>
        <w:t xml:space="preserve"> </w:t>
      </w:r>
      <w:r w:rsidR="008E61F2" w:rsidRPr="007F2B55">
        <w:rPr>
          <w:sz w:val="22"/>
          <w:szCs w:val="22"/>
        </w:rPr>
        <w:t>AEWA implementation</w:t>
      </w:r>
      <w:r w:rsidR="00DF74E1" w:rsidRPr="007F2B55">
        <w:rPr>
          <w:sz w:val="22"/>
          <w:szCs w:val="22"/>
        </w:rPr>
        <w:t xml:space="preserve">.  </w:t>
      </w:r>
    </w:p>
    <w:p w14:paraId="288FFDB5" w14:textId="77777777" w:rsidR="00FB3350" w:rsidRDefault="00FB3350" w:rsidP="007F2B55">
      <w:pPr>
        <w:jc w:val="both"/>
        <w:rPr>
          <w:sz w:val="22"/>
          <w:szCs w:val="22"/>
        </w:rPr>
      </w:pPr>
    </w:p>
    <w:p w14:paraId="4200E9F4" w14:textId="291BBF8B" w:rsidR="00277BC5" w:rsidRPr="007F2B55" w:rsidRDefault="00DF74E1" w:rsidP="007F2B55">
      <w:pPr>
        <w:jc w:val="both"/>
        <w:rPr>
          <w:sz w:val="22"/>
          <w:szCs w:val="22"/>
        </w:rPr>
      </w:pPr>
      <w:r w:rsidRPr="007F2B55">
        <w:rPr>
          <w:sz w:val="22"/>
          <w:szCs w:val="22"/>
        </w:rPr>
        <w:t>These examples show that sustained, well-resourced, and politically supported</w:t>
      </w:r>
      <w:r w:rsidR="008E61F2" w:rsidRPr="007F2B55">
        <w:rPr>
          <w:sz w:val="22"/>
          <w:szCs w:val="22"/>
        </w:rPr>
        <w:t xml:space="preserve"> </w:t>
      </w:r>
      <w:r w:rsidRPr="007F2B55">
        <w:rPr>
          <w:sz w:val="22"/>
          <w:szCs w:val="22"/>
        </w:rPr>
        <w:t xml:space="preserve">initiatives </w:t>
      </w:r>
      <w:r w:rsidR="008E61F2" w:rsidRPr="007F2B55">
        <w:rPr>
          <w:sz w:val="22"/>
          <w:szCs w:val="22"/>
        </w:rPr>
        <w:t xml:space="preserve">can not only </w:t>
      </w:r>
      <w:r w:rsidRPr="007F2B55">
        <w:rPr>
          <w:sz w:val="22"/>
          <w:szCs w:val="22"/>
        </w:rPr>
        <w:t xml:space="preserve">give good outcomes </w:t>
      </w:r>
      <w:r w:rsidR="008E61F2" w:rsidRPr="007F2B55">
        <w:rPr>
          <w:sz w:val="22"/>
          <w:szCs w:val="22"/>
        </w:rPr>
        <w:t xml:space="preserve">for </w:t>
      </w:r>
      <w:r w:rsidRPr="007F2B55">
        <w:rPr>
          <w:sz w:val="22"/>
          <w:szCs w:val="22"/>
        </w:rPr>
        <w:t xml:space="preserve">migratory </w:t>
      </w:r>
      <w:r w:rsidR="008E61F2" w:rsidRPr="007F2B55">
        <w:rPr>
          <w:sz w:val="22"/>
          <w:szCs w:val="22"/>
        </w:rPr>
        <w:t>waterbirds</w:t>
      </w:r>
      <w:r w:rsidRPr="007F2B55">
        <w:rPr>
          <w:sz w:val="22"/>
          <w:szCs w:val="22"/>
        </w:rPr>
        <w:t>,</w:t>
      </w:r>
      <w:r w:rsidR="008E61F2" w:rsidRPr="007F2B55">
        <w:rPr>
          <w:sz w:val="22"/>
          <w:szCs w:val="22"/>
        </w:rPr>
        <w:t xml:space="preserve"> but also for local communities </w:t>
      </w:r>
      <w:r w:rsidRPr="007F2B55">
        <w:rPr>
          <w:sz w:val="22"/>
          <w:szCs w:val="22"/>
        </w:rPr>
        <w:t xml:space="preserve">who are </w:t>
      </w:r>
      <w:r w:rsidR="008E61F2" w:rsidRPr="007F2B55">
        <w:rPr>
          <w:sz w:val="22"/>
          <w:szCs w:val="22"/>
        </w:rPr>
        <w:t>equally dependent on healthy wetlands.</w:t>
      </w:r>
    </w:p>
    <w:p w14:paraId="46DFC72C" w14:textId="3F86FB32" w:rsidR="00DF74E1" w:rsidRDefault="00DF74E1">
      <w:pPr>
        <w:spacing w:after="160" w:line="259" w:lineRule="auto"/>
        <w:rPr>
          <w:rFonts w:eastAsiaTheme="majorEastAsia" w:cstheme="majorBidi"/>
          <w:b/>
          <w:color w:val="000000" w:themeColor="text1"/>
          <w:szCs w:val="32"/>
        </w:rPr>
      </w:pPr>
      <w:r>
        <w:rPr>
          <w:rFonts w:eastAsiaTheme="majorEastAsia" w:cstheme="majorBidi"/>
          <w:b/>
          <w:color w:val="000000" w:themeColor="text1"/>
          <w:szCs w:val="32"/>
        </w:rPr>
        <w:br w:type="page"/>
      </w:r>
    </w:p>
    <w:p w14:paraId="2050AD28" w14:textId="089564FD" w:rsidR="00FB3350" w:rsidRDefault="00FB3350" w:rsidP="00FB3350">
      <w:pPr>
        <w:pStyle w:val="Heading1"/>
        <w:spacing w:before="0"/>
        <w:jc w:val="both"/>
      </w:pPr>
      <w:bookmarkStart w:id="1" w:name="_Toc76635004"/>
      <w:r>
        <w:lastRenderedPageBreak/>
        <w:t>Introduction</w:t>
      </w:r>
      <w:bookmarkEnd w:id="1"/>
    </w:p>
    <w:p w14:paraId="664FFFEC" w14:textId="77777777" w:rsidR="000C603B" w:rsidRPr="000C603B" w:rsidRDefault="000C603B" w:rsidP="000C603B"/>
    <w:p w14:paraId="503DD5AC" w14:textId="3BB2CF76" w:rsidR="00CA1E97" w:rsidRDefault="00CA1E97" w:rsidP="006D4627">
      <w:pPr>
        <w:spacing w:line="250" w:lineRule="exact"/>
        <w:jc w:val="both"/>
        <w:rPr>
          <w:color w:val="000000"/>
          <w:sz w:val="22"/>
          <w:szCs w:val="22"/>
        </w:rPr>
      </w:pPr>
      <w:r w:rsidRPr="006D4627">
        <w:rPr>
          <w:sz w:val="22"/>
          <w:szCs w:val="22"/>
        </w:rPr>
        <w:t>In 2010, the Convention on Biological Diversity (CBD) establishing a Strategic Plan for Biodiversity 2011-2020 which “</w:t>
      </w:r>
      <w:r w:rsidRPr="006D4627">
        <w:rPr>
          <w:i/>
          <w:sz w:val="22"/>
          <w:szCs w:val="22"/>
        </w:rPr>
        <w:t>represents a useful flexible framework that is relevant to all biodiversity-related conventions</w:t>
      </w:r>
      <w:r w:rsidRPr="006D4627">
        <w:rPr>
          <w:sz w:val="22"/>
          <w:szCs w:val="22"/>
        </w:rPr>
        <w:t xml:space="preserve">”, and which includes 20 ‘Aichi’ Targets, which are addressed to all relevant intergovernmental organisations and other processes related to biodiversity </w:t>
      </w:r>
      <w:r w:rsidRPr="006D4627">
        <w:rPr>
          <w:color w:val="000000"/>
          <w:sz w:val="22"/>
          <w:szCs w:val="22"/>
        </w:rPr>
        <w:t xml:space="preserve">operating at a range of scales.  </w:t>
      </w:r>
    </w:p>
    <w:p w14:paraId="55CDB99B" w14:textId="77777777" w:rsidR="006D4627" w:rsidRPr="006D4627" w:rsidRDefault="006D4627" w:rsidP="006D4627">
      <w:pPr>
        <w:spacing w:line="250" w:lineRule="exact"/>
        <w:jc w:val="both"/>
        <w:rPr>
          <w:color w:val="000000"/>
          <w:sz w:val="22"/>
          <w:szCs w:val="22"/>
        </w:rPr>
      </w:pPr>
    </w:p>
    <w:p w14:paraId="7127866D" w14:textId="79CB5554" w:rsidR="0004343D" w:rsidRDefault="00CA1E97" w:rsidP="006D4627">
      <w:pPr>
        <w:spacing w:line="250" w:lineRule="exact"/>
        <w:jc w:val="both"/>
        <w:rPr>
          <w:sz w:val="22"/>
          <w:szCs w:val="22"/>
        </w:rPr>
      </w:pPr>
      <w:r w:rsidRPr="006D4627">
        <w:rPr>
          <w:sz w:val="22"/>
          <w:szCs w:val="22"/>
        </w:rPr>
        <w:t xml:space="preserve">Through its Resolutions 5.23, 6.15 and 7.2, AEWA’s </w:t>
      </w:r>
      <w:r w:rsidR="00FB3350">
        <w:rPr>
          <w:sz w:val="22"/>
          <w:szCs w:val="22"/>
        </w:rPr>
        <w:t>Meeting</w:t>
      </w:r>
      <w:r w:rsidR="00FB3350" w:rsidRPr="006D4627">
        <w:rPr>
          <w:sz w:val="22"/>
          <w:szCs w:val="22"/>
        </w:rPr>
        <w:t xml:space="preserve"> </w:t>
      </w:r>
      <w:r w:rsidRPr="006D4627">
        <w:rPr>
          <w:sz w:val="22"/>
          <w:szCs w:val="22"/>
        </w:rPr>
        <w:t xml:space="preserve">of Parties </w:t>
      </w:r>
      <w:r w:rsidR="00FB3350">
        <w:rPr>
          <w:sz w:val="22"/>
          <w:szCs w:val="22"/>
        </w:rPr>
        <w:t xml:space="preserve">(MOP) </w:t>
      </w:r>
      <w:r w:rsidRPr="006D4627">
        <w:rPr>
          <w:sz w:val="22"/>
          <w:szCs w:val="22"/>
        </w:rPr>
        <w:t>has recognised the relevance of CBD’s Strategic Plan and made preliminary assessments of the actual and potential contribution to each of the Targets made through the implementation of the Agreement.</w:t>
      </w:r>
      <w:r w:rsidR="0004343D" w:rsidRPr="006D4627">
        <w:rPr>
          <w:sz w:val="22"/>
          <w:szCs w:val="22"/>
        </w:rPr>
        <w:t xml:space="preserve">  </w:t>
      </w:r>
    </w:p>
    <w:p w14:paraId="0031689A" w14:textId="77777777" w:rsidR="006D4627" w:rsidRPr="006D4627" w:rsidRDefault="006D4627" w:rsidP="006D4627">
      <w:pPr>
        <w:spacing w:line="250" w:lineRule="exact"/>
        <w:jc w:val="both"/>
        <w:rPr>
          <w:sz w:val="22"/>
          <w:szCs w:val="22"/>
        </w:rPr>
      </w:pPr>
    </w:p>
    <w:p w14:paraId="6B5C00F2" w14:textId="0EB0FDB2" w:rsidR="0004343D" w:rsidRDefault="0004343D" w:rsidP="00DF74E1">
      <w:pPr>
        <w:spacing w:line="250" w:lineRule="exact"/>
        <w:jc w:val="both"/>
        <w:rPr>
          <w:sz w:val="22"/>
          <w:szCs w:val="22"/>
        </w:rPr>
      </w:pPr>
      <w:r w:rsidRPr="006D4627">
        <w:rPr>
          <w:sz w:val="22"/>
          <w:szCs w:val="22"/>
        </w:rPr>
        <w:t>MOP</w:t>
      </w:r>
      <w:r w:rsidR="00A4246F">
        <w:rPr>
          <w:sz w:val="22"/>
          <w:szCs w:val="22"/>
        </w:rPr>
        <w:t xml:space="preserve"> </w:t>
      </w:r>
      <w:r w:rsidRPr="006D4627">
        <w:rPr>
          <w:sz w:val="22"/>
          <w:szCs w:val="22"/>
        </w:rPr>
        <w:t>5 also requested the Technical and Standing Committees to work together to assess progress on issues relevant to the Aichi Targets, and that they should present triennial assessments of AEWA’s contribution to each of the relevant Aichi Targets, elaborating further needs as necessary and appropriate, as an agenda item for each future MOP through to 2020 (</w:t>
      </w:r>
      <w:proofErr w:type="gramStart"/>
      <w:r w:rsidRPr="006D4627">
        <w:rPr>
          <w:i/>
          <w:iCs/>
          <w:sz w:val="22"/>
          <w:szCs w:val="22"/>
        </w:rPr>
        <w:t>i.e.</w:t>
      </w:r>
      <w:proofErr w:type="gramEnd"/>
      <w:r w:rsidRPr="006D4627">
        <w:rPr>
          <w:i/>
          <w:iCs/>
          <w:sz w:val="22"/>
          <w:szCs w:val="22"/>
        </w:rPr>
        <w:t xml:space="preserve"> </w:t>
      </w:r>
      <w:r w:rsidRPr="006D4627">
        <w:rPr>
          <w:sz w:val="22"/>
          <w:szCs w:val="22"/>
        </w:rPr>
        <w:t xml:space="preserve">anticipated MOP 8).  The </w:t>
      </w:r>
      <w:r w:rsidR="004E1D80" w:rsidRPr="006D4627">
        <w:rPr>
          <w:sz w:val="22"/>
          <w:szCs w:val="22"/>
        </w:rPr>
        <w:t xml:space="preserve">present paper </w:t>
      </w:r>
      <w:r w:rsidRPr="006D4627">
        <w:rPr>
          <w:sz w:val="22"/>
          <w:szCs w:val="22"/>
        </w:rPr>
        <w:t>represents the final</w:t>
      </w:r>
      <w:r w:rsidR="004E1D80" w:rsidRPr="006D4627">
        <w:rPr>
          <w:sz w:val="22"/>
          <w:szCs w:val="22"/>
        </w:rPr>
        <w:t xml:space="preserve"> such assessment.</w:t>
      </w:r>
    </w:p>
    <w:p w14:paraId="370148E1" w14:textId="1B6B29A8" w:rsidR="00DF74E1" w:rsidRDefault="00DF74E1" w:rsidP="00DF74E1">
      <w:pPr>
        <w:spacing w:line="250" w:lineRule="exact"/>
        <w:jc w:val="both"/>
        <w:rPr>
          <w:sz w:val="22"/>
          <w:szCs w:val="22"/>
        </w:rPr>
      </w:pPr>
    </w:p>
    <w:p w14:paraId="7929C6A1" w14:textId="77777777" w:rsidR="00DF74E1" w:rsidRPr="006D4627" w:rsidRDefault="00DF74E1" w:rsidP="00DF74E1">
      <w:pPr>
        <w:spacing w:line="250" w:lineRule="exact"/>
        <w:jc w:val="both"/>
        <w:rPr>
          <w:sz w:val="22"/>
          <w:szCs w:val="22"/>
        </w:rPr>
      </w:pPr>
    </w:p>
    <w:p w14:paraId="69AD8F2D" w14:textId="02868469" w:rsidR="004E1D80" w:rsidRDefault="00890D8E" w:rsidP="00DF74E1">
      <w:pPr>
        <w:pStyle w:val="Heading1"/>
        <w:spacing w:before="0"/>
        <w:jc w:val="both"/>
      </w:pPr>
      <w:bookmarkStart w:id="2" w:name="_Toc76635005"/>
      <w:r w:rsidRPr="00C32222">
        <w:t>Approach</w:t>
      </w:r>
      <w:r w:rsidR="00CE6F39" w:rsidRPr="00C32222">
        <w:t xml:space="preserve"> to this assessment</w:t>
      </w:r>
      <w:bookmarkEnd w:id="2"/>
    </w:p>
    <w:p w14:paraId="7D92726A" w14:textId="77777777" w:rsidR="006D4627" w:rsidRPr="006D4627" w:rsidRDefault="006D4627" w:rsidP="006D4627"/>
    <w:p w14:paraId="2912E5A9" w14:textId="719786D9" w:rsidR="004E1D80" w:rsidRPr="006D4627" w:rsidRDefault="00890D8E" w:rsidP="006D4627">
      <w:pPr>
        <w:spacing w:after="120" w:line="250" w:lineRule="exact"/>
        <w:jc w:val="both"/>
        <w:rPr>
          <w:sz w:val="22"/>
          <w:szCs w:val="22"/>
        </w:rPr>
      </w:pPr>
      <w:r w:rsidRPr="006D4627">
        <w:rPr>
          <w:sz w:val="22"/>
          <w:szCs w:val="22"/>
        </w:rPr>
        <w:t xml:space="preserve">Assessing AEWA’s contribution is problematic since it has established no direct reporting mechanism against the 20 Targets.  However, contributions derived from AEWA-related activities can be </w:t>
      </w:r>
      <w:r w:rsidR="00255671" w:rsidRPr="006D4627">
        <w:rPr>
          <w:sz w:val="22"/>
          <w:szCs w:val="22"/>
        </w:rPr>
        <w:t xml:space="preserve">derived or </w:t>
      </w:r>
      <w:r w:rsidRPr="006D4627">
        <w:rPr>
          <w:sz w:val="22"/>
          <w:szCs w:val="22"/>
        </w:rPr>
        <w:t xml:space="preserve">inferred from </w:t>
      </w:r>
      <w:proofErr w:type="gramStart"/>
      <w:r w:rsidRPr="006D4627">
        <w:rPr>
          <w:sz w:val="22"/>
          <w:szCs w:val="22"/>
        </w:rPr>
        <w:t>a number of</w:t>
      </w:r>
      <w:proofErr w:type="gramEnd"/>
      <w:r w:rsidRPr="006D4627">
        <w:rPr>
          <w:sz w:val="22"/>
          <w:szCs w:val="22"/>
        </w:rPr>
        <w:t xml:space="preserve"> sources:</w:t>
      </w:r>
    </w:p>
    <w:p w14:paraId="6C15E701" w14:textId="25F3792F" w:rsidR="00890D8E" w:rsidRPr="006D4627" w:rsidRDefault="00C40CD5" w:rsidP="006D4627">
      <w:pPr>
        <w:pStyle w:val="ListParagraph"/>
        <w:numPr>
          <w:ilvl w:val="0"/>
          <w:numId w:val="1"/>
        </w:numPr>
        <w:spacing w:after="120" w:line="250" w:lineRule="exact"/>
        <w:contextualSpacing w:val="0"/>
        <w:jc w:val="both"/>
        <w:rPr>
          <w:sz w:val="22"/>
          <w:szCs w:val="22"/>
        </w:rPr>
      </w:pPr>
      <w:r w:rsidRPr="006D4627">
        <w:rPr>
          <w:sz w:val="22"/>
          <w:szCs w:val="22"/>
        </w:rPr>
        <w:t xml:space="preserve">progress on </w:t>
      </w:r>
      <w:r w:rsidR="00890D8E" w:rsidRPr="006D4627">
        <w:rPr>
          <w:sz w:val="22"/>
          <w:szCs w:val="22"/>
        </w:rPr>
        <w:t>the issues in Resolutions 5.23, 6.15 and 7.2</w:t>
      </w:r>
      <w:r w:rsidRPr="006D4627">
        <w:rPr>
          <w:sz w:val="22"/>
          <w:szCs w:val="22"/>
        </w:rPr>
        <w:t xml:space="preserve"> </w:t>
      </w:r>
      <w:r w:rsidR="00255671" w:rsidRPr="006D4627">
        <w:rPr>
          <w:sz w:val="22"/>
          <w:szCs w:val="22"/>
        </w:rPr>
        <w:t>identified</w:t>
      </w:r>
      <w:r w:rsidRPr="006D4627">
        <w:rPr>
          <w:sz w:val="22"/>
          <w:szCs w:val="22"/>
        </w:rPr>
        <w:t xml:space="preserve"> by Parties</w:t>
      </w:r>
      <w:r w:rsidR="00890D8E" w:rsidRPr="006D4627">
        <w:rPr>
          <w:sz w:val="22"/>
          <w:szCs w:val="22"/>
        </w:rPr>
        <w:t xml:space="preserve"> to be relevant to each of the 20 Aichi </w:t>
      </w:r>
      <w:proofErr w:type="gramStart"/>
      <w:r w:rsidR="00890D8E" w:rsidRPr="006D4627">
        <w:rPr>
          <w:sz w:val="22"/>
          <w:szCs w:val="22"/>
        </w:rPr>
        <w:t>Targets;</w:t>
      </w:r>
      <w:proofErr w:type="gramEnd"/>
    </w:p>
    <w:p w14:paraId="27B0652F" w14:textId="6304FBBF" w:rsidR="00890D8E" w:rsidRPr="006D4627" w:rsidRDefault="00890D8E" w:rsidP="006D4627">
      <w:pPr>
        <w:pStyle w:val="ListParagraph"/>
        <w:numPr>
          <w:ilvl w:val="0"/>
          <w:numId w:val="1"/>
        </w:numPr>
        <w:spacing w:after="120" w:line="250" w:lineRule="exact"/>
        <w:contextualSpacing w:val="0"/>
        <w:jc w:val="both"/>
        <w:rPr>
          <w:sz w:val="22"/>
          <w:szCs w:val="22"/>
        </w:rPr>
      </w:pPr>
      <w:r w:rsidRPr="006D4627">
        <w:rPr>
          <w:sz w:val="22"/>
          <w:szCs w:val="22"/>
        </w:rPr>
        <w:t>relevant information drawn from national reporting, through the syntheses produced for MOPs 5-</w:t>
      </w:r>
      <w:r w:rsidR="00494C58">
        <w:rPr>
          <w:sz w:val="22"/>
          <w:szCs w:val="22"/>
        </w:rPr>
        <w:t>8</w:t>
      </w:r>
      <w:r w:rsidR="00B60562" w:rsidRPr="006D4627">
        <w:rPr>
          <w:rStyle w:val="FootnoteReference"/>
          <w:sz w:val="22"/>
          <w:szCs w:val="22"/>
        </w:rPr>
        <w:footnoteReference w:id="1"/>
      </w:r>
      <w:r w:rsidRPr="006D4627">
        <w:rPr>
          <w:sz w:val="22"/>
          <w:szCs w:val="22"/>
        </w:rPr>
        <w:t>;</w:t>
      </w:r>
    </w:p>
    <w:p w14:paraId="77695164" w14:textId="0193E17C" w:rsidR="00B60562" w:rsidRPr="006D4627" w:rsidRDefault="00642D5A" w:rsidP="006D4627">
      <w:pPr>
        <w:pStyle w:val="ListParagraph"/>
        <w:numPr>
          <w:ilvl w:val="0"/>
          <w:numId w:val="1"/>
        </w:numPr>
        <w:spacing w:after="120" w:line="250" w:lineRule="exact"/>
        <w:contextualSpacing w:val="0"/>
        <w:jc w:val="both"/>
        <w:rPr>
          <w:sz w:val="22"/>
          <w:szCs w:val="22"/>
        </w:rPr>
      </w:pPr>
      <w:r w:rsidRPr="006D4627">
        <w:rPr>
          <w:sz w:val="22"/>
          <w:szCs w:val="22"/>
        </w:rPr>
        <w:t>s</w:t>
      </w:r>
      <w:r w:rsidR="00B60562" w:rsidRPr="006D4627">
        <w:rPr>
          <w:sz w:val="22"/>
          <w:szCs w:val="22"/>
        </w:rPr>
        <w:t xml:space="preserve">ummary assessments made of progress against relevant targets in AEWA’s Strategic Plan </w:t>
      </w:r>
      <w:r w:rsidR="00255671" w:rsidRPr="006D4627">
        <w:rPr>
          <w:sz w:val="22"/>
          <w:szCs w:val="22"/>
        </w:rPr>
        <w:t xml:space="preserve">(as they relate to the same issues) </w:t>
      </w:r>
      <w:r w:rsidR="00B60562" w:rsidRPr="006D4627">
        <w:rPr>
          <w:sz w:val="22"/>
          <w:szCs w:val="22"/>
        </w:rPr>
        <w:t>produced for MOPs 5-</w:t>
      </w:r>
      <w:r w:rsidR="00494C58">
        <w:rPr>
          <w:sz w:val="22"/>
          <w:szCs w:val="22"/>
        </w:rPr>
        <w:t>8</w:t>
      </w:r>
      <w:r w:rsidR="00B60562" w:rsidRPr="006D4627">
        <w:rPr>
          <w:rStyle w:val="FootnoteReference"/>
          <w:sz w:val="22"/>
          <w:szCs w:val="22"/>
        </w:rPr>
        <w:footnoteReference w:id="2"/>
      </w:r>
      <w:r w:rsidR="00B60562" w:rsidRPr="006D4627">
        <w:rPr>
          <w:sz w:val="22"/>
          <w:szCs w:val="22"/>
        </w:rPr>
        <w:t>;</w:t>
      </w:r>
    </w:p>
    <w:p w14:paraId="438A4CF6" w14:textId="5191E12E" w:rsidR="00CE6F39" w:rsidRPr="006D4627" w:rsidRDefault="00CE6F39" w:rsidP="006D4627">
      <w:pPr>
        <w:pStyle w:val="ListParagraph"/>
        <w:numPr>
          <w:ilvl w:val="0"/>
          <w:numId w:val="1"/>
        </w:numPr>
        <w:spacing w:after="120" w:line="250" w:lineRule="exact"/>
        <w:contextualSpacing w:val="0"/>
        <w:jc w:val="both"/>
        <w:rPr>
          <w:sz w:val="22"/>
          <w:szCs w:val="22"/>
        </w:rPr>
      </w:pPr>
      <w:r w:rsidRPr="006D4627">
        <w:rPr>
          <w:sz w:val="22"/>
          <w:szCs w:val="22"/>
        </w:rPr>
        <w:t xml:space="preserve">relevant information drawn from the European Union’s (EU) 2020 </w:t>
      </w:r>
      <w:hyperlink r:id="rId8" w:history="1">
        <w:r w:rsidRPr="006D4627">
          <w:rPr>
            <w:rStyle w:val="Hyperlink"/>
            <w:i/>
            <w:iCs/>
            <w:sz w:val="22"/>
            <w:szCs w:val="22"/>
          </w:rPr>
          <w:t>State of Nature</w:t>
        </w:r>
      </w:hyperlink>
      <w:r w:rsidRPr="006D4627">
        <w:rPr>
          <w:sz w:val="22"/>
          <w:szCs w:val="22"/>
        </w:rPr>
        <w:t xml:space="preserve"> assessment based on Birds and Habitats Directive reporting for the period </w:t>
      </w:r>
      <w:proofErr w:type="gramStart"/>
      <w:r w:rsidRPr="006D4627">
        <w:rPr>
          <w:sz w:val="22"/>
          <w:szCs w:val="22"/>
        </w:rPr>
        <w:t>2013-2018;</w:t>
      </w:r>
      <w:proofErr w:type="gramEnd"/>
    </w:p>
    <w:p w14:paraId="4770ACA2" w14:textId="3D3B4840" w:rsidR="001C0A81" w:rsidRDefault="00890D8E" w:rsidP="006D4627">
      <w:pPr>
        <w:pStyle w:val="ListParagraph"/>
        <w:numPr>
          <w:ilvl w:val="0"/>
          <w:numId w:val="1"/>
        </w:numPr>
        <w:spacing w:after="120" w:line="250" w:lineRule="exact"/>
        <w:contextualSpacing w:val="0"/>
        <w:jc w:val="both"/>
        <w:rPr>
          <w:sz w:val="22"/>
          <w:szCs w:val="22"/>
        </w:rPr>
      </w:pPr>
      <w:r w:rsidRPr="006D4627">
        <w:rPr>
          <w:sz w:val="22"/>
          <w:szCs w:val="22"/>
        </w:rPr>
        <w:t xml:space="preserve">relevant information drawn from CBD’s </w:t>
      </w:r>
      <w:r w:rsidRPr="006D4627">
        <w:rPr>
          <w:i/>
          <w:iCs/>
          <w:sz w:val="22"/>
          <w:szCs w:val="22"/>
        </w:rPr>
        <w:t>Global Biodiversity Outlook</w:t>
      </w:r>
      <w:r w:rsidRPr="006D4627">
        <w:rPr>
          <w:sz w:val="22"/>
          <w:szCs w:val="22"/>
        </w:rPr>
        <w:t xml:space="preserve"> 5 in </w:t>
      </w:r>
      <w:proofErr w:type="gramStart"/>
      <w:r w:rsidRPr="006D4627">
        <w:rPr>
          <w:sz w:val="22"/>
          <w:szCs w:val="22"/>
        </w:rPr>
        <w:t>2020;</w:t>
      </w:r>
      <w:proofErr w:type="gramEnd"/>
      <w:r w:rsidRPr="006D4627">
        <w:rPr>
          <w:sz w:val="22"/>
          <w:szCs w:val="22"/>
        </w:rPr>
        <w:t xml:space="preserve"> </w:t>
      </w:r>
    </w:p>
    <w:p w14:paraId="264FA12F" w14:textId="7C489EA3" w:rsidR="00E9698F" w:rsidRPr="006D4627" w:rsidRDefault="00E9698F" w:rsidP="006D4627">
      <w:pPr>
        <w:pStyle w:val="ListParagraph"/>
        <w:numPr>
          <w:ilvl w:val="0"/>
          <w:numId w:val="1"/>
        </w:numPr>
        <w:spacing w:after="120" w:line="250" w:lineRule="exact"/>
        <w:contextualSpacing w:val="0"/>
        <w:jc w:val="both"/>
        <w:rPr>
          <w:sz w:val="22"/>
          <w:szCs w:val="22"/>
        </w:rPr>
      </w:pPr>
      <w:r>
        <w:rPr>
          <w:sz w:val="22"/>
          <w:szCs w:val="22"/>
        </w:rPr>
        <w:t xml:space="preserve">relevant information drawn from the Convention to Combat Desertification’s </w:t>
      </w:r>
      <w:r w:rsidRPr="00E9698F">
        <w:rPr>
          <w:i/>
          <w:iCs/>
          <w:sz w:val="22"/>
          <w:szCs w:val="22"/>
        </w:rPr>
        <w:t>Global Land Outlook</w:t>
      </w:r>
      <w:r>
        <w:rPr>
          <w:sz w:val="22"/>
          <w:szCs w:val="22"/>
        </w:rPr>
        <w:t xml:space="preserve"> (2017</w:t>
      </w:r>
      <w:proofErr w:type="gramStart"/>
      <w:r>
        <w:rPr>
          <w:sz w:val="22"/>
          <w:szCs w:val="22"/>
        </w:rPr>
        <w:t>);</w:t>
      </w:r>
      <w:proofErr w:type="gramEnd"/>
    </w:p>
    <w:p w14:paraId="2148D508" w14:textId="629D7EC1" w:rsidR="00890D8E" w:rsidRPr="006D4627" w:rsidRDefault="001C0A81" w:rsidP="006D4627">
      <w:pPr>
        <w:pStyle w:val="ListParagraph"/>
        <w:numPr>
          <w:ilvl w:val="0"/>
          <w:numId w:val="1"/>
        </w:numPr>
        <w:spacing w:after="120" w:line="250" w:lineRule="exact"/>
        <w:contextualSpacing w:val="0"/>
        <w:jc w:val="both"/>
        <w:rPr>
          <w:sz w:val="22"/>
          <w:szCs w:val="22"/>
        </w:rPr>
      </w:pPr>
      <w:r w:rsidRPr="006D4627">
        <w:rPr>
          <w:sz w:val="22"/>
          <w:szCs w:val="22"/>
        </w:rPr>
        <w:t xml:space="preserve">relevant information for wetlands from Ramsar’s </w:t>
      </w:r>
      <w:r w:rsidRPr="006D4627">
        <w:rPr>
          <w:i/>
          <w:iCs/>
          <w:sz w:val="22"/>
          <w:szCs w:val="22"/>
        </w:rPr>
        <w:t>Global Wetlands Outlook</w:t>
      </w:r>
      <w:r w:rsidRPr="006D4627">
        <w:rPr>
          <w:sz w:val="22"/>
          <w:szCs w:val="22"/>
        </w:rPr>
        <w:t xml:space="preserve"> (2018) </w:t>
      </w:r>
      <w:r w:rsidR="00255671" w:rsidRPr="006D4627">
        <w:rPr>
          <w:sz w:val="22"/>
          <w:szCs w:val="22"/>
        </w:rPr>
        <w:t xml:space="preserve">and </w:t>
      </w:r>
      <w:r w:rsidRPr="006D4627">
        <w:rPr>
          <w:sz w:val="22"/>
          <w:szCs w:val="22"/>
        </w:rPr>
        <w:t xml:space="preserve">the </w:t>
      </w:r>
      <w:r w:rsidRPr="006D4627">
        <w:rPr>
          <w:i/>
          <w:iCs/>
          <w:sz w:val="22"/>
          <w:szCs w:val="22"/>
        </w:rPr>
        <w:t>Mediterranean Wetland Outlook 2</w:t>
      </w:r>
      <w:r w:rsidRPr="006D4627">
        <w:rPr>
          <w:sz w:val="22"/>
          <w:szCs w:val="22"/>
        </w:rPr>
        <w:t xml:space="preserve"> (2018); </w:t>
      </w:r>
      <w:r w:rsidR="00890D8E" w:rsidRPr="006D4627">
        <w:rPr>
          <w:sz w:val="22"/>
          <w:szCs w:val="22"/>
        </w:rPr>
        <w:t xml:space="preserve">and </w:t>
      </w:r>
    </w:p>
    <w:p w14:paraId="44473180" w14:textId="77777777" w:rsidR="00A4246F" w:rsidRDefault="00890D8E" w:rsidP="006D4627">
      <w:pPr>
        <w:pStyle w:val="ListParagraph"/>
        <w:numPr>
          <w:ilvl w:val="0"/>
          <w:numId w:val="1"/>
        </w:numPr>
        <w:spacing w:after="240" w:line="250" w:lineRule="exact"/>
        <w:jc w:val="both"/>
        <w:rPr>
          <w:sz w:val="22"/>
          <w:szCs w:val="22"/>
        </w:rPr>
      </w:pPr>
      <w:r w:rsidRPr="006D4627">
        <w:rPr>
          <w:sz w:val="22"/>
          <w:szCs w:val="22"/>
        </w:rPr>
        <w:t xml:space="preserve">relevant </w:t>
      </w:r>
      <w:r w:rsidR="00B60562" w:rsidRPr="006D4627">
        <w:rPr>
          <w:sz w:val="22"/>
          <w:szCs w:val="22"/>
        </w:rPr>
        <w:t xml:space="preserve">regional </w:t>
      </w:r>
      <w:r w:rsidRPr="006D4627">
        <w:rPr>
          <w:sz w:val="22"/>
          <w:szCs w:val="22"/>
        </w:rPr>
        <w:t xml:space="preserve">information drawn from the </w:t>
      </w:r>
      <w:r w:rsidR="00B60562" w:rsidRPr="006D4627">
        <w:rPr>
          <w:sz w:val="22"/>
          <w:szCs w:val="22"/>
        </w:rPr>
        <w:t xml:space="preserve">global </w:t>
      </w:r>
      <w:r w:rsidRPr="006D4627">
        <w:rPr>
          <w:sz w:val="22"/>
          <w:szCs w:val="22"/>
        </w:rPr>
        <w:t xml:space="preserve">assessments made by the </w:t>
      </w:r>
      <w:r w:rsidR="007E4FAB" w:rsidRPr="006D4627">
        <w:rPr>
          <w:sz w:val="22"/>
          <w:szCs w:val="22"/>
        </w:rPr>
        <w:t xml:space="preserve">Intergovernmental </w:t>
      </w:r>
      <w:r w:rsidR="00B60562" w:rsidRPr="006D4627">
        <w:rPr>
          <w:sz w:val="22"/>
          <w:szCs w:val="22"/>
        </w:rPr>
        <w:t xml:space="preserve">Science-Policy Platform on Biodiversity and Ecosystem Services (IPBES) on </w:t>
      </w:r>
    </w:p>
    <w:p w14:paraId="50DFCF56" w14:textId="77777777" w:rsidR="00A4246F" w:rsidRDefault="001C0A81" w:rsidP="00A4246F">
      <w:pPr>
        <w:pStyle w:val="ListParagraph"/>
        <w:numPr>
          <w:ilvl w:val="1"/>
          <w:numId w:val="1"/>
        </w:numPr>
        <w:spacing w:after="240" w:line="250" w:lineRule="exact"/>
        <w:jc w:val="both"/>
        <w:rPr>
          <w:sz w:val="22"/>
          <w:szCs w:val="22"/>
        </w:rPr>
      </w:pPr>
      <w:r w:rsidRPr="006D4627">
        <w:rPr>
          <w:sz w:val="22"/>
          <w:szCs w:val="22"/>
        </w:rPr>
        <w:t xml:space="preserve">global assessment on </w:t>
      </w:r>
      <w:r w:rsidR="00B60562" w:rsidRPr="006D4627">
        <w:rPr>
          <w:sz w:val="22"/>
          <w:szCs w:val="22"/>
        </w:rPr>
        <w:t>Biodiversity and Ecosystem Services (2019</w:t>
      </w:r>
      <w:proofErr w:type="gramStart"/>
      <w:r w:rsidR="00B60562" w:rsidRPr="006D4627">
        <w:rPr>
          <w:sz w:val="22"/>
          <w:szCs w:val="22"/>
        </w:rPr>
        <w:t>)</w:t>
      </w:r>
      <w:r w:rsidRPr="006D4627">
        <w:rPr>
          <w:sz w:val="22"/>
          <w:szCs w:val="22"/>
        </w:rPr>
        <w:t>;</w:t>
      </w:r>
      <w:proofErr w:type="gramEnd"/>
      <w:r w:rsidRPr="006D4627">
        <w:rPr>
          <w:sz w:val="22"/>
          <w:szCs w:val="22"/>
        </w:rPr>
        <w:t xml:space="preserve"> </w:t>
      </w:r>
    </w:p>
    <w:p w14:paraId="2BBCDAE3" w14:textId="77777777" w:rsidR="00A4246F" w:rsidRDefault="001C0A81" w:rsidP="00A4246F">
      <w:pPr>
        <w:pStyle w:val="ListParagraph"/>
        <w:numPr>
          <w:ilvl w:val="1"/>
          <w:numId w:val="1"/>
        </w:numPr>
        <w:spacing w:after="240" w:line="250" w:lineRule="exact"/>
        <w:jc w:val="both"/>
        <w:rPr>
          <w:sz w:val="22"/>
          <w:szCs w:val="22"/>
        </w:rPr>
      </w:pPr>
      <w:r w:rsidRPr="006D4627">
        <w:rPr>
          <w:sz w:val="22"/>
          <w:szCs w:val="22"/>
        </w:rPr>
        <w:t>the regional assessments for Africa</w:t>
      </w:r>
      <w:r w:rsidR="00255671" w:rsidRPr="006D4627">
        <w:rPr>
          <w:sz w:val="22"/>
          <w:szCs w:val="22"/>
        </w:rPr>
        <w:t xml:space="preserve"> (IPBES 2018a)</w:t>
      </w:r>
      <w:r w:rsidRPr="006D4627">
        <w:rPr>
          <w:sz w:val="22"/>
          <w:szCs w:val="22"/>
        </w:rPr>
        <w:t xml:space="preserve">, and </w:t>
      </w:r>
    </w:p>
    <w:p w14:paraId="552D8CFB" w14:textId="77777777" w:rsidR="00A4246F" w:rsidRDefault="001C0A81" w:rsidP="00A4246F">
      <w:pPr>
        <w:pStyle w:val="ListParagraph"/>
        <w:numPr>
          <w:ilvl w:val="1"/>
          <w:numId w:val="1"/>
        </w:numPr>
        <w:spacing w:after="240" w:line="250" w:lineRule="exact"/>
        <w:jc w:val="both"/>
        <w:rPr>
          <w:sz w:val="22"/>
          <w:szCs w:val="22"/>
        </w:rPr>
      </w:pPr>
      <w:r w:rsidRPr="006D4627">
        <w:rPr>
          <w:sz w:val="22"/>
          <w:szCs w:val="22"/>
        </w:rPr>
        <w:t>for Europe and Central Asia (IPBES 2018b);</w:t>
      </w:r>
      <w:r w:rsidR="00B60562" w:rsidRPr="006D4627">
        <w:rPr>
          <w:sz w:val="22"/>
          <w:szCs w:val="22"/>
        </w:rPr>
        <w:t xml:space="preserve"> and </w:t>
      </w:r>
    </w:p>
    <w:p w14:paraId="1BB9D7EC" w14:textId="0725EE24" w:rsidR="00890D8E" w:rsidRPr="006D4627" w:rsidRDefault="001C0A81" w:rsidP="00A4246F">
      <w:pPr>
        <w:pStyle w:val="ListParagraph"/>
        <w:numPr>
          <w:ilvl w:val="1"/>
          <w:numId w:val="1"/>
        </w:numPr>
        <w:spacing w:after="240" w:line="250" w:lineRule="exact"/>
        <w:jc w:val="both"/>
        <w:rPr>
          <w:sz w:val="22"/>
          <w:szCs w:val="22"/>
        </w:rPr>
      </w:pPr>
      <w:r w:rsidRPr="006D4627">
        <w:rPr>
          <w:sz w:val="22"/>
          <w:szCs w:val="22"/>
        </w:rPr>
        <w:t xml:space="preserve">the global assessment on </w:t>
      </w:r>
      <w:r w:rsidR="00B60562" w:rsidRPr="006D4627">
        <w:rPr>
          <w:sz w:val="22"/>
          <w:szCs w:val="22"/>
        </w:rPr>
        <w:t xml:space="preserve">Land </w:t>
      </w:r>
      <w:r w:rsidR="00AA3CE3" w:rsidRPr="006D4627">
        <w:rPr>
          <w:sz w:val="22"/>
          <w:szCs w:val="22"/>
        </w:rPr>
        <w:t>D</w:t>
      </w:r>
      <w:r w:rsidR="00B60562" w:rsidRPr="006D4627">
        <w:rPr>
          <w:sz w:val="22"/>
          <w:szCs w:val="22"/>
        </w:rPr>
        <w:t xml:space="preserve">egradation and </w:t>
      </w:r>
      <w:r w:rsidR="00AA3CE3" w:rsidRPr="006D4627">
        <w:rPr>
          <w:sz w:val="22"/>
          <w:szCs w:val="22"/>
        </w:rPr>
        <w:t>R</w:t>
      </w:r>
      <w:r w:rsidR="00B60562" w:rsidRPr="006D4627">
        <w:rPr>
          <w:sz w:val="22"/>
          <w:szCs w:val="22"/>
        </w:rPr>
        <w:t>estoration (</w:t>
      </w:r>
      <w:r w:rsidR="00255671" w:rsidRPr="006D4627">
        <w:rPr>
          <w:sz w:val="22"/>
          <w:szCs w:val="22"/>
        </w:rPr>
        <w:t xml:space="preserve">IPBES </w:t>
      </w:r>
      <w:r w:rsidR="00B60562" w:rsidRPr="006D4627">
        <w:rPr>
          <w:sz w:val="22"/>
          <w:szCs w:val="22"/>
        </w:rPr>
        <w:t>2018</w:t>
      </w:r>
      <w:r w:rsidR="00255671" w:rsidRPr="006D4627">
        <w:rPr>
          <w:sz w:val="22"/>
          <w:szCs w:val="22"/>
        </w:rPr>
        <w:t>c</w:t>
      </w:r>
      <w:r w:rsidR="00B60562" w:rsidRPr="006D4627">
        <w:rPr>
          <w:sz w:val="22"/>
          <w:szCs w:val="22"/>
        </w:rPr>
        <w:t>).</w:t>
      </w:r>
    </w:p>
    <w:p w14:paraId="097243E2" w14:textId="7D7286B3" w:rsidR="00B26654" w:rsidRPr="006D4627" w:rsidRDefault="00B26654" w:rsidP="006D4627">
      <w:pPr>
        <w:spacing w:after="120" w:line="250" w:lineRule="exact"/>
        <w:jc w:val="both"/>
        <w:rPr>
          <w:color w:val="000000"/>
          <w:sz w:val="22"/>
          <w:szCs w:val="22"/>
        </w:rPr>
      </w:pPr>
      <w:r w:rsidRPr="006D4627">
        <w:rPr>
          <w:color w:val="000000"/>
          <w:sz w:val="22"/>
          <w:szCs w:val="22"/>
        </w:rPr>
        <w:t xml:space="preserve">The </w:t>
      </w:r>
      <w:r w:rsidR="00A4246F">
        <w:rPr>
          <w:color w:val="000000"/>
          <w:sz w:val="22"/>
          <w:szCs w:val="22"/>
        </w:rPr>
        <w:t xml:space="preserve">AEWA </w:t>
      </w:r>
      <w:r w:rsidRPr="006D4627">
        <w:rPr>
          <w:color w:val="000000"/>
          <w:sz w:val="22"/>
          <w:szCs w:val="22"/>
        </w:rPr>
        <w:t xml:space="preserve">assessments </w:t>
      </w:r>
      <w:r w:rsidR="00A4246F">
        <w:rPr>
          <w:color w:val="000000"/>
          <w:sz w:val="22"/>
          <w:szCs w:val="22"/>
        </w:rPr>
        <w:t>that follow</w:t>
      </w:r>
      <w:r w:rsidR="00C53720">
        <w:rPr>
          <w:color w:val="000000"/>
          <w:sz w:val="22"/>
          <w:szCs w:val="22"/>
        </w:rPr>
        <w:t xml:space="preserve"> in Table 2</w:t>
      </w:r>
      <w:r w:rsidR="00A4246F">
        <w:rPr>
          <w:color w:val="000000"/>
          <w:sz w:val="22"/>
          <w:szCs w:val="22"/>
        </w:rPr>
        <w:t xml:space="preserve">, for each of the 20 Targets, </w:t>
      </w:r>
      <w:r w:rsidRPr="006D4627">
        <w:rPr>
          <w:color w:val="000000"/>
          <w:sz w:val="22"/>
          <w:szCs w:val="22"/>
        </w:rPr>
        <w:t xml:space="preserve">are structured </w:t>
      </w:r>
      <w:proofErr w:type="gramStart"/>
      <w:r w:rsidR="00A4246F">
        <w:rPr>
          <w:color w:val="000000"/>
          <w:sz w:val="22"/>
          <w:szCs w:val="22"/>
        </w:rPr>
        <w:t xml:space="preserve">so as </w:t>
      </w:r>
      <w:r w:rsidRPr="006D4627">
        <w:rPr>
          <w:color w:val="000000"/>
          <w:sz w:val="22"/>
          <w:szCs w:val="22"/>
        </w:rPr>
        <w:t>to</w:t>
      </w:r>
      <w:proofErr w:type="gramEnd"/>
      <w:r w:rsidRPr="006D4627">
        <w:rPr>
          <w:color w:val="000000"/>
          <w:sz w:val="22"/>
          <w:szCs w:val="22"/>
        </w:rPr>
        <w:t xml:space="preserve"> outline:</w:t>
      </w:r>
    </w:p>
    <w:p w14:paraId="03C08EA6" w14:textId="4899560E" w:rsidR="00B26654" w:rsidRPr="006D4627" w:rsidRDefault="00B26654" w:rsidP="006D4627">
      <w:pPr>
        <w:pStyle w:val="ListParagraph"/>
        <w:numPr>
          <w:ilvl w:val="0"/>
          <w:numId w:val="7"/>
        </w:numPr>
        <w:spacing w:after="120" w:line="250" w:lineRule="exact"/>
        <w:contextualSpacing w:val="0"/>
        <w:jc w:val="both"/>
        <w:rPr>
          <w:color w:val="000000"/>
          <w:sz w:val="22"/>
          <w:szCs w:val="22"/>
        </w:rPr>
      </w:pPr>
      <w:r w:rsidRPr="006D4627">
        <w:rPr>
          <w:color w:val="000000"/>
          <w:sz w:val="22"/>
          <w:szCs w:val="22"/>
        </w:rPr>
        <w:t xml:space="preserve">the relevance of the target for AEWA (following </w:t>
      </w:r>
      <w:r w:rsidRPr="006D4627">
        <w:rPr>
          <w:sz w:val="22"/>
          <w:szCs w:val="22"/>
        </w:rPr>
        <w:t>Resolutions 5.23, 6.15 and 7.2</w:t>
      </w:r>
      <w:proofErr w:type="gramStart"/>
      <w:r w:rsidRPr="006D4627">
        <w:rPr>
          <w:sz w:val="22"/>
          <w:szCs w:val="22"/>
        </w:rPr>
        <w:t>);</w:t>
      </w:r>
      <w:proofErr w:type="gramEnd"/>
    </w:p>
    <w:p w14:paraId="3D873486" w14:textId="55A55686" w:rsidR="00B26654" w:rsidRPr="006D4627" w:rsidRDefault="00B26654" w:rsidP="006D4627">
      <w:pPr>
        <w:pStyle w:val="ListParagraph"/>
        <w:numPr>
          <w:ilvl w:val="0"/>
          <w:numId w:val="7"/>
        </w:numPr>
        <w:spacing w:after="120" w:line="250" w:lineRule="exact"/>
        <w:contextualSpacing w:val="0"/>
        <w:jc w:val="both"/>
        <w:rPr>
          <w:color w:val="000000"/>
          <w:sz w:val="22"/>
          <w:szCs w:val="22"/>
        </w:rPr>
      </w:pPr>
      <w:r w:rsidRPr="006D4627">
        <w:rPr>
          <w:sz w:val="22"/>
          <w:szCs w:val="22"/>
        </w:rPr>
        <w:t xml:space="preserve">a summary of relevant global or regional assessments </w:t>
      </w:r>
      <w:proofErr w:type="gramStart"/>
      <w:r w:rsidRPr="006D4627">
        <w:rPr>
          <w:sz w:val="22"/>
          <w:szCs w:val="22"/>
        </w:rPr>
        <w:t>on the subject of the</w:t>
      </w:r>
      <w:proofErr w:type="gramEnd"/>
      <w:r w:rsidRPr="006D4627">
        <w:rPr>
          <w:sz w:val="22"/>
          <w:szCs w:val="22"/>
        </w:rPr>
        <w:t xml:space="preserve"> Target; and</w:t>
      </w:r>
    </w:p>
    <w:p w14:paraId="565E546F" w14:textId="3084AD9F" w:rsidR="00B26654" w:rsidRPr="006D4627" w:rsidRDefault="00B26654" w:rsidP="006D4627">
      <w:pPr>
        <w:pStyle w:val="ListParagraph"/>
        <w:numPr>
          <w:ilvl w:val="0"/>
          <w:numId w:val="7"/>
        </w:numPr>
        <w:spacing w:after="240" w:line="250" w:lineRule="exact"/>
        <w:jc w:val="both"/>
        <w:rPr>
          <w:color w:val="000000"/>
          <w:sz w:val="22"/>
          <w:szCs w:val="22"/>
        </w:rPr>
      </w:pPr>
      <w:r w:rsidRPr="006D4627">
        <w:rPr>
          <w:color w:val="000000"/>
          <w:sz w:val="22"/>
          <w:szCs w:val="22"/>
        </w:rPr>
        <w:t>activity by AEWA in the period 2011-2020 that is relevant to the Target.</w:t>
      </w:r>
    </w:p>
    <w:p w14:paraId="27E6A5C2" w14:textId="52875378" w:rsidR="00B26654" w:rsidRPr="006D4627" w:rsidRDefault="00B26654" w:rsidP="006D4627">
      <w:pPr>
        <w:spacing w:line="250" w:lineRule="exact"/>
        <w:jc w:val="both"/>
        <w:rPr>
          <w:color w:val="000000"/>
          <w:sz w:val="22"/>
          <w:szCs w:val="22"/>
        </w:rPr>
      </w:pPr>
      <w:r w:rsidRPr="006D4627">
        <w:rPr>
          <w:color w:val="000000"/>
          <w:sz w:val="22"/>
          <w:szCs w:val="22"/>
        </w:rPr>
        <w:t>Future AEWA activities that may be relevant, for example in the context of AEWA’s Strategic Plan 2019-202</w:t>
      </w:r>
      <w:r w:rsidR="0041080A" w:rsidRPr="006D4627">
        <w:rPr>
          <w:color w:val="000000"/>
          <w:sz w:val="22"/>
          <w:szCs w:val="22"/>
        </w:rPr>
        <w:t>7</w:t>
      </w:r>
      <w:r w:rsidRPr="006D4627">
        <w:rPr>
          <w:color w:val="000000"/>
          <w:sz w:val="22"/>
          <w:szCs w:val="22"/>
        </w:rPr>
        <w:t>, is not addressed in this document but considered in Doc. AEWA/MOP</w:t>
      </w:r>
      <w:r w:rsidR="000C603B">
        <w:rPr>
          <w:color w:val="000000"/>
          <w:sz w:val="22"/>
          <w:szCs w:val="22"/>
        </w:rPr>
        <w:t xml:space="preserve"> </w:t>
      </w:r>
      <w:r w:rsidRPr="006D4627">
        <w:rPr>
          <w:color w:val="000000"/>
          <w:sz w:val="22"/>
          <w:szCs w:val="22"/>
        </w:rPr>
        <w:t>8</w:t>
      </w:r>
      <w:r w:rsidR="000C603B">
        <w:rPr>
          <w:color w:val="000000"/>
          <w:sz w:val="22"/>
          <w:szCs w:val="22"/>
        </w:rPr>
        <w:t>.</w:t>
      </w:r>
      <w:r w:rsidR="00A13285">
        <w:rPr>
          <w:color w:val="000000"/>
          <w:sz w:val="22"/>
          <w:szCs w:val="22"/>
        </w:rPr>
        <w:t>36</w:t>
      </w:r>
      <w:r w:rsidRPr="006D4627">
        <w:rPr>
          <w:color w:val="000000"/>
          <w:sz w:val="22"/>
          <w:szCs w:val="22"/>
        </w:rPr>
        <w:t xml:space="preserve"> which addresses AEWA’s </w:t>
      </w:r>
      <w:r w:rsidR="00A4246F">
        <w:rPr>
          <w:color w:val="000000"/>
          <w:sz w:val="22"/>
          <w:szCs w:val="22"/>
        </w:rPr>
        <w:t xml:space="preserve">potential </w:t>
      </w:r>
      <w:r w:rsidRPr="006D4627">
        <w:rPr>
          <w:color w:val="000000"/>
          <w:sz w:val="22"/>
          <w:szCs w:val="22"/>
        </w:rPr>
        <w:t xml:space="preserve">future contributions of the </w:t>
      </w:r>
      <w:r w:rsidR="00FB3350">
        <w:rPr>
          <w:color w:val="000000"/>
          <w:sz w:val="22"/>
          <w:szCs w:val="22"/>
        </w:rPr>
        <w:t xml:space="preserve">proposed </w:t>
      </w:r>
      <w:r w:rsidRPr="006D4627">
        <w:rPr>
          <w:color w:val="000000"/>
          <w:sz w:val="22"/>
          <w:szCs w:val="22"/>
        </w:rPr>
        <w:t>Post-2020 Global Biodiversity Framework.</w:t>
      </w:r>
    </w:p>
    <w:p w14:paraId="62308FC8" w14:textId="77777777" w:rsidR="006D4627" w:rsidRDefault="006D4627" w:rsidP="006D4627">
      <w:pPr>
        <w:spacing w:line="250" w:lineRule="exact"/>
        <w:jc w:val="both"/>
        <w:rPr>
          <w:color w:val="000000"/>
        </w:rPr>
      </w:pPr>
    </w:p>
    <w:p w14:paraId="05B642D5" w14:textId="77777777" w:rsidR="00110B00" w:rsidRPr="00110B00" w:rsidRDefault="00110B00" w:rsidP="00110B00"/>
    <w:p w14:paraId="30A1782B" w14:textId="77787756" w:rsidR="00051AE5" w:rsidRDefault="00AA3CE3" w:rsidP="006D4627">
      <w:pPr>
        <w:pStyle w:val="Heading1"/>
        <w:spacing w:before="0"/>
        <w:jc w:val="both"/>
      </w:pPr>
      <w:bookmarkStart w:id="3" w:name="_Toc76635006"/>
      <w:r w:rsidRPr="00C32222">
        <w:t>CBD’s global assessment</w:t>
      </w:r>
      <w:bookmarkEnd w:id="3"/>
    </w:p>
    <w:p w14:paraId="3CE140CF" w14:textId="77777777" w:rsidR="006D4627" w:rsidRPr="006D4627" w:rsidRDefault="006D4627" w:rsidP="006D4627"/>
    <w:p w14:paraId="378E5AFA" w14:textId="3C215A3E" w:rsidR="00051AE5" w:rsidRDefault="00AA3CE3" w:rsidP="006D4627">
      <w:pPr>
        <w:spacing w:line="250" w:lineRule="exact"/>
        <w:jc w:val="both"/>
        <w:rPr>
          <w:color w:val="000000"/>
          <w:sz w:val="22"/>
          <w:szCs w:val="22"/>
        </w:rPr>
      </w:pPr>
      <w:r w:rsidRPr="006D4627">
        <w:rPr>
          <w:color w:val="000000"/>
          <w:sz w:val="22"/>
          <w:szCs w:val="22"/>
        </w:rPr>
        <w:t>CBD published its assessment</w:t>
      </w:r>
      <w:r w:rsidR="0025151C" w:rsidRPr="006D4627">
        <w:rPr>
          <w:color w:val="000000"/>
          <w:sz w:val="22"/>
          <w:szCs w:val="22"/>
        </w:rPr>
        <w:t xml:space="preserve"> of the delivery of the Aichi Targets in August 2020 within its </w:t>
      </w:r>
      <w:r w:rsidR="0025151C" w:rsidRPr="006D4627">
        <w:rPr>
          <w:i/>
          <w:iCs/>
          <w:color w:val="000000"/>
          <w:sz w:val="22"/>
          <w:szCs w:val="22"/>
        </w:rPr>
        <w:t>Global Biodiversity Assessment 5</w:t>
      </w:r>
      <w:r w:rsidR="0025151C" w:rsidRPr="006D4627">
        <w:rPr>
          <w:color w:val="000000"/>
          <w:sz w:val="22"/>
          <w:szCs w:val="22"/>
        </w:rPr>
        <w:t xml:space="preserve"> (CBD 2020)</w:t>
      </w:r>
      <w:r w:rsidR="00255671" w:rsidRPr="006D4627">
        <w:rPr>
          <w:color w:val="000000"/>
          <w:sz w:val="22"/>
          <w:szCs w:val="22"/>
        </w:rPr>
        <w:t>.  These progress assessments are</w:t>
      </w:r>
      <w:r w:rsidR="0025151C" w:rsidRPr="006D4627">
        <w:rPr>
          <w:color w:val="000000"/>
          <w:sz w:val="22"/>
          <w:szCs w:val="22"/>
        </w:rPr>
        <w:t xml:space="preserve"> summar</w:t>
      </w:r>
      <w:r w:rsidR="00255671" w:rsidRPr="006D4627">
        <w:rPr>
          <w:color w:val="000000"/>
          <w:sz w:val="22"/>
          <w:szCs w:val="22"/>
        </w:rPr>
        <w:t>ised</w:t>
      </w:r>
      <w:r w:rsidR="0025151C" w:rsidRPr="006D4627">
        <w:rPr>
          <w:color w:val="000000"/>
          <w:sz w:val="22"/>
          <w:szCs w:val="22"/>
        </w:rPr>
        <w:t xml:space="preserve"> in Table 1.</w:t>
      </w:r>
      <w:r w:rsidR="00A4246F">
        <w:rPr>
          <w:color w:val="000000"/>
          <w:sz w:val="22"/>
          <w:szCs w:val="22"/>
        </w:rPr>
        <w:t xml:space="preserve">  </w:t>
      </w:r>
    </w:p>
    <w:p w14:paraId="668FC02F" w14:textId="33CCA5BD" w:rsidR="00A4246F" w:rsidRDefault="00A4246F" w:rsidP="006D4627">
      <w:pPr>
        <w:spacing w:line="250" w:lineRule="exact"/>
        <w:jc w:val="both"/>
        <w:rPr>
          <w:color w:val="000000"/>
          <w:sz w:val="22"/>
          <w:szCs w:val="22"/>
        </w:rPr>
      </w:pPr>
    </w:p>
    <w:p w14:paraId="4CFF1542" w14:textId="5FAE7547" w:rsidR="00A4246F" w:rsidRPr="006D4627" w:rsidRDefault="00A4246F" w:rsidP="006D4627">
      <w:pPr>
        <w:spacing w:line="250" w:lineRule="exact"/>
        <w:jc w:val="both"/>
        <w:rPr>
          <w:color w:val="000000"/>
          <w:sz w:val="22"/>
          <w:szCs w:val="22"/>
        </w:rPr>
      </w:pPr>
      <w:r>
        <w:rPr>
          <w:color w:val="000000"/>
          <w:sz w:val="22"/>
          <w:szCs w:val="22"/>
        </w:rPr>
        <w:t>None of the 20 Targets were fully achieved.</w:t>
      </w:r>
    </w:p>
    <w:p w14:paraId="765AFF95" w14:textId="2B0E9BFC" w:rsidR="006D4627" w:rsidRDefault="006D4627" w:rsidP="006D4627">
      <w:pPr>
        <w:spacing w:line="250" w:lineRule="exact"/>
        <w:jc w:val="both"/>
        <w:rPr>
          <w:color w:val="000000"/>
        </w:rPr>
      </w:pPr>
    </w:p>
    <w:p w14:paraId="6A82E8A3" w14:textId="77777777" w:rsidR="006D4627" w:rsidRDefault="006D4627" w:rsidP="006D4627">
      <w:pPr>
        <w:spacing w:line="250" w:lineRule="exact"/>
        <w:jc w:val="both"/>
        <w:rPr>
          <w:color w:val="000000"/>
        </w:rPr>
      </w:pPr>
    </w:p>
    <w:p w14:paraId="6C0B1668" w14:textId="081A8766" w:rsidR="00D65D66" w:rsidRDefault="00D65D66" w:rsidP="006D4627">
      <w:pPr>
        <w:pStyle w:val="Heading1"/>
        <w:spacing w:before="0"/>
        <w:jc w:val="both"/>
        <w:rPr>
          <w:color w:val="000000"/>
        </w:rPr>
      </w:pPr>
      <w:bookmarkStart w:id="4" w:name="_Toc76635007"/>
      <w:r>
        <w:rPr>
          <w:color w:val="000000"/>
        </w:rPr>
        <w:t>Conclusions</w:t>
      </w:r>
      <w:bookmarkEnd w:id="4"/>
    </w:p>
    <w:p w14:paraId="7CC91012" w14:textId="77777777" w:rsidR="006D4627" w:rsidRPr="006D4627" w:rsidRDefault="006D4627" w:rsidP="006D4627"/>
    <w:p w14:paraId="67F7A2B9" w14:textId="628B81B8" w:rsidR="00272F34" w:rsidRPr="007F2B55" w:rsidRDefault="00272F34" w:rsidP="007F2B55">
      <w:pPr>
        <w:spacing w:line="250" w:lineRule="exact"/>
        <w:jc w:val="both"/>
        <w:rPr>
          <w:sz w:val="22"/>
          <w:szCs w:val="22"/>
        </w:rPr>
      </w:pPr>
      <w:r w:rsidRPr="007F2B55">
        <w:rPr>
          <w:sz w:val="22"/>
          <w:szCs w:val="22"/>
        </w:rPr>
        <w:t xml:space="preserve">Activities to implement </w:t>
      </w:r>
      <w:r w:rsidRPr="007F2B55">
        <w:rPr>
          <w:color w:val="000000"/>
          <w:sz w:val="22"/>
          <w:szCs w:val="22"/>
        </w:rPr>
        <w:t>obligations</w:t>
      </w:r>
      <w:r w:rsidRPr="007F2B55">
        <w:rPr>
          <w:sz w:val="22"/>
          <w:szCs w:val="22"/>
        </w:rPr>
        <w:t xml:space="preserve"> under AEWA have also made a valuable contribution to the </w:t>
      </w:r>
      <w:r w:rsidRPr="007F2B55">
        <w:rPr>
          <w:i/>
          <w:iCs/>
          <w:sz w:val="22"/>
          <w:szCs w:val="22"/>
        </w:rPr>
        <w:t xml:space="preserve">Strategic Plan for Biodiversity 2011-2020, </w:t>
      </w:r>
      <w:r w:rsidRPr="007F2B55">
        <w:rPr>
          <w:sz w:val="22"/>
          <w:szCs w:val="22"/>
        </w:rPr>
        <w:t xml:space="preserve">although it is difficult to assess AEWA’s contribution to the Aichi Targets since the targets themselves mix multiple elements and have limited precision.  However, the broad themes covered by the </w:t>
      </w:r>
      <w:r w:rsidRPr="007F2B55">
        <w:rPr>
          <w:i/>
          <w:iCs/>
          <w:sz w:val="22"/>
          <w:szCs w:val="22"/>
        </w:rPr>
        <w:t>Strategic Plan for Biodiversity 2011-2020</w:t>
      </w:r>
      <w:r w:rsidRPr="007F2B55">
        <w:rPr>
          <w:sz w:val="22"/>
          <w:szCs w:val="22"/>
        </w:rPr>
        <w:t xml:space="preserve"> (such as the need for protected areas and to address invasive alien species</w:t>
      </w:r>
      <w:r w:rsidR="00FB3350">
        <w:rPr>
          <w:sz w:val="22"/>
          <w:szCs w:val="22"/>
        </w:rPr>
        <w:t>)</w:t>
      </w:r>
      <w:r w:rsidRPr="007F2B55">
        <w:rPr>
          <w:sz w:val="22"/>
          <w:szCs w:val="22"/>
        </w:rPr>
        <w:t xml:space="preserve"> are issues highlighted by both the Agreement itself as well as in AEWA’s </w:t>
      </w:r>
      <w:r w:rsidRPr="007F2B55">
        <w:rPr>
          <w:i/>
          <w:iCs/>
          <w:sz w:val="22"/>
          <w:szCs w:val="22"/>
        </w:rPr>
        <w:t>Strategic Plan 2009-2018</w:t>
      </w:r>
      <w:r w:rsidRPr="007F2B55">
        <w:rPr>
          <w:sz w:val="22"/>
          <w:szCs w:val="22"/>
        </w:rPr>
        <w:t xml:space="preserve"> thus resulting in a commonality of purpose.</w:t>
      </w:r>
    </w:p>
    <w:p w14:paraId="222A9463" w14:textId="77777777" w:rsidR="00272F34" w:rsidRPr="007F2B55" w:rsidRDefault="00272F34" w:rsidP="007F2B55">
      <w:pPr>
        <w:spacing w:line="276" w:lineRule="auto"/>
        <w:jc w:val="both"/>
        <w:rPr>
          <w:sz w:val="22"/>
          <w:szCs w:val="22"/>
        </w:rPr>
      </w:pPr>
    </w:p>
    <w:p w14:paraId="568B5322" w14:textId="77777777" w:rsidR="00272F34" w:rsidRPr="007F2B55" w:rsidRDefault="00272F34" w:rsidP="007F2B55">
      <w:pPr>
        <w:spacing w:line="250" w:lineRule="exact"/>
        <w:jc w:val="both"/>
        <w:rPr>
          <w:sz w:val="22"/>
          <w:szCs w:val="22"/>
        </w:rPr>
      </w:pPr>
      <w:r w:rsidRPr="007F2B55">
        <w:rPr>
          <w:sz w:val="22"/>
          <w:szCs w:val="22"/>
        </w:rPr>
        <w:t xml:space="preserve">However, both the failure to fully achieve the Aichi Targets either globally, or in most countries, and the </w:t>
      </w:r>
      <w:r w:rsidRPr="007F2B55">
        <w:rPr>
          <w:color w:val="000000"/>
          <w:sz w:val="22"/>
          <w:szCs w:val="22"/>
        </w:rPr>
        <w:t>unsuccessful</w:t>
      </w:r>
      <w:r w:rsidRPr="007F2B55">
        <w:rPr>
          <w:sz w:val="22"/>
          <w:szCs w:val="22"/>
        </w:rPr>
        <w:t xml:space="preserve"> fulfilment of AEWA’s </w:t>
      </w:r>
      <w:r w:rsidRPr="007F2B55">
        <w:rPr>
          <w:i/>
          <w:iCs/>
          <w:sz w:val="22"/>
          <w:szCs w:val="22"/>
        </w:rPr>
        <w:t>Strategic Plan 2009-2018</w:t>
      </w:r>
      <w:r w:rsidRPr="007F2B55">
        <w:rPr>
          <w:sz w:val="22"/>
          <w:szCs w:val="22"/>
        </w:rPr>
        <w:t xml:space="preserve"> (with the achievement of its overall goal described as highly insufficient) indicate that the scale and scope of conservation actions for waterbirds have been inadequate overall.</w:t>
      </w:r>
    </w:p>
    <w:p w14:paraId="3A012FE5" w14:textId="77777777" w:rsidR="00272F34" w:rsidRPr="007F2B55" w:rsidRDefault="00272F34" w:rsidP="007F2B55">
      <w:pPr>
        <w:spacing w:line="276" w:lineRule="auto"/>
        <w:jc w:val="both"/>
        <w:rPr>
          <w:sz w:val="22"/>
          <w:szCs w:val="22"/>
        </w:rPr>
      </w:pPr>
    </w:p>
    <w:p w14:paraId="5CE2090C" w14:textId="77C3A7EB" w:rsidR="0097691B" w:rsidRDefault="00DF74E1" w:rsidP="007F2B55">
      <w:pPr>
        <w:spacing w:line="250" w:lineRule="exact"/>
        <w:jc w:val="both"/>
        <w:rPr>
          <w:sz w:val="22"/>
          <w:szCs w:val="22"/>
        </w:rPr>
      </w:pPr>
      <w:r w:rsidRPr="007F2B55">
        <w:rPr>
          <w:sz w:val="22"/>
          <w:szCs w:val="22"/>
        </w:rPr>
        <w:t>Despite this, there have been numerous successful initiatives by Parties</w:t>
      </w:r>
      <w:r w:rsidR="0097691B">
        <w:rPr>
          <w:sz w:val="22"/>
          <w:szCs w:val="22"/>
        </w:rPr>
        <w:t xml:space="preserve">, </w:t>
      </w:r>
      <w:r w:rsidRPr="007F2B55">
        <w:rPr>
          <w:sz w:val="22"/>
          <w:szCs w:val="22"/>
        </w:rPr>
        <w:t>supporting non-government organisations</w:t>
      </w:r>
      <w:r w:rsidR="0097691B">
        <w:rPr>
          <w:sz w:val="22"/>
          <w:szCs w:val="22"/>
        </w:rPr>
        <w:t xml:space="preserve"> and stakeholders</w:t>
      </w:r>
      <w:r w:rsidRPr="007F2B55">
        <w:rPr>
          <w:sz w:val="22"/>
          <w:szCs w:val="22"/>
        </w:rPr>
        <w:t xml:space="preserve">, across all relevant Aichi Targets which indicates the potential scope for positive contributions that AEWA implementation.  </w:t>
      </w:r>
    </w:p>
    <w:p w14:paraId="2165327C" w14:textId="77777777" w:rsidR="0097691B" w:rsidRDefault="0097691B" w:rsidP="007F2B55">
      <w:pPr>
        <w:spacing w:line="250" w:lineRule="exact"/>
        <w:jc w:val="both"/>
        <w:rPr>
          <w:sz w:val="22"/>
          <w:szCs w:val="22"/>
        </w:rPr>
      </w:pPr>
    </w:p>
    <w:p w14:paraId="0DFD6ACF" w14:textId="6681ECC5" w:rsidR="00DF74E1" w:rsidRPr="007F2B55" w:rsidRDefault="00DF74E1" w:rsidP="007F2B55">
      <w:pPr>
        <w:spacing w:line="250" w:lineRule="exact"/>
        <w:jc w:val="both"/>
        <w:rPr>
          <w:sz w:val="22"/>
          <w:szCs w:val="22"/>
        </w:rPr>
      </w:pPr>
      <w:r w:rsidRPr="007F2B55">
        <w:rPr>
          <w:sz w:val="22"/>
          <w:szCs w:val="22"/>
        </w:rPr>
        <w:t>These examples show that sustained, well-resourced, and politically supported initiatives can not only give good outcomes for migratory waterbirds, but also for local communities who are equally dependent on healthy wetlands.</w:t>
      </w:r>
    </w:p>
    <w:p w14:paraId="78756269" w14:textId="17438839" w:rsidR="00D65D66" w:rsidRPr="007F2B55" w:rsidRDefault="00D65D66" w:rsidP="007F2B55">
      <w:pPr>
        <w:spacing w:after="240" w:line="250" w:lineRule="exact"/>
        <w:jc w:val="both"/>
        <w:rPr>
          <w:color w:val="000000"/>
          <w:sz w:val="22"/>
          <w:szCs w:val="22"/>
        </w:rPr>
      </w:pPr>
    </w:p>
    <w:p w14:paraId="14CDAB0E" w14:textId="77777777" w:rsidR="00DF74E1" w:rsidRDefault="00DF74E1" w:rsidP="0004343D">
      <w:pPr>
        <w:spacing w:after="240" w:line="250" w:lineRule="exact"/>
        <w:rPr>
          <w:color w:val="000000"/>
        </w:rPr>
      </w:pPr>
    </w:p>
    <w:p w14:paraId="559D1FD5" w14:textId="77777777" w:rsidR="00D65D66" w:rsidRDefault="00D65D66" w:rsidP="001A07DC">
      <w:pPr>
        <w:spacing w:after="120" w:line="250" w:lineRule="exact"/>
        <w:rPr>
          <w:b/>
          <w:bCs/>
          <w:color w:val="000000"/>
        </w:rPr>
      </w:pPr>
      <w:r>
        <w:rPr>
          <w:b/>
          <w:bCs/>
          <w:color w:val="000000"/>
        </w:rPr>
        <w:br w:type="page"/>
      </w:r>
    </w:p>
    <w:p w14:paraId="0785C2E7" w14:textId="18BBC4CC" w:rsidR="0025151C" w:rsidRPr="006D4627" w:rsidRDefault="0025151C" w:rsidP="001A07DC">
      <w:pPr>
        <w:spacing w:after="120" w:line="250" w:lineRule="exact"/>
        <w:rPr>
          <w:color w:val="000000"/>
          <w:sz w:val="22"/>
          <w:szCs w:val="22"/>
        </w:rPr>
      </w:pPr>
      <w:r w:rsidRPr="006D4627">
        <w:rPr>
          <w:b/>
          <w:bCs/>
          <w:color w:val="000000"/>
          <w:sz w:val="22"/>
          <w:szCs w:val="22"/>
        </w:rPr>
        <w:lastRenderedPageBreak/>
        <w:t>Table 1.</w:t>
      </w:r>
      <w:r w:rsidRPr="006D4627">
        <w:rPr>
          <w:color w:val="000000"/>
          <w:sz w:val="22"/>
          <w:szCs w:val="22"/>
        </w:rPr>
        <w:t xml:space="preserve">  Summary of CBD’s assessment of global </w:t>
      </w:r>
      <w:r w:rsidR="00B26654" w:rsidRPr="006D4627">
        <w:rPr>
          <w:color w:val="000000"/>
          <w:sz w:val="22"/>
          <w:szCs w:val="22"/>
        </w:rPr>
        <w:t>progress towards</w:t>
      </w:r>
      <w:r w:rsidRPr="006D4627">
        <w:rPr>
          <w:color w:val="000000"/>
          <w:sz w:val="22"/>
          <w:szCs w:val="22"/>
        </w:rPr>
        <w:t xml:space="preserve"> </w:t>
      </w:r>
      <w:r w:rsidR="00B26654" w:rsidRPr="006D4627">
        <w:rPr>
          <w:color w:val="000000"/>
          <w:sz w:val="22"/>
          <w:szCs w:val="22"/>
        </w:rPr>
        <w:t xml:space="preserve">the 20 </w:t>
      </w:r>
      <w:r w:rsidRPr="006D4627">
        <w:rPr>
          <w:color w:val="000000"/>
          <w:sz w:val="22"/>
          <w:szCs w:val="22"/>
        </w:rPr>
        <w:t>Aichi Targets (CBD 2020).</w:t>
      </w:r>
    </w:p>
    <w:p w14:paraId="767995E8" w14:textId="77777777" w:rsidR="006D4627" w:rsidRDefault="006D4627" w:rsidP="001A07DC">
      <w:pPr>
        <w:spacing w:after="120" w:line="250" w:lineRule="exact"/>
        <w:rPr>
          <w:color w:val="000000"/>
        </w:rPr>
      </w:pPr>
    </w:p>
    <w:tbl>
      <w:tblPr>
        <w:tblStyle w:val="TableGrid"/>
        <w:tblW w:w="9067" w:type="dxa"/>
        <w:jc w:val="center"/>
        <w:tblLook w:val="04A0" w:firstRow="1" w:lastRow="0" w:firstColumn="1" w:lastColumn="0" w:noHBand="0" w:noVBand="1"/>
      </w:tblPr>
      <w:tblGrid>
        <w:gridCol w:w="5382"/>
        <w:gridCol w:w="3685"/>
      </w:tblGrid>
      <w:tr w:rsidR="00AA3CE3" w:rsidRPr="00AA3CE3" w14:paraId="6F27DF16" w14:textId="77777777" w:rsidTr="006D4627">
        <w:trPr>
          <w:tblHeader/>
          <w:jc w:val="center"/>
        </w:trPr>
        <w:tc>
          <w:tcPr>
            <w:tcW w:w="5382" w:type="dxa"/>
            <w:shd w:val="clear" w:color="auto" w:fill="E7E6E6" w:themeFill="background2"/>
          </w:tcPr>
          <w:p w14:paraId="7A1909E9" w14:textId="77777777" w:rsidR="00AA3CE3" w:rsidRPr="00AA3CE3" w:rsidRDefault="00AA3CE3" w:rsidP="00FB5B6B">
            <w:pPr>
              <w:spacing w:after="60"/>
              <w:rPr>
                <w:b/>
                <w:bCs/>
              </w:rPr>
            </w:pPr>
            <w:r w:rsidRPr="00AA3CE3">
              <w:rPr>
                <w:b/>
                <w:bCs/>
              </w:rPr>
              <w:t>Aichi Targets</w:t>
            </w:r>
          </w:p>
        </w:tc>
        <w:tc>
          <w:tcPr>
            <w:tcW w:w="3685" w:type="dxa"/>
            <w:shd w:val="clear" w:color="auto" w:fill="E7E6E6" w:themeFill="background2"/>
          </w:tcPr>
          <w:p w14:paraId="6CA7745C" w14:textId="77777777" w:rsidR="00AA3CE3" w:rsidRPr="00AA3CE3" w:rsidRDefault="00AA3CE3" w:rsidP="00FB5B6B">
            <w:pPr>
              <w:spacing w:after="60"/>
              <w:rPr>
                <w:b/>
                <w:bCs/>
              </w:rPr>
            </w:pPr>
            <w:r w:rsidRPr="00AA3CE3">
              <w:rPr>
                <w:b/>
                <w:bCs/>
              </w:rPr>
              <w:t>Global assessment (CBD 2020)</w:t>
            </w:r>
          </w:p>
        </w:tc>
      </w:tr>
      <w:tr w:rsidR="00AA3CE3" w:rsidRPr="007D426C" w14:paraId="6702E5ED" w14:textId="77777777" w:rsidTr="006D4627">
        <w:trPr>
          <w:jc w:val="center"/>
        </w:trPr>
        <w:tc>
          <w:tcPr>
            <w:tcW w:w="5382" w:type="dxa"/>
          </w:tcPr>
          <w:p w14:paraId="67A63DF5" w14:textId="64529240" w:rsidR="00AA3CE3" w:rsidRPr="007D426C" w:rsidRDefault="00AA3CE3" w:rsidP="00FB5B6B">
            <w:pPr>
              <w:pStyle w:val="ListParagraph"/>
              <w:numPr>
                <w:ilvl w:val="0"/>
                <w:numId w:val="2"/>
              </w:numPr>
              <w:spacing w:after="60"/>
              <w:ind w:left="357" w:hanging="357"/>
              <w:contextualSpacing w:val="0"/>
              <w:rPr>
                <w:sz w:val="20"/>
                <w:szCs w:val="20"/>
              </w:rPr>
            </w:pPr>
            <w:r w:rsidRPr="007D426C">
              <w:rPr>
                <w:sz w:val="20"/>
                <w:szCs w:val="20"/>
              </w:rPr>
              <w:t>Communication</w:t>
            </w:r>
            <w:r w:rsidR="0025151C" w:rsidRPr="007D426C">
              <w:rPr>
                <w:sz w:val="20"/>
                <w:szCs w:val="20"/>
              </w:rPr>
              <w:t xml:space="preserve">, </w:t>
            </w:r>
            <w:r w:rsidRPr="007D426C">
              <w:rPr>
                <w:sz w:val="20"/>
                <w:szCs w:val="20"/>
              </w:rPr>
              <w:t xml:space="preserve">public </w:t>
            </w:r>
            <w:proofErr w:type="gramStart"/>
            <w:r w:rsidRPr="007D426C">
              <w:rPr>
                <w:sz w:val="20"/>
                <w:szCs w:val="20"/>
              </w:rPr>
              <w:t>awareness</w:t>
            </w:r>
            <w:proofErr w:type="gramEnd"/>
            <w:r w:rsidR="0025151C" w:rsidRPr="007D426C">
              <w:rPr>
                <w:sz w:val="20"/>
                <w:szCs w:val="20"/>
              </w:rPr>
              <w:t xml:space="preserve"> and sustainable use</w:t>
            </w:r>
          </w:p>
        </w:tc>
        <w:tc>
          <w:tcPr>
            <w:tcW w:w="3685" w:type="dxa"/>
            <w:shd w:val="clear" w:color="auto" w:fill="FF0000"/>
          </w:tcPr>
          <w:p w14:paraId="603832D4" w14:textId="6F021257" w:rsidR="00AA3CE3" w:rsidRPr="007D426C" w:rsidRDefault="00AA3CE3" w:rsidP="00FB5B6B">
            <w:pPr>
              <w:spacing w:after="60"/>
              <w:rPr>
                <w:b/>
                <w:bCs/>
                <w:sz w:val="20"/>
                <w:szCs w:val="20"/>
              </w:rPr>
            </w:pPr>
            <w:r w:rsidRPr="007D426C">
              <w:rPr>
                <w:b/>
                <w:bCs/>
                <w:sz w:val="20"/>
                <w:szCs w:val="20"/>
              </w:rPr>
              <w:t>Target not achieved</w:t>
            </w:r>
            <w:r w:rsidR="00FB5B6B" w:rsidRPr="007D426C">
              <w:rPr>
                <w:b/>
                <w:bCs/>
                <w:sz w:val="20"/>
                <w:szCs w:val="20"/>
              </w:rPr>
              <w:t xml:space="preserve"> </w:t>
            </w:r>
            <w:r w:rsidR="00FB5B6B" w:rsidRPr="007D426C">
              <w:rPr>
                <w:sz w:val="20"/>
                <w:szCs w:val="20"/>
              </w:rPr>
              <w:t>(low confidence)</w:t>
            </w:r>
          </w:p>
        </w:tc>
      </w:tr>
      <w:tr w:rsidR="00AA3CE3" w:rsidRPr="007D426C" w14:paraId="0F8E8D58" w14:textId="77777777" w:rsidTr="006D4627">
        <w:trPr>
          <w:jc w:val="center"/>
        </w:trPr>
        <w:tc>
          <w:tcPr>
            <w:tcW w:w="5382" w:type="dxa"/>
          </w:tcPr>
          <w:p w14:paraId="753B990D" w14:textId="77777777" w:rsidR="00AA3CE3" w:rsidRPr="007D426C" w:rsidRDefault="00AA3CE3" w:rsidP="00FB5B6B">
            <w:pPr>
              <w:pStyle w:val="ListParagraph"/>
              <w:numPr>
                <w:ilvl w:val="0"/>
                <w:numId w:val="2"/>
              </w:numPr>
              <w:spacing w:after="60"/>
              <w:ind w:left="357" w:hanging="357"/>
              <w:contextualSpacing w:val="0"/>
              <w:rPr>
                <w:sz w:val="20"/>
                <w:szCs w:val="20"/>
              </w:rPr>
            </w:pPr>
            <w:r w:rsidRPr="007D426C">
              <w:rPr>
                <w:sz w:val="20"/>
                <w:szCs w:val="20"/>
              </w:rPr>
              <w:t>Biodiversity values into national accounting and plans</w:t>
            </w:r>
          </w:p>
        </w:tc>
        <w:tc>
          <w:tcPr>
            <w:tcW w:w="3685" w:type="dxa"/>
            <w:shd w:val="clear" w:color="auto" w:fill="FF0000"/>
          </w:tcPr>
          <w:p w14:paraId="7513B187" w14:textId="084415CB" w:rsidR="00AA3CE3" w:rsidRPr="007D426C" w:rsidRDefault="00FB5B6B" w:rsidP="00FB5B6B">
            <w:pPr>
              <w:spacing w:after="60"/>
              <w:rPr>
                <w:b/>
                <w:bCs/>
                <w:sz w:val="20"/>
                <w:szCs w:val="20"/>
              </w:rPr>
            </w:pPr>
            <w:r w:rsidRPr="007D426C">
              <w:rPr>
                <w:b/>
                <w:bCs/>
                <w:sz w:val="20"/>
                <w:szCs w:val="20"/>
              </w:rPr>
              <w:t xml:space="preserve">Target not achieved </w:t>
            </w:r>
            <w:r w:rsidRPr="007D426C">
              <w:rPr>
                <w:sz w:val="20"/>
                <w:szCs w:val="20"/>
              </w:rPr>
              <w:t>(medium confidence)</w:t>
            </w:r>
          </w:p>
        </w:tc>
      </w:tr>
      <w:tr w:rsidR="00AA3CE3" w:rsidRPr="007D426C" w14:paraId="288AABFD" w14:textId="77777777" w:rsidTr="006D4627">
        <w:trPr>
          <w:jc w:val="center"/>
        </w:trPr>
        <w:tc>
          <w:tcPr>
            <w:tcW w:w="5382" w:type="dxa"/>
          </w:tcPr>
          <w:p w14:paraId="6AD121D6" w14:textId="77777777" w:rsidR="00AA3CE3" w:rsidRPr="007D426C" w:rsidRDefault="00AA3CE3" w:rsidP="00FB5B6B">
            <w:pPr>
              <w:pStyle w:val="ListParagraph"/>
              <w:numPr>
                <w:ilvl w:val="0"/>
                <w:numId w:val="2"/>
              </w:numPr>
              <w:spacing w:after="60"/>
              <w:ind w:left="357" w:hanging="357"/>
              <w:contextualSpacing w:val="0"/>
              <w:rPr>
                <w:sz w:val="20"/>
                <w:szCs w:val="20"/>
              </w:rPr>
            </w:pPr>
            <w:r w:rsidRPr="007D426C">
              <w:rPr>
                <w:sz w:val="20"/>
                <w:szCs w:val="20"/>
              </w:rPr>
              <w:t>Eliminate harmful subsidies</w:t>
            </w:r>
          </w:p>
        </w:tc>
        <w:tc>
          <w:tcPr>
            <w:tcW w:w="3685" w:type="dxa"/>
            <w:shd w:val="clear" w:color="auto" w:fill="FF0000"/>
          </w:tcPr>
          <w:p w14:paraId="01EE283F" w14:textId="6E6E454D" w:rsidR="00AA3CE3" w:rsidRPr="007D426C" w:rsidRDefault="00FB5B6B" w:rsidP="00FB5B6B">
            <w:pPr>
              <w:spacing w:after="60"/>
              <w:rPr>
                <w:sz w:val="20"/>
                <w:szCs w:val="20"/>
              </w:rPr>
            </w:pPr>
            <w:r w:rsidRPr="007D426C">
              <w:rPr>
                <w:b/>
                <w:bCs/>
                <w:sz w:val="20"/>
                <w:szCs w:val="20"/>
              </w:rPr>
              <w:t xml:space="preserve">Target not achieved </w:t>
            </w:r>
            <w:r w:rsidRPr="007D426C">
              <w:rPr>
                <w:sz w:val="20"/>
                <w:szCs w:val="20"/>
              </w:rPr>
              <w:t>(medium confidence)</w:t>
            </w:r>
          </w:p>
        </w:tc>
      </w:tr>
      <w:tr w:rsidR="00AA3CE3" w:rsidRPr="007D426C" w14:paraId="79531CB5" w14:textId="77777777" w:rsidTr="006D4627">
        <w:trPr>
          <w:jc w:val="center"/>
        </w:trPr>
        <w:tc>
          <w:tcPr>
            <w:tcW w:w="5382" w:type="dxa"/>
          </w:tcPr>
          <w:p w14:paraId="6AF4DE1B" w14:textId="69CDA9FE" w:rsidR="00AA3CE3" w:rsidRPr="007D426C" w:rsidRDefault="00AA3CE3" w:rsidP="00FB5B6B">
            <w:pPr>
              <w:pStyle w:val="ListParagraph"/>
              <w:numPr>
                <w:ilvl w:val="0"/>
                <w:numId w:val="2"/>
              </w:numPr>
              <w:spacing w:after="60"/>
              <w:ind w:left="357" w:hanging="357"/>
              <w:contextualSpacing w:val="0"/>
              <w:rPr>
                <w:sz w:val="20"/>
                <w:szCs w:val="20"/>
              </w:rPr>
            </w:pPr>
            <w:r w:rsidRPr="007D426C">
              <w:rPr>
                <w:sz w:val="20"/>
                <w:szCs w:val="20"/>
              </w:rPr>
              <w:t xml:space="preserve">Sustainable </w:t>
            </w:r>
            <w:r w:rsidR="0097691B">
              <w:rPr>
                <w:sz w:val="20"/>
                <w:szCs w:val="20"/>
              </w:rPr>
              <w:t>use of natural resources</w:t>
            </w:r>
            <w:r w:rsidRPr="007D426C">
              <w:rPr>
                <w:sz w:val="20"/>
                <w:szCs w:val="20"/>
              </w:rPr>
              <w:t xml:space="preserve"> </w:t>
            </w:r>
          </w:p>
        </w:tc>
        <w:tc>
          <w:tcPr>
            <w:tcW w:w="3685" w:type="dxa"/>
            <w:shd w:val="clear" w:color="auto" w:fill="FF0000"/>
          </w:tcPr>
          <w:p w14:paraId="14541916" w14:textId="0E997E73" w:rsidR="00AA3CE3" w:rsidRPr="007D426C" w:rsidRDefault="00FB5B6B" w:rsidP="00FB5B6B">
            <w:pPr>
              <w:spacing w:after="60"/>
              <w:rPr>
                <w:sz w:val="20"/>
                <w:szCs w:val="20"/>
              </w:rPr>
            </w:pPr>
            <w:r w:rsidRPr="007D426C">
              <w:rPr>
                <w:b/>
                <w:bCs/>
                <w:sz w:val="20"/>
                <w:szCs w:val="20"/>
              </w:rPr>
              <w:t xml:space="preserve">Target not achieved </w:t>
            </w:r>
            <w:r w:rsidRPr="007D426C">
              <w:rPr>
                <w:sz w:val="20"/>
                <w:szCs w:val="20"/>
              </w:rPr>
              <w:t>(high confidence)</w:t>
            </w:r>
          </w:p>
        </w:tc>
      </w:tr>
      <w:tr w:rsidR="00AA3CE3" w:rsidRPr="007D426C" w14:paraId="2FD4878D" w14:textId="77777777" w:rsidTr="006D4627">
        <w:trPr>
          <w:jc w:val="center"/>
        </w:trPr>
        <w:tc>
          <w:tcPr>
            <w:tcW w:w="5382" w:type="dxa"/>
          </w:tcPr>
          <w:p w14:paraId="0481430B" w14:textId="77777777" w:rsidR="00AA3CE3" w:rsidRPr="007D426C" w:rsidRDefault="00AA3CE3" w:rsidP="00FB5B6B">
            <w:pPr>
              <w:pStyle w:val="ListParagraph"/>
              <w:numPr>
                <w:ilvl w:val="0"/>
                <w:numId w:val="2"/>
              </w:numPr>
              <w:spacing w:after="60"/>
              <w:ind w:left="357" w:hanging="357"/>
              <w:contextualSpacing w:val="0"/>
              <w:rPr>
                <w:sz w:val="20"/>
                <w:szCs w:val="20"/>
              </w:rPr>
            </w:pPr>
            <w:r w:rsidRPr="007D426C">
              <w:rPr>
                <w:sz w:val="20"/>
                <w:szCs w:val="20"/>
              </w:rPr>
              <w:t>Halve rate of habitat loss and degradation</w:t>
            </w:r>
          </w:p>
        </w:tc>
        <w:tc>
          <w:tcPr>
            <w:tcW w:w="3685" w:type="dxa"/>
            <w:shd w:val="clear" w:color="auto" w:fill="FF0000"/>
          </w:tcPr>
          <w:p w14:paraId="7E80D767" w14:textId="08322DB9" w:rsidR="00AA3CE3" w:rsidRPr="007D426C" w:rsidRDefault="00FB5B6B" w:rsidP="00FB5B6B">
            <w:pPr>
              <w:spacing w:after="60"/>
              <w:rPr>
                <w:sz w:val="20"/>
                <w:szCs w:val="20"/>
              </w:rPr>
            </w:pPr>
            <w:r w:rsidRPr="007D426C">
              <w:rPr>
                <w:b/>
                <w:bCs/>
                <w:sz w:val="20"/>
                <w:szCs w:val="20"/>
              </w:rPr>
              <w:t xml:space="preserve">Target not achieved </w:t>
            </w:r>
            <w:r w:rsidRPr="007D426C">
              <w:rPr>
                <w:sz w:val="20"/>
                <w:szCs w:val="20"/>
              </w:rPr>
              <w:t>(high confidence)</w:t>
            </w:r>
          </w:p>
        </w:tc>
      </w:tr>
      <w:tr w:rsidR="00AA3CE3" w:rsidRPr="007D426C" w14:paraId="46E005C7" w14:textId="77777777" w:rsidTr="006D4627">
        <w:trPr>
          <w:jc w:val="center"/>
        </w:trPr>
        <w:tc>
          <w:tcPr>
            <w:tcW w:w="5382" w:type="dxa"/>
          </w:tcPr>
          <w:p w14:paraId="0760ECE4" w14:textId="736600D4" w:rsidR="00AA3CE3" w:rsidRPr="007D426C" w:rsidRDefault="00AA3CE3" w:rsidP="00FB5B6B">
            <w:pPr>
              <w:pStyle w:val="ListParagraph"/>
              <w:numPr>
                <w:ilvl w:val="0"/>
                <w:numId w:val="2"/>
              </w:numPr>
              <w:spacing w:after="60"/>
              <w:ind w:left="357" w:hanging="357"/>
              <w:contextualSpacing w:val="0"/>
              <w:rPr>
                <w:sz w:val="20"/>
                <w:szCs w:val="20"/>
              </w:rPr>
            </w:pPr>
            <w:r w:rsidRPr="007D426C">
              <w:rPr>
                <w:sz w:val="20"/>
                <w:szCs w:val="20"/>
              </w:rPr>
              <w:t>Sustainable fish stocks</w:t>
            </w:r>
            <w:r w:rsidR="0097691B">
              <w:rPr>
                <w:sz w:val="20"/>
                <w:szCs w:val="20"/>
              </w:rPr>
              <w:t xml:space="preserve"> and no fisheries impacts</w:t>
            </w:r>
          </w:p>
        </w:tc>
        <w:tc>
          <w:tcPr>
            <w:tcW w:w="3685" w:type="dxa"/>
            <w:shd w:val="clear" w:color="auto" w:fill="FF0000"/>
          </w:tcPr>
          <w:p w14:paraId="32D595C9" w14:textId="0810B7FA" w:rsidR="00AA3CE3" w:rsidRPr="007D426C" w:rsidRDefault="00FB5B6B" w:rsidP="00FB5B6B">
            <w:pPr>
              <w:spacing w:after="60"/>
              <w:rPr>
                <w:sz w:val="20"/>
                <w:szCs w:val="20"/>
              </w:rPr>
            </w:pPr>
            <w:r w:rsidRPr="007D426C">
              <w:rPr>
                <w:b/>
                <w:bCs/>
                <w:sz w:val="20"/>
                <w:szCs w:val="20"/>
              </w:rPr>
              <w:t xml:space="preserve">Target not achieved </w:t>
            </w:r>
            <w:r w:rsidRPr="007D426C">
              <w:rPr>
                <w:sz w:val="20"/>
                <w:szCs w:val="20"/>
              </w:rPr>
              <w:t>(high confidence)</w:t>
            </w:r>
          </w:p>
        </w:tc>
      </w:tr>
      <w:tr w:rsidR="00AA3CE3" w:rsidRPr="007D426C" w14:paraId="324B6AD4" w14:textId="77777777" w:rsidTr="006D4627">
        <w:trPr>
          <w:jc w:val="center"/>
        </w:trPr>
        <w:tc>
          <w:tcPr>
            <w:tcW w:w="5382" w:type="dxa"/>
          </w:tcPr>
          <w:p w14:paraId="1B4A8141" w14:textId="1E14CE5D" w:rsidR="00AA3CE3" w:rsidRPr="007D426C" w:rsidRDefault="00AA3CE3" w:rsidP="00FB5B6B">
            <w:pPr>
              <w:pStyle w:val="ListParagraph"/>
              <w:numPr>
                <w:ilvl w:val="0"/>
                <w:numId w:val="2"/>
              </w:numPr>
              <w:spacing w:after="60"/>
              <w:ind w:left="357" w:hanging="357"/>
              <w:contextualSpacing w:val="0"/>
              <w:rPr>
                <w:sz w:val="20"/>
                <w:szCs w:val="20"/>
              </w:rPr>
            </w:pPr>
            <w:r w:rsidRPr="007D426C">
              <w:rPr>
                <w:sz w:val="20"/>
                <w:szCs w:val="20"/>
              </w:rPr>
              <w:t xml:space="preserve">Sustainable agriculture, </w:t>
            </w:r>
            <w:proofErr w:type="gramStart"/>
            <w:r w:rsidRPr="007D426C">
              <w:rPr>
                <w:sz w:val="20"/>
                <w:szCs w:val="20"/>
              </w:rPr>
              <w:t>aquaculture</w:t>
            </w:r>
            <w:proofErr w:type="gramEnd"/>
            <w:r w:rsidRPr="007D426C">
              <w:rPr>
                <w:sz w:val="20"/>
                <w:szCs w:val="20"/>
              </w:rPr>
              <w:t xml:space="preserve"> </w:t>
            </w:r>
            <w:r w:rsidR="006C7075" w:rsidRPr="007D426C">
              <w:rPr>
                <w:sz w:val="20"/>
                <w:szCs w:val="20"/>
              </w:rPr>
              <w:t>and</w:t>
            </w:r>
            <w:r w:rsidRPr="007D426C">
              <w:rPr>
                <w:sz w:val="20"/>
                <w:szCs w:val="20"/>
              </w:rPr>
              <w:t xml:space="preserve"> forestry </w:t>
            </w:r>
          </w:p>
        </w:tc>
        <w:tc>
          <w:tcPr>
            <w:tcW w:w="3685" w:type="dxa"/>
            <w:shd w:val="clear" w:color="auto" w:fill="FF0000"/>
          </w:tcPr>
          <w:p w14:paraId="00CF786C" w14:textId="046E93EB" w:rsidR="00AA3CE3" w:rsidRPr="007D426C" w:rsidRDefault="00FB5B6B" w:rsidP="00FB5B6B">
            <w:pPr>
              <w:spacing w:after="60"/>
              <w:rPr>
                <w:sz w:val="20"/>
                <w:szCs w:val="20"/>
              </w:rPr>
            </w:pPr>
            <w:r w:rsidRPr="007D426C">
              <w:rPr>
                <w:b/>
                <w:bCs/>
                <w:sz w:val="20"/>
                <w:szCs w:val="20"/>
              </w:rPr>
              <w:t xml:space="preserve">Target not achieved </w:t>
            </w:r>
            <w:r w:rsidRPr="007D426C">
              <w:rPr>
                <w:sz w:val="20"/>
                <w:szCs w:val="20"/>
              </w:rPr>
              <w:t>(high confidence)</w:t>
            </w:r>
          </w:p>
        </w:tc>
      </w:tr>
      <w:tr w:rsidR="00FB5B6B" w:rsidRPr="007D426C" w14:paraId="3E9F7685" w14:textId="77777777" w:rsidTr="006D4627">
        <w:trPr>
          <w:jc w:val="center"/>
        </w:trPr>
        <w:tc>
          <w:tcPr>
            <w:tcW w:w="5382" w:type="dxa"/>
          </w:tcPr>
          <w:p w14:paraId="124E0536" w14:textId="77777777" w:rsidR="00FB5B6B" w:rsidRPr="007D426C" w:rsidRDefault="00FB5B6B" w:rsidP="00FB5B6B">
            <w:pPr>
              <w:pStyle w:val="ListParagraph"/>
              <w:numPr>
                <w:ilvl w:val="0"/>
                <w:numId w:val="2"/>
              </w:numPr>
              <w:spacing w:after="60"/>
              <w:ind w:left="357" w:hanging="357"/>
              <w:contextualSpacing w:val="0"/>
              <w:rPr>
                <w:sz w:val="20"/>
                <w:szCs w:val="20"/>
              </w:rPr>
            </w:pPr>
            <w:r w:rsidRPr="007D426C">
              <w:rPr>
                <w:sz w:val="20"/>
                <w:szCs w:val="20"/>
              </w:rPr>
              <w:t>Tackle pollution</w:t>
            </w:r>
          </w:p>
        </w:tc>
        <w:tc>
          <w:tcPr>
            <w:tcW w:w="3685" w:type="dxa"/>
            <w:shd w:val="clear" w:color="auto" w:fill="FF0000"/>
          </w:tcPr>
          <w:p w14:paraId="7218DB3C" w14:textId="763CE6E9" w:rsidR="00FB5B6B" w:rsidRPr="007D426C" w:rsidRDefault="00FB5B6B" w:rsidP="00FB5B6B">
            <w:pPr>
              <w:spacing w:after="60"/>
              <w:rPr>
                <w:sz w:val="20"/>
                <w:szCs w:val="20"/>
              </w:rPr>
            </w:pPr>
            <w:r w:rsidRPr="007D426C">
              <w:rPr>
                <w:b/>
                <w:bCs/>
                <w:sz w:val="20"/>
                <w:szCs w:val="20"/>
              </w:rPr>
              <w:t xml:space="preserve">Target not achieved </w:t>
            </w:r>
            <w:r w:rsidRPr="007D426C">
              <w:rPr>
                <w:sz w:val="20"/>
                <w:szCs w:val="20"/>
              </w:rPr>
              <w:t>(medium confidence)</w:t>
            </w:r>
          </w:p>
        </w:tc>
      </w:tr>
      <w:tr w:rsidR="00D443F6" w:rsidRPr="007D426C" w14:paraId="0767ED72" w14:textId="77777777" w:rsidTr="006D4627">
        <w:trPr>
          <w:jc w:val="center"/>
        </w:trPr>
        <w:tc>
          <w:tcPr>
            <w:tcW w:w="5382" w:type="dxa"/>
          </w:tcPr>
          <w:p w14:paraId="0692B18C" w14:textId="77777777" w:rsidR="00D443F6" w:rsidRPr="007D426C" w:rsidRDefault="00D443F6" w:rsidP="00D443F6">
            <w:pPr>
              <w:pStyle w:val="ListParagraph"/>
              <w:numPr>
                <w:ilvl w:val="0"/>
                <w:numId w:val="2"/>
              </w:numPr>
              <w:spacing w:after="60"/>
              <w:ind w:left="357" w:hanging="357"/>
              <w:contextualSpacing w:val="0"/>
              <w:rPr>
                <w:sz w:val="20"/>
                <w:szCs w:val="20"/>
              </w:rPr>
            </w:pPr>
            <w:r w:rsidRPr="007D426C">
              <w:rPr>
                <w:sz w:val="20"/>
                <w:szCs w:val="20"/>
              </w:rPr>
              <w:t>Invasive alien species</w:t>
            </w:r>
          </w:p>
        </w:tc>
        <w:tc>
          <w:tcPr>
            <w:tcW w:w="3685" w:type="dxa"/>
            <w:shd w:val="clear" w:color="auto" w:fill="FFC000"/>
          </w:tcPr>
          <w:p w14:paraId="51215933" w14:textId="0CAC5782" w:rsidR="00D443F6" w:rsidRPr="007D426C" w:rsidRDefault="00D443F6" w:rsidP="00D443F6">
            <w:pPr>
              <w:spacing w:after="60"/>
              <w:rPr>
                <w:sz w:val="20"/>
                <w:szCs w:val="20"/>
              </w:rPr>
            </w:pPr>
            <w:r w:rsidRPr="007D426C">
              <w:rPr>
                <w:b/>
                <w:bCs/>
                <w:sz w:val="20"/>
                <w:szCs w:val="20"/>
              </w:rPr>
              <w:t>Target partially achieved</w:t>
            </w:r>
            <w:r w:rsidRPr="007D426C">
              <w:rPr>
                <w:sz w:val="20"/>
                <w:szCs w:val="20"/>
              </w:rPr>
              <w:t xml:space="preserve"> (medium confidence)</w:t>
            </w:r>
          </w:p>
        </w:tc>
      </w:tr>
      <w:tr w:rsidR="00AA3CE3" w:rsidRPr="007D426C" w14:paraId="6A9A9E78" w14:textId="77777777" w:rsidTr="006D4627">
        <w:trPr>
          <w:jc w:val="center"/>
        </w:trPr>
        <w:tc>
          <w:tcPr>
            <w:tcW w:w="5382" w:type="dxa"/>
          </w:tcPr>
          <w:p w14:paraId="390CE1D1" w14:textId="11FF5290" w:rsidR="00AA3CE3" w:rsidRPr="007D426C" w:rsidRDefault="0097691B" w:rsidP="00FB5B6B">
            <w:pPr>
              <w:pStyle w:val="ListParagraph"/>
              <w:numPr>
                <w:ilvl w:val="0"/>
                <w:numId w:val="2"/>
              </w:numPr>
              <w:spacing w:after="60"/>
              <w:ind w:left="357" w:hanging="357"/>
              <w:contextualSpacing w:val="0"/>
              <w:rPr>
                <w:sz w:val="20"/>
                <w:szCs w:val="20"/>
              </w:rPr>
            </w:pPr>
            <w:r>
              <w:rPr>
                <w:sz w:val="20"/>
                <w:szCs w:val="20"/>
              </w:rPr>
              <w:t>Address climate change impacts</w:t>
            </w:r>
          </w:p>
        </w:tc>
        <w:tc>
          <w:tcPr>
            <w:tcW w:w="3685" w:type="dxa"/>
            <w:shd w:val="clear" w:color="auto" w:fill="FF0000"/>
          </w:tcPr>
          <w:p w14:paraId="5F8774D9" w14:textId="038C6A87" w:rsidR="00AA3CE3" w:rsidRPr="007D426C" w:rsidRDefault="00FB5B6B" w:rsidP="00FB5B6B">
            <w:pPr>
              <w:spacing w:after="60"/>
              <w:rPr>
                <w:b/>
                <w:bCs/>
                <w:sz w:val="20"/>
                <w:szCs w:val="20"/>
              </w:rPr>
            </w:pPr>
            <w:r w:rsidRPr="007D426C">
              <w:rPr>
                <w:b/>
                <w:bCs/>
                <w:sz w:val="20"/>
                <w:szCs w:val="20"/>
              </w:rPr>
              <w:t xml:space="preserve">The target missed by stated date of 2015, and has not </w:t>
            </w:r>
            <w:proofErr w:type="gramStart"/>
            <w:r w:rsidRPr="007D426C">
              <w:rPr>
                <w:b/>
                <w:bCs/>
                <w:sz w:val="20"/>
                <w:szCs w:val="20"/>
              </w:rPr>
              <w:t>be</w:t>
            </w:r>
            <w:proofErr w:type="gramEnd"/>
            <w:r w:rsidRPr="007D426C">
              <w:rPr>
                <w:b/>
                <w:bCs/>
                <w:sz w:val="20"/>
                <w:szCs w:val="20"/>
              </w:rPr>
              <w:t xml:space="preserve"> achieved by 2020 </w:t>
            </w:r>
            <w:r w:rsidRPr="007D426C">
              <w:rPr>
                <w:sz w:val="20"/>
                <w:szCs w:val="20"/>
              </w:rPr>
              <w:t>(high confidence)</w:t>
            </w:r>
          </w:p>
        </w:tc>
      </w:tr>
      <w:tr w:rsidR="00FB5B6B" w:rsidRPr="007D426C" w14:paraId="6F783487" w14:textId="77777777" w:rsidTr="00704BBB">
        <w:trPr>
          <w:jc w:val="center"/>
        </w:trPr>
        <w:tc>
          <w:tcPr>
            <w:tcW w:w="5382" w:type="dxa"/>
          </w:tcPr>
          <w:p w14:paraId="48BE422D" w14:textId="77777777" w:rsidR="00FB5B6B" w:rsidRPr="007D426C" w:rsidRDefault="00FB5B6B" w:rsidP="00FB5B6B">
            <w:pPr>
              <w:pStyle w:val="ListParagraph"/>
              <w:numPr>
                <w:ilvl w:val="0"/>
                <w:numId w:val="2"/>
              </w:numPr>
              <w:spacing w:after="60"/>
              <w:ind w:left="357" w:hanging="357"/>
              <w:contextualSpacing w:val="0"/>
              <w:rPr>
                <w:sz w:val="20"/>
                <w:szCs w:val="20"/>
              </w:rPr>
            </w:pPr>
            <w:r w:rsidRPr="007D426C">
              <w:rPr>
                <w:sz w:val="20"/>
                <w:szCs w:val="20"/>
              </w:rPr>
              <w:t>Effective protected areas: &gt;17% land and 10% sea</w:t>
            </w:r>
          </w:p>
        </w:tc>
        <w:tc>
          <w:tcPr>
            <w:tcW w:w="3685" w:type="dxa"/>
            <w:shd w:val="clear" w:color="auto" w:fill="FFC000"/>
          </w:tcPr>
          <w:p w14:paraId="39A44F05" w14:textId="5CFC1A9D" w:rsidR="00FB5B6B" w:rsidRPr="007D426C" w:rsidRDefault="002C1A92" w:rsidP="00FB5B6B">
            <w:pPr>
              <w:spacing w:after="60"/>
              <w:rPr>
                <w:sz w:val="20"/>
                <w:szCs w:val="20"/>
              </w:rPr>
            </w:pPr>
            <w:r w:rsidRPr="007D426C">
              <w:rPr>
                <w:b/>
                <w:bCs/>
                <w:sz w:val="20"/>
                <w:szCs w:val="20"/>
              </w:rPr>
              <w:t>Target partially achieved</w:t>
            </w:r>
            <w:r w:rsidRPr="007D426C">
              <w:rPr>
                <w:sz w:val="20"/>
                <w:szCs w:val="20"/>
              </w:rPr>
              <w:t xml:space="preserve"> (</w:t>
            </w:r>
            <w:r>
              <w:rPr>
                <w:sz w:val="20"/>
                <w:szCs w:val="20"/>
              </w:rPr>
              <w:t>high</w:t>
            </w:r>
            <w:r w:rsidRPr="007D426C">
              <w:rPr>
                <w:sz w:val="20"/>
                <w:szCs w:val="20"/>
              </w:rPr>
              <w:t xml:space="preserve"> confidence)</w:t>
            </w:r>
          </w:p>
        </w:tc>
      </w:tr>
      <w:tr w:rsidR="00FB5B6B" w:rsidRPr="007D426C" w14:paraId="07DF6E6D" w14:textId="77777777" w:rsidTr="006D4627">
        <w:trPr>
          <w:jc w:val="center"/>
        </w:trPr>
        <w:tc>
          <w:tcPr>
            <w:tcW w:w="5382" w:type="dxa"/>
          </w:tcPr>
          <w:p w14:paraId="71840458" w14:textId="15435701" w:rsidR="00FB5B6B" w:rsidRPr="007D426C" w:rsidRDefault="00FB5B6B" w:rsidP="00FB5B6B">
            <w:pPr>
              <w:pStyle w:val="ListParagraph"/>
              <w:numPr>
                <w:ilvl w:val="0"/>
                <w:numId w:val="2"/>
              </w:numPr>
              <w:spacing w:after="60"/>
              <w:ind w:left="357" w:hanging="357"/>
              <w:contextualSpacing w:val="0"/>
              <w:rPr>
                <w:sz w:val="20"/>
                <w:szCs w:val="20"/>
              </w:rPr>
            </w:pPr>
            <w:r w:rsidRPr="007D426C">
              <w:rPr>
                <w:sz w:val="20"/>
                <w:szCs w:val="20"/>
              </w:rPr>
              <w:t xml:space="preserve">Prevent extinction </w:t>
            </w:r>
            <w:r w:rsidR="006C7075" w:rsidRPr="007D426C">
              <w:rPr>
                <w:sz w:val="20"/>
                <w:szCs w:val="20"/>
              </w:rPr>
              <w:t>and</w:t>
            </w:r>
            <w:r w:rsidRPr="007D426C">
              <w:rPr>
                <w:sz w:val="20"/>
                <w:szCs w:val="20"/>
              </w:rPr>
              <w:t xml:space="preserve"> improve species conservation status</w:t>
            </w:r>
          </w:p>
        </w:tc>
        <w:tc>
          <w:tcPr>
            <w:tcW w:w="3685" w:type="dxa"/>
            <w:shd w:val="clear" w:color="auto" w:fill="FF0000"/>
          </w:tcPr>
          <w:p w14:paraId="5B1676FB" w14:textId="00BBEAEB" w:rsidR="00FB5B6B" w:rsidRPr="007D426C" w:rsidRDefault="00FB5B6B" w:rsidP="00FB5B6B">
            <w:pPr>
              <w:spacing w:after="60"/>
              <w:rPr>
                <w:sz w:val="20"/>
                <w:szCs w:val="20"/>
              </w:rPr>
            </w:pPr>
            <w:r w:rsidRPr="007D426C">
              <w:rPr>
                <w:b/>
                <w:bCs/>
                <w:sz w:val="20"/>
                <w:szCs w:val="20"/>
              </w:rPr>
              <w:t xml:space="preserve">Target not achieved </w:t>
            </w:r>
            <w:r w:rsidRPr="007D426C">
              <w:rPr>
                <w:sz w:val="20"/>
                <w:szCs w:val="20"/>
              </w:rPr>
              <w:t>(high confidence)</w:t>
            </w:r>
          </w:p>
        </w:tc>
      </w:tr>
      <w:tr w:rsidR="00AA3CE3" w:rsidRPr="007D426C" w14:paraId="590F8CB6" w14:textId="77777777" w:rsidTr="006D4627">
        <w:trPr>
          <w:jc w:val="center"/>
        </w:trPr>
        <w:tc>
          <w:tcPr>
            <w:tcW w:w="5382" w:type="dxa"/>
          </w:tcPr>
          <w:p w14:paraId="219C0D03" w14:textId="77777777" w:rsidR="00AA3CE3" w:rsidRPr="007D426C" w:rsidRDefault="00AA3CE3" w:rsidP="00FB5B6B">
            <w:pPr>
              <w:pStyle w:val="ListParagraph"/>
              <w:numPr>
                <w:ilvl w:val="0"/>
                <w:numId w:val="2"/>
              </w:numPr>
              <w:spacing w:after="60"/>
              <w:ind w:left="357" w:hanging="357"/>
              <w:contextualSpacing w:val="0"/>
              <w:rPr>
                <w:sz w:val="20"/>
                <w:szCs w:val="20"/>
              </w:rPr>
            </w:pPr>
            <w:r w:rsidRPr="007D426C">
              <w:rPr>
                <w:sz w:val="20"/>
                <w:szCs w:val="20"/>
              </w:rPr>
              <w:t xml:space="preserve">Maintain genetic diversity </w:t>
            </w:r>
          </w:p>
        </w:tc>
        <w:tc>
          <w:tcPr>
            <w:tcW w:w="3685" w:type="dxa"/>
            <w:shd w:val="clear" w:color="auto" w:fill="FF0000"/>
          </w:tcPr>
          <w:p w14:paraId="639B54C2" w14:textId="268B2FF3" w:rsidR="00AA3CE3" w:rsidRPr="007D426C" w:rsidRDefault="00FB5B6B" w:rsidP="00FB5B6B">
            <w:pPr>
              <w:spacing w:after="60"/>
              <w:rPr>
                <w:sz w:val="20"/>
                <w:szCs w:val="20"/>
              </w:rPr>
            </w:pPr>
            <w:r w:rsidRPr="007D426C">
              <w:rPr>
                <w:b/>
                <w:bCs/>
                <w:sz w:val="20"/>
                <w:szCs w:val="20"/>
              </w:rPr>
              <w:t xml:space="preserve">Target not achieved </w:t>
            </w:r>
            <w:r w:rsidRPr="007D426C">
              <w:rPr>
                <w:sz w:val="20"/>
                <w:szCs w:val="20"/>
              </w:rPr>
              <w:t>(medium confidence)</w:t>
            </w:r>
          </w:p>
        </w:tc>
      </w:tr>
      <w:tr w:rsidR="00FB5B6B" w:rsidRPr="007D426C" w14:paraId="3E957989" w14:textId="77777777" w:rsidTr="006D4627">
        <w:trPr>
          <w:jc w:val="center"/>
        </w:trPr>
        <w:tc>
          <w:tcPr>
            <w:tcW w:w="5382" w:type="dxa"/>
          </w:tcPr>
          <w:p w14:paraId="44961415" w14:textId="280DCA99" w:rsidR="00FB5B6B" w:rsidRPr="007D426C" w:rsidRDefault="00FB5B6B" w:rsidP="00FB5B6B">
            <w:pPr>
              <w:pStyle w:val="ListParagraph"/>
              <w:numPr>
                <w:ilvl w:val="0"/>
                <w:numId w:val="2"/>
              </w:numPr>
              <w:spacing w:after="60"/>
              <w:ind w:left="357" w:hanging="357"/>
              <w:contextualSpacing w:val="0"/>
              <w:rPr>
                <w:sz w:val="20"/>
                <w:szCs w:val="20"/>
              </w:rPr>
            </w:pPr>
            <w:r w:rsidRPr="007D426C">
              <w:rPr>
                <w:sz w:val="20"/>
                <w:szCs w:val="20"/>
              </w:rPr>
              <w:t>Safeguard ecosystem service</w:t>
            </w:r>
            <w:r w:rsidR="0097691B">
              <w:rPr>
                <w:sz w:val="20"/>
                <w:szCs w:val="20"/>
              </w:rPr>
              <w:t xml:space="preserve"> provision</w:t>
            </w:r>
          </w:p>
        </w:tc>
        <w:tc>
          <w:tcPr>
            <w:tcW w:w="3685" w:type="dxa"/>
            <w:shd w:val="clear" w:color="auto" w:fill="FF0000"/>
          </w:tcPr>
          <w:p w14:paraId="26DE70AE" w14:textId="6875592A" w:rsidR="00FB5B6B" w:rsidRPr="007D426C" w:rsidRDefault="00FB5B6B" w:rsidP="00FB5B6B">
            <w:pPr>
              <w:spacing w:after="60"/>
              <w:rPr>
                <w:sz w:val="20"/>
                <w:szCs w:val="20"/>
              </w:rPr>
            </w:pPr>
            <w:r w:rsidRPr="007D426C">
              <w:rPr>
                <w:b/>
                <w:bCs/>
                <w:sz w:val="20"/>
                <w:szCs w:val="20"/>
              </w:rPr>
              <w:t xml:space="preserve">Target not achieved </w:t>
            </w:r>
            <w:r w:rsidRPr="007D426C">
              <w:rPr>
                <w:sz w:val="20"/>
                <w:szCs w:val="20"/>
              </w:rPr>
              <w:t>(medium confidence)</w:t>
            </w:r>
          </w:p>
        </w:tc>
      </w:tr>
      <w:tr w:rsidR="00FB5B6B" w:rsidRPr="007D426C" w14:paraId="2BB20463" w14:textId="77777777" w:rsidTr="006D4627">
        <w:trPr>
          <w:jc w:val="center"/>
        </w:trPr>
        <w:tc>
          <w:tcPr>
            <w:tcW w:w="5382" w:type="dxa"/>
          </w:tcPr>
          <w:p w14:paraId="07644AB3" w14:textId="77777777" w:rsidR="00FB5B6B" w:rsidRPr="007D426C" w:rsidRDefault="00FB5B6B" w:rsidP="00FB5B6B">
            <w:pPr>
              <w:pStyle w:val="ListParagraph"/>
              <w:numPr>
                <w:ilvl w:val="0"/>
                <w:numId w:val="2"/>
              </w:numPr>
              <w:spacing w:after="60"/>
              <w:ind w:left="357" w:hanging="357"/>
              <w:contextualSpacing w:val="0"/>
              <w:rPr>
                <w:sz w:val="20"/>
                <w:szCs w:val="20"/>
              </w:rPr>
            </w:pPr>
            <w:r w:rsidRPr="007D426C">
              <w:rPr>
                <w:sz w:val="20"/>
                <w:szCs w:val="20"/>
              </w:rPr>
              <w:t>Carbon stocks, &gt;15% restoration of degraded ecosystems</w:t>
            </w:r>
          </w:p>
        </w:tc>
        <w:tc>
          <w:tcPr>
            <w:tcW w:w="3685" w:type="dxa"/>
            <w:shd w:val="clear" w:color="auto" w:fill="FF0000"/>
          </w:tcPr>
          <w:p w14:paraId="04FAFC69" w14:textId="78EA8628" w:rsidR="00FB5B6B" w:rsidRPr="007D426C" w:rsidRDefault="00FB5B6B" w:rsidP="00FB5B6B">
            <w:pPr>
              <w:spacing w:after="60"/>
              <w:rPr>
                <w:sz w:val="20"/>
                <w:szCs w:val="20"/>
              </w:rPr>
            </w:pPr>
            <w:r w:rsidRPr="007D426C">
              <w:rPr>
                <w:b/>
                <w:bCs/>
                <w:sz w:val="20"/>
                <w:szCs w:val="20"/>
              </w:rPr>
              <w:t xml:space="preserve">Target not achieved </w:t>
            </w:r>
            <w:r w:rsidRPr="007D426C">
              <w:rPr>
                <w:sz w:val="20"/>
                <w:szCs w:val="20"/>
              </w:rPr>
              <w:t>(medium confidence)</w:t>
            </w:r>
          </w:p>
        </w:tc>
      </w:tr>
      <w:tr w:rsidR="00FB5B6B" w:rsidRPr="007D426C" w14:paraId="01B93F43" w14:textId="77777777" w:rsidTr="006D4627">
        <w:trPr>
          <w:jc w:val="center"/>
        </w:trPr>
        <w:tc>
          <w:tcPr>
            <w:tcW w:w="5382" w:type="dxa"/>
          </w:tcPr>
          <w:p w14:paraId="675F254D" w14:textId="77777777" w:rsidR="00FB5B6B" w:rsidRPr="007D426C" w:rsidRDefault="00FB5B6B" w:rsidP="00FB5B6B">
            <w:pPr>
              <w:pStyle w:val="ListParagraph"/>
              <w:numPr>
                <w:ilvl w:val="0"/>
                <w:numId w:val="2"/>
              </w:numPr>
              <w:spacing w:after="60"/>
              <w:ind w:left="357" w:hanging="357"/>
              <w:contextualSpacing w:val="0"/>
              <w:rPr>
                <w:sz w:val="20"/>
                <w:szCs w:val="20"/>
              </w:rPr>
            </w:pPr>
            <w:r w:rsidRPr="007D426C">
              <w:rPr>
                <w:sz w:val="20"/>
                <w:szCs w:val="20"/>
              </w:rPr>
              <w:t>Benefit sharing: Nagoya Protocol</w:t>
            </w:r>
          </w:p>
        </w:tc>
        <w:tc>
          <w:tcPr>
            <w:tcW w:w="3685" w:type="dxa"/>
            <w:shd w:val="clear" w:color="auto" w:fill="FFC000"/>
          </w:tcPr>
          <w:p w14:paraId="1BC222AE" w14:textId="7056BB46" w:rsidR="00FB5B6B" w:rsidRPr="007D426C" w:rsidRDefault="00FB5B6B" w:rsidP="00FB5B6B">
            <w:pPr>
              <w:spacing w:after="60"/>
              <w:rPr>
                <w:sz w:val="20"/>
                <w:szCs w:val="20"/>
              </w:rPr>
            </w:pPr>
            <w:r w:rsidRPr="007D426C">
              <w:rPr>
                <w:b/>
                <w:bCs/>
                <w:sz w:val="20"/>
                <w:szCs w:val="20"/>
              </w:rPr>
              <w:t>Target partially achieved</w:t>
            </w:r>
            <w:r w:rsidRPr="007D426C">
              <w:rPr>
                <w:sz w:val="20"/>
                <w:szCs w:val="20"/>
              </w:rPr>
              <w:t xml:space="preserve"> (high confidence)</w:t>
            </w:r>
          </w:p>
        </w:tc>
      </w:tr>
      <w:tr w:rsidR="00FB5B6B" w:rsidRPr="007D426C" w14:paraId="72CEF625" w14:textId="77777777" w:rsidTr="006D4627">
        <w:trPr>
          <w:jc w:val="center"/>
        </w:trPr>
        <w:tc>
          <w:tcPr>
            <w:tcW w:w="5382" w:type="dxa"/>
          </w:tcPr>
          <w:p w14:paraId="3ABC9CD8" w14:textId="77777777" w:rsidR="00FB5B6B" w:rsidRPr="007D426C" w:rsidRDefault="00FB5B6B" w:rsidP="00FB5B6B">
            <w:pPr>
              <w:pStyle w:val="ListParagraph"/>
              <w:numPr>
                <w:ilvl w:val="0"/>
                <w:numId w:val="2"/>
              </w:numPr>
              <w:spacing w:after="60"/>
              <w:ind w:left="357" w:hanging="357"/>
              <w:contextualSpacing w:val="0"/>
              <w:rPr>
                <w:sz w:val="20"/>
                <w:szCs w:val="20"/>
              </w:rPr>
            </w:pPr>
            <w:r w:rsidRPr="007D426C">
              <w:rPr>
                <w:sz w:val="20"/>
                <w:szCs w:val="20"/>
              </w:rPr>
              <w:t>National biodiversity strategies</w:t>
            </w:r>
          </w:p>
        </w:tc>
        <w:tc>
          <w:tcPr>
            <w:tcW w:w="3685" w:type="dxa"/>
            <w:shd w:val="clear" w:color="auto" w:fill="FFC000"/>
          </w:tcPr>
          <w:p w14:paraId="06688550" w14:textId="4E4BD2AF" w:rsidR="00FB5B6B" w:rsidRPr="007D426C" w:rsidRDefault="00FB5B6B" w:rsidP="00FB5B6B">
            <w:pPr>
              <w:spacing w:after="60"/>
              <w:rPr>
                <w:sz w:val="20"/>
                <w:szCs w:val="20"/>
              </w:rPr>
            </w:pPr>
            <w:r w:rsidRPr="007D426C">
              <w:rPr>
                <w:b/>
                <w:bCs/>
                <w:sz w:val="20"/>
                <w:szCs w:val="20"/>
              </w:rPr>
              <w:t>Target partially achieved</w:t>
            </w:r>
            <w:r w:rsidRPr="007D426C">
              <w:rPr>
                <w:sz w:val="20"/>
                <w:szCs w:val="20"/>
              </w:rPr>
              <w:t xml:space="preserve"> (high confidence)</w:t>
            </w:r>
          </w:p>
        </w:tc>
      </w:tr>
      <w:tr w:rsidR="00FB5B6B" w:rsidRPr="007D426C" w14:paraId="4BCEA063" w14:textId="77777777" w:rsidTr="006D4627">
        <w:trPr>
          <w:jc w:val="center"/>
        </w:trPr>
        <w:tc>
          <w:tcPr>
            <w:tcW w:w="5382" w:type="dxa"/>
          </w:tcPr>
          <w:p w14:paraId="08C5F077" w14:textId="7FD8A852" w:rsidR="00FB5B6B" w:rsidRPr="007D426C" w:rsidRDefault="00FB5B6B" w:rsidP="00FB5B6B">
            <w:pPr>
              <w:pStyle w:val="ListParagraph"/>
              <w:numPr>
                <w:ilvl w:val="0"/>
                <w:numId w:val="2"/>
              </w:numPr>
              <w:spacing w:after="60"/>
              <w:ind w:left="357" w:hanging="357"/>
              <w:contextualSpacing w:val="0"/>
              <w:rPr>
                <w:sz w:val="20"/>
                <w:szCs w:val="20"/>
              </w:rPr>
            </w:pPr>
            <w:r w:rsidRPr="007D426C">
              <w:rPr>
                <w:sz w:val="20"/>
                <w:szCs w:val="20"/>
              </w:rPr>
              <w:t xml:space="preserve">Indigenous peoples </w:t>
            </w:r>
            <w:r w:rsidR="001B0B26" w:rsidRPr="007D426C">
              <w:rPr>
                <w:sz w:val="20"/>
                <w:szCs w:val="20"/>
              </w:rPr>
              <w:t>and</w:t>
            </w:r>
            <w:r w:rsidRPr="007D426C">
              <w:rPr>
                <w:sz w:val="20"/>
                <w:szCs w:val="20"/>
              </w:rPr>
              <w:t xml:space="preserve"> local communities </w:t>
            </w:r>
          </w:p>
        </w:tc>
        <w:tc>
          <w:tcPr>
            <w:tcW w:w="3685" w:type="dxa"/>
            <w:shd w:val="clear" w:color="auto" w:fill="FF0000"/>
          </w:tcPr>
          <w:p w14:paraId="78400A0E" w14:textId="096040C5" w:rsidR="00FB5B6B" w:rsidRPr="007D426C" w:rsidRDefault="00FB5B6B" w:rsidP="00FB5B6B">
            <w:pPr>
              <w:spacing w:after="60"/>
              <w:rPr>
                <w:sz w:val="20"/>
                <w:szCs w:val="20"/>
              </w:rPr>
            </w:pPr>
            <w:r w:rsidRPr="007D426C">
              <w:rPr>
                <w:b/>
                <w:bCs/>
                <w:sz w:val="20"/>
                <w:szCs w:val="20"/>
              </w:rPr>
              <w:t>Target not achieved</w:t>
            </w:r>
            <w:r w:rsidRPr="007D426C">
              <w:rPr>
                <w:sz w:val="20"/>
                <w:szCs w:val="20"/>
              </w:rPr>
              <w:t xml:space="preserve"> (low confidence)</w:t>
            </w:r>
          </w:p>
        </w:tc>
      </w:tr>
      <w:tr w:rsidR="00FB5B6B" w:rsidRPr="007D426C" w14:paraId="6C2DDD19" w14:textId="77777777" w:rsidTr="006D4627">
        <w:trPr>
          <w:jc w:val="center"/>
        </w:trPr>
        <w:tc>
          <w:tcPr>
            <w:tcW w:w="5382" w:type="dxa"/>
          </w:tcPr>
          <w:p w14:paraId="50EBE5FB" w14:textId="4EBB6896" w:rsidR="00FB5B6B" w:rsidRPr="007D426C" w:rsidRDefault="00FB5B6B" w:rsidP="00FB5B6B">
            <w:pPr>
              <w:pStyle w:val="ListParagraph"/>
              <w:numPr>
                <w:ilvl w:val="0"/>
                <w:numId w:val="2"/>
              </w:numPr>
              <w:spacing w:after="60"/>
              <w:ind w:left="357" w:hanging="357"/>
              <w:contextualSpacing w:val="0"/>
              <w:rPr>
                <w:sz w:val="20"/>
                <w:szCs w:val="20"/>
              </w:rPr>
            </w:pPr>
            <w:r w:rsidRPr="007D426C">
              <w:rPr>
                <w:sz w:val="20"/>
                <w:szCs w:val="20"/>
              </w:rPr>
              <w:t xml:space="preserve">Enhance and share knowledge </w:t>
            </w:r>
            <w:r w:rsidR="001B0B26" w:rsidRPr="007D426C">
              <w:rPr>
                <w:sz w:val="20"/>
                <w:szCs w:val="20"/>
              </w:rPr>
              <w:t>and</w:t>
            </w:r>
            <w:r w:rsidRPr="007D426C">
              <w:rPr>
                <w:sz w:val="20"/>
                <w:szCs w:val="20"/>
              </w:rPr>
              <w:t xml:space="preserve"> technology</w:t>
            </w:r>
          </w:p>
        </w:tc>
        <w:tc>
          <w:tcPr>
            <w:tcW w:w="3685" w:type="dxa"/>
            <w:shd w:val="clear" w:color="auto" w:fill="FFC000"/>
          </w:tcPr>
          <w:p w14:paraId="6427F6A4" w14:textId="6CC2680E" w:rsidR="00FB5B6B" w:rsidRPr="007D426C" w:rsidRDefault="00FB5B6B" w:rsidP="00FB5B6B">
            <w:pPr>
              <w:spacing w:after="60"/>
              <w:rPr>
                <w:sz w:val="20"/>
                <w:szCs w:val="20"/>
              </w:rPr>
            </w:pPr>
            <w:r w:rsidRPr="007D426C">
              <w:rPr>
                <w:b/>
                <w:bCs/>
                <w:sz w:val="20"/>
                <w:szCs w:val="20"/>
              </w:rPr>
              <w:t>Target partially achieved</w:t>
            </w:r>
            <w:r w:rsidRPr="007D426C">
              <w:rPr>
                <w:sz w:val="20"/>
                <w:szCs w:val="20"/>
              </w:rPr>
              <w:t xml:space="preserve"> (medium confidence)</w:t>
            </w:r>
          </w:p>
        </w:tc>
      </w:tr>
      <w:tr w:rsidR="00FB5B6B" w:rsidRPr="007D426C" w14:paraId="57BC2976" w14:textId="77777777" w:rsidTr="006D4627">
        <w:trPr>
          <w:jc w:val="center"/>
        </w:trPr>
        <w:tc>
          <w:tcPr>
            <w:tcW w:w="5382" w:type="dxa"/>
          </w:tcPr>
          <w:p w14:paraId="3687FB06" w14:textId="081F154A" w:rsidR="00FB5B6B" w:rsidRPr="007D426C" w:rsidRDefault="00FB5B6B" w:rsidP="00FB5B6B">
            <w:pPr>
              <w:pStyle w:val="ListParagraph"/>
              <w:numPr>
                <w:ilvl w:val="0"/>
                <w:numId w:val="2"/>
              </w:numPr>
              <w:spacing w:after="60"/>
              <w:ind w:left="357" w:hanging="357"/>
              <w:contextualSpacing w:val="0"/>
              <w:rPr>
                <w:sz w:val="20"/>
                <w:szCs w:val="20"/>
              </w:rPr>
            </w:pPr>
            <w:r w:rsidRPr="007D426C">
              <w:rPr>
                <w:sz w:val="20"/>
                <w:szCs w:val="20"/>
              </w:rPr>
              <w:t>Mobili</w:t>
            </w:r>
            <w:r w:rsidR="007F2B55">
              <w:rPr>
                <w:sz w:val="20"/>
                <w:szCs w:val="20"/>
              </w:rPr>
              <w:t>s</w:t>
            </w:r>
            <w:r w:rsidRPr="007D426C">
              <w:rPr>
                <w:sz w:val="20"/>
                <w:szCs w:val="20"/>
              </w:rPr>
              <w:t>e financial resources</w:t>
            </w:r>
          </w:p>
        </w:tc>
        <w:tc>
          <w:tcPr>
            <w:tcW w:w="3685" w:type="dxa"/>
            <w:shd w:val="clear" w:color="auto" w:fill="FFC000"/>
          </w:tcPr>
          <w:p w14:paraId="0242CCEC" w14:textId="35AEEA79" w:rsidR="00FB5B6B" w:rsidRPr="007D426C" w:rsidRDefault="00FB5B6B" w:rsidP="00FB5B6B">
            <w:pPr>
              <w:spacing w:after="60"/>
              <w:rPr>
                <w:sz w:val="20"/>
                <w:szCs w:val="20"/>
              </w:rPr>
            </w:pPr>
            <w:r w:rsidRPr="007D426C">
              <w:rPr>
                <w:b/>
                <w:bCs/>
                <w:sz w:val="20"/>
                <w:szCs w:val="20"/>
              </w:rPr>
              <w:t>Target partially achieved</w:t>
            </w:r>
            <w:r w:rsidRPr="007D426C">
              <w:rPr>
                <w:sz w:val="20"/>
                <w:szCs w:val="20"/>
              </w:rPr>
              <w:t xml:space="preserve"> (high confidence)</w:t>
            </w:r>
          </w:p>
        </w:tc>
      </w:tr>
    </w:tbl>
    <w:p w14:paraId="4E310559" w14:textId="49A6F914" w:rsidR="00051AE5" w:rsidRPr="00AA3CE3" w:rsidRDefault="00051AE5" w:rsidP="0004343D">
      <w:pPr>
        <w:spacing w:after="240" w:line="250" w:lineRule="exact"/>
        <w:rPr>
          <w:color w:val="000000"/>
        </w:rPr>
      </w:pPr>
    </w:p>
    <w:p w14:paraId="08E1A204" w14:textId="77777777" w:rsidR="00890D8E" w:rsidRDefault="00890D8E" w:rsidP="001E64E8">
      <w:pPr>
        <w:spacing w:after="120" w:line="250" w:lineRule="exact"/>
        <w:rPr>
          <w:b/>
          <w:color w:val="000000"/>
        </w:rPr>
      </w:pPr>
      <w:r>
        <w:rPr>
          <w:b/>
          <w:color w:val="000000"/>
        </w:rPr>
        <w:br w:type="page"/>
      </w:r>
    </w:p>
    <w:p w14:paraId="637DFA93" w14:textId="63B92CE0" w:rsidR="006D4627" w:rsidRDefault="001A07DC" w:rsidP="006D4627">
      <w:pPr>
        <w:spacing w:line="250" w:lineRule="exact"/>
        <w:rPr>
          <w:bCs/>
          <w:color w:val="000000"/>
          <w:sz w:val="22"/>
          <w:szCs w:val="22"/>
        </w:rPr>
      </w:pPr>
      <w:r w:rsidRPr="006D4627">
        <w:rPr>
          <w:b/>
          <w:color w:val="000000"/>
          <w:sz w:val="22"/>
          <w:szCs w:val="22"/>
        </w:rPr>
        <w:lastRenderedPageBreak/>
        <w:t xml:space="preserve">Table 2. </w:t>
      </w:r>
      <w:r w:rsidRPr="006D4627">
        <w:rPr>
          <w:bCs/>
          <w:color w:val="000000"/>
          <w:sz w:val="22"/>
          <w:szCs w:val="22"/>
        </w:rPr>
        <w:t xml:space="preserve"> Assessment of the extent to which AEWA implementation has assisted delivery of </w:t>
      </w:r>
      <w:r w:rsidR="00051AE5" w:rsidRPr="006D4627">
        <w:rPr>
          <w:bCs/>
          <w:color w:val="000000"/>
          <w:sz w:val="22"/>
          <w:szCs w:val="22"/>
        </w:rPr>
        <w:t>Aichi Target</w:t>
      </w:r>
      <w:r w:rsidR="00335233" w:rsidRPr="006D4627">
        <w:rPr>
          <w:bCs/>
          <w:color w:val="000000"/>
          <w:sz w:val="22"/>
          <w:szCs w:val="22"/>
        </w:rPr>
        <w:t>s</w:t>
      </w:r>
      <w:r w:rsidR="00CE6F39" w:rsidRPr="006D4627">
        <w:rPr>
          <w:rStyle w:val="FootnoteReference"/>
          <w:bCs/>
          <w:color w:val="000000"/>
          <w:sz w:val="22"/>
          <w:szCs w:val="22"/>
        </w:rPr>
        <w:footnoteReference w:id="3"/>
      </w:r>
      <w:r w:rsidRPr="006D4627">
        <w:rPr>
          <w:bCs/>
          <w:color w:val="000000"/>
          <w:sz w:val="22"/>
          <w:szCs w:val="22"/>
        </w:rPr>
        <w:t>.</w:t>
      </w:r>
    </w:p>
    <w:p w14:paraId="51FB87E2" w14:textId="77777777" w:rsidR="006D4627" w:rsidRPr="006D4627" w:rsidRDefault="006D4627" w:rsidP="006D4627">
      <w:pPr>
        <w:spacing w:line="250" w:lineRule="exact"/>
        <w:rPr>
          <w:bCs/>
          <w:color w:val="000000"/>
          <w:sz w:val="22"/>
          <w:szCs w:val="22"/>
        </w:rPr>
      </w:pPr>
    </w:p>
    <w:p w14:paraId="5534251B" w14:textId="7671DBED" w:rsidR="00051AE5" w:rsidRPr="00CB7E05" w:rsidRDefault="00051AE5" w:rsidP="00E42515">
      <w:pPr>
        <w:spacing w:line="250" w:lineRule="exact"/>
        <w:rPr>
          <w:b/>
          <w:bCs/>
          <w:i/>
          <w:iCs/>
          <w:color w:val="000000"/>
        </w:rPr>
      </w:pPr>
      <w:r w:rsidRPr="00CB7E05">
        <w:rPr>
          <w:b/>
          <w:bCs/>
          <w:i/>
          <w:iCs/>
          <w:color w:val="000000"/>
        </w:rPr>
        <w:t xml:space="preserve">Strategic Goal A: </w:t>
      </w:r>
      <w:r w:rsidR="00E42515" w:rsidRPr="00CB7E05">
        <w:rPr>
          <w:b/>
          <w:bCs/>
          <w:i/>
          <w:iCs/>
          <w:color w:val="000000"/>
        </w:rPr>
        <w:t xml:space="preserve"> </w:t>
      </w:r>
      <w:r w:rsidRPr="00CB7E05">
        <w:rPr>
          <w:b/>
          <w:bCs/>
          <w:i/>
          <w:iCs/>
          <w:color w:val="000000"/>
        </w:rPr>
        <w:t>Address the underlying causes of biodiversity loss by mainstreaming biodiversity across government and society</w:t>
      </w:r>
    </w:p>
    <w:p w14:paraId="269E7D30" w14:textId="77777777" w:rsidR="00634C1A" w:rsidRPr="0060184F" w:rsidRDefault="00634C1A" w:rsidP="00634C1A">
      <w:pPr>
        <w:spacing w:line="250" w:lineRule="exact"/>
        <w:rPr>
          <w:color w:val="000000"/>
        </w:rPr>
      </w:pPr>
    </w:p>
    <w:p w14:paraId="73664604" w14:textId="29C82DE9" w:rsidR="00051AE5" w:rsidRPr="00CB7E05" w:rsidRDefault="00051AE5" w:rsidP="006D4627">
      <w:pPr>
        <w:keepNext/>
        <w:shd w:val="clear" w:color="auto" w:fill="D9E2F3" w:themeFill="accent1" w:themeFillTint="33"/>
        <w:spacing w:after="120" w:line="250" w:lineRule="exact"/>
        <w:ind w:left="1021" w:hanging="1021"/>
        <w:rPr>
          <w:color w:val="000000"/>
          <w:sz w:val="22"/>
          <w:szCs w:val="22"/>
        </w:rPr>
      </w:pPr>
      <w:bookmarkStart w:id="5" w:name="_Toc76635008"/>
      <w:r w:rsidRPr="00F45927">
        <w:rPr>
          <w:rStyle w:val="Heading2Char"/>
        </w:rPr>
        <w:t>Target 1</w:t>
      </w:r>
      <w:r w:rsidR="006D4627">
        <w:rPr>
          <w:rStyle w:val="Heading2Char"/>
          <w:b w:val="0"/>
        </w:rPr>
        <w:t xml:space="preserve">: </w:t>
      </w:r>
      <w:r w:rsidR="009F2563" w:rsidRPr="009F2563">
        <w:rPr>
          <w:rStyle w:val="Heading2Char"/>
        </w:rPr>
        <w:t xml:space="preserve">Communication, public </w:t>
      </w:r>
      <w:proofErr w:type="gramStart"/>
      <w:r w:rsidR="009F2563" w:rsidRPr="009F2563">
        <w:rPr>
          <w:rStyle w:val="Heading2Char"/>
        </w:rPr>
        <w:t>awareness</w:t>
      </w:r>
      <w:proofErr w:type="gramEnd"/>
      <w:r w:rsidR="009F2563" w:rsidRPr="009F2563">
        <w:rPr>
          <w:rStyle w:val="Heading2Char"/>
        </w:rPr>
        <w:t xml:space="preserve"> and sustainable use</w:t>
      </w:r>
      <w:bookmarkEnd w:id="5"/>
      <w:r w:rsidR="009F2563">
        <w:t>.</w:t>
      </w:r>
      <w:r w:rsidR="009F2563" w:rsidRPr="0060184F">
        <w:rPr>
          <w:color w:val="000000"/>
        </w:rPr>
        <w:t xml:space="preserve"> </w:t>
      </w:r>
      <w:r w:rsidR="009F2563">
        <w:rPr>
          <w:color w:val="000000"/>
        </w:rPr>
        <w:t xml:space="preserve"> </w:t>
      </w:r>
      <w:r w:rsidR="009F2563" w:rsidRPr="00CB7E05">
        <w:rPr>
          <w:color w:val="000000"/>
          <w:sz w:val="22"/>
          <w:szCs w:val="22"/>
        </w:rPr>
        <w:t>“</w:t>
      </w:r>
      <w:r w:rsidRPr="00CB7E05">
        <w:rPr>
          <w:color w:val="000000"/>
          <w:sz w:val="22"/>
          <w:szCs w:val="22"/>
        </w:rPr>
        <w:t xml:space="preserve">By 2020, at the latest, people are aware of the values of biodiversity </w:t>
      </w:r>
      <w:r w:rsidR="00CE6F39" w:rsidRPr="00CB7E05">
        <w:rPr>
          <w:color w:val="000000"/>
          <w:sz w:val="22"/>
          <w:szCs w:val="22"/>
        </w:rPr>
        <w:t>(</w:t>
      </w:r>
      <w:r w:rsidR="00CE6F39" w:rsidRPr="00CB7E05">
        <w:rPr>
          <w:b/>
          <w:bCs/>
          <w:color w:val="000000"/>
          <w:sz w:val="22"/>
          <w:szCs w:val="22"/>
        </w:rPr>
        <w:t>1</w:t>
      </w:r>
      <w:r w:rsidR="00CE6F39" w:rsidRPr="00CB7E05">
        <w:rPr>
          <w:color w:val="000000"/>
          <w:sz w:val="22"/>
          <w:szCs w:val="22"/>
        </w:rPr>
        <w:t xml:space="preserve">) </w:t>
      </w:r>
      <w:r w:rsidRPr="00CB7E05">
        <w:rPr>
          <w:color w:val="000000"/>
          <w:sz w:val="22"/>
          <w:szCs w:val="22"/>
        </w:rPr>
        <w:t>and the steps they can take to conserve and use it sustainably</w:t>
      </w:r>
      <w:r w:rsidR="00F81FD6" w:rsidRPr="00CB7E05">
        <w:rPr>
          <w:color w:val="000000"/>
          <w:sz w:val="22"/>
          <w:szCs w:val="22"/>
        </w:rPr>
        <w:t xml:space="preserve"> </w:t>
      </w:r>
      <w:r w:rsidR="00CE6F39" w:rsidRPr="00CB7E05">
        <w:rPr>
          <w:color w:val="000000"/>
          <w:sz w:val="22"/>
          <w:szCs w:val="22"/>
        </w:rPr>
        <w:t>(</w:t>
      </w:r>
      <w:r w:rsidR="00CE6F39" w:rsidRPr="00CB7E05">
        <w:rPr>
          <w:b/>
          <w:bCs/>
          <w:color w:val="000000"/>
          <w:sz w:val="22"/>
          <w:szCs w:val="22"/>
        </w:rPr>
        <w:t>2</w:t>
      </w:r>
      <w:r w:rsidR="00CE6F39" w:rsidRPr="00CB7E05">
        <w:rPr>
          <w:color w:val="000000"/>
          <w:sz w:val="22"/>
          <w:szCs w:val="22"/>
        </w:rPr>
        <w:t>)</w:t>
      </w:r>
      <w:r w:rsidRPr="00CB7E05">
        <w:rPr>
          <w:color w:val="000000"/>
          <w:sz w:val="22"/>
          <w:szCs w:val="22"/>
        </w:rPr>
        <w:t>.</w:t>
      </w:r>
      <w:r w:rsidR="009F2563" w:rsidRPr="00CB7E05">
        <w:rPr>
          <w:color w:val="000000"/>
          <w:sz w:val="22"/>
          <w:szCs w:val="22"/>
        </w:rPr>
        <w:t>”</w:t>
      </w:r>
    </w:p>
    <w:p w14:paraId="009D234D" w14:textId="77777777" w:rsidR="006D4627" w:rsidRDefault="006D4627" w:rsidP="00F81FD6">
      <w:pPr>
        <w:spacing w:line="250" w:lineRule="exact"/>
        <w:rPr>
          <w:b/>
          <w:bCs/>
          <w:color w:val="000000"/>
        </w:rPr>
      </w:pPr>
    </w:p>
    <w:p w14:paraId="6537A0DD" w14:textId="659F4358" w:rsidR="00757F02" w:rsidRPr="006D4627" w:rsidRDefault="00335233" w:rsidP="006D4627">
      <w:pPr>
        <w:spacing w:line="250" w:lineRule="exact"/>
        <w:jc w:val="both"/>
        <w:rPr>
          <w:color w:val="000000"/>
          <w:sz w:val="22"/>
          <w:szCs w:val="22"/>
        </w:rPr>
      </w:pPr>
      <w:r w:rsidRPr="006D4627">
        <w:rPr>
          <w:b/>
          <w:bCs/>
          <w:color w:val="000000"/>
          <w:sz w:val="22"/>
          <w:szCs w:val="22"/>
        </w:rPr>
        <w:t>Highly relevant to AEWA</w:t>
      </w:r>
      <w:r w:rsidR="00757F02" w:rsidRPr="006D4627">
        <w:rPr>
          <w:color w:val="000000"/>
          <w:sz w:val="22"/>
          <w:szCs w:val="22"/>
        </w:rPr>
        <w:t xml:space="preserve"> as reflected in the emphasis placed </w:t>
      </w:r>
      <w:r w:rsidR="001A07DC" w:rsidRPr="006D4627">
        <w:rPr>
          <w:color w:val="000000"/>
          <w:sz w:val="22"/>
          <w:szCs w:val="22"/>
        </w:rPr>
        <w:t xml:space="preserve">by the Agreement </w:t>
      </w:r>
      <w:r w:rsidR="00757F02" w:rsidRPr="006D4627">
        <w:rPr>
          <w:color w:val="000000"/>
          <w:sz w:val="22"/>
          <w:szCs w:val="22"/>
        </w:rPr>
        <w:t xml:space="preserve">on </w:t>
      </w:r>
      <w:r w:rsidR="0025151C" w:rsidRPr="006D4627">
        <w:rPr>
          <w:color w:val="000000"/>
          <w:sz w:val="22"/>
          <w:szCs w:val="22"/>
        </w:rPr>
        <w:t>c</w:t>
      </w:r>
      <w:r w:rsidR="00757F02" w:rsidRPr="006D4627">
        <w:rPr>
          <w:color w:val="000000"/>
          <w:sz w:val="22"/>
          <w:szCs w:val="22"/>
        </w:rPr>
        <w:t xml:space="preserve">ommunications, </w:t>
      </w:r>
      <w:proofErr w:type="gramStart"/>
      <w:r w:rsidR="0025151C" w:rsidRPr="006D4627">
        <w:rPr>
          <w:color w:val="000000"/>
          <w:sz w:val="22"/>
          <w:szCs w:val="22"/>
        </w:rPr>
        <w:t>e</w:t>
      </w:r>
      <w:r w:rsidR="00757F02" w:rsidRPr="006D4627">
        <w:rPr>
          <w:color w:val="000000"/>
          <w:sz w:val="22"/>
          <w:szCs w:val="22"/>
        </w:rPr>
        <w:t>ducation</w:t>
      </w:r>
      <w:proofErr w:type="gramEnd"/>
      <w:r w:rsidR="00757F02" w:rsidRPr="006D4627">
        <w:rPr>
          <w:color w:val="000000"/>
          <w:sz w:val="22"/>
          <w:szCs w:val="22"/>
        </w:rPr>
        <w:t xml:space="preserve"> and </w:t>
      </w:r>
      <w:r w:rsidR="0025151C" w:rsidRPr="006D4627">
        <w:rPr>
          <w:color w:val="000000"/>
          <w:sz w:val="22"/>
          <w:szCs w:val="22"/>
        </w:rPr>
        <w:t>p</w:t>
      </w:r>
      <w:r w:rsidR="00757F02" w:rsidRPr="006D4627">
        <w:rPr>
          <w:color w:val="000000"/>
          <w:sz w:val="22"/>
          <w:szCs w:val="22"/>
        </w:rPr>
        <w:t xml:space="preserve">ublic </w:t>
      </w:r>
      <w:r w:rsidR="0025151C" w:rsidRPr="006D4627">
        <w:rPr>
          <w:color w:val="000000"/>
          <w:sz w:val="22"/>
          <w:szCs w:val="22"/>
        </w:rPr>
        <w:t>a</w:t>
      </w:r>
      <w:r w:rsidR="00757F02" w:rsidRPr="006D4627">
        <w:rPr>
          <w:color w:val="000000"/>
          <w:sz w:val="22"/>
          <w:szCs w:val="22"/>
        </w:rPr>
        <w:t>wareness</w:t>
      </w:r>
      <w:r w:rsidR="001A07DC" w:rsidRPr="006D4627">
        <w:rPr>
          <w:color w:val="000000"/>
          <w:sz w:val="22"/>
          <w:szCs w:val="22"/>
        </w:rPr>
        <w:t xml:space="preserve"> through Objective 4</w:t>
      </w:r>
      <w:r w:rsidR="001A07DC" w:rsidRPr="006D4627">
        <w:rPr>
          <w:rStyle w:val="FootnoteReference"/>
          <w:color w:val="000000"/>
          <w:sz w:val="22"/>
          <w:szCs w:val="22"/>
        </w:rPr>
        <w:footnoteReference w:id="4"/>
      </w:r>
      <w:r w:rsidR="001A07DC" w:rsidRPr="006D4627">
        <w:rPr>
          <w:color w:val="000000"/>
          <w:sz w:val="22"/>
          <w:szCs w:val="22"/>
        </w:rPr>
        <w:t xml:space="preserve"> of AEWA’s </w:t>
      </w:r>
      <w:r w:rsidR="001A07DC" w:rsidRPr="006D4627">
        <w:rPr>
          <w:i/>
          <w:iCs/>
          <w:color w:val="000000"/>
          <w:sz w:val="22"/>
          <w:szCs w:val="22"/>
        </w:rPr>
        <w:t>Strategic Plan 2009-201</w:t>
      </w:r>
      <w:r w:rsidR="000C603B">
        <w:rPr>
          <w:i/>
          <w:iCs/>
          <w:color w:val="000000"/>
          <w:sz w:val="22"/>
          <w:szCs w:val="22"/>
        </w:rPr>
        <w:t>8</w:t>
      </w:r>
      <w:r w:rsidR="00757F02" w:rsidRPr="006D4627">
        <w:rPr>
          <w:color w:val="000000"/>
          <w:sz w:val="22"/>
          <w:szCs w:val="22"/>
        </w:rPr>
        <w:t xml:space="preserve">.  Waterbird migratory movements and the international context provided by flyway systems inherently </w:t>
      </w:r>
      <w:r w:rsidR="0097691B">
        <w:rPr>
          <w:color w:val="000000"/>
          <w:sz w:val="22"/>
          <w:szCs w:val="22"/>
        </w:rPr>
        <w:t xml:space="preserve">engage </w:t>
      </w:r>
      <w:r w:rsidR="007B607D">
        <w:rPr>
          <w:color w:val="000000"/>
          <w:sz w:val="22"/>
          <w:szCs w:val="22"/>
        </w:rPr>
        <w:t xml:space="preserve">public </w:t>
      </w:r>
      <w:r w:rsidR="00757F02" w:rsidRPr="006D4627">
        <w:rPr>
          <w:color w:val="000000"/>
          <w:sz w:val="22"/>
          <w:szCs w:val="22"/>
        </w:rPr>
        <w:t xml:space="preserve">interest and give major opportunities for communicating </w:t>
      </w:r>
      <w:r w:rsidR="0025151C" w:rsidRPr="006D4627">
        <w:rPr>
          <w:color w:val="000000"/>
          <w:sz w:val="22"/>
          <w:szCs w:val="22"/>
        </w:rPr>
        <w:t xml:space="preserve">wider </w:t>
      </w:r>
      <w:r w:rsidR="00757F02" w:rsidRPr="006D4627">
        <w:rPr>
          <w:color w:val="000000"/>
          <w:sz w:val="22"/>
          <w:szCs w:val="22"/>
        </w:rPr>
        <w:t xml:space="preserve">biodiversity conservation </w:t>
      </w:r>
      <w:r w:rsidR="0025151C" w:rsidRPr="006D4627">
        <w:rPr>
          <w:color w:val="000000"/>
          <w:sz w:val="22"/>
          <w:szCs w:val="22"/>
        </w:rPr>
        <w:t xml:space="preserve">issues </w:t>
      </w:r>
      <w:r w:rsidR="00757F02" w:rsidRPr="006D4627">
        <w:rPr>
          <w:color w:val="000000"/>
          <w:sz w:val="22"/>
          <w:szCs w:val="22"/>
        </w:rPr>
        <w:t>at multiple scales.</w:t>
      </w:r>
      <w:r w:rsidR="00DA5245" w:rsidRPr="006D4627">
        <w:rPr>
          <w:color w:val="000000"/>
          <w:sz w:val="22"/>
          <w:szCs w:val="22"/>
        </w:rPr>
        <w:t xml:space="preserve">  With respect to sustainable use, this is addressed in Objective 2</w:t>
      </w:r>
      <w:r w:rsidR="00DA5245" w:rsidRPr="006D4627">
        <w:rPr>
          <w:rStyle w:val="FootnoteReference"/>
          <w:color w:val="000000"/>
          <w:sz w:val="22"/>
          <w:szCs w:val="22"/>
        </w:rPr>
        <w:footnoteReference w:id="5"/>
      </w:r>
      <w:r w:rsidR="00DA5245" w:rsidRPr="006D4627">
        <w:rPr>
          <w:color w:val="000000"/>
          <w:sz w:val="22"/>
          <w:szCs w:val="22"/>
        </w:rPr>
        <w:t xml:space="preserve"> of AEWA’s </w:t>
      </w:r>
      <w:r w:rsidR="00DA5245" w:rsidRPr="006D4627">
        <w:rPr>
          <w:i/>
          <w:iCs/>
          <w:color w:val="000000"/>
          <w:sz w:val="22"/>
          <w:szCs w:val="22"/>
        </w:rPr>
        <w:t>Strategic Plan 2009-201</w:t>
      </w:r>
      <w:r w:rsidR="000C603B">
        <w:rPr>
          <w:i/>
          <w:iCs/>
          <w:color w:val="000000"/>
          <w:sz w:val="22"/>
          <w:szCs w:val="22"/>
        </w:rPr>
        <w:t>8</w:t>
      </w:r>
      <w:r w:rsidR="00DA5245" w:rsidRPr="006D4627">
        <w:rPr>
          <w:color w:val="000000"/>
          <w:sz w:val="22"/>
          <w:szCs w:val="22"/>
        </w:rPr>
        <w:t xml:space="preserve">.  </w:t>
      </w:r>
    </w:p>
    <w:p w14:paraId="49E4B6CD" w14:textId="5C487390" w:rsidR="00335233" w:rsidRPr="006D4627" w:rsidRDefault="00335233" w:rsidP="006D4627">
      <w:pPr>
        <w:spacing w:line="250" w:lineRule="exact"/>
        <w:jc w:val="both"/>
        <w:rPr>
          <w:color w:val="000000"/>
          <w:sz w:val="22"/>
          <w:szCs w:val="22"/>
        </w:rPr>
      </w:pPr>
    </w:p>
    <w:p w14:paraId="62863BBE" w14:textId="26F8764A" w:rsidR="0050578A" w:rsidRDefault="0050578A" w:rsidP="006D4627">
      <w:pPr>
        <w:spacing w:line="250" w:lineRule="exact"/>
        <w:jc w:val="both"/>
        <w:rPr>
          <w:b/>
          <w:bCs/>
          <w:color w:val="000000"/>
        </w:rPr>
      </w:pPr>
      <w:r w:rsidRPr="006D4627">
        <w:rPr>
          <w:b/>
          <w:bCs/>
          <w:color w:val="000000"/>
        </w:rPr>
        <w:t>Status assessments</w:t>
      </w:r>
    </w:p>
    <w:p w14:paraId="24DECD9A" w14:textId="77777777" w:rsidR="006D4627" w:rsidRPr="006D4627" w:rsidRDefault="006D4627" w:rsidP="006D4627">
      <w:pPr>
        <w:spacing w:line="250" w:lineRule="exact"/>
        <w:jc w:val="both"/>
        <w:rPr>
          <w:b/>
          <w:bCs/>
          <w:color w:val="000000"/>
        </w:rPr>
      </w:pPr>
    </w:p>
    <w:p w14:paraId="490A25EA" w14:textId="1816A519" w:rsidR="00E42515" w:rsidRPr="006D4627" w:rsidRDefault="00E42515" w:rsidP="006D4627">
      <w:pPr>
        <w:spacing w:line="250" w:lineRule="exact"/>
        <w:jc w:val="both"/>
        <w:rPr>
          <w:color w:val="000000"/>
          <w:sz w:val="22"/>
          <w:szCs w:val="22"/>
        </w:rPr>
      </w:pPr>
      <w:r w:rsidRPr="006D4627">
        <w:rPr>
          <w:color w:val="000000"/>
          <w:sz w:val="22"/>
          <w:szCs w:val="22"/>
        </w:rPr>
        <w:t>Globally, CBD noted that “</w:t>
      </w:r>
      <w:r w:rsidRPr="006D4627">
        <w:rPr>
          <w:i/>
          <w:iCs/>
          <w:sz w:val="22"/>
          <w:szCs w:val="22"/>
        </w:rPr>
        <w:t>Understanding of biodiversity appears to be increasing more rapidly among younger people.  A recent survey suggested that more than one third of people in the most biodiverse countries have high awareness both of the values of biodiversity and the steps required for its conservation and sustainable use</w:t>
      </w:r>
      <w:r w:rsidRPr="006D4627">
        <w:rPr>
          <w:sz w:val="22"/>
          <w:szCs w:val="22"/>
        </w:rPr>
        <w:t>.”</w:t>
      </w:r>
    </w:p>
    <w:p w14:paraId="11C578BC" w14:textId="1C583796" w:rsidR="00E42515" w:rsidRDefault="00E42515" w:rsidP="006D4627">
      <w:pPr>
        <w:spacing w:line="250" w:lineRule="exact"/>
        <w:jc w:val="both"/>
        <w:rPr>
          <w:color w:val="000000"/>
          <w:sz w:val="22"/>
          <w:szCs w:val="22"/>
        </w:rPr>
      </w:pPr>
    </w:p>
    <w:p w14:paraId="7F59266B" w14:textId="7373C997" w:rsidR="000B0355" w:rsidRPr="000B0355" w:rsidRDefault="000B0355" w:rsidP="006D4627">
      <w:pPr>
        <w:spacing w:line="250" w:lineRule="exact"/>
        <w:jc w:val="both"/>
        <w:rPr>
          <w:color w:val="000000"/>
          <w:sz w:val="22"/>
          <w:szCs w:val="22"/>
        </w:rPr>
      </w:pPr>
      <w:r>
        <w:rPr>
          <w:color w:val="000000"/>
          <w:sz w:val="22"/>
          <w:szCs w:val="22"/>
        </w:rPr>
        <w:t xml:space="preserve">In the Mediterranean, </w:t>
      </w:r>
      <w:r w:rsidRPr="006D4627">
        <w:rPr>
          <w:sz w:val="22"/>
          <w:szCs w:val="22"/>
        </w:rPr>
        <w:t xml:space="preserve">the </w:t>
      </w:r>
      <w:r w:rsidRPr="006D4627">
        <w:rPr>
          <w:i/>
          <w:iCs/>
          <w:sz w:val="22"/>
          <w:szCs w:val="22"/>
        </w:rPr>
        <w:t>Mediterranean Wetland Outlook 2</w:t>
      </w:r>
      <w:r>
        <w:rPr>
          <w:i/>
          <w:iCs/>
          <w:sz w:val="22"/>
          <w:szCs w:val="22"/>
        </w:rPr>
        <w:t xml:space="preserve"> </w:t>
      </w:r>
      <w:r w:rsidRPr="000B0355">
        <w:rPr>
          <w:sz w:val="22"/>
          <w:szCs w:val="22"/>
        </w:rPr>
        <w:t xml:space="preserve">concluded that: </w:t>
      </w:r>
      <w:r>
        <w:rPr>
          <w:sz w:val="22"/>
          <w:szCs w:val="22"/>
        </w:rPr>
        <w:t>“</w:t>
      </w:r>
      <w:r w:rsidRPr="000B0355">
        <w:rPr>
          <w:i/>
          <w:iCs/>
          <w:sz w:val="22"/>
          <w:szCs w:val="22"/>
        </w:rPr>
        <w:t>Increasing numbers of people are using and valuing wetlands for education and tourism</w:t>
      </w:r>
      <w:r>
        <w:rPr>
          <w:sz w:val="22"/>
          <w:szCs w:val="22"/>
        </w:rPr>
        <w:t>”, and that “</w:t>
      </w:r>
      <w:r w:rsidRPr="000B0355">
        <w:rPr>
          <w:i/>
          <w:iCs/>
          <w:sz w:val="22"/>
          <w:szCs w:val="22"/>
        </w:rPr>
        <w:t>recreational and education impacts on visitors [are] directly linked to the efforts made by site managers</w:t>
      </w:r>
      <w:r>
        <w:rPr>
          <w:sz w:val="22"/>
          <w:szCs w:val="22"/>
        </w:rPr>
        <w:t>.”  The latter finding reinforces the role of site managers as crucial within awareness-raising programmes.</w:t>
      </w:r>
    </w:p>
    <w:p w14:paraId="2DBCB511" w14:textId="77777777" w:rsidR="006D4627" w:rsidRPr="006D4627" w:rsidRDefault="006D4627" w:rsidP="006D4627">
      <w:pPr>
        <w:spacing w:line="250" w:lineRule="exact"/>
        <w:jc w:val="both"/>
        <w:rPr>
          <w:color w:val="000000"/>
          <w:sz w:val="22"/>
          <w:szCs w:val="22"/>
        </w:rPr>
      </w:pPr>
    </w:p>
    <w:p w14:paraId="1610D208" w14:textId="3881A97A" w:rsidR="00757F02" w:rsidRPr="006D4627" w:rsidRDefault="001E10E6" w:rsidP="006D4627">
      <w:pPr>
        <w:spacing w:after="60" w:line="250" w:lineRule="exact"/>
        <w:jc w:val="both"/>
        <w:rPr>
          <w:b/>
          <w:bCs/>
          <w:color w:val="000000"/>
        </w:rPr>
      </w:pPr>
      <w:r w:rsidRPr="006D4627">
        <w:rPr>
          <w:b/>
          <w:bCs/>
          <w:color w:val="000000"/>
        </w:rPr>
        <w:t>Relevant progress</w:t>
      </w:r>
      <w:r w:rsidR="00757F02" w:rsidRPr="006D4627">
        <w:rPr>
          <w:b/>
          <w:bCs/>
          <w:color w:val="000000"/>
        </w:rPr>
        <w:t xml:space="preserve"> by AEWA</w:t>
      </w:r>
    </w:p>
    <w:p w14:paraId="3C13826C" w14:textId="77777777" w:rsidR="006D4627" w:rsidRDefault="006D4627" w:rsidP="006D4627">
      <w:pPr>
        <w:spacing w:line="250" w:lineRule="exact"/>
        <w:ind w:left="720" w:hanging="720"/>
        <w:jc w:val="both"/>
        <w:rPr>
          <w:b/>
          <w:bCs/>
          <w:color w:val="000000"/>
          <w:sz w:val="22"/>
          <w:szCs w:val="22"/>
        </w:rPr>
      </w:pPr>
    </w:p>
    <w:p w14:paraId="3932BC32" w14:textId="4F138CF5" w:rsidR="001E64E8" w:rsidRPr="006D4627" w:rsidRDefault="00F81FD6" w:rsidP="006D4627">
      <w:pPr>
        <w:spacing w:line="250" w:lineRule="exact"/>
        <w:ind w:left="720" w:hanging="720"/>
        <w:jc w:val="both"/>
        <w:rPr>
          <w:color w:val="000000"/>
          <w:sz w:val="22"/>
          <w:szCs w:val="22"/>
        </w:rPr>
      </w:pPr>
      <w:r w:rsidRPr="006D4627">
        <w:rPr>
          <w:b/>
          <w:bCs/>
          <w:color w:val="000000"/>
          <w:sz w:val="22"/>
          <w:szCs w:val="22"/>
        </w:rPr>
        <w:t>Element 1:</w:t>
      </w:r>
      <w:r w:rsidRPr="006D4627">
        <w:rPr>
          <w:color w:val="000000"/>
          <w:sz w:val="22"/>
          <w:szCs w:val="22"/>
        </w:rPr>
        <w:t xml:space="preserve"> AEWA has given emphasis to the development of a Communications Strategy </w:t>
      </w:r>
      <w:r w:rsidR="0025151C" w:rsidRPr="006D4627">
        <w:rPr>
          <w:color w:val="000000"/>
          <w:sz w:val="22"/>
          <w:szCs w:val="22"/>
        </w:rPr>
        <w:t>adopted</w:t>
      </w:r>
      <w:r w:rsidRPr="006D4627">
        <w:rPr>
          <w:color w:val="000000"/>
          <w:sz w:val="22"/>
          <w:szCs w:val="22"/>
        </w:rPr>
        <w:t xml:space="preserve"> by MOP 5 and </w:t>
      </w:r>
      <w:r w:rsidR="0095487C" w:rsidRPr="006D4627">
        <w:rPr>
          <w:color w:val="000000"/>
          <w:sz w:val="22"/>
          <w:szCs w:val="22"/>
        </w:rPr>
        <w:t xml:space="preserve">the Secretariat </w:t>
      </w:r>
      <w:r w:rsidRPr="006D4627">
        <w:rPr>
          <w:color w:val="000000"/>
          <w:sz w:val="22"/>
          <w:szCs w:val="22"/>
        </w:rPr>
        <w:t>continu</w:t>
      </w:r>
      <w:r w:rsidR="00FF4CA7" w:rsidRPr="006D4627">
        <w:rPr>
          <w:color w:val="000000"/>
          <w:sz w:val="22"/>
          <w:szCs w:val="22"/>
        </w:rPr>
        <w:t>es</w:t>
      </w:r>
      <w:r w:rsidRPr="006D4627">
        <w:rPr>
          <w:color w:val="000000"/>
          <w:sz w:val="22"/>
          <w:szCs w:val="22"/>
        </w:rPr>
        <w:t xml:space="preserve"> to </w:t>
      </w:r>
      <w:r w:rsidR="0095487C" w:rsidRPr="006D4627">
        <w:rPr>
          <w:color w:val="000000"/>
          <w:sz w:val="22"/>
          <w:szCs w:val="22"/>
        </w:rPr>
        <w:t>co-organise World Migratory Bird Day.  In 2020, 30 Parties organised 73 events.</w:t>
      </w:r>
    </w:p>
    <w:p w14:paraId="45492A8B" w14:textId="77777777" w:rsidR="001E64E8" w:rsidRPr="006D4627" w:rsidRDefault="001E64E8" w:rsidP="006D4627">
      <w:pPr>
        <w:spacing w:line="250" w:lineRule="exact"/>
        <w:ind w:left="720" w:hanging="720"/>
        <w:jc w:val="both"/>
        <w:rPr>
          <w:color w:val="000000"/>
          <w:sz w:val="22"/>
          <w:szCs w:val="22"/>
        </w:rPr>
      </w:pPr>
    </w:p>
    <w:p w14:paraId="6A2B664A" w14:textId="6CB33ED8" w:rsidR="00FF4CA7" w:rsidRPr="006D4627" w:rsidRDefault="001E64E8" w:rsidP="006D4627">
      <w:pPr>
        <w:spacing w:line="250" w:lineRule="exact"/>
        <w:ind w:left="720" w:hanging="720"/>
        <w:jc w:val="both"/>
        <w:rPr>
          <w:color w:val="000000"/>
          <w:sz w:val="22"/>
          <w:szCs w:val="22"/>
        </w:rPr>
      </w:pPr>
      <w:r w:rsidRPr="006D4627">
        <w:rPr>
          <w:color w:val="000000"/>
          <w:sz w:val="22"/>
          <w:szCs w:val="22"/>
        </w:rPr>
        <w:tab/>
        <w:t>Th</w:t>
      </w:r>
      <w:r w:rsidR="0025151C" w:rsidRPr="006D4627">
        <w:rPr>
          <w:color w:val="000000"/>
          <w:sz w:val="22"/>
          <w:szCs w:val="22"/>
        </w:rPr>
        <w:t>is Aichi</w:t>
      </w:r>
      <w:r w:rsidRPr="006D4627">
        <w:rPr>
          <w:color w:val="000000"/>
          <w:sz w:val="22"/>
          <w:szCs w:val="22"/>
        </w:rPr>
        <w:t xml:space="preserve"> Target is related to Target 4.3 of AEWA’s </w:t>
      </w:r>
      <w:r w:rsidRPr="006D4627">
        <w:rPr>
          <w:i/>
          <w:iCs/>
          <w:color w:val="000000"/>
          <w:sz w:val="22"/>
          <w:szCs w:val="22"/>
        </w:rPr>
        <w:t>Strategic Plan 2009-201</w:t>
      </w:r>
      <w:r w:rsidR="000C603B">
        <w:rPr>
          <w:i/>
          <w:iCs/>
          <w:color w:val="000000"/>
          <w:sz w:val="22"/>
          <w:szCs w:val="22"/>
        </w:rPr>
        <w:t>8</w:t>
      </w:r>
      <w:r w:rsidRPr="006D4627">
        <w:rPr>
          <w:color w:val="000000"/>
          <w:sz w:val="22"/>
          <w:szCs w:val="22"/>
        </w:rPr>
        <w:t xml:space="preserve"> which encouraged Parties to implement programmes for raising awareness and understanding of waterbird conservation.  </w:t>
      </w:r>
      <w:r w:rsidR="00AF7045">
        <w:rPr>
          <w:color w:val="000000"/>
          <w:sz w:val="22"/>
          <w:szCs w:val="22"/>
        </w:rPr>
        <w:t xml:space="preserve">National Reports for </w:t>
      </w:r>
      <w:r w:rsidRPr="00704BBB">
        <w:rPr>
          <w:color w:val="000000"/>
          <w:sz w:val="22"/>
          <w:szCs w:val="22"/>
        </w:rPr>
        <w:t xml:space="preserve">MOP </w:t>
      </w:r>
      <w:r w:rsidR="004A35C8" w:rsidRPr="00704BBB">
        <w:rPr>
          <w:color w:val="000000"/>
          <w:sz w:val="22"/>
          <w:szCs w:val="22"/>
        </w:rPr>
        <w:t>8</w:t>
      </w:r>
      <w:r w:rsidR="00AF7045">
        <w:rPr>
          <w:color w:val="000000"/>
          <w:sz w:val="22"/>
          <w:szCs w:val="22"/>
        </w:rPr>
        <w:t xml:space="preserve"> indicated that</w:t>
      </w:r>
      <w:r w:rsidRPr="00890860">
        <w:rPr>
          <w:color w:val="000000"/>
          <w:sz w:val="22"/>
          <w:szCs w:val="22"/>
        </w:rPr>
        <w:t xml:space="preserve"> 24 Parties (45%</w:t>
      </w:r>
      <w:r w:rsidRPr="006D4627">
        <w:rPr>
          <w:color w:val="000000"/>
          <w:sz w:val="22"/>
          <w:szCs w:val="22"/>
        </w:rPr>
        <w:t xml:space="preserve"> of Responding Parties</w:t>
      </w:r>
      <w:r w:rsidR="00C10788">
        <w:rPr>
          <w:rStyle w:val="FootnoteReference"/>
          <w:color w:val="000000"/>
          <w:sz w:val="22"/>
          <w:szCs w:val="22"/>
        </w:rPr>
        <w:footnoteReference w:id="6"/>
      </w:r>
      <w:r w:rsidRPr="006D4627">
        <w:rPr>
          <w:color w:val="000000"/>
          <w:sz w:val="22"/>
          <w:szCs w:val="22"/>
        </w:rPr>
        <w:t xml:space="preserve"> (RP), </w:t>
      </w:r>
      <w:r w:rsidRPr="00704BBB">
        <w:rPr>
          <w:color w:val="000000"/>
          <w:sz w:val="22"/>
          <w:szCs w:val="22"/>
        </w:rPr>
        <w:t>3</w:t>
      </w:r>
      <w:r w:rsidR="00AF7045" w:rsidRPr="00704BBB">
        <w:rPr>
          <w:color w:val="000000"/>
          <w:sz w:val="22"/>
          <w:szCs w:val="22"/>
        </w:rPr>
        <w:t>0</w:t>
      </w:r>
      <w:r w:rsidRPr="00704BBB">
        <w:rPr>
          <w:color w:val="000000"/>
          <w:sz w:val="22"/>
          <w:szCs w:val="22"/>
        </w:rPr>
        <w:t>%</w:t>
      </w:r>
      <w:r w:rsidRPr="006D4627">
        <w:rPr>
          <w:color w:val="000000"/>
          <w:sz w:val="22"/>
          <w:szCs w:val="22"/>
        </w:rPr>
        <w:t xml:space="preserve"> of </w:t>
      </w:r>
      <w:r w:rsidR="00AF7045">
        <w:rPr>
          <w:color w:val="000000"/>
          <w:sz w:val="22"/>
          <w:szCs w:val="22"/>
        </w:rPr>
        <w:t xml:space="preserve">all </w:t>
      </w:r>
      <w:r w:rsidRPr="006D4627">
        <w:rPr>
          <w:color w:val="000000"/>
          <w:sz w:val="22"/>
          <w:szCs w:val="22"/>
        </w:rPr>
        <w:t>Contracting Parties</w:t>
      </w:r>
      <w:r w:rsidR="00C10788">
        <w:rPr>
          <w:rStyle w:val="FootnoteReference"/>
          <w:color w:val="000000"/>
          <w:sz w:val="22"/>
          <w:szCs w:val="22"/>
        </w:rPr>
        <w:footnoteReference w:id="7"/>
      </w:r>
      <w:r w:rsidR="006D4627">
        <w:rPr>
          <w:color w:val="000000"/>
          <w:sz w:val="22"/>
          <w:szCs w:val="22"/>
        </w:rPr>
        <w:t xml:space="preserve"> </w:t>
      </w:r>
      <w:r w:rsidRPr="006D4627">
        <w:rPr>
          <w:color w:val="000000"/>
          <w:sz w:val="22"/>
          <w:szCs w:val="22"/>
        </w:rPr>
        <w:t xml:space="preserve">(CP)) had programmes in place which were being implemented, an increase </w:t>
      </w:r>
      <w:proofErr w:type="gramStart"/>
      <w:r w:rsidRPr="006D4627">
        <w:rPr>
          <w:color w:val="000000"/>
          <w:sz w:val="22"/>
          <w:szCs w:val="22"/>
        </w:rPr>
        <w:t>from MOP 6,</w:t>
      </w:r>
      <w:proofErr w:type="gramEnd"/>
      <w:r w:rsidRPr="006D4627">
        <w:rPr>
          <w:color w:val="000000"/>
          <w:sz w:val="22"/>
          <w:szCs w:val="22"/>
        </w:rPr>
        <w:t xml:space="preserve"> to which 20 Parties reported they had programmes in place.  </w:t>
      </w:r>
      <w:r w:rsidR="005B2F33">
        <w:rPr>
          <w:color w:val="000000"/>
          <w:sz w:val="22"/>
          <w:szCs w:val="22"/>
        </w:rPr>
        <w:t>P</w:t>
      </w:r>
      <w:r w:rsidR="00FF4CA7" w:rsidRPr="006D4627">
        <w:rPr>
          <w:color w:val="000000"/>
          <w:sz w:val="22"/>
          <w:szCs w:val="22"/>
        </w:rPr>
        <w:t xml:space="preserve">rogress in some </w:t>
      </w:r>
      <w:r w:rsidR="005B2F33">
        <w:rPr>
          <w:color w:val="000000"/>
          <w:sz w:val="22"/>
          <w:szCs w:val="22"/>
        </w:rPr>
        <w:t xml:space="preserve">other Parties, however, </w:t>
      </w:r>
      <w:r w:rsidR="00FF4CA7" w:rsidRPr="006D4627">
        <w:rPr>
          <w:color w:val="000000"/>
          <w:sz w:val="22"/>
          <w:szCs w:val="22"/>
        </w:rPr>
        <w:t xml:space="preserve">has been hampered by resource and capacity constraints. </w:t>
      </w:r>
      <w:r w:rsidRPr="006D4627">
        <w:rPr>
          <w:color w:val="000000"/>
          <w:sz w:val="22"/>
          <w:szCs w:val="22"/>
        </w:rPr>
        <w:t xml:space="preserve"> </w:t>
      </w:r>
      <w:r w:rsidR="00AF7045">
        <w:rPr>
          <w:color w:val="000000"/>
          <w:sz w:val="22"/>
          <w:szCs w:val="22"/>
        </w:rPr>
        <w:t xml:space="preserve">In many cases, education and outreach for waterbirds and wetlands are undertaken as part of wider awareness raising for either all migratory species, or biodiversity generally.  </w:t>
      </w:r>
      <w:r w:rsidRPr="006D4627">
        <w:rPr>
          <w:color w:val="000000"/>
          <w:sz w:val="22"/>
          <w:szCs w:val="22"/>
        </w:rPr>
        <w:t>The extent to which such</w:t>
      </w:r>
      <w:r w:rsidR="0093200F" w:rsidRPr="006D4627">
        <w:rPr>
          <w:color w:val="000000"/>
          <w:sz w:val="22"/>
          <w:szCs w:val="22"/>
        </w:rPr>
        <w:t xml:space="preserve"> </w:t>
      </w:r>
      <w:r w:rsidRPr="006D4627">
        <w:rPr>
          <w:color w:val="000000"/>
          <w:sz w:val="22"/>
          <w:szCs w:val="22"/>
        </w:rPr>
        <w:t xml:space="preserve">programmes influence and </w:t>
      </w:r>
      <w:r w:rsidR="005B2F33">
        <w:rPr>
          <w:color w:val="000000"/>
          <w:sz w:val="22"/>
          <w:szCs w:val="22"/>
        </w:rPr>
        <w:t xml:space="preserve">ultimately </w:t>
      </w:r>
      <w:r w:rsidRPr="006D4627">
        <w:rPr>
          <w:color w:val="000000"/>
          <w:sz w:val="22"/>
          <w:szCs w:val="22"/>
        </w:rPr>
        <w:t xml:space="preserve">change public behaviour </w:t>
      </w:r>
      <w:r w:rsidR="005B2F33">
        <w:rPr>
          <w:color w:val="000000"/>
          <w:sz w:val="22"/>
          <w:szCs w:val="22"/>
        </w:rPr>
        <w:t xml:space="preserve">with respect to choices about the environment </w:t>
      </w:r>
      <w:r w:rsidRPr="006D4627">
        <w:rPr>
          <w:color w:val="000000"/>
          <w:sz w:val="22"/>
          <w:szCs w:val="22"/>
        </w:rPr>
        <w:t>is not known.</w:t>
      </w:r>
      <w:r w:rsidR="0093200F" w:rsidRPr="006D4627">
        <w:rPr>
          <w:color w:val="000000"/>
          <w:sz w:val="22"/>
          <w:szCs w:val="22"/>
        </w:rPr>
        <w:t xml:space="preserve">  </w:t>
      </w:r>
    </w:p>
    <w:p w14:paraId="5E0CDDDB" w14:textId="004011BA" w:rsidR="0095487C" w:rsidRPr="006D4627" w:rsidRDefault="0095487C" w:rsidP="006D4627">
      <w:pPr>
        <w:spacing w:line="250" w:lineRule="exact"/>
        <w:ind w:left="720" w:hanging="720"/>
        <w:jc w:val="both"/>
        <w:rPr>
          <w:color w:val="000000"/>
          <w:sz w:val="22"/>
          <w:szCs w:val="22"/>
        </w:rPr>
      </w:pPr>
    </w:p>
    <w:p w14:paraId="078B4748" w14:textId="68404B8B" w:rsidR="00352BFD" w:rsidRDefault="0095487C" w:rsidP="006D4627">
      <w:pPr>
        <w:spacing w:line="250" w:lineRule="exact"/>
        <w:ind w:left="720" w:hanging="720"/>
        <w:jc w:val="both"/>
        <w:rPr>
          <w:color w:val="000000"/>
          <w:sz w:val="22"/>
          <w:szCs w:val="22"/>
        </w:rPr>
      </w:pPr>
      <w:r w:rsidRPr="006D4627">
        <w:rPr>
          <w:b/>
          <w:bCs/>
          <w:color w:val="000000"/>
          <w:sz w:val="22"/>
          <w:szCs w:val="22"/>
        </w:rPr>
        <w:t>Element 2:</w:t>
      </w:r>
      <w:r w:rsidR="00FF4CA7" w:rsidRPr="006D4627">
        <w:rPr>
          <w:color w:val="000000"/>
          <w:sz w:val="22"/>
          <w:szCs w:val="22"/>
        </w:rPr>
        <w:t xml:space="preserve">  With respect to sustainable </w:t>
      </w:r>
      <w:r w:rsidR="007B2792" w:rsidRPr="006D4627">
        <w:rPr>
          <w:color w:val="000000"/>
          <w:sz w:val="22"/>
          <w:szCs w:val="22"/>
        </w:rPr>
        <w:t>use/</w:t>
      </w:r>
      <w:r w:rsidR="00FF4CA7" w:rsidRPr="006D4627">
        <w:rPr>
          <w:color w:val="000000"/>
          <w:sz w:val="22"/>
          <w:szCs w:val="22"/>
        </w:rPr>
        <w:t>harvesting, the past absence of a</w:t>
      </w:r>
      <w:r w:rsidR="00094A5E">
        <w:rPr>
          <w:color w:val="000000"/>
          <w:sz w:val="22"/>
          <w:szCs w:val="22"/>
        </w:rPr>
        <w:t>n AEWA</w:t>
      </w:r>
      <w:r w:rsidR="00FF4CA7" w:rsidRPr="006D4627">
        <w:rPr>
          <w:color w:val="000000"/>
          <w:sz w:val="22"/>
          <w:szCs w:val="22"/>
        </w:rPr>
        <w:t xml:space="preserve"> process to collate </w:t>
      </w:r>
      <w:r w:rsidR="0025151C" w:rsidRPr="006D4627">
        <w:rPr>
          <w:color w:val="000000"/>
          <w:sz w:val="22"/>
          <w:szCs w:val="22"/>
        </w:rPr>
        <w:t xml:space="preserve">national </w:t>
      </w:r>
      <w:r w:rsidR="00FF4CA7" w:rsidRPr="006D4627">
        <w:rPr>
          <w:color w:val="000000"/>
          <w:sz w:val="22"/>
          <w:szCs w:val="22"/>
        </w:rPr>
        <w:t xml:space="preserve">bag records </w:t>
      </w:r>
      <w:r w:rsidR="0025151C" w:rsidRPr="006D4627">
        <w:rPr>
          <w:color w:val="000000"/>
          <w:sz w:val="22"/>
          <w:szCs w:val="22"/>
        </w:rPr>
        <w:t xml:space="preserve">internationally </w:t>
      </w:r>
      <w:r w:rsidR="00FF4CA7" w:rsidRPr="006D4627">
        <w:rPr>
          <w:color w:val="000000"/>
          <w:sz w:val="22"/>
          <w:szCs w:val="22"/>
        </w:rPr>
        <w:t>has made it difficult to assess whether</w:t>
      </w:r>
      <w:r w:rsidR="007B2792" w:rsidRPr="006D4627">
        <w:rPr>
          <w:color w:val="000000"/>
          <w:sz w:val="22"/>
          <w:szCs w:val="22"/>
        </w:rPr>
        <w:t xml:space="preserve"> </w:t>
      </w:r>
      <w:r w:rsidR="00FF4CA7" w:rsidRPr="006D4627">
        <w:rPr>
          <w:color w:val="000000"/>
          <w:sz w:val="22"/>
          <w:szCs w:val="22"/>
        </w:rPr>
        <w:t>waterbird harvests are sustainable (although this should be possible from MOP 8</w:t>
      </w:r>
      <w:r w:rsidR="00094A5E">
        <w:rPr>
          <w:color w:val="000000"/>
          <w:sz w:val="22"/>
          <w:szCs w:val="22"/>
        </w:rPr>
        <w:t xml:space="preserve"> national reports</w:t>
      </w:r>
      <w:r w:rsidR="00FF4CA7" w:rsidRPr="006D4627">
        <w:rPr>
          <w:color w:val="000000"/>
          <w:sz w:val="22"/>
          <w:szCs w:val="22"/>
        </w:rPr>
        <w:t xml:space="preserve">).  </w:t>
      </w:r>
      <w:r w:rsidR="001E64E8" w:rsidRPr="006D4627">
        <w:rPr>
          <w:color w:val="000000"/>
          <w:sz w:val="22"/>
          <w:szCs w:val="22"/>
        </w:rPr>
        <w:t xml:space="preserve">The adoption of substantive </w:t>
      </w:r>
      <w:r w:rsidR="00E42515" w:rsidRPr="006D4627">
        <w:rPr>
          <w:color w:val="000000"/>
          <w:sz w:val="22"/>
          <w:szCs w:val="22"/>
        </w:rPr>
        <w:t xml:space="preserve">revised </w:t>
      </w:r>
      <w:r w:rsidR="001E64E8" w:rsidRPr="006D4627">
        <w:rPr>
          <w:color w:val="000000"/>
          <w:sz w:val="22"/>
          <w:szCs w:val="22"/>
        </w:rPr>
        <w:t>guid</w:t>
      </w:r>
      <w:r w:rsidR="00E42515" w:rsidRPr="006D4627">
        <w:rPr>
          <w:color w:val="000000"/>
          <w:sz w:val="22"/>
          <w:szCs w:val="22"/>
        </w:rPr>
        <w:t>elines</w:t>
      </w:r>
      <w:r w:rsidR="001E64E8" w:rsidRPr="006D4627">
        <w:rPr>
          <w:color w:val="000000"/>
          <w:sz w:val="22"/>
          <w:szCs w:val="22"/>
        </w:rPr>
        <w:t xml:space="preserve"> on </w:t>
      </w:r>
      <w:r w:rsidR="00E42515" w:rsidRPr="006D4627">
        <w:rPr>
          <w:color w:val="000000"/>
          <w:sz w:val="22"/>
          <w:szCs w:val="22"/>
        </w:rPr>
        <w:t>waterbird sustainable harvesting by MOP 6 was notable</w:t>
      </w:r>
      <w:r w:rsidR="00094A5E">
        <w:rPr>
          <w:color w:val="000000"/>
          <w:sz w:val="22"/>
          <w:szCs w:val="22"/>
        </w:rPr>
        <w:t xml:space="preserve"> (</w:t>
      </w:r>
      <w:hyperlink r:id="rId9" w:history="1">
        <w:r w:rsidR="00094A5E" w:rsidRPr="00094A5E">
          <w:rPr>
            <w:rStyle w:val="Hyperlink"/>
            <w:sz w:val="22"/>
            <w:szCs w:val="22"/>
          </w:rPr>
          <w:t>Conservation Guidelines No. 5</w:t>
        </w:r>
      </w:hyperlink>
      <w:r w:rsidR="00094A5E">
        <w:rPr>
          <w:color w:val="000000"/>
          <w:sz w:val="22"/>
          <w:szCs w:val="22"/>
        </w:rPr>
        <w:t>)</w:t>
      </w:r>
      <w:r w:rsidR="00E42515" w:rsidRPr="006D4627">
        <w:rPr>
          <w:color w:val="000000"/>
          <w:sz w:val="22"/>
          <w:szCs w:val="22"/>
        </w:rPr>
        <w:t>, but these now need implementation.</w:t>
      </w:r>
      <w:r w:rsidR="00352BFD" w:rsidRPr="006D4627">
        <w:rPr>
          <w:color w:val="000000"/>
          <w:sz w:val="22"/>
          <w:szCs w:val="22"/>
        </w:rPr>
        <w:t xml:space="preserve">  Within Europe, the </w:t>
      </w:r>
      <w:r w:rsidR="0025151C" w:rsidRPr="006D4627">
        <w:rPr>
          <w:color w:val="000000"/>
          <w:sz w:val="22"/>
          <w:szCs w:val="22"/>
        </w:rPr>
        <w:t xml:space="preserve">recent </w:t>
      </w:r>
      <w:r w:rsidR="00352BFD" w:rsidRPr="006D4627">
        <w:rPr>
          <w:color w:val="000000"/>
          <w:sz w:val="22"/>
          <w:szCs w:val="22"/>
        </w:rPr>
        <w:t>development of several formal adaptive harvest management schemes to ensure sustainable harvesting has been an important development.</w:t>
      </w:r>
    </w:p>
    <w:p w14:paraId="5301E3AF" w14:textId="7AE51E98" w:rsidR="000B0355" w:rsidRDefault="000B0355" w:rsidP="006D4627">
      <w:pPr>
        <w:spacing w:line="250" w:lineRule="exact"/>
        <w:ind w:left="720" w:hanging="720"/>
        <w:jc w:val="both"/>
        <w:rPr>
          <w:color w:val="000000"/>
          <w:sz w:val="22"/>
          <w:szCs w:val="22"/>
        </w:rPr>
      </w:pPr>
    </w:p>
    <w:p w14:paraId="42D39FC9" w14:textId="77777777" w:rsidR="006A3313" w:rsidRDefault="006A3313" w:rsidP="006D4627">
      <w:pPr>
        <w:spacing w:line="250" w:lineRule="exact"/>
        <w:ind w:left="720" w:hanging="720"/>
        <w:jc w:val="both"/>
        <w:rPr>
          <w:color w:val="000000"/>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0"/>
        <w:gridCol w:w="5136"/>
      </w:tblGrid>
      <w:tr w:rsidR="000C3AC3" w14:paraId="6083A8FB" w14:textId="77777777" w:rsidTr="00704BBB">
        <w:trPr>
          <w:jc w:val="center"/>
        </w:trPr>
        <w:tc>
          <w:tcPr>
            <w:tcW w:w="10196" w:type="dxa"/>
            <w:gridSpan w:val="2"/>
            <w:tcBorders>
              <w:top w:val="single" w:sz="4" w:space="0" w:color="auto"/>
              <w:left w:val="single" w:sz="4" w:space="0" w:color="auto"/>
              <w:right w:val="single" w:sz="4" w:space="0" w:color="auto"/>
            </w:tcBorders>
          </w:tcPr>
          <w:p w14:paraId="76198BC2" w14:textId="1889E221" w:rsidR="000C3AC3" w:rsidRPr="007F2B55" w:rsidRDefault="000C3AC3" w:rsidP="007F2B55">
            <w:pPr>
              <w:keepNext/>
              <w:spacing w:after="200"/>
              <w:rPr>
                <w:rFonts w:eastAsia="Calibri"/>
                <w:b/>
                <w:bCs/>
                <w:sz w:val="22"/>
                <w:szCs w:val="22"/>
                <w:lang w:val="en-IE" w:eastAsia="en-US"/>
              </w:rPr>
            </w:pPr>
            <w:bookmarkStart w:id="6" w:name="_Hlk63783622"/>
            <w:r w:rsidRPr="007F2B55">
              <w:rPr>
                <w:rFonts w:eastAsia="Calibri"/>
                <w:b/>
                <w:bCs/>
                <w:sz w:val="22"/>
                <w:szCs w:val="22"/>
                <w:lang w:val="en-IE" w:eastAsia="en-US"/>
              </w:rPr>
              <w:t xml:space="preserve">Case study: </w:t>
            </w:r>
            <w:r w:rsidR="00441BC5" w:rsidRPr="007F2B55">
              <w:rPr>
                <w:rFonts w:eastAsia="Calibri"/>
                <w:b/>
                <w:bCs/>
                <w:sz w:val="22"/>
                <w:szCs w:val="22"/>
                <w:lang w:val="en-IE" w:eastAsia="en-US"/>
              </w:rPr>
              <w:t xml:space="preserve">AEWA </w:t>
            </w:r>
            <w:r w:rsidRPr="007F2B55">
              <w:rPr>
                <w:rFonts w:eastAsia="Calibri"/>
                <w:b/>
                <w:bCs/>
                <w:sz w:val="22"/>
                <w:szCs w:val="22"/>
                <w:lang w:val="en-IE" w:eastAsia="en-US"/>
              </w:rPr>
              <w:t xml:space="preserve">International Single Species Action Plan workshop </w:t>
            </w:r>
            <w:r w:rsidR="00441BC5" w:rsidRPr="007F2B55">
              <w:rPr>
                <w:rFonts w:eastAsia="Calibri"/>
                <w:b/>
                <w:bCs/>
                <w:sz w:val="22"/>
                <w:szCs w:val="22"/>
                <w:lang w:val="en-IE" w:eastAsia="en-US"/>
              </w:rPr>
              <w:t>engages with local</w:t>
            </w:r>
            <w:r w:rsidRPr="007F2B55">
              <w:rPr>
                <w:rFonts w:eastAsia="Calibri"/>
                <w:b/>
                <w:bCs/>
                <w:sz w:val="22"/>
                <w:szCs w:val="22"/>
                <w:lang w:val="en-IE" w:eastAsia="en-US"/>
              </w:rPr>
              <w:t xml:space="preserve"> </w:t>
            </w:r>
            <w:r w:rsidR="00441BC5" w:rsidRPr="007F2B55">
              <w:rPr>
                <w:rFonts w:eastAsia="Calibri"/>
                <w:b/>
                <w:bCs/>
                <w:sz w:val="22"/>
                <w:szCs w:val="22"/>
                <w:lang w:val="en-IE" w:eastAsia="en-US"/>
              </w:rPr>
              <w:t>community</w:t>
            </w:r>
          </w:p>
          <w:p w14:paraId="5C4F1273" w14:textId="721873BA" w:rsidR="000C3AC3" w:rsidRPr="007F2B55" w:rsidRDefault="000C3AC3" w:rsidP="007F2B55">
            <w:pPr>
              <w:spacing w:after="200"/>
              <w:rPr>
                <w:rFonts w:eastAsia="Calibri"/>
                <w:sz w:val="22"/>
                <w:szCs w:val="22"/>
                <w:lang w:val="en-IE" w:eastAsia="en-US"/>
              </w:rPr>
            </w:pPr>
            <w:r w:rsidRPr="007F2B55">
              <w:rPr>
                <w:rFonts w:eastAsia="Calibri"/>
                <w:sz w:val="22"/>
                <w:szCs w:val="22"/>
                <w:lang w:val="en-IE" w:eastAsia="en-US"/>
              </w:rPr>
              <w:t xml:space="preserve">An international workshop to develop the AEWA </w:t>
            </w:r>
            <w:hyperlink r:id="rId10" w:history="1">
              <w:r w:rsidRPr="007F2B55">
                <w:rPr>
                  <w:rStyle w:val="Hyperlink"/>
                  <w:rFonts w:eastAsia="Calibri"/>
                  <w:sz w:val="22"/>
                  <w:szCs w:val="22"/>
                  <w:lang w:val="en-IE" w:eastAsia="en-US"/>
                </w:rPr>
                <w:t>Single Species Action Plan for Greenland White-fronted Geese</w:t>
              </w:r>
            </w:hyperlink>
            <w:r w:rsidRPr="007F2B55">
              <w:rPr>
                <w:rFonts w:eastAsia="Calibri"/>
                <w:sz w:val="22"/>
                <w:szCs w:val="22"/>
                <w:lang w:val="en-IE" w:eastAsia="en-US"/>
              </w:rPr>
              <w:t xml:space="preserve"> </w:t>
            </w:r>
            <w:proofErr w:type="spellStart"/>
            <w:r w:rsidRPr="007F2B55">
              <w:rPr>
                <w:rFonts w:eastAsia="Calibri"/>
                <w:i/>
                <w:iCs/>
                <w:sz w:val="22"/>
                <w:szCs w:val="22"/>
                <w:lang w:val="en-IE" w:eastAsia="en-US"/>
              </w:rPr>
              <w:t>Anser</w:t>
            </w:r>
            <w:proofErr w:type="spellEnd"/>
            <w:r w:rsidRPr="007F2B55">
              <w:rPr>
                <w:rFonts w:eastAsia="Calibri"/>
                <w:i/>
                <w:iCs/>
                <w:sz w:val="22"/>
                <w:szCs w:val="22"/>
                <w:lang w:val="en-IE" w:eastAsia="en-US"/>
              </w:rPr>
              <w:t xml:space="preserve"> </w:t>
            </w:r>
            <w:proofErr w:type="spellStart"/>
            <w:r w:rsidRPr="007F2B55">
              <w:rPr>
                <w:rFonts w:eastAsia="Calibri"/>
                <w:i/>
                <w:iCs/>
                <w:sz w:val="22"/>
                <w:szCs w:val="22"/>
                <w:lang w:val="en-IE" w:eastAsia="en-US"/>
              </w:rPr>
              <w:t>albifrons</w:t>
            </w:r>
            <w:proofErr w:type="spellEnd"/>
            <w:r w:rsidRPr="007F2B55">
              <w:rPr>
                <w:rFonts w:eastAsia="Calibri"/>
                <w:i/>
                <w:iCs/>
                <w:sz w:val="22"/>
                <w:szCs w:val="22"/>
                <w:lang w:val="en-IE" w:eastAsia="en-US"/>
              </w:rPr>
              <w:t xml:space="preserve"> </w:t>
            </w:r>
            <w:proofErr w:type="spellStart"/>
            <w:r w:rsidRPr="007F2B55">
              <w:rPr>
                <w:rFonts w:eastAsia="Calibri"/>
                <w:i/>
                <w:iCs/>
                <w:sz w:val="22"/>
                <w:szCs w:val="22"/>
                <w:lang w:val="en-IE" w:eastAsia="en-US"/>
              </w:rPr>
              <w:t>flavirostris</w:t>
            </w:r>
            <w:proofErr w:type="spellEnd"/>
            <w:r w:rsidRPr="007F2B55">
              <w:rPr>
                <w:rFonts w:eastAsia="Calibri"/>
                <w:sz w:val="22"/>
                <w:szCs w:val="22"/>
                <w:lang w:val="en-IE" w:eastAsia="en-US"/>
              </w:rPr>
              <w:t xml:space="preserve"> was held on the Scottish island of Islay in February 2009.  Capitalizing on the presence of experts from across </w:t>
            </w:r>
            <w:r w:rsidR="00441BC5" w:rsidRPr="007F2B55">
              <w:rPr>
                <w:rFonts w:eastAsia="Calibri"/>
                <w:sz w:val="22"/>
                <w:szCs w:val="22"/>
                <w:lang w:val="en-IE" w:eastAsia="en-US"/>
              </w:rPr>
              <w:t>all</w:t>
            </w:r>
            <w:r w:rsidRPr="007F2B55">
              <w:rPr>
                <w:rFonts w:eastAsia="Calibri"/>
                <w:sz w:val="22"/>
                <w:szCs w:val="22"/>
                <w:lang w:val="en-IE" w:eastAsia="en-US"/>
              </w:rPr>
              <w:t xml:space="preserve"> four Range States </w:t>
            </w:r>
            <w:r w:rsidR="00441BC5" w:rsidRPr="007F2B55">
              <w:rPr>
                <w:rFonts w:eastAsia="Calibri"/>
                <w:sz w:val="22"/>
                <w:szCs w:val="22"/>
                <w:lang w:val="en-IE" w:eastAsia="en-US"/>
              </w:rPr>
              <w:t>(</w:t>
            </w:r>
            <w:r w:rsidRPr="007F2B55">
              <w:rPr>
                <w:rFonts w:eastAsia="Calibri"/>
                <w:sz w:val="22"/>
                <w:szCs w:val="22"/>
                <w:lang w:val="en-IE" w:eastAsia="en-US"/>
              </w:rPr>
              <w:t xml:space="preserve">UK, Ireland, </w:t>
            </w:r>
            <w:proofErr w:type="gramStart"/>
            <w:r w:rsidRPr="007F2B55">
              <w:rPr>
                <w:rFonts w:eastAsia="Calibri"/>
                <w:sz w:val="22"/>
                <w:szCs w:val="22"/>
                <w:lang w:val="en-IE" w:eastAsia="en-US"/>
              </w:rPr>
              <w:t>Iceland</w:t>
            </w:r>
            <w:proofErr w:type="gramEnd"/>
            <w:r w:rsidRPr="007F2B55">
              <w:rPr>
                <w:rFonts w:eastAsia="Calibri"/>
                <w:sz w:val="22"/>
                <w:szCs w:val="22"/>
                <w:lang w:val="en-IE" w:eastAsia="en-US"/>
              </w:rPr>
              <w:t xml:space="preserve"> and Greenland</w:t>
            </w:r>
            <w:r w:rsidR="00441BC5" w:rsidRPr="007F2B55">
              <w:rPr>
                <w:rFonts w:eastAsia="Calibri"/>
                <w:sz w:val="22"/>
                <w:szCs w:val="22"/>
                <w:lang w:val="en-IE" w:eastAsia="en-US"/>
              </w:rPr>
              <w:t>), and</w:t>
            </w:r>
            <w:r w:rsidRPr="007F2B55">
              <w:rPr>
                <w:rFonts w:eastAsia="Calibri"/>
                <w:sz w:val="22"/>
                <w:szCs w:val="22"/>
                <w:lang w:val="en-IE" w:eastAsia="en-US"/>
              </w:rPr>
              <w:t xml:space="preserve"> with expert input also from Denmark and Canada, a series of events w</w:t>
            </w:r>
            <w:r w:rsidR="00143DBF" w:rsidRPr="007F2B55">
              <w:rPr>
                <w:rFonts w:eastAsia="Calibri"/>
                <w:sz w:val="22"/>
                <w:szCs w:val="22"/>
                <w:lang w:val="en-IE" w:eastAsia="en-US"/>
              </w:rPr>
              <w:t>as</w:t>
            </w:r>
            <w:r w:rsidRPr="007F2B55">
              <w:rPr>
                <w:rFonts w:eastAsia="Calibri"/>
                <w:sz w:val="22"/>
                <w:szCs w:val="22"/>
                <w:lang w:val="en-IE" w:eastAsia="en-US"/>
              </w:rPr>
              <w:t xml:space="preserve"> held to engage </w:t>
            </w:r>
            <w:r w:rsidR="00441BC5" w:rsidRPr="007F2B55">
              <w:rPr>
                <w:rFonts w:eastAsia="Calibri"/>
                <w:sz w:val="22"/>
                <w:szCs w:val="22"/>
                <w:lang w:val="en-IE" w:eastAsia="en-US"/>
              </w:rPr>
              <w:t xml:space="preserve">fully </w:t>
            </w:r>
            <w:r w:rsidRPr="007F2B55">
              <w:rPr>
                <w:rFonts w:eastAsia="Calibri"/>
                <w:sz w:val="22"/>
                <w:szCs w:val="22"/>
                <w:lang w:val="en-IE" w:eastAsia="en-US"/>
              </w:rPr>
              <w:t xml:space="preserve">with the local community, who each year </w:t>
            </w:r>
            <w:r w:rsidR="00441BC5" w:rsidRPr="007F2B55">
              <w:rPr>
                <w:rFonts w:eastAsia="Calibri"/>
                <w:sz w:val="22"/>
                <w:szCs w:val="22"/>
                <w:lang w:val="en-IE" w:eastAsia="en-US"/>
              </w:rPr>
              <w:t xml:space="preserve">are </w:t>
            </w:r>
            <w:r w:rsidRPr="007F2B55">
              <w:rPr>
                <w:rFonts w:eastAsia="Calibri"/>
                <w:sz w:val="22"/>
                <w:szCs w:val="22"/>
                <w:lang w:val="en-IE" w:eastAsia="en-US"/>
              </w:rPr>
              <w:t xml:space="preserve">host </w:t>
            </w:r>
            <w:r w:rsidR="00441BC5" w:rsidRPr="007F2B55">
              <w:rPr>
                <w:rFonts w:eastAsia="Calibri"/>
                <w:sz w:val="22"/>
                <w:szCs w:val="22"/>
                <w:lang w:val="en-IE" w:eastAsia="en-US"/>
              </w:rPr>
              <w:t xml:space="preserve">to </w:t>
            </w:r>
            <w:r w:rsidRPr="007F2B55">
              <w:rPr>
                <w:rFonts w:eastAsia="Calibri"/>
                <w:sz w:val="22"/>
                <w:szCs w:val="22"/>
                <w:lang w:val="en-IE" w:eastAsia="en-US"/>
              </w:rPr>
              <w:t>about four thousand Greenland Whitefronts</w:t>
            </w:r>
            <w:r w:rsidR="00441BC5" w:rsidRPr="007F2B55">
              <w:rPr>
                <w:rFonts w:eastAsia="Calibri"/>
                <w:sz w:val="22"/>
                <w:szCs w:val="22"/>
                <w:lang w:val="en-IE" w:eastAsia="en-US"/>
              </w:rPr>
              <w:t xml:space="preserve"> on their farms</w:t>
            </w:r>
            <w:r w:rsidRPr="007F2B55">
              <w:rPr>
                <w:rFonts w:eastAsia="Calibri"/>
                <w:sz w:val="22"/>
                <w:szCs w:val="22"/>
                <w:lang w:val="en-IE" w:eastAsia="en-US"/>
              </w:rPr>
              <w:t xml:space="preserve">.  </w:t>
            </w:r>
          </w:p>
        </w:tc>
      </w:tr>
      <w:tr w:rsidR="000C3AC3" w14:paraId="20EFF309" w14:textId="77777777" w:rsidTr="00704BBB">
        <w:trPr>
          <w:jc w:val="center"/>
        </w:trPr>
        <w:tc>
          <w:tcPr>
            <w:tcW w:w="5060" w:type="dxa"/>
            <w:tcBorders>
              <w:left w:val="single" w:sz="4" w:space="0" w:color="auto"/>
              <w:bottom w:val="single" w:sz="4" w:space="0" w:color="auto"/>
            </w:tcBorders>
          </w:tcPr>
          <w:p w14:paraId="59CD5001" w14:textId="10B5E363" w:rsidR="00441BC5" w:rsidRPr="007F2B55" w:rsidRDefault="00441BC5" w:rsidP="007F2B55">
            <w:pPr>
              <w:spacing w:after="200"/>
              <w:rPr>
                <w:rFonts w:eastAsia="Calibri"/>
                <w:sz w:val="22"/>
                <w:szCs w:val="22"/>
                <w:lang w:val="en-IE" w:eastAsia="en-US"/>
              </w:rPr>
            </w:pPr>
            <w:r w:rsidRPr="007F2B55">
              <w:rPr>
                <w:rFonts w:eastAsia="Calibri"/>
                <w:sz w:val="22"/>
                <w:szCs w:val="22"/>
                <w:lang w:val="en-IE" w:eastAsia="en-US"/>
              </w:rPr>
              <w:t>Community representatives were invited to participate in the workshop, whilst t</w:t>
            </w:r>
            <w:r w:rsidR="000C3AC3" w:rsidRPr="007F2B55">
              <w:rPr>
                <w:rFonts w:eastAsia="Calibri"/>
                <w:sz w:val="22"/>
                <w:szCs w:val="22"/>
                <w:lang w:val="en-IE" w:eastAsia="en-US"/>
              </w:rPr>
              <w:t>he session discussing interactions</w:t>
            </w:r>
            <w:r w:rsidRPr="007F2B55">
              <w:rPr>
                <w:rFonts w:eastAsia="Calibri"/>
                <w:sz w:val="22"/>
                <w:szCs w:val="22"/>
                <w:lang w:val="en-IE" w:eastAsia="en-US"/>
              </w:rPr>
              <w:t xml:space="preserve"> between geese and</w:t>
            </w:r>
            <w:r w:rsidR="000C3AC3" w:rsidRPr="007F2B55">
              <w:rPr>
                <w:rFonts w:eastAsia="Calibri"/>
                <w:sz w:val="22"/>
                <w:szCs w:val="22"/>
                <w:lang w:val="en-IE" w:eastAsia="en-US"/>
              </w:rPr>
              <w:t xml:space="preserve"> agriculture – and issue of concern to many Islay farmers owing to economic impacts – was held in public in the main island hall.  Lively questions and answers followed presentations giving good opportunities to explore the various problems and solutions, </w:t>
            </w:r>
            <w:r w:rsidRPr="007F2B55">
              <w:rPr>
                <w:rFonts w:eastAsia="Calibri"/>
                <w:sz w:val="22"/>
                <w:szCs w:val="22"/>
                <w:lang w:val="en-IE" w:eastAsia="en-US"/>
              </w:rPr>
              <w:t xml:space="preserve">further </w:t>
            </w:r>
            <w:r w:rsidR="000C3AC3" w:rsidRPr="007F2B55">
              <w:rPr>
                <w:rFonts w:eastAsia="Calibri"/>
                <w:sz w:val="22"/>
                <w:szCs w:val="22"/>
                <w:lang w:val="en-IE" w:eastAsia="en-US"/>
              </w:rPr>
              <w:t xml:space="preserve">discussion </w:t>
            </w:r>
            <w:r w:rsidRPr="007F2B55">
              <w:rPr>
                <w:rFonts w:eastAsia="Calibri"/>
                <w:sz w:val="22"/>
                <w:szCs w:val="22"/>
                <w:lang w:val="en-IE" w:eastAsia="en-US"/>
              </w:rPr>
              <w:t xml:space="preserve">of </w:t>
            </w:r>
            <w:r w:rsidR="000C3AC3" w:rsidRPr="007F2B55">
              <w:rPr>
                <w:rFonts w:eastAsia="Calibri"/>
                <w:sz w:val="22"/>
                <w:szCs w:val="22"/>
                <w:lang w:val="en-IE" w:eastAsia="en-US"/>
              </w:rPr>
              <w:t xml:space="preserve">which subsequently helped shape the content of the Action Plan.  </w:t>
            </w:r>
          </w:p>
          <w:p w14:paraId="6211EE35" w14:textId="2E1AEB9A" w:rsidR="000C3AC3" w:rsidRPr="007F2B55" w:rsidRDefault="000C3AC3" w:rsidP="007F2B55">
            <w:pPr>
              <w:spacing w:after="200"/>
              <w:rPr>
                <w:rFonts w:eastAsia="Calibri"/>
                <w:sz w:val="22"/>
                <w:szCs w:val="22"/>
                <w:lang w:val="en-IE" w:eastAsia="en-US"/>
              </w:rPr>
            </w:pPr>
            <w:r w:rsidRPr="007F2B55">
              <w:rPr>
                <w:rFonts w:eastAsia="Calibri"/>
                <w:sz w:val="22"/>
                <w:szCs w:val="22"/>
                <w:lang w:val="en-IE" w:eastAsia="en-US"/>
              </w:rPr>
              <w:t>A subsequent whole evening session was held in the hall at which speakers from each of the four Range States presented a year-round perspective on the life cycle of the geese, an event attended by large numbers of public including children.</w:t>
            </w:r>
          </w:p>
          <w:p w14:paraId="35F691E8" w14:textId="7E3DEE5B" w:rsidR="000C3AC3" w:rsidRPr="007F2B55" w:rsidRDefault="00E5048F" w:rsidP="007F2B55">
            <w:pPr>
              <w:spacing w:after="200"/>
              <w:rPr>
                <w:rFonts w:eastAsia="Calibri"/>
                <w:sz w:val="22"/>
                <w:szCs w:val="22"/>
                <w:lang w:val="en-IE" w:eastAsia="en-US"/>
              </w:rPr>
            </w:pPr>
            <w:r w:rsidRPr="007F2B55">
              <w:rPr>
                <w:rFonts w:eastAsia="Calibri"/>
                <w:sz w:val="22"/>
                <w:szCs w:val="22"/>
                <w:lang w:val="en-IE" w:eastAsia="en-US"/>
              </w:rPr>
              <w:t xml:space="preserve">During the workshop eight attendees in four teams of two, visited the four junior schools on the island and gave engaging presentations explaining goose migration.  All children on the island were given a </w:t>
            </w:r>
            <w:r w:rsidR="000C3AC3" w:rsidRPr="007F2B55">
              <w:rPr>
                <w:rFonts w:eastAsia="Calibri"/>
                <w:sz w:val="22"/>
                <w:szCs w:val="22"/>
                <w:lang w:val="en-IE" w:eastAsia="en-US"/>
              </w:rPr>
              <w:t>specially commissioned tee-shirt</w:t>
            </w:r>
            <w:r w:rsidR="00441BC5" w:rsidRPr="007F2B55">
              <w:rPr>
                <w:rFonts w:eastAsia="Calibri"/>
                <w:sz w:val="22"/>
                <w:szCs w:val="22"/>
                <w:lang w:val="en-IE" w:eastAsia="en-US"/>
              </w:rPr>
              <w:t xml:space="preserve"> outlining the annual cycle of the geese in the style of an international pop group tour</w:t>
            </w:r>
            <w:r w:rsidR="000C3AC3" w:rsidRPr="007F2B55">
              <w:rPr>
                <w:rFonts w:eastAsia="Calibri"/>
                <w:sz w:val="22"/>
                <w:szCs w:val="22"/>
                <w:lang w:val="en-IE" w:eastAsia="en-US"/>
              </w:rPr>
              <w:t>.</w:t>
            </w:r>
          </w:p>
        </w:tc>
        <w:tc>
          <w:tcPr>
            <w:tcW w:w="5136" w:type="dxa"/>
            <w:tcBorders>
              <w:bottom w:val="single" w:sz="4" w:space="0" w:color="auto"/>
              <w:right w:val="single" w:sz="4" w:space="0" w:color="auto"/>
            </w:tcBorders>
          </w:tcPr>
          <w:p w14:paraId="4F483A43" w14:textId="7026A12F" w:rsidR="000C3AC3" w:rsidRDefault="000C3AC3" w:rsidP="00441BC5">
            <w:pPr>
              <w:spacing w:after="200" w:line="276" w:lineRule="auto"/>
              <w:jc w:val="center"/>
              <w:rPr>
                <w:rFonts w:ascii="Arial" w:eastAsia="Calibri" w:hAnsi="Arial" w:cs="Arial"/>
                <w:sz w:val="20"/>
                <w:szCs w:val="20"/>
                <w:lang w:val="en-IE" w:eastAsia="en-US"/>
              </w:rPr>
            </w:pPr>
            <w:r w:rsidRPr="000C3AC3">
              <w:rPr>
                <w:rFonts w:ascii="Arial" w:eastAsia="Calibri" w:hAnsi="Arial" w:cs="Arial"/>
                <w:noProof/>
                <w:sz w:val="20"/>
                <w:szCs w:val="20"/>
                <w:lang w:val="en-IE" w:eastAsia="en-US"/>
              </w:rPr>
              <w:drawing>
                <wp:inline distT="0" distB="0" distL="0" distR="0" wp14:anchorId="15026D9B" wp14:editId="37FDA587">
                  <wp:extent cx="3119755" cy="404565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7293" cy="4107302"/>
                          </a:xfrm>
                          <a:prstGeom prst="rect">
                            <a:avLst/>
                          </a:prstGeom>
                          <a:noFill/>
                          <a:ln>
                            <a:noFill/>
                          </a:ln>
                        </pic:spPr>
                      </pic:pic>
                    </a:graphicData>
                  </a:graphic>
                </wp:inline>
              </w:drawing>
            </w:r>
          </w:p>
        </w:tc>
      </w:tr>
      <w:bookmarkEnd w:id="6"/>
    </w:tbl>
    <w:p w14:paraId="646A752F" w14:textId="3DEBEF54" w:rsidR="00690FD8" w:rsidRPr="006D4627" w:rsidRDefault="00690FD8" w:rsidP="006D4627">
      <w:pPr>
        <w:spacing w:line="250" w:lineRule="exact"/>
        <w:ind w:left="720" w:hanging="720"/>
        <w:jc w:val="both"/>
        <w:rPr>
          <w:color w:val="000000"/>
          <w:sz w:val="22"/>
          <w:szCs w:val="22"/>
        </w:rPr>
      </w:pPr>
    </w:p>
    <w:p w14:paraId="1E2A2C8E" w14:textId="77777777" w:rsidR="006B3312" w:rsidRPr="006D4627" w:rsidRDefault="006B3312" w:rsidP="006D4627">
      <w:pPr>
        <w:spacing w:after="160" w:line="259" w:lineRule="auto"/>
        <w:jc w:val="both"/>
        <w:rPr>
          <w:rStyle w:val="Heading2Char"/>
          <w:sz w:val="22"/>
          <w:szCs w:val="22"/>
        </w:rPr>
      </w:pPr>
      <w:r w:rsidRPr="006D4627">
        <w:rPr>
          <w:rStyle w:val="Heading2Char"/>
          <w:sz w:val="22"/>
          <w:szCs w:val="22"/>
        </w:rPr>
        <w:br w:type="page"/>
      </w:r>
    </w:p>
    <w:p w14:paraId="4926BC9B" w14:textId="4B2A92D0" w:rsidR="00051AE5" w:rsidRPr="006D4627" w:rsidRDefault="00051AE5" w:rsidP="006D4627">
      <w:pPr>
        <w:keepNext/>
        <w:shd w:val="clear" w:color="auto" w:fill="D9E2F3" w:themeFill="accent1" w:themeFillTint="33"/>
        <w:spacing w:after="120" w:line="250" w:lineRule="exact"/>
        <w:ind w:left="1021" w:hanging="1021"/>
        <w:jc w:val="both"/>
        <w:rPr>
          <w:color w:val="000000"/>
          <w:sz w:val="22"/>
          <w:szCs w:val="22"/>
        </w:rPr>
      </w:pPr>
      <w:bookmarkStart w:id="7" w:name="_Toc76635009"/>
      <w:r w:rsidRPr="006D4627">
        <w:rPr>
          <w:rStyle w:val="Heading2Char"/>
          <w:szCs w:val="24"/>
        </w:rPr>
        <w:lastRenderedPageBreak/>
        <w:t>Target 2</w:t>
      </w:r>
      <w:r w:rsidR="006D4627">
        <w:rPr>
          <w:rStyle w:val="Heading2Char"/>
          <w:b w:val="0"/>
          <w:szCs w:val="24"/>
        </w:rPr>
        <w:t>:</w:t>
      </w:r>
      <w:r w:rsidR="00690FD8">
        <w:rPr>
          <w:rStyle w:val="Heading2Char"/>
          <w:b w:val="0"/>
          <w:szCs w:val="24"/>
        </w:rPr>
        <w:t xml:space="preserve"> </w:t>
      </w:r>
      <w:r w:rsidR="009F2563" w:rsidRPr="006D4627">
        <w:rPr>
          <w:rStyle w:val="Heading2Char"/>
          <w:szCs w:val="24"/>
        </w:rPr>
        <w:t>Biodiversity values into national accounting and plans</w:t>
      </w:r>
      <w:bookmarkEnd w:id="7"/>
      <w:r w:rsidR="009F2563" w:rsidRPr="006D4627">
        <w:t>.</w:t>
      </w:r>
      <w:r w:rsidR="009F2563" w:rsidRPr="006D4627">
        <w:rPr>
          <w:sz w:val="22"/>
          <w:szCs w:val="22"/>
        </w:rPr>
        <w:t xml:space="preserve"> </w:t>
      </w:r>
      <w:r w:rsidR="009F2563" w:rsidRPr="006D4627">
        <w:rPr>
          <w:color w:val="000000"/>
          <w:sz w:val="22"/>
          <w:szCs w:val="22"/>
        </w:rPr>
        <w:t xml:space="preserve"> “</w:t>
      </w:r>
      <w:r w:rsidRPr="006D4627">
        <w:rPr>
          <w:color w:val="000000"/>
          <w:sz w:val="22"/>
          <w:szCs w:val="22"/>
        </w:rPr>
        <w:t xml:space="preserve">By 2020, at the latest, </w:t>
      </w:r>
      <w:r w:rsidR="006D4627" w:rsidRPr="006D4627">
        <w:rPr>
          <w:color w:val="000000"/>
          <w:sz w:val="22"/>
          <w:szCs w:val="22"/>
        </w:rPr>
        <w:t xml:space="preserve">biodiversity </w:t>
      </w:r>
      <w:r w:rsidR="006D4627">
        <w:rPr>
          <w:color w:val="000000"/>
          <w:sz w:val="22"/>
          <w:szCs w:val="22"/>
        </w:rPr>
        <w:t>values</w:t>
      </w:r>
      <w:r w:rsidRPr="006D4627">
        <w:rPr>
          <w:color w:val="000000"/>
          <w:sz w:val="22"/>
          <w:szCs w:val="22"/>
        </w:rPr>
        <w:t xml:space="preserve"> have been integrated into national and local development and poverty-reduction strategies </w:t>
      </w:r>
      <w:r w:rsidR="00CE6F39" w:rsidRPr="006D4627">
        <w:rPr>
          <w:color w:val="000000"/>
          <w:sz w:val="22"/>
          <w:szCs w:val="22"/>
        </w:rPr>
        <w:t>(</w:t>
      </w:r>
      <w:r w:rsidR="00CE6F39" w:rsidRPr="006D4627">
        <w:rPr>
          <w:b/>
          <w:bCs/>
          <w:color w:val="000000"/>
          <w:sz w:val="22"/>
          <w:szCs w:val="22"/>
        </w:rPr>
        <w:t>1</w:t>
      </w:r>
      <w:r w:rsidR="00CE6F39" w:rsidRPr="006D4627">
        <w:rPr>
          <w:color w:val="000000"/>
          <w:sz w:val="22"/>
          <w:szCs w:val="22"/>
        </w:rPr>
        <w:t xml:space="preserve">) </w:t>
      </w:r>
      <w:r w:rsidRPr="006D4627">
        <w:rPr>
          <w:color w:val="000000"/>
          <w:sz w:val="22"/>
          <w:szCs w:val="22"/>
        </w:rPr>
        <w:t xml:space="preserve">and planning processes </w:t>
      </w:r>
      <w:r w:rsidR="00CE6F39" w:rsidRPr="006D4627">
        <w:rPr>
          <w:color w:val="000000"/>
          <w:sz w:val="22"/>
          <w:szCs w:val="22"/>
        </w:rPr>
        <w:t>(</w:t>
      </w:r>
      <w:r w:rsidR="00CE6F39" w:rsidRPr="006D4627">
        <w:rPr>
          <w:b/>
          <w:bCs/>
          <w:color w:val="000000"/>
          <w:sz w:val="22"/>
          <w:szCs w:val="22"/>
        </w:rPr>
        <w:t>2</w:t>
      </w:r>
      <w:r w:rsidR="00CE6F39" w:rsidRPr="006D4627">
        <w:rPr>
          <w:color w:val="000000"/>
          <w:sz w:val="22"/>
          <w:szCs w:val="22"/>
        </w:rPr>
        <w:t xml:space="preserve">) </w:t>
      </w:r>
      <w:r w:rsidRPr="006D4627">
        <w:rPr>
          <w:color w:val="000000"/>
          <w:sz w:val="22"/>
          <w:szCs w:val="22"/>
        </w:rPr>
        <w:t>and are being incorporated into national accounting</w:t>
      </w:r>
      <w:r w:rsidR="00CE6F39" w:rsidRPr="006D4627">
        <w:rPr>
          <w:color w:val="000000"/>
          <w:sz w:val="22"/>
          <w:szCs w:val="22"/>
        </w:rPr>
        <w:t xml:space="preserve"> (</w:t>
      </w:r>
      <w:r w:rsidR="00CE6F39" w:rsidRPr="006D4627">
        <w:rPr>
          <w:b/>
          <w:bCs/>
          <w:color w:val="000000"/>
          <w:sz w:val="22"/>
          <w:szCs w:val="22"/>
        </w:rPr>
        <w:t>3</w:t>
      </w:r>
      <w:r w:rsidR="00CE6F39" w:rsidRPr="006D4627">
        <w:rPr>
          <w:color w:val="000000"/>
          <w:sz w:val="22"/>
          <w:szCs w:val="22"/>
        </w:rPr>
        <w:t>)</w:t>
      </w:r>
      <w:r w:rsidRPr="006D4627">
        <w:rPr>
          <w:color w:val="000000"/>
          <w:sz w:val="22"/>
          <w:szCs w:val="22"/>
        </w:rPr>
        <w:t>, as appropriate, and reporting systems</w:t>
      </w:r>
      <w:r w:rsidR="00CE6F39" w:rsidRPr="006D4627">
        <w:rPr>
          <w:color w:val="000000"/>
          <w:sz w:val="22"/>
          <w:szCs w:val="22"/>
        </w:rPr>
        <w:t xml:space="preserve"> (</w:t>
      </w:r>
      <w:r w:rsidR="00CE6F39" w:rsidRPr="006D4627">
        <w:rPr>
          <w:b/>
          <w:bCs/>
          <w:color w:val="000000"/>
          <w:sz w:val="22"/>
          <w:szCs w:val="22"/>
        </w:rPr>
        <w:t>4</w:t>
      </w:r>
      <w:r w:rsidR="00CE6F39" w:rsidRPr="006D4627">
        <w:rPr>
          <w:color w:val="000000"/>
          <w:sz w:val="22"/>
          <w:szCs w:val="22"/>
        </w:rPr>
        <w:t>)</w:t>
      </w:r>
      <w:r w:rsidRPr="006D4627">
        <w:rPr>
          <w:color w:val="000000"/>
          <w:sz w:val="22"/>
          <w:szCs w:val="22"/>
        </w:rPr>
        <w:t>.</w:t>
      </w:r>
      <w:r w:rsidR="009F2563" w:rsidRPr="006D4627">
        <w:rPr>
          <w:color w:val="000000"/>
          <w:sz w:val="22"/>
          <w:szCs w:val="22"/>
        </w:rPr>
        <w:t>”</w:t>
      </w:r>
    </w:p>
    <w:p w14:paraId="5348CB27" w14:textId="77777777" w:rsidR="006D4627" w:rsidRDefault="006D4627" w:rsidP="006D4627">
      <w:pPr>
        <w:spacing w:line="250" w:lineRule="exact"/>
        <w:jc w:val="both"/>
        <w:rPr>
          <w:b/>
          <w:bCs/>
          <w:color w:val="000000"/>
          <w:sz w:val="22"/>
          <w:szCs w:val="22"/>
        </w:rPr>
      </w:pPr>
    </w:p>
    <w:p w14:paraId="448DBB7C" w14:textId="0F232B82" w:rsidR="001E64E8" w:rsidRPr="006D4627" w:rsidRDefault="00335233" w:rsidP="006D4627">
      <w:pPr>
        <w:spacing w:line="250" w:lineRule="exact"/>
        <w:jc w:val="both"/>
        <w:rPr>
          <w:color w:val="000000"/>
          <w:sz w:val="22"/>
          <w:szCs w:val="22"/>
        </w:rPr>
      </w:pPr>
      <w:r w:rsidRPr="006D4627">
        <w:rPr>
          <w:b/>
          <w:bCs/>
          <w:color w:val="000000"/>
          <w:sz w:val="22"/>
          <w:szCs w:val="22"/>
        </w:rPr>
        <w:t>Highly relevant to AEWA</w:t>
      </w:r>
      <w:r w:rsidR="001E64E8" w:rsidRPr="006D4627">
        <w:rPr>
          <w:color w:val="000000"/>
          <w:sz w:val="22"/>
          <w:szCs w:val="22"/>
        </w:rPr>
        <w:t xml:space="preserve"> in the context of the socio-economic values of migratory waterbirds, their consumptive and non-consumptive uses, and the benefits that also derive from the conservation of their wetland habitats.  It is particularly but not exclusively relevant in Africa in the context of integration of migratory waterbird conservation within poverty reduction strategies.</w:t>
      </w:r>
    </w:p>
    <w:p w14:paraId="5CFCACF8" w14:textId="77777777" w:rsidR="007C0176" w:rsidRPr="006D4627" w:rsidRDefault="007C0176" w:rsidP="006D4627">
      <w:pPr>
        <w:spacing w:line="250" w:lineRule="exact"/>
        <w:jc w:val="both"/>
        <w:rPr>
          <w:color w:val="000000"/>
          <w:sz w:val="22"/>
          <w:szCs w:val="22"/>
        </w:rPr>
      </w:pPr>
    </w:p>
    <w:p w14:paraId="020A5491" w14:textId="1BDAD968" w:rsidR="0050578A" w:rsidRDefault="0050578A" w:rsidP="00C72756">
      <w:pPr>
        <w:spacing w:line="250" w:lineRule="exact"/>
        <w:jc w:val="both"/>
        <w:rPr>
          <w:b/>
          <w:bCs/>
          <w:color w:val="000000"/>
        </w:rPr>
      </w:pPr>
      <w:r w:rsidRPr="006D4627">
        <w:rPr>
          <w:b/>
          <w:bCs/>
          <w:color w:val="000000"/>
        </w:rPr>
        <w:t>Status assessments</w:t>
      </w:r>
    </w:p>
    <w:p w14:paraId="35D3229B" w14:textId="77777777" w:rsidR="00C72756" w:rsidRPr="006D4627" w:rsidRDefault="00C72756" w:rsidP="00C72756">
      <w:pPr>
        <w:spacing w:line="250" w:lineRule="exact"/>
        <w:jc w:val="both"/>
        <w:rPr>
          <w:b/>
          <w:bCs/>
          <w:color w:val="000000"/>
        </w:rPr>
      </w:pPr>
    </w:p>
    <w:p w14:paraId="3326120F" w14:textId="761B82BF" w:rsidR="001E64E8" w:rsidRPr="006D4627" w:rsidRDefault="001E64E8" w:rsidP="006D4627">
      <w:pPr>
        <w:spacing w:line="250" w:lineRule="exact"/>
        <w:jc w:val="both"/>
        <w:rPr>
          <w:i/>
          <w:iCs/>
          <w:sz w:val="22"/>
          <w:szCs w:val="22"/>
        </w:rPr>
      </w:pPr>
      <w:r w:rsidRPr="006D4627">
        <w:rPr>
          <w:color w:val="000000"/>
          <w:sz w:val="22"/>
          <w:szCs w:val="22"/>
        </w:rPr>
        <w:t xml:space="preserve">Globally, CBD noted that: </w:t>
      </w:r>
      <w:r w:rsidRPr="006D4627">
        <w:rPr>
          <w:i/>
          <w:iCs/>
          <w:color w:val="000000"/>
          <w:sz w:val="22"/>
          <w:szCs w:val="22"/>
        </w:rPr>
        <w:t>“</w:t>
      </w:r>
      <w:r w:rsidRPr="006D4627">
        <w:rPr>
          <w:i/>
          <w:iCs/>
          <w:sz w:val="22"/>
          <w:szCs w:val="22"/>
        </w:rPr>
        <w:t>There has been a steady upward trend of countries incorporating biodiversity values into national accounting and reporting systems.  At the same time, there is less evidence that biodiversity has been truly integrated into development and poverty reduction planning as required by the target.”</w:t>
      </w:r>
    </w:p>
    <w:p w14:paraId="1873C85C" w14:textId="466859FA" w:rsidR="001E10E6" w:rsidRDefault="001E10E6" w:rsidP="006D4627">
      <w:pPr>
        <w:spacing w:line="250" w:lineRule="exact"/>
        <w:jc w:val="both"/>
        <w:rPr>
          <w:sz w:val="22"/>
          <w:szCs w:val="22"/>
        </w:rPr>
      </w:pPr>
    </w:p>
    <w:p w14:paraId="46A5C60B" w14:textId="1A1F1CFE" w:rsidR="00EE4D12" w:rsidRDefault="005213FA" w:rsidP="00EE4D12">
      <w:pPr>
        <w:spacing w:line="250" w:lineRule="exact"/>
        <w:jc w:val="both"/>
        <w:rPr>
          <w:sz w:val="22"/>
          <w:szCs w:val="22"/>
        </w:rPr>
      </w:pPr>
      <w:r>
        <w:rPr>
          <w:color w:val="000000"/>
          <w:sz w:val="22"/>
          <w:szCs w:val="22"/>
        </w:rPr>
        <w:t>Regionally, i</w:t>
      </w:r>
      <w:r w:rsidR="00EE4D12">
        <w:rPr>
          <w:color w:val="000000"/>
          <w:sz w:val="22"/>
          <w:szCs w:val="22"/>
        </w:rPr>
        <w:t xml:space="preserve">n the Mediterranean, </w:t>
      </w:r>
      <w:r w:rsidR="00EE4D12" w:rsidRPr="006D4627">
        <w:rPr>
          <w:sz w:val="22"/>
          <w:szCs w:val="22"/>
        </w:rPr>
        <w:t xml:space="preserve">the </w:t>
      </w:r>
      <w:r w:rsidR="00EE4D12" w:rsidRPr="006D4627">
        <w:rPr>
          <w:i/>
          <w:iCs/>
          <w:sz w:val="22"/>
          <w:szCs w:val="22"/>
        </w:rPr>
        <w:t>Mediterranean Wetland Outlook 2</w:t>
      </w:r>
      <w:r w:rsidR="00EE4D12">
        <w:rPr>
          <w:i/>
          <w:iCs/>
          <w:sz w:val="22"/>
          <w:szCs w:val="22"/>
        </w:rPr>
        <w:t xml:space="preserve"> </w:t>
      </w:r>
      <w:r w:rsidR="00EE4D12" w:rsidRPr="000B0355">
        <w:rPr>
          <w:sz w:val="22"/>
          <w:szCs w:val="22"/>
        </w:rPr>
        <w:t xml:space="preserve">concluded that: </w:t>
      </w:r>
      <w:r w:rsidR="00EE4D12">
        <w:rPr>
          <w:sz w:val="22"/>
          <w:szCs w:val="22"/>
        </w:rPr>
        <w:t>“</w:t>
      </w:r>
      <w:r w:rsidR="00EE4D12">
        <w:rPr>
          <w:i/>
          <w:iCs/>
          <w:sz w:val="22"/>
          <w:szCs w:val="22"/>
        </w:rPr>
        <w:t>An i</w:t>
      </w:r>
      <w:r w:rsidR="00EE4D12" w:rsidRPr="000B0355">
        <w:rPr>
          <w:i/>
          <w:iCs/>
          <w:sz w:val="22"/>
          <w:szCs w:val="22"/>
        </w:rPr>
        <w:t xml:space="preserve">ncreasing number of </w:t>
      </w:r>
      <w:r w:rsidR="00EE4D12">
        <w:rPr>
          <w:i/>
          <w:iCs/>
          <w:sz w:val="22"/>
          <w:szCs w:val="22"/>
        </w:rPr>
        <w:t>countries have wetland management policies, but fewer are now implementing these policies than in 2010</w:t>
      </w:r>
      <w:r w:rsidR="00EE4D12" w:rsidRPr="0076659F">
        <w:rPr>
          <w:sz w:val="22"/>
          <w:szCs w:val="22"/>
        </w:rPr>
        <w:t xml:space="preserve">”.  Reasons for this were given as institutional </w:t>
      </w:r>
      <w:r w:rsidR="0076659F">
        <w:rPr>
          <w:sz w:val="22"/>
          <w:szCs w:val="22"/>
        </w:rPr>
        <w:t xml:space="preserve">and political </w:t>
      </w:r>
      <w:r w:rsidR="00704BBB">
        <w:rPr>
          <w:sz w:val="22"/>
          <w:szCs w:val="22"/>
        </w:rPr>
        <w:t>instability and</w:t>
      </w:r>
      <w:r w:rsidR="0076659F">
        <w:rPr>
          <w:sz w:val="22"/>
          <w:szCs w:val="22"/>
        </w:rPr>
        <w:t xml:space="preserve"> decreasing </w:t>
      </w:r>
      <w:r w:rsidR="00B343D3">
        <w:rPr>
          <w:sz w:val="22"/>
          <w:szCs w:val="22"/>
        </w:rPr>
        <w:t>E</w:t>
      </w:r>
      <w:r w:rsidR="0076659F">
        <w:rPr>
          <w:sz w:val="22"/>
          <w:szCs w:val="22"/>
        </w:rPr>
        <w:t xml:space="preserve">nvironment </w:t>
      </w:r>
      <w:r w:rsidR="00B343D3">
        <w:rPr>
          <w:sz w:val="22"/>
          <w:szCs w:val="22"/>
        </w:rPr>
        <w:t>M</w:t>
      </w:r>
      <w:r w:rsidR="0076659F">
        <w:rPr>
          <w:sz w:val="22"/>
          <w:szCs w:val="22"/>
        </w:rPr>
        <w:t>inistry budget</w:t>
      </w:r>
      <w:r w:rsidR="00B343D3">
        <w:rPr>
          <w:sz w:val="22"/>
          <w:szCs w:val="22"/>
        </w:rPr>
        <w:t>s</w:t>
      </w:r>
      <w:r w:rsidR="0076659F">
        <w:rPr>
          <w:sz w:val="22"/>
          <w:szCs w:val="22"/>
        </w:rPr>
        <w:t xml:space="preserve"> owing to the financial crisis.  The low political influence and hence effectiveness, of many national Ramsar representatives was also cited as a major impediment to mainstreaming.</w:t>
      </w:r>
    </w:p>
    <w:p w14:paraId="01C63ED6" w14:textId="2D653890" w:rsidR="003D269E" w:rsidRDefault="003D269E" w:rsidP="00EE4D12">
      <w:pPr>
        <w:spacing w:line="250" w:lineRule="exact"/>
        <w:jc w:val="both"/>
        <w:rPr>
          <w:sz w:val="22"/>
          <w:szCs w:val="22"/>
        </w:rPr>
      </w:pPr>
    </w:p>
    <w:p w14:paraId="1F37B539" w14:textId="4C90EC14" w:rsidR="003D269E" w:rsidRPr="0076659F" w:rsidRDefault="003D269E" w:rsidP="00EE4D12">
      <w:pPr>
        <w:spacing w:line="250" w:lineRule="exact"/>
        <w:jc w:val="both"/>
        <w:rPr>
          <w:sz w:val="22"/>
          <w:szCs w:val="22"/>
        </w:rPr>
      </w:pPr>
      <w:r>
        <w:rPr>
          <w:sz w:val="22"/>
          <w:szCs w:val="22"/>
        </w:rPr>
        <w:t xml:space="preserve">With respect to the Sustainable Development Goals (SDGs), </w:t>
      </w:r>
      <w:r w:rsidRPr="006D4627">
        <w:rPr>
          <w:i/>
          <w:iCs/>
          <w:sz w:val="22"/>
          <w:szCs w:val="22"/>
        </w:rPr>
        <w:t>Mediterranean Wetland Outlook 2</w:t>
      </w:r>
      <w:r>
        <w:rPr>
          <w:i/>
          <w:iCs/>
          <w:sz w:val="22"/>
          <w:szCs w:val="22"/>
        </w:rPr>
        <w:t xml:space="preserve"> </w:t>
      </w:r>
      <w:r w:rsidRPr="000B0355">
        <w:rPr>
          <w:sz w:val="22"/>
          <w:szCs w:val="22"/>
        </w:rPr>
        <w:t>concluded that</w:t>
      </w:r>
      <w:r>
        <w:rPr>
          <w:sz w:val="22"/>
          <w:szCs w:val="22"/>
        </w:rPr>
        <w:t xml:space="preserve"> whilst “</w:t>
      </w:r>
      <w:r w:rsidRPr="003D269E">
        <w:rPr>
          <w:i/>
          <w:iCs/>
          <w:sz w:val="22"/>
          <w:szCs w:val="22"/>
        </w:rPr>
        <w:t>the sustainable management of wetlands can contribute to the achievement of SDGs; this potential is currently underexploited</w:t>
      </w:r>
      <w:r>
        <w:rPr>
          <w:sz w:val="22"/>
          <w:szCs w:val="22"/>
        </w:rPr>
        <w:t>” and that “</w:t>
      </w:r>
      <w:r w:rsidRPr="009C2236">
        <w:rPr>
          <w:i/>
          <w:iCs/>
          <w:sz w:val="22"/>
          <w:szCs w:val="22"/>
        </w:rPr>
        <w:t>Trends concerning the status of wetlands indicate that achieving the SDGs is not yet within reach in the Mediterranean Basin</w:t>
      </w:r>
      <w:r>
        <w:rPr>
          <w:sz w:val="22"/>
          <w:szCs w:val="22"/>
        </w:rPr>
        <w:t>.”</w:t>
      </w:r>
    </w:p>
    <w:p w14:paraId="29937415" w14:textId="309A9D61" w:rsidR="00EE4D12" w:rsidRDefault="00EE4D12" w:rsidP="00EE4D12">
      <w:pPr>
        <w:spacing w:line="250" w:lineRule="exact"/>
        <w:jc w:val="both"/>
        <w:rPr>
          <w:i/>
          <w:iCs/>
          <w:sz w:val="22"/>
          <w:szCs w:val="22"/>
        </w:rPr>
      </w:pPr>
    </w:p>
    <w:p w14:paraId="36946A6E" w14:textId="244B4327" w:rsidR="005213FA" w:rsidRDefault="005213FA" w:rsidP="005213FA">
      <w:pPr>
        <w:spacing w:after="120" w:line="250" w:lineRule="exact"/>
        <w:jc w:val="both"/>
        <w:rPr>
          <w:sz w:val="22"/>
          <w:szCs w:val="22"/>
        </w:rPr>
      </w:pPr>
      <w:r w:rsidRPr="005213FA">
        <w:rPr>
          <w:sz w:val="22"/>
          <w:szCs w:val="22"/>
        </w:rPr>
        <w:t xml:space="preserve">For EU28, the </w:t>
      </w:r>
      <w:r w:rsidR="00D55651">
        <w:rPr>
          <w:sz w:val="22"/>
          <w:szCs w:val="22"/>
        </w:rPr>
        <w:t xml:space="preserve">European </w:t>
      </w:r>
      <w:r w:rsidR="00B343D3">
        <w:rPr>
          <w:sz w:val="22"/>
          <w:szCs w:val="22"/>
        </w:rPr>
        <w:t xml:space="preserve">ecosystem </w:t>
      </w:r>
      <w:r w:rsidRPr="005213FA">
        <w:rPr>
          <w:sz w:val="22"/>
          <w:szCs w:val="22"/>
        </w:rPr>
        <w:t xml:space="preserve">assessment of </w:t>
      </w:r>
      <w:proofErr w:type="spellStart"/>
      <w:r w:rsidRPr="005213FA">
        <w:rPr>
          <w:sz w:val="22"/>
          <w:szCs w:val="22"/>
        </w:rPr>
        <w:t>Maes</w:t>
      </w:r>
      <w:proofErr w:type="spellEnd"/>
      <w:r w:rsidRPr="005213FA">
        <w:rPr>
          <w:sz w:val="22"/>
          <w:szCs w:val="22"/>
        </w:rPr>
        <w:t xml:space="preserve"> </w:t>
      </w:r>
      <w:r w:rsidRPr="00B343D3">
        <w:rPr>
          <w:i/>
          <w:iCs/>
          <w:sz w:val="22"/>
          <w:szCs w:val="22"/>
        </w:rPr>
        <w:t>et al.</w:t>
      </w:r>
      <w:r w:rsidRPr="005213FA">
        <w:rPr>
          <w:sz w:val="22"/>
          <w:szCs w:val="22"/>
        </w:rPr>
        <w:t xml:space="preserve"> 2020 </w:t>
      </w:r>
      <w:r w:rsidR="00B343D3">
        <w:rPr>
          <w:sz w:val="22"/>
          <w:szCs w:val="22"/>
        </w:rPr>
        <w:t xml:space="preserve">directly </w:t>
      </w:r>
      <w:r w:rsidRPr="005213FA">
        <w:rPr>
          <w:sz w:val="22"/>
          <w:szCs w:val="22"/>
        </w:rPr>
        <w:t xml:space="preserve">links poor status of wetlands (see </w:t>
      </w:r>
      <w:r w:rsidR="002A709D">
        <w:rPr>
          <w:sz w:val="22"/>
          <w:szCs w:val="22"/>
        </w:rPr>
        <w:t xml:space="preserve">Aichi </w:t>
      </w:r>
      <w:r w:rsidRPr="005213FA">
        <w:rPr>
          <w:sz w:val="22"/>
          <w:szCs w:val="22"/>
        </w:rPr>
        <w:t>Target 5</w:t>
      </w:r>
      <w:r w:rsidR="002A709D">
        <w:rPr>
          <w:sz w:val="22"/>
          <w:szCs w:val="22"/>
        </w:rPr>
        <w:t xml:space="preserve"> below</w:t>
      </w:r>
      <w:r w:rsidRPr="005213FA">
        <w:rPr>
          <w:sz w:val="22"/>
          <w:szCs w:val="22"/>
        </w:rPr>
        <w:t xml:space="preserve">) to </w:t>
      </w:r>
      <w:r>
        <w:rPr>
          <w:sz w:val="22"/>
          <w:szCs w:val="22"/>
        </w:rPr>
        <w:t>inadequate inclusion within policy instruments:</w:t>
      </w:r>
    </w:p>
    <w:p w14:paraId="114EC0FF" w14:textId="1BA12254" w:rsidR="005213FA" w:rsidRPr="00704BBB" w:rsidRDefault="005213FA" w:rsidP="005213FA">
      <w:pPr>
        <w:spacing w:after="120" w:line="250" w:lineRule="exact"/>
        <w:ind w:left="284"/>
        <w:jc w:val="both"/>
        <w:rPr>
          <w:i/>
          <w:iCs/>
          <w:sz w:val="22"/>
          <w:szCs w:val="22"/>
        </w:rPr>
      </w:pPr>
      <w:r w:rsidRPr="00704BBB">
        <w:rPr>
          <w:i/>
          <w:iCs/>
          <w:sz w:val="22"/>
          <w:szCs w:val="22"/>
        </w:rPr>
        <w:t xml:space="preserve">“The degraded condition of wetlands in Europe is influenced by several factors related mainly to the lack of a European policy that considers wetland ecosystems, wetlands definition and their change in use and socio-cultural values in a comprehensive way. </w:t>
      </w:r>
    </w:p>
    <w:p w14:paraId="45128B04" w14:textId="33E8AF8B" w:rsidR="005213FA" w:rsidRPr="00704BBB" w:rsidRDefault="005213FA" w:rsidP="005213FA">
      <w:pPr>
        <w:spacing w:after="120" w:line="250" w:lineRule="exact"/>
        <w:ind w:left="284"/>
        <w:jc w:val="both"/>
        <w:rPr>
          <w:i/>
          <w:iCs/>
          <w:sz w:val="22"/>
          <w:szCs w:val="22"/>
        </w:rPr>
      </w:pPr>
      <w:r w:rsidRPr="00704BBB">
        <w:rPr>
          <w:i/>
          <w:iCs/>
          <w:sz w:val="22"/>
          <w:szCs w:val="22"/>
        </w:rPr>
        <w:t>“This patchy treatment of wetland habitats and their underlying biodiversity by legislative and regulatory tools is reflected by a heterogeneous condition reported for different wetland habitats.</w:t>
      </w:r>
      <w:r w:rsidR="00B343D3" w:rsidRPr="00704BBB">
        <w:rPr>
          <w:i/>
          <w:iCs/>
          <w:sz w:val="22"/>
          <w:szCs w:val="22"/>
        </w:rPr>
        <w:t xml:space="preserve"> </w:t>
      </w:r>
      <w:r w:rsidRPr="00704BBB">
        <w:rPr>
          <w:i/>
          <w:iCs/>
          <w:sz w:val="22"/>
          <w:szCs w:val="22"/>
        </w:rPr>
        <w:t xml:space="preserve"> Whereas rivers and lakes, fully covered by the W</w:t>
      </w:r>
      <w:r w:rsidR="00B343D3" w:rsidRPr="00704BBB">
        <w:rPr>
          <w:i/>
          <w:iCs/>
          <w:sz w:val="22"/>
          <w:szCs w:val="22"/>
        </w:rPr>
        <w:t xml:space="preserve">ater </w:t>
      </w:r>
      <w:r w:rsidRPr="00704BBB">
        <w:rPr>
          <w:i/>
          <w:iCs/>
          <w:sz w:val="22"/>
          <w:szCs w:val="22"/>
        </w:rPr>
        <w:t>F</w:t>
      </w:r>
      <w:r w:rsidR="00B343D3" w:rsidRPr="00704BBB">
        <w:rPr>
          <w:i/>
          <w:iCs/>
          <w:sz w:val="22"/>
          <w:szCs w:val="22"/>
        </w:rPr>
        <w:t xml:space="preserve">ramework </w:t>
      </w:r>
      <w:r w:rsidRPr="00704BBB">
        <w:rPr>
          <w:i/>
          <w:iCs/>
          <w:sz w:val="22"/>
          <w:szCs w:val="22"/>
        </w:rPr>
        <w:t>D</w:t>
      </w:r>
      <w:r w:rsidR="00B343D3" w:rsidRPr="00704BBB">
        <w:rPr>
          <w:i/>
          <w:iCs/>
          <w:sz w:val="22"/>
          <w:szCs w:val="22"/>
        </w:rPr>
        <w:t>irective</w:t>
      </w:r>
      <w:r w:rsidRPr="00704BBB">
        <w:rPr>
          <w:i/>
          <w:iCs/>
          <w:sz w:val="22"/>
          <w:szCs w:val="22"/>
        </w:rPr>
        <w:t xml:space="preserve"> but also by other ones (Nitrates, Bathing Water, Urban </w:t>
      </w:r>
      <w:proofErr w:type="gramStart"/>
      <w:r w:rsidRPr="00704BBB">
        <w:rPr>
          <w:i/>
          <w:iCs/>
          <w:sz w:val="22"/>
          <w:szCs w:val="22"/>
        </w:rPr>
        <w:t>Waste Water</w:t>
      </w:r>
      <w:proofErr w:type="gramEnd"/>
      <w:r w:rsidRPr="00704BBB">
        <w:rPr>
          <w:i/>
          <w:iCs/>
          <w:sz w:val="22"/>
          <w:szCs w:val="22"/>
        </w:rPr>
        <w:t xml:space="preserve"> treatment Directives) show a better condition status or somehow certain signs of improvement</w:t>
      </w:r>
      <w:r w:rsidR="00B343D3" w:rsidRPr="00704BBB">
        <w:rPr>
          <w:i/>
          <w:iCs/>
          <w:sz w:val="22"/>
          <w:szCs w:val="22"/>
        </w:rPr>
        <w:t xml:space="preserve"> […]</w:t>
      </w:r>
      <w:r w:rsidRPr="00704BBB">
        <w:rPr>
          <w:i/>
          <w:iCs/>
          <w:sz w:val="22"/>
          <w:szCs w:val="22"/>
        </w:rPr>
        <w:t>, habitats such as intertidal flats, open mires, rice fields, riparian forests and wet grasslands, which, beside the Habitats Directive, are not specific targets of European policies, show a much worse status that is also deteriorating in time.”</w:t>
      </w:r>
    </w:p>
    <w:p w14:paraId="4C050A85" w14:textId="00A32996" w:rsidR="00B343D3" w:rsidRPr="00704BBB" w:rsidRDefault="00B343D3" w:rsidP="005213FA">
      <w:pPr>
        <w:spacing w:after="120" w:line="250" w:lineRule="exact"/>
        <w:ind w:left="284"/>
        <w:jc w:val="both"/>
        <w:rPr>
          <w:i/>
          <w:iCs/>
          <w:sz w:val="22"/>
          <w:szCs w:val="22"/>
        </w:rPr>
      </w:pPr>
      <w:r w:rsidRPr="00704BBB">
        <w:rPr>
          <w:i/>
          <w:iCs/>
          <w:sz w:val="22"/>
          <w:szCs w:val="22"/>
        </w:rPr>
        <w:t>…  “Fortunately, the upcoming strategies being set for Europe are carefully considering the inclusion of targeted strategic plans for wetland conservation and restoration.  Such a strategic approach to wetland governance, supported by on-going European policies, aims at laying out a foundation for a very much needed different future for wetlands in its broadest sense, where full/integrated management, enhanced conservation and targeted restoration can halt and reverse degradation and ensure that European wetlands play a key role in European Green Deal and the EU Biodiversity Strategy to 2030.”</w:t>
      </w:r>
    </w:p>
    <w:p w14:paraId="510712FB" w14:textId="77777777" w:rsidR="005213FA" w:rsidRPr="005213FA" w:rsidRDefault="005213FA" w:rsidP="00EE4D12">
      <w:pPr>
        <w:spacing w:line="250" w:lineRule="exact"/>
        <w:jc w:val="both"/>
        <w:rPr>
          <w:sz w:val="22"/>
          <w:szCs w:val="22"/>
        </w:rPr>
      </w:pPr>
    </w:p>
    <w:p w14:paraId="2DCEEB09" w14:textId="4F514886" w:rsidR="001E10E6" w:rsidRDefault="001E10E6" w:rsidP="006D4627">
      <w:pPr>
        <w:spacing w:line="250" w:lineRule="exact"/>
        <w:jc w:val="both"/>
        <w:rPr>
          <w:b/>
          <w:bCs/>
          <w:color w:val="000000"/>
        </w:rPr>
      </w:pPr>
      <w:r w:rsidRPr="006D4627">
        <w:rPr>
          <w:b/>
          <w:bCs/>
          <w:color w:val="000000"/>
        </w:rPr>
        <w:t>Relevant progress by AEWA</w:t>
      </w:r>
    </w:p>
    <w:p w14:paraId="7C5829FF" w14:textId="77777777" w:rsidR="006D4627" w:rsidRPr="006D4627" w:rsidRDefault="006D4627" w:rsidP="006D4627">
      <w:pPr>
        <w:spacing w:line="250" w:lineRule="exact"/>
        <w:jc w:val="both"/>
        <w:rPr>
          <w:b/>
          <w:bCs/>
          <w:color w:val="000000"/>
        </w:rPr>
      </w:pPr>
    </w:p>
    <w:p w14:paraId="3AB75470" w14:textId="65663BFB" w:rsidR="00A24AA4" w:rsidRPr="006D4627" w:rsidRDefault="00A24AA4" w:rsidP="006D4627">
      <w:pPr>
        <w:spacing w:line="250" w:lineRule="exact"/>
        <w:ind w:left="720" w:hanging="720"/>
        <w:jc w:val="both"/>
        <w:rPr>
          <w:sz w:val="22"/>
          <w:szCs w:val="22"/>
        </w:rPr>
      </w:pPr>
      <w:r w:rsidRPr="006D4627">
        <w:rPr>
          <w:b/>
          <w:bCs/>
          <w:color w:val="000000"/>
          <w:sz w:val="22"/>
          <w:szCs w:val="22"/>
        </w:rPr>
        <w:t>Element 1:</w:t>
      </w:r>
      <w:r w:rsidRPr="006D4627">
        <w:rPr>
          <w:color w:val="000000"/>
          <w:sz w:val="22"/>
          <w:szCs w:val="22"/>
        </w:rPr>
        <w:t xml:space="preserve"> </w:t>
      </w:r>
      <w:r w:rsidR="00CD033B" w:rsidRPr="006D4627">
        <w:rPr>
          <w:color w:val="000000"/>
          <w:sz w:val="22"/>
          <w:szCs w:val="22"/>
        </w:rPr>
        <w:t xml:space="preserve"> With</w:t>
      </w:r>
      <w:r w:rsidRPr="006D4627">
        <w:rPr>
          <w:sz w:val="22"/>
          <w:szCs w:val="22"/>
        </w:rPr>
        <w:t xml:space="preserve"> respect to poverty reduction, </w:t>
      </w:r>
      <w:r w:rsidR="00CD033B" w:rsidRPr="006D4627">
        <w:rPr>
          <w:sz w:val="22"/>
          <w:szCs w:val="22"/>
        </w:rPr>
        <w:t xml:space="preserve">National Reports to </w:t>
      </w:r>
      <w:r w:rsidR="00CD033B" w:rsidRPr="00704BBB">
        <w:rPr>
          <w:sz w:val="22"/>
          <w:szCs w:val="22"/>
        </w:rPr>
        <w:t>MOP</w:t>
      </w:r>
      <w:r w:rsidR="00584105" w:rsidRPr="00704BBB">
        <w:rPr>
          <w:sz w:val="22"/>
          <w:szCs w:val="22"/>
        </w:rPr>
        <w:t>8</w:t>
      </w:r>
      <w:r w:rsidR="00CD033B" w:rsidRPr="00584105">
        <w:rPr>
          <w:sz w:val="22"/>
          <w:szCs w:val="22"/>
        </w:rPr>
        <w:t xml:space="preserve"> indicated that </w:t>
      </w:r>
      <w:r w:rsidR="00584105" w:rsidRPr="00704BBB">
        <w:rPr>
          <w:sz w:val="22"/>
          <w:szCs w:val="22"/>
        </w:rPr>
        <w:t>31</w:t>
      </w:r>
      <w:r w:rsidRPr="00704BBB">
        <w:rPr>
          <w:sz w:val="22"/>
          <w:szCs w:val="22"/>
        </w:rPr>
        <w:t xml:space="preserve"> Parties (</w:t>
      </w:r>
      <w:r w:rsidR="0046780E">
        <w:rPr>
          <w:sz w:val="22"/>
          <w:szCs w:val="22"/>
        </w:rPr>
        <w:t>58</w:t>
      </w:r>
      <w:r w:rsidRPr="001A1931">
        <w:rPr>
          <w:sz w:val="22"/>
          <w:szCs w:val="22"/>
        </w:rPr>
        <w:t>% of R</w:t>
      </w:r>
      <w:r w:rsidR="000C603B">
        <w:rPr>
          <w:sz w:val="22"/>
          <w:szCs w:val="22"/>
        </w:rPr>
        <w:t xml:space="preserve">eporting </w:t>
      </w:r>
      <w:r w:rsidRPr="001A1931">
        <w:rPr>
          <w:sz w:val="22"/>
          <w:szCs w:val="22"/>
        </w:rPr>
        <w:t>P</w:t>
      </w:r>
      <w:r w:rsidR="000C603B">
        <w:rPr>
          <w:sz w:val="22"/>
          <w:szCs w:val="22"/>
        </w:rPr>
        <w:t>arties</w:t>
      </w:r>
      <w:r w:rsidRPr="001A1931">
        <w:rPr>
          <w:sz w:val="22"/>
          <w:szCs w:val="22"/>
        </w:rPr>
        <w:t xml:space="preserve">; </w:t>
      </w:r>
      <w:r w:rsidR="00584105" w:rsidRPr="001A1931">
        <w:rPr>
          <w:sz w:val="22"/>
          <w:szCs w:val="22"/>
        </w:rPr>
        <w:t>3</w:t>
      </w:r>
      <w:r w:rsidR="0046780E">
        <w:rPr>
          <w:sz w:val="22"/>
          <w:szCs w:val="22"/>
        </w:rPr>
        <w:t>9</w:t>
      </w:r>
      <w:r w:rsidRPr="001A1931">
        <w:rPr>
          <w:sz w:val="22"/>
          <w:szCs w:val="22"/>
        </w:rPr>
        <w:t>%</w:t>
      </w:r>
      <w:r w:rsidRPr="006D4627">
        <w:rPr>
          <w:sz w:val="22"/>
          <w:szCs w:val="22"/>
        </w:rPr>
        <w:t xml:space="preserve"> of </w:t>
      </w:r>
      <w:r w:rsidR="000C603B">
        <w:rPr>
          <w:sz w:val="22"/>
          <w:szCs w:val="22"/>
        </w:rPr>
        <w:t xml:space="preserve">all </w:t>
      </w:r>
      <w:r w:rsidRPr="006D4627">
        <w:rPr>
          <w:sz w:val="22"/>
          <w:szCs w:val="22"/>
        </w:rPr>
        <w:t>C</w:t>
      </w:r>
      <w:r w:rsidR="000C603B">
        <w:rPr>
          <w:sz w:val="22"/>
          <w:szCs w:val="22"/>
        </w:rPr>
        <w:t xml:space="preserve">ontracting </w:t>
      </w:r>
      <w:r w:rsidRPr="006D4627">
        <w:rPr>
          <w:sz w:val="22"/>
          <w:szCs w:val="22"/>
        </w:rPr>
        <w:t>P</w:t>
      </w:r>
      <w:r w:rsidR="000C603B">
        <w:rPr>
          <w:sz w:val="22"/>
          <w:szCs w:val="22"/>
        </w:rPr>
        <w:t>arties</w:t>
      </w:r>
      <w:r w:rsidRPr="006D4627">
        <w:rPr>
          <w:sz w:val="22"/>
          <w:szCs w:val="22"/>
        </w:rPr>
        <w:t>) reported having promoted the relevance of AEWA implementation in the context of Sustainable Development Goal</w:t>
      </w:r>
      <w:r w:rsidR="00266384" w:rsidRPr="006D4627">
        <w:rPr>
          <w:sz w:val="22"/>
          <w:szCs w:val="22"/>
        </w:rPr>
        <w:t xml:space="preserve"> </w:t>
      </w:r>
      <w:r w:rsidRPr="006D4627">
        <w:rPr>
          <w:sz w:val="22"/>
          <w:szCs w:val="22"/>
        </w:rPr>
        <w:t xml:space="preserve">delivery to their government’s development agency or other appropriate </w:t>
      </w:r>
      <w:r w:rsidRPr="006D4627">
        <w:rPr>
          <w:color w:val="000000"/>
          <w:sz w:val="22"/>
          <w:szCs w:val="22"/>
        </w:rPr>
        <w:t>governmental</w:t>
      </w:r>
      <w:r w:rsidRPr="006D4627">
        <w:rPr>
          <w:sz w:val="22"/>
          <w:szCs w:val="22"/>
        </w:rPr>
        <w:t xml:space="preserve"> body</w:t>
      </w:r>
      <w:r w:rsidR="00CD033B" w:rsidRPr="006D4627">
        <w:rPr>
          <w:sz w:val="22"/>
          <w:szCs w:val="22"/>
        </w:rPr>
        <w:t xml:space="preserve"> (as requested by Resolution 6.15)</w:t>
      </w:r>
      <w:r w:rsidRPr="006D4627">
        <w:rPr>
          <w:sz w:val="22"/>
          <w:szCs w:val="22"/>
        </w:rPr>
        <w:t xml:space="preserve">.  There is no information on the success of </w:t>
      </w:r>
      <w:r w:rsidR="00CD033B" w:rsidRPr="006D4627">
        <w:rPr>
          <w:sz w:val="22"/>
          <w:szCs w:val="22"/>
        </w:rPr>
        <w:t xml:space="preserve">these </w:t>
      </w:r>
      <w:r w:rsidRPr="006D4627">
        <w:rPr>
          <w:sz w:val="22"/>
          <w:szCs w:val="22"/>
        </w:rPr>
        <w:t>approaches.</w:t>
      </w:r>
    </w:p>
    <w:p w14:paraId="29BB5AB0" w14:textId="77777777" w:rsidR="00A24AA4" w:rsidRPr="006D4627" w:rsidRDefault="00A24AA4" w:rsidP="006D4627">
      <w:pPr>
        <w:pStyle w:val="Default"/>
        <w:jc w:val="both"/>
        <w:rPr>
          <w:rFonts w:ascii="Times New Roman" w:hAnsi="Times New Roman"/>
          <w:sz w:val="22"/>
          <w:szCs w:val="22"/>
          <w:lang w:eastAsia="en-GB"/>
        </w:rPr>
      </w:pPr>
    </w:p>
    <w:p w14:paraId="3E8850CC" w14:textId="47156478" w:rsidR="00051AE5" w:rsidRPr="006D4627" w:rsidRDefault="001E64E8" w:rsidP="006D4627">
      <w:pPr>
        <w:spacing w:line="250" w:lineRule="exact"/>
        <w:ind w:left="720" w:hanging="720"/>
        <w:jc w:val="both"/>
        <w:rPr>
          <w:color w:val="000000"/>
          <w:sz w:val="22"/>
          <w:szCs w:val="22"/>
        </w:rPr>
      </w:pPr>
      <w:r w:rsidRPr="006D4627">
        <w:rPr>
          <w:b/>
          <w:bCs/>
          <w:color w:val="000000"/>
          <w:sz w:val="22"/>
          <w:szCs w:val="22"/>
        </w:rPr>
        <w:lastRenderedPageBreak/>
        <w:t xml:space="preserve">Element </w:t>
      </w:r>
      <w:r w:rsidR="00A24AA4" w:rsidRPr="006D4627">
        <w:rPr>
          <w:b/>
          <w:bCs/>
          <w:color w:val="000000"/>
          <w:sz w:val="22"/>
          <w:szCs w:val="22"/>
        </w:rPr>
        <w:t>2</w:t>
      </w:r>
      <w:r w:rsidRPr="006D4627">
        <w:rPr>
          <w:b/>
          <w:bCs/>
          <w:color w:val="000000"/>
          <w:sz w:val="22"/>
          <w:szCs w:val="22"/>
        </w:rPr>
        <w:t>:</w:t>
      </w:r>
      <w:r w:rsidRPr="006D4627">
        <w:rPr>
          <w:color w:val="000000"/>
          <w:sz w:val="22"/>
          <w:szCs w:val="22"/>
        </w:rPr>
        <w:t xml:space="preserve">  </w:t>
      </w:r>
      <w:r w:rsidR="00A24AA4" w:rsidRPr="006D4627">
        <w:rPr>
          <w:color w:val="000000"/>
          <w:sz w:val="22"/>
          <w:szCs w:val="22"/>
        </w:rPr>
        <w:t xml:space="preserve">Previous assessment (Resolution 7.2) noted the importance to address Aichi </w:t>
      </w:r>
      <w:r w:rsidR="00CD033B" w:rsidRPr="006D4627">
        <w:rPr>
          <w:color w:val="000000"/>
          <w:sz w:val="22"/>
          <w:szCs w:val="22"/>
        </w:rPr>
        <w:t>T</w:t>
      </w:r>
      <w:r w:rsidR="00A24AA4" w:rsidRPr="006D4627">
        <w:rPr>
          <w:color w:val="000000"/>
          <w:sz w:val="22"/>
          <w:szCs w:val="22"/>
        </w:rPr>
        <w:t>arget 2 issues within National Biodiversity Strategies and Action Plans (NBSAPs).  National Reports asked Parties “</w:t>
      </w:r>
      <w:r w:rsidR="00A24AA4" w:rsidRPr="006D4627">
        <w:rPr>
          <w:i/>
          <w:iCs/>
          <w:color w:val="000000"/>
          <w:sz w:val="22"/>
          <w:szCs w:val="22"/>
        </w:rPr>
        <w:t>Are the AEWA priorities incorporated into your country’s National Biodiversity Strategies and Action Plan (NBSAP) and other strategic planning processes?  (Resolution 6.3)</w:t>
      </w:r>
      <w:r w:rsidR="00A24AA4" w:rsidRPr="006D4627">
        <w:rPr>
          <w:color w:val="000000"/>
          <w:sz w:val="22"/>
          <w:szCs w:val="22"/>
        </w:rPr>
        <w:t xml:space="preserve">”.  </w:t>
      </w:r>
      <w:r w:rsidR="00A24AA4" w:rsidRPr="00704BBB">
        <w:rPr>
          <w:color w:val="000000"/>
          <w:sz w:val="22"/>
          <w:szCs w:val="22"/>
        </w:rPr>
        <w:t xml:space="preserve">For MOP </w:t>
      </w:r>
      <w:r w:rsidR="00584105" w:rsidRPr="00704BBB">
        <w:rPr>
          <w:color w:val="000000"/>
          <w:sz w:val="22"/>
          <w:szCs w:val="22"/>
        </w:rPr>
        <w:t>8</w:t>
      </w:r>
      <w:r w:rsidR="00A24AA4" w:rsidRPr="00704BBB">
        <w:rPr>
          <w:color w:val="000000"/>
          <w:sz w:val="22"/>
          <w:szCs w:val="22"/>
        </w:rPr>
        <w:t xml:space="preserve">, overall, </w:t>
      </w:r>
      <w:r w:rsidR="001338D4" w:rsidRPr="00704BBB">
        <w:rPr>
          <w:color w:val="000000"/>
          <w:sz w:val="22"/>
          <w:szCs w:val="22"/>
        </w:rPr>
        <w:t xml:space="preserve">43 Parties (81% </w:t>
      </w:r>
      <w:r w:rsidR="000C603B">
        <w:rPr>
          <w:color w:val="000000"/>
          <w:sz w:val="22"/>
          <w:szCs w:val="22"/>
        </w:rPr>
        <w:t xml:space="preserve">of </w:t>
      </w:r>
      <w:r w:rsidR="001338D4" w:rsidRPr="00704BBB">
        <w:rPr>
          <w:color w:val="000000"/>
          <w:sz w:val="22"/>
          <w:szCs w:val="22"/>
        </w:rPr>
        <w:t>R</w:t>
      </w:r>
      <w:r w:rsidR="000C603B">
        <w:rPr>
          <w:color w:val="000000"/>
          <w:sz w:val="22"/>
          <w:szCs w:val="22"/>
        </w:rPr>
        <w:t xml:space="preserve">eporting </w:t>
      </w:r>
      <w:r w:rsidR="001338D4" w:rsidRPr="00704BBB">
        <w:rPr>
          <w:color w:val="000000"/>
          <w:sz w:val="22"/>
          <w:szCs w:val="22"/>
        </w:rPr>
        <w:t>P</w:t>
      </w:r>
      <w:r w:rsidR="000C603B">
        <w:rPr>
          <w:color w:val="000000"/>
          <w:sz w:val="22"/>
          <w:szCs w:val="22"/>
        </w:rPr>
        <w:t>arties</w:t>
      </w:r>
      <w:r w:rsidR="001338D4" w:rsidRPr="00704BBB">
        <w:rPr>
          <w:color w:val="000000"/>
          <w:sz w:val="22"/>
          <w:szCs w:val="22"/>
        </w:rPr>
        <w:t xml:space="preserve">; 54% </w:t>
      </w:r>
      <w:r w:rsidR="000C603B">
        <w:rPr>
          <w:color w:val="000000"/>
          <w:sz w:val="22"/>
          <w:szCs w:val="22"/>
        </w:rPr>
        <w:t xml:space="preserve">of all </w:t>
      </w:r>
      <w:r w:rsidR="001338D4">
        <w:rPr>
          <w:color w:val="000000"/>
          <w:sz w:val="22"/>
          <w:szCs w:val="22"/>
        </w:rPr>
        <w:t>C</w:t>
      </w:r>
      <w:r w:rsidR="000C603B">
        <w:rPr>
          <w:color w:val="000000"/>
          <w:sz w:val="22"/>
          <w:szCs w:val="22"/>
        </w:rPr>
        <w:t xml:space="preserve">ontracting </w:t>
      </w:r>
      <w:r w:rsidR="001338D4">
        <w:rPr>
          <w:color w:val="000000"/>
          <w:sz w:val="22"/>
          <w:szCs w:val="22"/>
        </w:rPr>
        <w:t>P</w:t>
      </w:r>
      <w:r w:rsidR="000C603B">
        <w:rPr>
          <w:color w:val="000000"/>
          <w:sz w:val="22"/>
          <w:szCs w:val="22"/>
        </w:rPr>
        <w:t>arties</w:t>
      </w:r>
      <w:r w:rsidR="001338D4" w:rsidRPr="00704BBB">
        <w:rPr>
          <w:color w:val="000000"/>
          <w:sz w:val="22"/>
          <w:szCs w:val="22"/>
        </w:rPr>
        <w:t xml:space="preserve">) confirmed having incorporated AEWA priorities into either their NBSAP only (13 Parties, 25% </w:t>
      </w:r>
      <w:r w:rsidR="000C603B">
        <w:rPr>
          <w:color w:val="000000"/>
          <w:sz w:val="22"/>
          <w:szCs w:val="22"/>
        </w:rPr>
        <w:t xml:space="preserve">of </w:t>
      </w:r>
      <w:r w:rsidR="001338D4" w:rsidRPr="00704BBB">
        <w:rPr>
          <w:color w:val="000000"/>
          <w:sz w:val="22"/>
          <w:szCs w:val="22"/>
        </w:rPr>
        <w:t xml:space="preserve">RP; 16% </w:t>
      </w:r>
      <w:r w:rsidR="000C603B">
        <w:rPr>
          <w:color w:val="000000"/>
          <w:sz w:val="22"/>
          <w:szCs w:val="22"/>
        </w:rPr>
        <w:t xml:space="preserve">of all </w:t>
      </w:r>
      <w:r w:rsidR="001338D4" w:rsidRPr="00704BBB">
        <w:rPr>
          <w:color w:val="000000"/>
          <w:sz w:val="22"/>
          <w:szCs w:val="22"/>
        </w:rPr>
        <w:t xml:space="preserve">CP), or other strategic plans and policies only (5 Parties, 9% </w:t>
      </w:r>
      <w:r w:rsidR="000C603B">
        <w:rPr>
          <w:color w:val="000000"/>
          <w:sz w:val="22"/>
          <w:szCs w:val="22"/>
        </w:rPr>
        <w:t xml:space="preserve">of </w:t>
      </w:r>
      <w:r w:rsidR="001338D4" w:rsidRPr="00704BBB">
        <w:rPr>
          <w:color w:val="000000"/>
          <w:sz w:val="22"/>
          <w:szCs w:val="22"/>
        </w:rPr>
        <w:t xml:space="preserve">RP; 6% </w:t>
      </w:r>
      <w:r w:rsidR="000C603B">
        <w:rPr>
          <w:color w:val="000000"/>
          <w:sz w:val="22"/>
          <w:szCs w:val="22"/>
        </w:rPr>
        <w:t xml:space="preserve">of all </w:t>
      </w:r>
      <w:r w:rsidR="001338D4" w:rsidRPr="00704BBB">
        <w:rPr>
          <w:color w:val="000000"/>
          <w:sz w:val="22"/>
          <w:szCs w:val="22"/>
        </w:rPr>
        <w:t xml:space="preserve">CP) or both (25 Parties, 47% </w:t>
      </w:r>
      <w:r w:rsidR="000C603B">
        <w:rPr>
          <w:color w:val="000000"/>
          <w:sz w:val="22"/>
          <w:szCs w:val="22"/>
        </w:rPr>
        <w:t xml:space="preserve">of </w:t>
      </w:r>
      <w:r w:rsidR="001338D4" w:rsidRPr="00704BBB">
        <w:rPr>
          <w:color w:val="000000"/>
          <w:sz w:val="22"/>
          <w:szCs w:val="22"/>
        </w:rPr>
        <w:t xml:space="preserve">RP; 32% </w:t>
      </w:r>
      <w:r w:rsidR="000C603B">
        <w:rPr>
          <w:color w:val="000000"/>
          <w:sz w:val="22"/>
          <w:szCs w:val="22"/>
        </w:rPr>
        <w:t xml:space="preserve">of all </w:t>
      </w:r>
      <w:r w:rsidR="001338D4" w:rsidRPr="00704BBB">
        <w:rPr>
          <w:color w:val="000000"/>
          <w:sz w:val="22"/>
          <w:szCs w:val="22"/>
        </w:rPr>
        <w:t>CP</w:t>
      </w:r>
      <w:r w:rsidR="001338D4">
        <w:rPr>
          <w:color w:val="000000"/>
          <w:sz w:val="22"/>
          <w:szCs w:val="22"/>
        </w:rPr>
        <w:t>)</w:t>
      </w:r>
      <w:r w:rsidR="001338D4" w:rsidRPr="00704BBB">
        <w:rPr>
          <w:color w:val="000000"/>
          <w:sz w:val="22"/>
          <w:szCs w:val="22"/>
        </w:rPr>
        <w:t xml:space="preserve">. </w:t>
      </w:r>
    </w:p>
    <w:p w14:paraId="1D1C3D0F" w14:textId="76D6BCA0" w:rsidR="00A24AA4" w:rsidRDefault="00A24AA4" w:rsidP="006D4627">
      <w:pPr>
        <w:spacing w:line="250" w:lineRule="exact"/>
        <w:ind w:left="720" w:hanging="720"/>
        <w:jc w:val="both"/>
        <w:rPr>
          <w:color w:val="000000"/>
          <w:sz w:val="22"/>
          <w:szCs w:val="22"/>
        </w:rPr>
      </w:pPr>
    </w:p>
    <w:p w14:paraId="270F4AE6" w14:textId="77777777" w:rsidR="000D70FC" w:rsidRPr="006D4627" w:rsidRDefault="000D70FC" w:rsidP="006D4627">
      <w:pPr>
        <w:spacing w:line="250" w:lineRule="exact"/>
        <w:ind w:left="720" w:hanging="720"/>
        <w:jc w:val="both"/>
        <w:rPr>
          <w:color w:val="000000"/>
          <w:sz w:val="22"/>
          <w:szCs w:val="22"/>
        </w:rPr>
      </w:pPr>
    </w:p>
    <w:p w14:paraId="6F7DE90C" w14:textId="77777777" w:rsidR="000D70FC" w:rsidRPr="007F2B55" w:rsidRDefault="000D70FC" w:rsidP="007F2B55">
      <w:pPr>
        <w:pBdr>
          <w:top w:val="single" w:sz="4" w:space="1" w:color="auto"/>
          <w:left w:val="single" w:sz="4" w:space="4" w:color="auto"/>
          <w:bottom w:val="single" w:sz="4" w:space="1" w:color="auto"/>
          <w:right w:val="single" w:sz="4" w:space="4" w:color="auto"/>
        </w:pBdr>
        <w:spacing w:after="200"/>
        <w:rPr>
          <w:rFonts w:eastAsia="Calibri"/>
          <w:b/>
          <w:bCs/>
          <w:sz w:val="22"/>
          <w:szCs w:val="22"/>
          <w:lang w:val="en-IE" w:eastAsia="en-US"/>
        </w:rPr>
      </w:pPr>
      <w:r w:rsidRPr="007F2B55">
        <w:rPr>
          <w:rFonts w:eastAsia="Calibri"/>
          <w:b/>
          <w:bCs/>
          <w:sz w:val="22"/>
          <w:szCs w:val="22"/>
          <w:lang w:val="en-IE" w:eastAsia="en-US"/>
        </w:rPr>
        <w:t>Case study:  Sustaining environmental flows for the Inner Niger Delta, Mali</w:t>
      </w:r>
    </w:p>
    <w:p w14:paraId="4C626C04" w14:textId="02746829" w:rsidR="000D70FC" w:rsidRPr="007F2B55" w:rsidRDefault="000D70FC" w:rsidP="007F2B55">
      <w:pPr>
        <w:pBdr>
          <w:top w:val="single" w:sz="4" w:space="1" w:color="auto"/>
          <w:left w:val="single" w:sz="4" w:space="4" w:color="auto"/>
          <w:bottom w:val="single" w:sz="4" w:space="1" w:color="auto"/>
          <w:right w:val="single" w:sz="4" w:space="4" w:color="auto"/>
        </w:pBdr>
        <w:spacing w:after="200"/>
        <w:jc w:val="both"/>
        <w:rPr>
          <w:rFonts w:eastAsia="Calibri"/>
          <w:sz w:val="22"/>
          <w:szCs w:val="22"/>
          <w:lang w:val="en-IE" w:eastAsia="en-US"/>
        </w:rPr>
      </w:pPr>
      <w:r w:rsidRPr="007F2B55">
        <w:rPr>
          <w:color w:val="000000" w:themeColor="text1"/>
          <w:sz w:val="22"/>
          <w:szCs w:val="22"/>
        </w:rPr>
        <w:t>Nearly two million people directly depend on the waters of the Upper Niger River and seasonal wetlands in Mali’s Inner Niger Delta</w:t>
      </w:r>
      <w:r w:rsidRPr="007F2B55">
        <w:rPr>
          <w:rFonts w:eastAsia="Calibri"/>
          <w:sz w:val="22"/>
          <w:szCs w:val="22"/>
          <w:lang w:val="en-IE" w:eastAsia="en-US"/>
        </w:rPr>
        <w:t>.  This inland delta of rivers and marshes supports people directly with freshwater, fish, pasture</w:t>
      </w:r>
      <w:r w:rsidR="00CB3167">
        <w:rPr>
          <w:rFonts w:eastAsia="Calibri"/>
          <w:sz w:val="22"/>
          <w:szCs w:val="22"/>
          <w:lang w:val="en-IE" w:eastAsia="en-US"/>
        </w:rPr>
        <w:t>,</w:t>
      </w:r>
      <w:r w:rsidRPr="007F2B55">
        <w:rPr>
          <w:rFonts w:eastAsia="Calibri"/>
          <w:sz w:val="22"/>
          <w:szCs w:val="22"/>
          <w:lang w:val="en-IE" w:eastAsia="en-US"/>
        </w:rPr>
        <w:t xml:space="preserve"> and fertile land for rice paddies</w:t>
      </w:r>
      <w:r w:rsidRPr="007F2B55">
        <w:rPr>
          <w:color w:val="000000" w:themeColor="text1"/>
          <w:sz w:val="22"/>
          <w:szCs w:val="22"/>
        </w:rPr>
        <w:t xml:space="preserve"> and i</w:t>
      </w:r>
      <w:r w:rsidRPr="007F2B55">
        <w:rPr>
          <w:rFonts w:eastAsia="Calibri"/>
          <w:sz w:val="22"/>
          <w:szCs w:val="22"/>
          <w:lang w:val="en-IE" w:eastAsia="en-US"/>
        </w:rPr>
        <w:t>s one of the largest seasonal floodplain wetlands in the world, running along the edge of the Sahara Desert.  These</w:t>
      </w:r>
      <w:r w:rsidRPr="007F2B55">
        <w:rPr>
          <w:color w:val="000000" w:themeColor="text1"/>
          <w:sz w:val="22"/>
          <w:szCs w:val="22"/>
        </w:rPr>
        <w:t xml:space="preserve"> wetlands are also of critical importance for multiple waterbird species including very many breeding in </w:t>
      </w:r>
      <w:r w:rsidRPr="007F2B55">
        <w:rPr>
          <w:rFonts w:eastAsia="Calibri"/>
          <w:sz w:val="22"/>
          <w:szCs w:val="22"/>
          <w:lang w:val="en-IE" w:eastAsia="en-US"/>
        </w:rPr>
        <w:t>Europe.</w:t>
      </w:r>
    </w:p>
    <w:p w14:paraId="1F9BB211" w14:textId="06C514AB" w:rsidR="000D70FC" w:rsidRPr="007F2B55" w:rsidRDefault="000D70FC" w:rsidP="007F2B55">
      <w:pPr>
        <w:pBdr>
          <w:top w:val="single" w:sz="4" w:space="1" w:color="auto"/>
          <w:left w:val="single" w:sz="4" w:space="4" w:color="auto"/>
          <w:bottom w:val="single" w:sz="4" w:space="1" w:color="auto"/>
          <w:right w:val="single" w:sz="4" w:space="4" w:color="auto"/>
        </w:pBdr>
        <w:spacing w:after="200"/>
        <w:jc w:val="both"/>
        <w:rPr>
          <w:rFonts w:eastAsia="Calibri"/>
          <w:i/>
          <w:iCs/>
          <w:sz w:val="22"/>
          <w:szCs w:val="22"/>
          <w:lang w:val="en-IE" w:eastAsia="en-US"/>
        </w:rPr>
      </w:pPr>
      <w:r w:rsidRPr="007F2B55">
        <w:rPr>
          <w:rFonts w:eastAsia="Calibri"/>
          <w:sz w:val="22"/>
          <w:szCs w:val="22"/>
          <w:lang w:val="en-IE" w:eastAsia="en-US"/>
        </w:rPr>
        <w:t>The flow of water into the Inner Niger Delta has decreased 50% since the 1980s, due in part to man-made upstream dams and irrigation, while upstream rainfall has decreased by 30%.  A warmer climate with longer and more frequent droughts is increasing the competition for natural resources in northern Mali and contributing to conflict.  Local people have demonstrated remarkable resilience to droughts and desertification but are increasingly at risk</w:t>
      </w:r>
      <w:r w:rsidRPr="007F2B55">
        <w:rPr>
          <w:rFonts w:eastAsia="Calibri"/>
          <w:i/>
          <w:iCs/>
          <w:sz w:val="22"/>
          <w:szCs w:val="22"/>
          <w:lang w:val="en-IE" w:eastAsia="en-US"/>
        </w:rPr>
        <w:t>.</w:t>
      </w:r>
    </w:p>
    <w:p w14:paraId="330AEFDF" w14:textId="5084F1B9" w:rsidR="000D70FC" w:rsidRPr="007F2B55" w:rsidRDefault="000D70FC" w:rsidP="007F2B55">
      <w:pPr>
        <w:pBdr>
          <w:top w:val="single" w:sz="4" w:space="1" w:color="auto"/>
          <w:left w:val="single" w:sz="4" w:space="4" w:color="auto"/>
          <w:bottom w:val="single" w:sz="4" w:space="1" w:color="auto"/>
          <w:right w:val="single" w:sz="4" w:space="4" w:color="auto"/>
        </w:pBdr>
        <w:spacing w:after="200"/>
        <w:jc w:val="both"/>
        <w:rPr>
          <w:color w:val="000000" w:themeColor="text1"/>
          <w:sz w:val="22"/>
          <w:szCs w:val="22"/>
        </w:rPr>
      </w:pPr>
      <w:r w:rsidRPr="007F2B55">
        <w:rPr>
          <w:color w:val="000000" w:themeColor="text1"/>
          <w:sz w:val="22"/>
          <w:szCs w:val="22"/>
        </w:rPr>
        <w:t xml:space="preserve">Wetlands International, IUCN and others have years of experience working with local communities and at the highest level of government.  Results of their research </w:t>
      </w:r>
      <w:r w:rsidRPr="007F2B55">
        <w:rPr>
          <w:rFonts w:eastAsia="Calibri"/>
          <w:sz w:val="22"/>
          <w:szCs w:val="22"/>
          <w:lang w:val="en-IE" w:eastAsia="en-US"/>
        </w:rPr>
        <w:t>include</w:t>
      </w:r>
      <w:r w:rsidRPr="007F2B55">
        <w:rPr>
          <w:color w:val="000000" w:themeColor="text1"/>
          <w:sz w:val="22"/>
          <w:szCs w:val="22"/>
        </w:rPr>
        <w:t xml:space="preserve"> the publication </w:t>
      </w:r>
      <w:hyperlink r:id="rId12" w:history="1">
        <w:r w:rsidRPr="007F2B55">
          <w:rPr>
            <w:color w:val="000000" w:themeColor="text1"/>
            <w:sz w:val="22"/>
            <w:szCs w:val="22"/>
          </w:rPr>
          <w:t>‘</w:t>
        </w:r>
        <w:r w:rsidRPr="007F2B55">
          <w:rPr>
            <w:rStyle w:val="Hyperlink"/>
            <w:sz w:val="22"/>
            <w:szCs w:val="22"/>
          </w:rPr>
          <w:t>The Niger, A Lifeline</w:t>
        </w:r>
        <w:r w:rsidRPr="007F2B55">
          <w:rPr>
            <w:color w:val="000000" w:themeColor="text1"/>
            <w:sz w:val="22"/>
            <w:szCs w:val="22"/>
          </w:rPr>
          <w:t>’</w:t>
        </w:r>
      </w:hyperlink>
      <w:r w:rsidRPr="007F2B55">
        <w:rPr>
          <w:color w:val="000000" w:themeColor="text1"/>
          <w:sz w:val="22"/>
          <w:szCs w:val="22"/>
        </w:rPr>
        <w:t xml:space="preserve"> which presents a decision-support system for effective river management in the Upper Niger, in which ecological and socio-economic impacts and benefits of dams and irrigation systems can be analysed in relation to different water management scenarios.  This has provided a strong knowledge base to contribute to decisions affecting the Inner Niger Delta so important to both waterbirds and people.</w:t>
      </w:r>
    </w:p>
    <w:p w14:paraId="173A1FAD" w14:textId="2BDDDEAE" w:rsidR="000D70FC" w:rsidRPr="007F2B55" w:rsidRDefault="000D70FC" w:rsidP="007F2B55">
      <w:pPr>
        <w:pBdr>
          <w:top w:val="single" w:sz="4" w:space="1" w:color="auto"/>
          <w:left w:val="single" w:sz="4" w:space="4" w:color="auto"/>
          <w:bottom w:val="single" w:sz="4" w:space="1" w:color="auto"/>
          <w:right w:val="single" w:sz="4" w:space="4" w:color="auto"/>
        </w:pBdr>
        <w:spacing w:after="200"/>
        <w:rPr>
          <w:color w:val="000000" w:themeColor="text1"/>
          <w:sz w:val="22"/>
          <w:szCs w:val="22"/>
        </w:rPr>
      </w:pPr>
      <w:r w:rsidRPr="007F2B55">
        <w:rPr>
          <w:b/>
          <w:bCs/>
          <w:color w:val="000000" w:themeColor="text1"/>
          <w:sz w:val="22"/>
          <w:szCs w:val="22"/>
        </w:rPr>
        <w:t>Further information</w:t>
      </w:r>
      <w:r w:rsidRPr="007F2B55">
        <w:rPr>
          <w:color w:val="000000" w:themeColor="text1"/>
          <w:sz w:val="22"/>
          <w:szCs w:val="22"/>
        </w:rPr>
        <w:t xml:space="preserve">:  </w:t>
      </w:r>
      <w:hyperlink r:id="rId13" w:history="1">
        <w:r w:rsidRPr="007F2B55">
          <w:rPr>
            <w:rStyle w:val="Hyperlink"/>
            <w:sz w:val="22"/>
            <w:szCs w:val="22"/>
          </w:rPr>
          <w:t>https://www.wetlands.org/blog/an-environmental-flow-for-the-inner-niger-delta/</w:t>
        </w:r>
      </w:hyperlink>
    </w:p>
    <w:p w14:paraId="139F88FA" w14:textId="1F4D0468" w:rsidR="00CD033B" w:rsidRDefault="00CD033B" w:rsidP="006D4627">
      <w:pPr>
        <w:spacing w:line="250" w:lineRule="exact"/>
        <w:ind w:left="720" w:hanging="720"/>
        <w:jc w:val="both"/>
        <w:rPr>
          <w:color w:val="000000"/>
          <w:sz w:val="22"/>
          <w:szCs w:val="22"/>
        </w:rPr>
      </w:pPr>
    </w:p>
    <w:p w14:paraId="6D35592C" w14:textId="58497BD8" w:rsidR="00307AE4" w:rsidRPr="007F2B55" w:rsidRDefault="00307AE4" w:rsidP="007F2B55">
      <w:pPr>
        <w:pBdr>
          <w:top w:val="single" w:sz="4" w:space="1" w:color="auto"/>
          <w:left w:val="single" w:sz="4" w:space="4" w:color="auto"/>
          <w:bottom w:val="single" w:sz="4" w:space="1" w:color="auto"/>
          <w:right w:val="single" w:sz="4" w:space="4" w:color="auto"/>
        </w:pBdr>
        <w:spacing w:after="200"/>
        <w:rPr>
          <w:b/>
          <w:bCs/>
          <w:color w:val="000000" w:themeColor="text1"/>
          <w:sz w:val="22"/>
          <w:szCs w:val="22"/>
        </w:rPr>
      </w:pPr>
      <w:r w:rsidRPr="007F2B55">
        <w:rPr>
          <w:b/>
          <w:bCs/>
          <w:color w:val="000000" w:themeColor="text1"/>
          <w:sz w:val="22"/>
          <w:szCs w:val="22"/>
        </w:rPr>
        <w:t xml:space="preserve">Case </w:t>
      </w:r>
      <w:r w:rsidR="00AC7CBB" w:rsidRPr="007F2B55">
        <w:rPr>
          <w:rFonts w:eastAsia="Calibri"/>
          <w:b/>
          <w:bCs/>
          <w:sz w:val="22"/>
          <w:szCs w:val="22"/>
          <w:lang w:val="en-IE" w:eastAsia="en-US"/>
        </w:rPr>
        <w:t>s</w:t>
      </w:r>
      <w:r w:rsidRPr="007F2B55">
        <w:rPr>
          <w:rFonts w:eastAsia="Calibri"/>
          <w:b/>
          <w:bCs/>
          <w:sz w:val="22"/>
          <w:szCs w:val="22"/>
          <w:lang w:val="en-IE" w:eastAsia="en-US"/>
        </w:rPr>
        <w:t>tudy</w:t>
      </w:r>
      <w:r w:rsidRPr="007F2B55">
        <w:rPr>
          <w:b/>
          <w:bCs/>
          <w:color w:val="000000" w:themeColor="text1"/>
          <w:sz w:val="22"/>
          <w:szCs w:val="22"/>
        </w:rPr>
        <w:t xml:space="preserve">:  Seabird tourism brings </w:t>
      </w:r>
      <w:r w:rsidR="00AC7CBB" w:rsidRPr="007F2B55">
        <w:rPr>
          <w:b/>
          <w:bCs/>
          <w:color w:val="000000" w:themeColor="text1"/>
          <w:sz w:val="22"/>
          <w:szCs w:val="22"/>
        </w:rPr>
        <w:t xml:space="preserve">local </w:t>
      </w:r>
      <w:r w:rsidRPr="007F2B55">
        <w:rPr>
          <w:b/>
          <w:bCs/>
          <w:color w:val="000000" w:themeColor="text1"/>
          <w:sz w:val="22"/>
          <w:szCs w:val="22"/>
        </w:rPr>
        <w:t>economic benefits</w:t>
      </w:r>
    </w:p>
    <w:p w14:paraId="55BC7863" w14:textId="3C7C59CC" w:rsidR="00307AE4" w:rsidRPr="007F2B55" w:rsidRDefault="00307AE4" w:rsidP="007F2B55">
      <w:pPr>
        <w:pBdr>
          <w:top w:val="single" w:sz="4" w:space="1" w:color="auto"/>
          <w:left w:val="single" w:sz="4" w:space="4" w:color="auto"/>
          <w:bottom w:val="single" w:sz="4" w:space="1" w:color="auto"/>
          <w:right w:val="single" w:sz="4" w:space="4" w:color="auto"/>
        </w:pBdr>
        <w:spacing w:after="200"/>
        <w:jc w:val="both"/>
        <w:rPr>
          <w:color w:val="000000" w:themeColor="text1"/>
          <w:sz w:val="22"/>
          <w:szCs w:val="22"/>
        </w:rPr>
      </w:pPr>
      <w:r w:rsidRPr="007F2B55">
        <w:rPr>
          <w:color w:val="000000" w:themeColor="text1"/>
          <w:sz w:val="22"/>
          <w:szCs w:val="22"/>
        </w:rPr>
        <w:t xml:space="preserve">Seabird ecotourism (especially in relation to African Penguins </w:t>
      </w:r>
      <w:r w:rsidRPr="007F2B55">
        <w:rPr>
          <w:i/>
          <w:iCs/>
          <w:color w:val="000000" w:themeColor="text1"/>
          <w:sz w:val="22"/>
          <w:szCs w:val="22"/>
        </w:rPr>
        <w:t xml:space="preserve">Spheniscus </w:t>
      </w:r>
      <w:proofErr w:type="spellStart"/>
      <w:r w:rsidRPr="007F2B55">
        <w:rPr>
          <w:i/>
          <w:iCs/>
          <w:color w:val="000000" w:themeColor="text1"/>
          <w:sz w:val="22"/>
          <w:szCs w:val="22"/>
        </w:rPr>
        <w:t>demersus</w:t>
      </w:r>
      <w:proofErr w:type="spellEnd"/>
      <w:r w:rsidR="00AC7CBB" w:rsidRPr="007F2B55">
        <w:rPr>
          <w:color w:val="000000" w:themeColor="text1"/>
          <w:sz w:val="22"/>
          <w:szCs w:val="22"/>
        </w:rPr>
        <w:t xml:space="preserve">) </w:t>
      </w:r>
      <w:r w:rsidRPr="007F2B55">
        <w:rPr>
          <w:color w:val="000000" w:themeColor="text1"/>
          <w:sz w:val="22"/>
          <w:szCs w:val="22"/>
        </w:rPr>
        <w:t xml:space="preserve">is a growing field. </w:t>
      </w:r>
      <w:r w:rsidR="00AC7CBB" w:rsidRPr="007F2B55">
        <w:rPr>
          <w:color w:val="000000" w:themeColor="text1"/>
          <w:sz w:val="22"/>
          <w:szCs w:val="22"/>
        </w:rPr>
        <w:t xml:space="preserve"> </w:t>
      </w:r>
      <w:r w:rsidRPr="007F2B55">
        <w:rPr>
          <w:color w:val="000000" w:themeColor="text1"/>
          <w:sz w:val="22"/>
          <w:szCs w:val="22"/>
        </w:rPr>
        <w:t xml:space="preserve">Populations </w:t>
      </w:r>
      <w:r w:rsidR="00AC7CBB" w:rsidRPr="007F2B55">
        <w:rPr>
          <w:color w:val="000000" w:themeColor="text1"/>
          <w:sz w:val="22"/>
          <w:szCs w:val="22"/>
        </w:rPr>
        <w:t xml:space="preserve">of the species </w:t>
      </w:r>
      <w:r w:rsidRPr="007F2B55">
        <w:rPr>
          <w:color w:val="000000" w:themeColor="text1"/>
          <w:sz w:val="22"/>
          <w:szCs w:val="22"/>
        </w:rPr>
        <w:t xml:space="preserve">have decreased dramatically over the past century, due in part to competition for food with commercial fisheries, and the species is now endangered as a result. </w:t>
      </w:r>
      <w:r w:rsidR="00AC7CBB" w:rsidRPr="007F2B55">
        <w:rPr>
          <w:color w:val="000000" w:themeColor="text1"/>
          <w:sz w:val="22"/>
          <w:szCs w:val="22"/>
        </w:rPr>
        <w:t xml:space="preserve"> </w:t>
      </w:r>
      <w:r w:rsidRPr="007F2B55">
        <w:rPr>
          <w:color w:val="000000" w:themeColor="text1"/>
          <w:sz w:val="22"/>
          <w:szCs w:val="22"/>
        </w:rPr>
        <w:t xml:space="preserve">Economic arguments </w:t>
      </w:r>
      <w:r w:rsidR="00AC7CBB" w:rsidRPr="007F2B55">
        <w:rPr>
          <w:color w:val="000000" w:themeColor="text1"/>
          <w:sz w:val="22"/>
          <w:szCs w:val="22"/>
        </w:rPr>
        <w:t>have been</w:t>
      </w:r>
      <w:r w:rsidRPr="007F2B55">
        <w:rPr>
          <w:color w:val="000000" w:themeColor="text1"/>
          <w:sz w:val="22"/>
          <w:szCs w:val="22"/>
        </w:rPr>
        <w:t xml:space="preserve"> used to favour fisheries over the needs of penguins, but penguins have direct value to the South African economy thanks to penguin-based tourism at several breeding colonies.</w:t>
      </w:r>
    </w:p>
    <w:p w14:paraId="3CF994CA" w14:textId="15552B60" w:rsidR="00307AE4" w:rsidRPr="007F2B55" w:rsidRDefault="00103FE2" w:rsidP="007F2B55">
      <w:pPr>
        <w:pBdr>
          <w:top w:val="single" w:sz="4" w:space="1" w:color="auto"/>
          <w:left w:val="single" w:sz="4" w:space="4" w:color="auto"/>
          <w:bottom w:val="single" w:sz="4" w:space="1" w:color="auto"/>
          <w:right w:val="single" w:sz="4" w:space="4" w:color="auto"/>
        </w:pBdr>
        <w:spacing w:after="200"/>
        <w:jc w:val="both"/>
        <w:rPr>
          <w:color w:val="000000" w:themeColor="text1"/>
          <w:sz w:val="22"/>
          <w:szCs w:val="22"/>
        </w:rPr>
      </w:pPr>
      <w:r w:rsidRPr="007F2B55">
        <w:rPr>
          <w:color w:val="000000"/>
          <w:sz w:val="22"/>
          <w:szCs w:val="22"/>
        </w:rPr>
        <w:t xml:space="preserve">Boulder’s Beach, an easily accessible mainland penguin colony close to Cape Town, South Africa, saw an increase in visitors </w:t>
      </w:r>
      <w:r w:rsidRPr="007F2B55">
        <w:rPr>
          <w:color w:val="000000" w:themeColor="text1"/>
          <w:sz w:val="22"/>
          <w:szCs w:val="22"/>
        </w:rPr>
        <w:t>from</w:t>
      </w:r>
      <w:r w:rsidRPr="007F2B55">
        <w:rPr>
          <w:color w:val="000000"/>
          <w:sz w:val="22"/>
          <w:szCs w:val="22"/>
        </w:rPr>
        <w:t xml:space="preserve"> 580,000 in 2006 to 930,000 in 2017.</w:t>
      </w:r>
      <w:r w:rsidR="00307AE4" w:rsidRPr="007F2B55">
        <w:rPr>
          <w:color w:val="000000" w:themeColor="text1"/>
          <w:sz w:val="22"/>
          <w:szCs w:val="22"/>
        </w:rPr>
        <w:t xml:space="preserve">  Gate revenues here in 2009/2010 alone were R14.5 million (US$2 million).  A zonal travel-cost analysis revealed an average consumer surplus among Cape Town residents of some R20 per visit.  </w:t>
      </w:r>
    </w:p>
    <w:p w14:paraId="7C012682" w14:textId="66A62170" w:rsidR="00307AE4" w:rsidRPr="007F2B55" w:rsidRDefault="00307AE4" w:rsidP="007F2B55">
      <w:pPr>
        <w:pBdr>
          <w:top w:val="single" w:sz="4" w:space="1" w:color="auto"/>
          <w:left w:val="single" w:sz="4" w:space="4" w:color="auto"/>
          <w:bottom w:val="single" w:sz="4" w:space="1" w:color="auto"/>
          <w:right w:val="single" w:sz="4" w:space="4" w:color="auto"/>
        </w:pBdr>
        <w:spacing w:after="200"/>
        <w:jc w:val="both"/>
        <w:rPr>
          <w:color w:val="000000" w:themeColor="text1"/>
          <w:sz w:val="22"/>
          <w:szCs w:val="22"/>
        </w:rPr>
      </w:pPr>
      <w:r w:rsidRPr="007F2B55">
        <w:rPr>
          <w:color w:val="000000" w:themeColor="text1"/>
          <w:sz w:val="22"/>
          <w:szCs w:val="22"/>
        </w:rPr>
        <w:t>Penguin-based tourism thus forms an integral part of the R25 billion Western Cape tourism sector</w:t>
      </w:r>
      <w:r w:rsidR="00AC7CBB" w:rsidRPr="007F2B55">
        <w:rPr>
          <w:color w:val="000000" w:themeColor="text1"/>
          <w:sz w:val="22"/>
          <w:szCs w:val="22"/>
        </w:rPr>
        <w:t xml:space="preserve"> benefiting local people as well as giving evidence to justify precautionary decision making in determining fisheries policies.</w:t>
      </w:r>
    </w:p>
    <w:p w14:paraId="09398946" w14:textId="0DC47677" w:rsidR="00307AE4" w:rsidRPr="007F2B55" w:rsidRDefault="00307AE4" w:rsidP="007F2B55">
      <w:pPr>
        <w:pBdr>
          <w:top w:val="single" w:sz="4" w:space="1" w:color="auto"/>
          <w:left w:val="single" w:sz="4" w:space="4" w:color="auto"/>
          <w:bottom w:val="single" w:sz="4" w:space="1" w:color="auto"/>
          <w:right w:val="single" w:sz="4" w:space="4" w:color="auto"/>
        </w:pBdr>
        <w:spacing w:after="200"/>
        <w:rPr>
          <w:sz w:val="22"/>
          <w:szCs w:val="22"/>
        </w:rPr>
      </w:pPr>
      <w:r w:rsidRPr="007F2B55">
        <w:rPr>
          <w:b/>
          <w:bCs/>
          <w:color w:val="000000" w:themeColor="text1"/>
          <w:sz w:val="22"/>
          <w:szCs w:val="22"/>
        </w:rPr>
        <w:t>Further information:</w:t>
      </w:r>
      <w:r w:rsidR="003E6010" w:rsidRPr="007F2B55">
        <w:rPr>
          <w:b/>
          <w:bCs/>
          <w:color w:val="000000" w:themeColor="text1"/>
          <w:sz w:val="22"/>
          <w:szCs w:val="22"/>
        </w:rPr>
        <w:t xml:space="preserve"> </w:t>
      </w:r>
      <w:r w:rsidRPr="007F2B55">
        <w:rPr>
          <w:color w:val="000000"/>
          <w:sz w:val="22"/>
          <w:szCs w:val="22"/>
        </w:rPr>
        <w:t xml:space="preserve"> </w:t>
      </w:r>
      <w:hyperlink r:id="rId14" w:history="1">
        <w:r w:rsidRPr="007F2B55">
          <w:rPr>
            <w:rStyle w:val="Hyperlink"/>
            <w:sz w:val="22"/>
            <w:szCs w:val="22"/>
          </w:rPr>
          <w:t>https://www.tandfonline.com/doi/abs/10.2989/1814232X.2012.716008</w:t>
        </w:r>
      </w:hyperlink>
      <w:r w:rsidRPr="007F2B55">
        <w:rPr>
          <w:color w:val="000000"/>
          <w:sz w:val="22"/>
          <w:szCs w:val="22"/>
        </w:rPr>
        <w:t>.</w:t>
      </w:r>
    </w:p>
    <w:p w14:paraId="226DF6E1" w14:textId="77777777" w:rsidR="00E9698F" w:rsidRPr="006D4627" w:rsidRDefault="00E9698F" w:rsidP="006D4627">
      <w:pPr>
        <w:spacing w:line="250" w:lineRule="exact"/>
        <w:ind w:left="720" w:hanging="720"/>
        <w:jc w:val="both"/>
        <w:rPr>
          <w:color w:val="000000"/>
          <w:sz w:val="22"/>
          <w:szCs w:val="22"/>
        </w:rPr>
      </w:pPr>
    </w:p>
    <w:p w14:paraId="2758F174" w14:textId="77777777" w:rsidR="006B3312" w:rsidRDefault="006B3312">
      <w:pPr>
        <w:spacing w:after="160" w:line="259" w:lineRule="auto"/>
        <w:rPr>
          <w:rStyle w:val="Heading2Char"/>
        </w:rPr>
      </w:pPr>
      <w:r>
        <w:rPr>
          <w:rStyle w:val="Heading2Char"/>
        </w:rPr>
        <w:br w:type="page"/>
      </w:r>
    </w:p>
    <w:p w14:paraId="1DF10844" w14:textId="3855C400" w:rsidR="00051AE5" w:rsidRPr="006D4627" w:rsidRDefault="00051AE5" w:rsidP="006D4627">
      <w:pPr>
        <w:keepNext/>
        <w:shd w:val="clear" w:color="auto" w:fill="D9E2F3" w:themeFill="accent1" w:themeFillTint="33"/>
        <w:spacing w:after="120" w:line="250" w:lineRule="exact"/>
        <w:ind w:left="1021" w:hanging="1021"/>
        <w:jc w:val="both"/>
        <w:rPr>
          <w:color w:val="000000"/>
          <w:sz w:val="22"/>
          <w:szCs w:val="22"/>
        </w:rPr>
      </w:pPr>
      <w:bookmarkStart w:id="8" w:name="_Toc76635010"/>
      <w:r w:rsidRPr="00F45927">
        <w:rPr>
          <w:rStyle w:val="Heading2Char"/>
        </w:rPr>
        <w:lastRenderedPageBreak/>
        <w:t>Target 3</w:t>
      </w:r>
      <w:r w:rsidR="006D4627">
        <w:rPr>
          <w:rStyle w:val="Heading2Char"/>
          <w:b w:val="0"/>
        </w:rPr>
        <w:t xml:space="preserve">: </w:t>
      </w:r>
      <w:r w:rsidR="009F2563" w:rsidRPr="009F2563">
        <w:rPr>
          <w:rStyle w:val="Heading2Char"/>
        </w:rPr>
        <w:t>Eliminate harmful subsidies</w:t>
      </w:r>
      <w:bookmarkEnd w:id="8"/>
      <w:r w:rsidR="009F2563">
        <w:t xml:space="preserve">. </w:t>
      </w:r>
      <w:r w:rsidR="009F2563" w:rsidRPr="0060184F">
        <w:rPr>
          <w:color w:val="000000"/>
        </w:rPr>
        <w:t xml:space="preserve"> </w:t>
      </w:r>
      <w:r w:rsidR="009F2563" w:rsidRPr="006D4627">
        <w:rPr>
          <w:color w:val="000000"/>
          <w:sz w:val="22"/>
          <w:szCs w:val="22"/>
        </w:rPr>
        <w:t>“</w:t>
      </w:r>
      <w:r w:rsidRPr="006D4627">
        <w:rPr>
          <w:color w:val="000000"/>
          <w:sz w:val="22"/>
          <w:szCs w:val="22"/>
        </w:rPr>
        <w:t>By 2020, at the latest, incentives, including subsidies, harmful to biodiversity are eliminated, phased out or reformed, in order to minimise or avoid negative impacts</w:t>
      </w:r>
      <w:r w:rsidR="00CE6F39" w:rsidRPr="006D4627">
        <w:rPr>
          <w:color w:val="000000"/>
          <w:sz w:val="22"/>
          <w:szCs w:val="22"/>
        </w:rPr>
        <w:t xml:space="preserve"> (</w:t>
      </w:r>
      <w:r w:rsidR="00CE6F39" w:rsidRPr="006D4627">
        <w:rPr>
          <w:b/>
          <w:bCs/>
          <w:color w:val="000000"/>
          <w:sz w:val="22"/>
          <w:szCs w:val="22"/>
        </w:rPr>
        <w:t>1</w:t>
      </w:r>
      <w:r w:rsidR="00CE6F39" w:rsidRPr="006D4627">
        <w:rPr>
          <w:color w:val="000000"/>
          <w:sz w:val="22"/>
          <w:szCs w:val="22"/>
        </w:rPr>
        <w:t>)</w:t>
      </w:r>
      <w:r w:rsidRPr="006D4627">
        <w:rPr>
          <w:color w:val="000000"/>
          <w:sz w:val="22"/>
          <w:szCs w:val="22"/>
        </w:rPr>
        <w:t>, and positive incentives for the conservation and sustainable use of biodiversity are developed and applied</w:t>
      </w:r>
      <w:r w:rsidR="00CE6F39" w:rsidRPr="006D4627">
        <w:rPr>
          <w:color w:val="000000"/>
          <w:sz w:val="22"/>
          <w:szCs w:val="22"/>
        </w:rPr>
        <w:t xml:space="preserve"> (</w:t>
      </w:r>
      <w:r w:rsidR="00CE6F39" w:rsidRPr="006D4627">
        <w:rPr>
          <w:b/>
          <w:bCs/>
          <w:color w:val="000000"/>
          <w:sz w:val="22"/>
          <w:szCs w:val="22"/>
        </w:rPr>
        <w:t>2</w:t>
      </w:r>
      <w:r w:rsidR="00CE6F39" w:rsidRPr="006D4627">
        <w:rPr>
          <w:color w:val="000000"/>
          <w:sz w:val="22"/>
          <w:szCs w:val="22"/>
        </w:rPr>
        <w:t>)</w:t>
      </w:r>
      <w:r w:rsidRPr="006D4627">
        <w:rPr>
          <w:color w:val="000000"/>
          <w:sz w:val="22"/>
          <w:szCs w:val="22"/>
        </w:rPr>
        <w:t>, consistent and in harmony with the Convention and other relevant international obligations, taking into account national socio-economic conditions.</w:t>
      </w:r>
      <w:r w:rsidR="009F2563" w:rsidRPr="006D4627">
        <w:rPr>
          <w:color w:val="000000"/>
          <w:sz w:val="22"/>
          <w:szCs w:val="22"/>
        </w:rPr>
        <w:t>”</w:t>
      </w:r>
    </w:p>
    <w:p w14:paraId="20272222" w14:textId="77777777" w:rsidR="006D4627" w:rsidRDefault="006D4627" w:rsidP="006D4627">
      <w:pPr>
        <w:spacing w:line="250" w:lineRule="exact"/>
        <w:jc w:val="both"/>
        <w:rPr>
          <w:b/>
          <w:bCs/>
          <w:color w:val="000000"/>
        </w:rPr>
      </w:pPr>
    </w:p>
    <w:p w14:paraId="06242030" w14:textId="227844FE" w:rsidR="00335233" w:rsidRPr="006D4627" w:rsidRDefault="00266A46" w:rsidP="00266A46">
      <w:pPr>
        <w:spacing w:line="250" w:lineRule="exact"/>
        <w:jc w:val="both"/>
        <w:rPr>
          <w:color w:val="000000"/>
          <w:sz w:val="22"/>
          <w:szCs w:val="22"/>
        </w:rPr>
      </w:pPr>
      <w:r>
        <w:rPr>
          <w:b/>
          <w:bCs/>
          <w:color w:val="000000"/>
          <w:sz w:val="22"/>
          <w:szCs w:val="22"/>
        </w:rPr>
        <w:t>Highly</w:t>
      </w:r>
      <w:r w:rsidR="00335233" w:rsidRPr="006D4627">
        <w:rPr>
          <w:b/>
          <w:bCs/>
          <w:color w:val="000000"/>
          <w:sz w:val="22"/>
          <w:szCs w:val="22"/>
        </w:rPr>
        <w:t xml:space="preserve"> relevant to AEWA</w:t>
      </w:r>
      <w:r>
        <w:rPr>
          <w:b/>
          <w:bCs/>
          <w:color w:val="000000"/>
          <w:sz w:val="22"/>
          <w:szCs w:val="22"/>
        </w:rPr>
        <w:t>.</w:t>
      </w:r>
      <w:r w:rsidR="00CD033B" w:rsidRPr="006D4627">
        <w:rPr>
          <w:b/>
          <w:bCs/>
          <w:color w:val="000000"/>
          <w:sz w:val="22"/>
          <w:szCs w:val="22"/>
        </w:rPr>
        <w:t xml:space="preserve"> </w:t>
      </w:r>
      <w:r w:rsidR="000D70FC">
        <w:rPr>
          <w:b/>
          <w:bCs/>
          <w:color w:val="000000"/>
          <w:sz w:val="22"/>
          <w:szCs w:val="22"/>
        </w:rPr>
        <w:t xml:space="preserve"> </w:t>
      </w:r>
      <w:r w:rsidRPr="00266A46">
        <w:rPr>
          <w:color w:val="000000"/>
          <w:sz w:val="22"/>
          <w:szCs w:val="22"/>
        </w:rPr>
        <w:t xml:space="preserve">Sectoral policies for agriculture and fisheries with associated provision of incentives have been directly linked to decline of </w:t>
      </w:r>
      <w:r w:rsidR="00BE15E7">
        <w:rPr>
          <w:color w:val="000000"/>
          <w:sz w:val="22"/>
          <w:szCs w:val="22"/>
        </w:rPr>
        <w:t xml:space="preserve">many </w:t>
      </w:r>
      <w:r w:rsidRPr="00266A46">
        <w:rPr>
          <w:color w:val="000000"/>
          <w:sz w:val="22"/>
          <w:szCs w:val="22"/>
        </w:rPr>
        <w:t xml:space="preserve">AEWA-listed species and are the main frameworks providing subsidies harmful to habitats (for example inappropriate </w:t>
      </w:r>
      <w:r w:rsidR="00357DAA">
        <w:rPr>
          <w:color w:val="000000"/>
          <w:sz w:val="22"/>
          <w:szCs w:val="22"/>
        </w:rPr>
        <w:t xml:space="preserve">and/or intensive </w:t>
      </w:r>
      <w:r w:rsidRPr="00266A46">
        <w:rPr>
          <w:color w:val="000000"/>
          <w:sz w:val="22"/>
          <w:szCs w:val="22"/>
        </w:rPr>
        <w:t>management of wet grasslands), or directly harmful to species (for example through by-catch).</w:t>
      </w:r>
    </w:p>
    <w:p w14:paraId="55048C93" w14:textId="11B01456" w:rsidR="00051AE5" w:rsidRDefault="00051AE5" w:rsidP="006D4627">
      <w:pPr>
        <w:spacing w:line="250" w:lineRule="exact"/>
        <w:jc w:val="both"/>
        <w:rPr>
          <w:color w:val="000000"/>
        </w:rPr>
      </w:pPr>
    </w:p>
    <w:p w14:paraId="615AE975" w14:textId="555AFAB5" w:rsidR="0050578A" w:rsidRDefault="0050578A" w:rsidP="006D4627">
      <w:pPr>
        <w:spacing w:line="250" w:lineRule="exact"/>
        <w:jc w:val="both"/>
        <w:rPr>
          <w:b/>
          <w:bCs/>
          <w:color w:val="000000"/>
        </w:rPr>
      </w:pPr>
      <w:r w:rsidRPr="0050578A">
        <w:rPr>
          <w:b/>
          <w:bCs/>
          <w:color w:val="000000"/>
        </w:rPr>
        <w:t>Status assessments</w:t>
      </w:r>
    </w:p>
    <w:p w14:paraId="1E50C740" w14:textId="77777777" w:rsidR="006D4627" w:rsidRPr="00FA33A5" w:rsidRDefault="006D4627" w:rsidP="006D4627">
      <w:pPr>
        <w:spacing w:line="250" w:lineRule="exact"/>
        <w:jc w:val="both"/>
        <w:rPr>
          <w:b/>
          <w:bCs/>
          <w:color w:val="000000"/>
          <w:sz w:val="22"/>
          <w:szCs w:val="22"/>
        </w:rPr>
      </w:pPr>
    </w:p>
    <w:p w14:paraId="2B08D0E7" w14:textId="62FA8A7E" w:rsidR="007B5710" w:rsidRPr="00FA33A5" w:rsidRDefault="007B5710" w:rsidP="006D4627">
      <w:pPr>
        <w:spacing w:line="250" w:lineRule="exact"/>
        <w:jc w:val="both"/>
        <w:rPr>
          <w:color w:val="000000"/>
          <w:sz w:val="22"/>
          <w:szCs w:val="22"/>
        </w:rPr>
      </w:pPr>
      <w:r w:rsidRPr="00FA33A5">
        <w:rPr>
          <w:color w:val="000000"/>
          <w:sz w:val="22"/>
          <w:szCs w:val="22"/>
        </w:rPr>
        <w:t xml:space="preserve">Globally, CBD noted that: </w:t>
      </w:r>
      <w:r w:rsidR="001A6F23" w:rsidRPr="00FA33A5">
        <w:rPr>
          <w:i/>
          <w:iCs/>
          <w:color w:val="000000"/>
          <w:sz w:val="22"/>
          <w:szCs w:val="22"/>
        </w:rPr>
        <w:t>“</w:t>
      </w:r>
      <w:r w:rsidRPr="00FA33A5">
        <w:rPr>
          <w:i/>
          <w:iCs/>
          <w:color w:val="000000"/>
          <w:sz w:val="22"/>
          <w:szCs w:val="22"/>
        </w:rPr>
        <w:t xml:space="preserve">Overall, little progress has been made over the past decade in eliminating, phasing out or reforming subsidies and other incentives potentially harmful to biodiversity, and in developing positive incentives for biodiversity conservation and sustainable use. </w:t>
      </w:r>
      <w:r w:rsidR="007F56F5" w:rsidRPr="00FA33A5">
        <w:rPr>
          <w:i/>
          <w:iCs/>
          <w:color w:val="000000"/>
          <w:sz w:val="22"/>
          <w:szCs w:val="22"/>
        </w:rPr>
        <w:t xml:space="preserve"> </w:t>
      </w:r>
      <w:r w:rsidRPr="00FA33A5">
        <w:rPr>
          <w:i/>
          <w:iCs/>
          <w:color w:val="000000"/>
          <w:sz w:val="22"/>
          <w:szCs w:val="22"/>
        </w:rPr>
        <w:t>Relatively few countries have taken steps even to identify incentives that harm biodiversity, and harmful subsidies far outweigh positive incentives in areas such as fisheries and the control of deforestation</w:t>
      </w:r>
      <w:r w:rsidR="001A6F23" w:rsidRPr="00FA33A5">
        <w:rPr>
          <w:i/>
          <w:iCs/>
          <w:color w:val="000000"/>
          <w:sz w:val="22"/>
          <w:szCs w:val="22"/>
        </w:rPr>
        <w:t>.”</w:t>
      </w:r>
    </w:p>
    <w:p w14:paraId="28F5694F" w14:textId="2E1F5CC6" w:rsidR="00335233" w:rsidRPr="00FA33A5" w:rsidRDefault="00335233" w:rsidP="006D4627">
      <w:pPr>
        <w:spacing w:line="250" w:lineRule="exact"/>
        <w:jc w:val="both"/>
        <w:rPr>
          <w:color w:val="000000"/>
          <w:sz w:val="22"/>
          <w:szCs w:val="22"/>
        </w:rPr>
      </w:pPr>
    </w:p>
    <w:p w14:paraId="173AFCAA" w14:textId="77777777" w:rsidR="00266A46" w:rsidRDefault="00266A46" w:rsidP="00266A46">
      <w:pPr>
        <w:spacing w:line="250" w:lineRule="exact"/>
        <w:jc w:val="both"/>
        <w:rPr>
          <w:b/>
          <w:bCs/>
          <w:color w:val="000000"/>
        </w:rPr>
      </w:pPr>
      <w:r w:rsidRPr="006D4627">
        <w:rPr>
          <w:b/>
          <w:bCs/>
          <w:color w:val="000000"/>
        </w:rPr>
        <w:t>Relevant progress by AEWA</w:t>
      </w:r>
    </w:p>
    <w:p w14:paraId="0436F332" w14:textId="4CFBCB71" w:rsidR="001A6F23" w:rsidRDefault="001A6F23" w:rsidP="00335233">
      <w:pPr>
        <w:spacing w:line="250" w:lineRule="exact"/>
        <w:rPr>
          <w:color w:val="000000"/>
        </w:rPr>
      </w:pPr>
    </w:p>
    <w:p w14:paraId="72B8850A" w14:textId="7BEE5DBA" w:rsidR="00266A46" w:rsidRDefault="00266A46" w:rsidP="00266A46">
      <w:pPr>
        <w:spacing w:line="250" w:lineRule="exact"/>
        <w:ind w:left="720" w:hanging="720"/>
        <w:jc w:val="both"/>
        <w:rPr>
          <w:color w:val="000000"/>
        </w:rPr>
      </w:pPr>
      <w:r w:rsidRPr="000D70FC">
        <w:rPr>
          <w:b/>
          <w:bCs/>
          <w:color w:val="000000"/>
          <w:sz w:val="22"/>
          <w:szCs w:val="22"/>
        </w:rPr>
        <w:t xml:space="preserve">Element </w:t>
      </w:r>
      <w:r w:rsidRPr="007F56F5">
        <w:rPr>
          <w:b/>
          <w:bCs/>
          <w:color w:val="000000"/>
          <w:sz w:val="22"/>
          <w:szCs w:val="22"/>
        </w:rPr>
        <w:t>1:</w:t>
      </w:r>
      <w:r w:rsidRPr="007F56F5">
        <w:rPr>
          <w:color w:val="000000"/>
          <w:sz w:val="22"/>
          <w:szCs w:val="22"/>
        </w:rPr>
        <w:t xml:space="preserve">  </w:t>
      </w:r>
      <w:r w:rsidR="000D70FC" w:rsidRPr="007F56F5">
        <w:rPr>
          <w:color w:val="000000"/>
          <w:sz w:val="22"/>
          <w:szCs w:val="22"/>
        </w:rPr>
        <w:t>There remain</w:t>
      </w:r>
      <w:r w:rsidR="000D70FC">
        <w:rPr>
          <w:color w:val="000000"/>
          <w:sz w:val="22"/>
          <w:szCs w:val="22"/>
        </w:rPr>
        <w:t xml:space="preserve"> </w:t>
      </w:r>
      <w:r w:rsidR="007F56F5">
        <w:rPr>
          <w:color w:val="000000"/>
          <w:sz w:val="22"/>
          <w:szCs w:val="22"/>
        </w:rPr>
        <w:t xml:space="preserve">agricultural and other incentivised land-uses some of which are damaging to breeding </w:t>
      </w:r>
      <w:r w:rsidR="00B343D3">
        <w:rPr>
          <w:color w:val="000000"/>
          <w:sz w:val="22"/>
          <w:szCs w:val="22"/>
        </w:rPr>
        <w:t xml:space="preserve">migratory </w:t>
      </w:r>
      <w:r w:rsidR="007F56F5">
        <w:rPr>
          <w:color w:val="000000"/>
          <w:sz w:val="22"/>
          <w:szCs w:val="22"/>
        </w:rPr>
        <w:t>waterbirds.  The global CBD assessment above is valid for the Agreement area too.</w:t>
      </w:r>
    </w:p>
    <w:p w14:paraId="1DB2DB0C" w14:textId="718A1B58" w:rsidR="00266A46" w:rsidRDefault="00266A46" w:rsidP="00335233">
      <w:pPr>
        <w:spacing w:line="250" w:lineRule="exact"/>
        <w:rPr>
          <w:color w:val="000000"/>
        </w:rPr>
      </w:pPr>
    </w:p>
    <w:p w14:paraId="5A4803D1" w14:textId="6309F449" w:rsidR="00266A46" w:rsidRDefault="00266A46" w:rsidP="00266A46">
      <w:pPr>
        <w:spacing w:line="250" w:lineRule="exact"/>
        <w:ind w:left="720" w:hanging="720"/>
        <w:jc w:val="both"/>
        <w:rPr>
          <w:color w:val="000000"/>
        </w:rPr>
      </w:pPr>
      <w:r w:rsidRPr="006D4627">
        <w:rPr>
          <w:b/>
          <w:bCs/>
          <w:color w:val="000000"/>
          <w:sz w:val="22"/>
          <w:szCs w:val="22"/>
        </w:rPr>
        <w:t xml:space="preserve">Element </w:t>
      </w:r>
      <w:r>
        <w:rPr>
          <w:b/>
          <w:bCs/>
          <w:color w:val="000000"/>
          <w:sz w:val="22"/>
          <w:szCs w:val="22"/>
        </w:rPr>
        <w:t>2</w:t>
      </w:r>
      <w:r w:rsidRPr="006D4627">
        <w:rPr>
          <w:b/>
          <w:bCs/>
          <w:color w:val="000000"/>
          <w:sz w:val="22"/>
          <w:szCs w:val="22"/>
        </w:rPr>
        <w:t>:</w:t>
      </w:r>
      <w:r w:rsidRPr="006D4627">
        <w:rPr>
          <w:color w:val="000000"/>
          <w:sz w:val="22"/>
          <w:szCs w:val="22"/>
        </w:rPr>
        <w:t xml:space="preserve">  </w:t>
      </w:r>
      <w:r>
        <w:rPr>
          <w:color w:val="000000"/>
          <w:sz w:val="22"/>
          <w:szCs w:val="22"/>
        </w:rPr>
        <w:t xml:space="preserve">There are numerous examples of positive incentives for good land-management within the Contracting Parties, but typically these are not at a sufficient scale (either financially or geographically) to offset the wider-scale impacts of the negative incentives for intensive </w:t>
      </w:r>
      <w:proofErr w:type="gramStart"/>
      <w:r>
        <w:rPr>
          <w:color w:val="000000"/>
          <w:sz w:val="22"/>
          <w:szCs w:val="22"/>
        </w:rPr>
        <w:t>agriculture in particular, driving</w:t>
      </w:r>
      <w:proofErr w:type="gramEnd"/>
      <w:r>
        <w:rPr>
          <w:color w:val="000000"/>
          <w:sz w:val="22"/>
          <w:szCs w:val="22"/>
        </w:rPr>
        <w:t xml:space="preserve"> declines of multiple breeding waterbirds.  </w:t>
      </w:r>
    </w:p>
    <w:p w14:paraId="0686CEB4" w14:textId="68FE4645" w:rsidR="00266A46" w:rsidRDefault="00266A46" w:rsidP="00335233">
      <w:pPr>
        <w:spacing w:line="250" w:lineRule="exact"/>
        <w:rPr>
          <w:color w:val="000000"/>
        </w:rPr>
      </w:pPr>
    </w:p>
    <w:p w14:paraId="4DF50AC7" w14:textId="77777777" w:rsidR="00D32867" w:rsidRPr="006374C2" w:rsidRDefault="00D32867" w:rsidP="00D32867">
      <w:pPr>
        <w:keepNext/>
        <w:pBdr>
          <w:top w:val="single" w:sz="4" w:space="1" w:color="auto"/>
          <w:left w:val="single" w:sz="4" w:space="4" w:color="auto"/>
          <w:bottom w:val="single" w:sz="4" w:space="1" w:color="auto"/>
          <w:right w:val="single" w:sz="4" w:space="4" w:color="auto"/>
        </w:pBdr>
        <w:spacing w:after="200" w:line="276" w:lineRule="auto"/>
        <w:rPr>
          <w:rFonts w:eastAsia="Calibri"/>
          <w:b/>
          <w:bCs/>
          <w:sz w:val="22"/>
          <w:szCs w:val="22"/>
          <w:lang w:val="en-IE" w:eastAsia="en-US"/>
        </w:rPr>
      </w:pPr>
      <w:r w:rsidRPr="0046028F">
        <w:rPr>
          <w:rFonts w:eastAsia="Calibri"/>
          <w:b/>
          <w:bCs/>
          <w:sz w:val="22"/>
          <w:szCs w:val="22"/>
          <w:lang w:val="en-IE" w:eastAsia="en-US"/>
        </w:rPr>
        <w:t xml:space="preserve">Case study: Recovering the Corncrake in Scotland </w:t>
      </w:r>
    </w:p>
    <w:p w14:paraId="4CAB4CDC" w14:textId="50E012A6" w:rsidR="00D32867" w:rsidRDefault="00D32867" w:rsidP="007017BC">
      <w:pPr>
        <w:pBdr>
          <w:top w:val="single" w:sz="4" w:space="1" w:color="auto"/>
          <w:left w:val="single" w:sz="4" w:space="4" w:color="auto"/>
          <w:bottom w:val="single" w:sz="4" w:space="1" w:color="auto"/>
          <w:right w:val="single" w:sz="4" w:space="4" w:color="auto"/>
        </w:pBdr>
        <w:spacing w:line="250" w:lineRule="exact"/>
        <w:jc w:val="both"/>
        <w:rPr>
          <w:sz w:val="22"/>
          <w:szCs w:val="22"/>
        </w:rPr>
      </w:pPr>
      <w:r w:rsidRPr="00C86146">
        <w:rPr>
          <w:sz w:val="22"/>
          <w:szCs w:val="22"/>
        </w:rPr>
        <w:t>At the end of the 19</w:t>
      </w:r>
      <w:r w:rsidRPr="00FA33A5">
        <w:rPr>
          <w:sz w:val="22"/>
          <w:szCs w:val="22"/>
          <w:vertAlign w:val="superscript"/>
        </w:rPr>
        <w:t>th</w:t>
      </w:r>
      <w:r w:rsidRPr="00C86146">
        <w:rPr>
          <w:sz w:val="22"/>
          <w:szCs w:val="22"/>
        </w:rPr>
        <w:t xml:space="preserve"> century, </w:t>
      </w:r>
      <w:r>
        <w:rPr>
          <w:sz w:val="22"/>
          <w:szCs w:val="22"/>
        </w:rPr>
        <w:t>C</w:t>
      </w:r>
      <w:r w:rsidRPr="00C86146">
        <w:rPr>
          <w:sz w:val="22"/>
          <w:szCs w:val="22"/>
        </w:rPr>
        <w:t xml:space="preserve">orncrakes </w:t>
      </w:r>
      <w:r w:rsidRPr="00C86146">
        <w:rPr>
          <w:i/>
          <w:iCs/>
          <w:sz w:val="22"/>
          <w:szCs w:val="22"/>
        </w:rPr>
        <w:t xml:space="preserve">Crex </w:t>
      </w:r>
      <w:proofErr w:type="spellStart"/>
      <w:r w:rsidRPr="00C86146">
        <w:rPr>
          <w:i/>
          <w:iCs/>
          <w:sz w:val="22"/>
          <w:szCs w:val="22"/>
        </w:rPr>
        <w:t>crex</w:t>
      </w:r>
      <w:proofErr w:type="spellEnd"/>
      <w:r>
        <w:rPr>
          <w:sz w:val="22"/>
          <w:szCs w:val="22"/>
        </w:rPr>
        <w:t xml:space="preserve"> </w:t>
      </w:r>
      <w:r w:rsidRPr="00C86146">
        <w:rPr>
          <w:sz w:val="22"/>
          <w:szCs w:val="22"/>
        </w:rPr>
        <w:t>bred in every region of the UK.</w:t>
      </w:r>
      <w:r>
        <w:rPr>
          <w:sz w:val="22"/>
          <w:szCs w:val="22"/>
        </w:rPr>
        <w:t xml:space="preserve"> </w:t>
      </w:r>
      <w:r w:rsidRPr="00C86146">
        <w:rPr>
          <w:sz w:val="22"/>
          <w:szCs w:val="22"/>
        </w:rPr>
        <w:t xml:space="preserve"> By the mid-1980s, they were restricted to the far north and western fringe of Scotland, with the population numbering less than 500 calling males. </w:t>
      </w:r>
      <w:r>
        <w:rPr>
          <w:sz w:val="22"/>
          <w:szCs w:val="22"/>
        </w:rPr>
        <w:t xml:space="preserve"> </w:t>
      </w:r>
      <w:r w:rsidRPr="00C86146">
        <w:rPr>
          <w:sz w:val="22"/>
          <w:szCs w:val="22"/>
        </w:rPr>
        <w:t>The primary drivers of this massive decline and range reduction w</w:t>
      </w:r>
      <w:r>
        <w:rPr>
          <w:sz w:val="22"/>
          <w:szCs w:val="22"/>
        </w:rPr>
        <w:t>ere</w:t>
      </w:r>
      <w:r w:rsidRPr="00C86146">
        <w:rPr>
          <w:sz w:val="22"/>
          <w:szCs w:val="22"/>
        </w:rPr>
        <w:t xml:space="preserve"> the loss of hay meadows, and increasingly early grassland harvest dates, which reduced the birds’ breeding success. </w:t>
      </w:r>
      <w:r>
        <w:rPr>
          <w:sz w:val="22"/>
          <w:szCs w:val="22"/>
        </w:rPr>
        <w:t xml:space="preserve"> </w:t>
      </w:r>
      <w:r w:rsidRPr="00C86146">
        <w:rPr>
          <w:sz w:val="22"/>
          <w:szCs w:val="22"/>
        </w:rPr>
        <w:t xml:space="preserve">Alternative, </w:t>
      </w:r>
      <w:r>
        <w:rPr>
          <w:sz w:val="22"/>
          <w:szCs w:val="22"/>
        </w:rPr>
        <w:t>C</w:t>
      </w:r>
      <w:r w:rsidRPr="00C86146">
        <w:rPr>
          <w:sz w:val="22"/>
          <w:szCs w:val="22"/>
        </w:rPr>
        <w:t xml:space="preserve">orncrake-friendly yet agriculturally viable management and harvesting techniques were developed, </w:t>
      </w:r>
      <w:proofErr w:type="gramStart"/>
      <w:r w:rsidRPr="00C86146">
        <w:rPr>
          <w:sz w:val="22"/>
          <w:szCs w:val="22"/>
        </w:rPr>
        <w:t>refined</w:t>
      </w:r>
      <w:proofErr w:type="gramEnd"/>
      <w:r w:rsidRPr="00C86146">
        <w:rPr>
          <w:sz w:val="22"/>
          <w:szCs w:val="22"/>
        </w:rPr>
        <w:t xml:space="preserve"> and demonstrated on nature reserves, and the Scottish </w:t>
      </w:r>
      <w:r>
        <w:rPr>
          <w:sz w:val="22"/>
          <w:szCs w:val="22"/>
        </w:rPr>
        <w:t>C</w:t>
      </w:r>
      <w:r w:rsidRPr="00C86146">
        <w:rPr>
          <w:sz w:val="22"/>
          <w:szCs w:val="22"/>
        </w:rPr>
        <w:t xml:space="preserve">orncrake conservation programme began in 1991. </w:t>
      </w:r>
      <w:r>
        <w:rPr>
          <w:sz w:val="22"/>
          <w:szCs w:val="22"/>
        </w:rPr>
        <w:t xml:space="preserve"> </w:t>
      </w:r>
      <w:r w:rsidRPr="00C86146">
        <w:rPr>
          <w:sz w:val="22"/>
          <w:szCs w:val="22"/>
        </w:rPr>
        <w:t xml:space="preserve">Initially, this involved approaching farmers with </w:t>
      </w:r>
      <w:r>
        <w:rPr>
          <w:sz w:val="22"/>
          <w:szCs w:val="22"/>
        </w:rPr>
        <w:t>C</w:t>
      </w:r>
      <w:r w:rsidRPr="00C86146">
        <w:rPr>
          <w:sz w:val="22"/>
          <w:szCs w:val="22"/>
        </w:rPr>
        <w:t>orncrakes on their land and offering conservation fund</w:t>
      </w:r>
      <w:r>
        <w:rPr>
          <w:sz w:val="22"/>
          <w:szCs w:val="22"/>
        </w:rPr>
        <w:t xml:space="preserve"> incentive</w:t>
      </w:r>
      <w:r w:rsidRPr="00C86146">
        <w:rPr>
          <w:sz w:val="22"/>
          <w:szCs w:val="22"/>
        </w:rPr>
        <w:t>s for delaying harvesting</w:t>
      </w:r>
      <w:r w:rsidR="007017BC">
        <w:rPr>
          <w:sz w:val="22"/>
          <w:szCs w:val="22"/>
        </w:rPr>
        <w:t>,</w:t>
      </w:r>
      <w:r w:rsidRPr="00C86146">
        <w:rPr>
          <w:sz w:val="22"/>
          <w:szCs w:val="22"/>
        </w:rPr>
        <w:t xml:space="preserve"> and mowing grass fields from the inside out</w:t>
      </w:r>
      <w:r w:rsidR="007017BC">
        <w:rPr>
          <w:sz w:val="22"/>
          <w:szCs w:val="22"/>
        </w:rPr>
        <w:t xml:space="preserve"> to reduce chick mortality</w:t>
      </w:r>
      <w:r w:rsidRPr="00C86146">
        <w:rPr>
          <w:sz w:val="22"/>
          <w:szCs w:val="22"/>
        </w:rPr>
        <w:t xml:space="preserve">. </w:t>
      </w:r>
      <w:r>
        <w:rPr>
          <w:sz w:val="22"/>
          <w:szCs w:val="22"/>
        </w:rPr>
        <w:t xml:space="preserve"> </w:t>
      </w:r>
      <w:r w:rsidRPr="00C86146">
        <w:rPr>
          <w:sz w:val="22"/>
          <w:szCs w:val="22"/>
        </w:rPr>
        <w:t xml:space="preserve">The best </w:t>
      </w:r>
      <w:r>
        <w:rPr>
          <w:sz w:val="22"/>
          <w:szCs w:val="22"/>
        </w:rPr>
        <w:t>C</w:t>
      </w:r>
      <w:r w:rsidRPr="00C86146">
        <w:rPr>
          <w:sz w:val="22"/>
          <w:szCs w:val="22"/>
        </w:rPr>
        <w:t xml:space="preserve">orncrake areas were designated under EU nature law. </w:t>
      </w:r>
      <w:r>
        <w:rPr>
          <w:sz w:val="22"/>
          <w:szCs w:val="22"/>
        </w:rPr>
        <w:t xml:space="preserve"> </w:t>
      </w:r>
    </w:p>
    <w:p w14:paraId="62B06238" w14:textId="77777777" w:rsidR="00D32867" w:rsidRDefault="00D32867" w:rsidP="007017BC">
      <w:pPr>
        <w:pBdr>
          <w:top w:val="single" w:sz="4" w:space="1" w:color="auto"/>
          <w:left w:val="single" w:sz="4" w:space="4" w:color="auto"/>
          <w:bottom w:val="single" w:sz="4" w:space="1" w:color="auto"/>
          <w:right w:val="single" w:sz="4" w:space="4" w:color="auto"/>
        </w:pBdr>
        <w:spacing w:line="250" w:lineRule="exact"/>
        <w:jc w:val="both"/>
        <w:rPr>
          <w:sz w:val="22"/>
          <w:szCs w:val="22"/>
        </w:rPr>
      </w:pPr>
    </w:p>
    <w:p w14:paraId="23B4F76E" w14:textId="0E16BFBC" w:rsidR="00D32867" w:rsidRDefault="00D32867" w:rsidP="007017BC">
      <w:pPr>
        <w:pBdr>
          <w:top w:val="single" w:sz="4" w:space="1" w:color="auto"/>
          <w:left w:val="single" w:sz="4" w:space="4" w:color="auto"/>
          <w:bottom w:val="single" w:sz="4" w:space="1" w:color="auto"/>
          <w:right w:val="single" w:sz="4" w:space="4" w:color="auto"/>
        </w:pBdr>
        <w:spacing w:line="250" w:lineRule="exact"/>
        <w:jc w:val="both"/>
        <w:rPr>
          <w:sz w:val="22"/>
          <w:szCs w:val="22"/>
        </w:rPr>
      </w:pPr>
      <w:r w:rsidRPr="00C86146">
        <w:rPr>
          <w:sz w:val="22"/>
          <w:szCs w:val="22"/>
        </w:rPr>
        <w:t xml:space="preserve">A partnership between agricultural communities, conservationists, </w:t>
      </w:r>
      <w:proofErr w:type="gramStart"/>
      <w:r w:rsidRPr="00C86146">
        <w:rPr>
          <w:sz w:val="22"/>
          <w:szCs w:val="22"/>
        </w:rPr>
        <w:t>government</w:t>
      </w:r>
      <w:proofErr w:type="gramEnd"/>
      <w:r w:rsidRPr="00C86146">
        <w:rPr>
          <w:sz w:val="22"/>
          <w:szCs w:val="22"/>
        </w:rPr>
        <w:t xml:space="preserve"> and </w:t>
      </w:r>
      <w:r w:rsidR="00BE15E7">
        <w:rPr>
          <w:sz w:val="22"/>
          <w:szCs w:val="22"/>
        </w:rPr>
        <w:t xml:space="preserve">their </w:t>
      </w:r>
      <w:r w:rsidRPr="00C86146">
        <w:rPr>
          <w:sz w:val="22"/>
          <w:szCs w:val="22"/>
        </w:rPr>
        <w:t xml:space="preserve">agencies devised simple </w:t>
      </w:r>
      <w:r>
        <w:rPr>
          <w:sz w:val="22"/>
          <w:szCs w:val="22"/>
        </w:rPr>
        <w:t>C</w:t>
      </w:r>
      <w:r w:rsidRPr="00C86146">
        <w:rPr>
          <w:sz w:val="22"/>
          <w:szCs w:val="22"/>
        </w:rPr>
        <w:t xml:space="preserve">orncrake management prescriptions to halt the decline and incorporated these into standard </w:t>
      </w:r>
      <w:proofErr w:type="spellStart"/>
      <w:r w:rsidRPr="00C86146">
        <w:rPr>
          <w:sz w:val="22"/>
          <w:szCs w:val="22"/>
        </w:rPr>
        <w:t>agri</w:t>
      </w:r>
      <w:proofErr w:type="spellEnd"/>
      <w:r w:rsidRPr="00C86146">
        <w:rPr>
          <w:sz w:val="22"/>
          <w:szCs w:val="22"/>
        </w:rPr>
        <w:t xml:space="preserve">-environment schemes. </w:t>
      </w:r>
      <w:r>
        <w:rPr>
          <w:sz w:val="22"/>
          <w:szCs w:val="22"/>
        </w:rPr>
        <w:t xml:space="preserve"> </w:t>
      </w:r>
      <w:r w:rsidRPr="00C86146">
        <w:rPr>
          <w:sz w:val="22"/>
          <w:szCs w:val="22"/>
        </w:rPr>
        <w:t xml:space="preserve">Dedicated advisory support and outreach work from nature reserves helped farmers access the payments. </w:t>
      </w:r>
      <w:r>
        <w:rPr>
          <w:sz w:val="22"/>
          <w:szCs w:val="22"/>
        </w:rPr>
        <w:t xml:space="preserve"> </w:t>
      </w:r>
      <w:r w:rsidRPr="00C86146">
        <w:rPr>
          <w:sz w:val="22"/>
          <w:szCs w:val="22"/>
        </w:rPr>
        <w:t xml:space="preserve">By 1998, </w:t>
      </w:r>
      <w:proofErr w:type="gramStart"/>
      <w:r w:rsidRPr="00C86146">
        <w:rPr>
          <w:sz w:val="22"/>
          <w:szCs w:val="22"/>
        </w:rPr>
        <w:t>the majority of</w:t>
      </w:r>
      <w:proofErr w:type="gramEnd"/>
      <w:r w:rsidRPr="00C86146">
        <w:rPr>
          <w:sz w:val="22"/>
          <w:szCs w:val="22"/>
        </w:rPr>
        <w:t xml:space="preserve"> grassland managed for </w:t>
      </w:r>
      <w:r>
        <w:rPr>
          <w:sz w:val="22"/>
          <w:szCs w:val="22"/>
        </w:rPr>
        <w:t>C</w:t>
      </w:r>
      <w:r w:rsidRPr="00C86146">
        <w:rPr>
          <w:sz w:val="22"/>
          <w:szCs w:val="22"/>
        </w:rPr>
        <w:t xml:space="preserve">orncrakes in Scotland was being funded by EU-sourced </w:t>
      </w:r>
      <w:proofErr w:type="spellStart"/>
      <w:r w:rsidRPr="00C86146">
        <w:rPr>
          <w:sz w:val="22"/>
          <w:szCs w:val="22"/>
        </w:rPr>
        <w:t>agri</w:t>
      </w:r>
      <w:proofErr w:type="spellEnd"/>
      <w:r w:rsidRPr="00C86146">
        <w:rPr>
          <w:sz w:val="22"/>
          <w:szCs w:val="22"/>
        </w:rPr>
        <w:t xml:space="preserve">-environment schemes, and the proportion continued to rise under successive schemes. </w:t>
      </w:r>
      <w:r>
        <w:rPr>
          <w:sz w:val="22"/>
          <w:szCs w:val="22"/>
        </w:rPr>
        <w:t xml:space="preserve"> </w:t>
      </w:r>
    </w:p>
    <w:p w14:paraId="7084FED1" w14:textId="77777777" w:rsidR="00D32867" w:rsidRDefault="00D32867" w:rsidP="007017BC">
      <w:pPr>
        <w:pBdr>
          <w:top w:val="single" w:sz="4" w:space="1" w:color="auto"/>
          <w:left w:val="single" w:sz="4" w:space="4" w:color="auto"/>
          <w:bottom w:val="single" w:sz="4" w:space="1" w:color="auto"/>
          <w:right w:val="single" w:sz="4" w:space="4" w:color="auto"/>
        </w:pBdr>
        <w:spacing w:line="250" w:lineRule="exact"/>
        <w:jc w:val="both"/>
        <w:rPr>
          <w:sz w:val="22"/>
          <w:szCs w:val="22"/>
        </w:rPr>
      </w:pPr>
    </w:p>
    <w:p w14:paraId="3930792F" w14:textId="77777777" w:rsidR="00D32867" w:rsidRDefault="00D32867" w:rsidP="00FA33A5">
      <w:pPr>
        <w:pBdr>
          <w:top w:val="single" w:sz="4" w:space="1" w:color="auto"/>
          <w:left w:val="single" w:sz="4" w:space="4" w:color="auto"/>
          <w:bottom w:val="single" w:sz="4" w:space="1" w:color="auto"/>
          <w:right w:val="single" w:sz="4" w:space="4" w:color="auto"/>
        </w:pBdr>
        <w:spacing w:after="200" w:line="250" w:lineRule="exact"/>
        <w:jc w:val="both"/>
        <w:rPr>
          <w:sz w:val="22"/>
          <w:szCs w:val="22"/>
        </w:rPr>
      </w:pPr>
      <w:r w:rsidRPr="00C86146">
        <w:rPr>
          <w:sz w:val="22"/>
          <w:szCs w:val="22"/>
        </w:rPr>
        <w:t xml:space="preserve">The result is a spectacular reversal in the UK </w:t>
      </w:r>
      <w:r>
        <w:rPr>
          <w:sz w:val="22"/>
          <w:szCs w:val="22"/>
        </w:rPr>
        <w:t>C</w:t>
      </w:r>
      <w:r w:rsidRPr="00C86146">
        <w:rPr>
          <w:sz w:val="22"/>
          <w:szCs w:val="22"/>
        </w:rPr>
        <w:t xml:space="preserve">orncrake population. </w:t>
      </w:r>
      <w:r>
        <w:rPr>
          <w:sz w:val="22"/>
          <w:szCs w:val="22"/>
        </w:rPr>
        <w:t xml:space="preserve"> </w:t>
      </w:r>
      <w:r w:rsidRPr="00C86146">
        <w:rPr>
          <w:sz w:val="22"/>
          <w:szCs w:val="22"/>
        </w:rPr>
        <w:t xml:space="preserve">Numbers have trebled since the early 1990s. </w:t>
      </w:r>
      <w:r>
        <w:rPr>
          <w:sz w:val="22"/>
          <w:szCs w:val="22"/>
        </w:rPr>
        <w:t xml:space="preserve"> </w:t>
      </w:r>
      <w:r w:rsidRPr="00C86146">
        <w:rPr>
          <w:sz w:val="22"/>
          <w:szCs w:val="22"/>
        </w:rPr>
        <w:t>Corncrake payments now form a significant part of agricultural incomes in the High Nature Value extensive cattle areas of the Scottish Highlands and Islands, and the species is a national flagship for successful partnerships and the conservation of farmland wildlife.</w:t>
      </w:r>
    </w:p>
    <w:p w14:paraId="5B5846AE" w14:textId="699FCDB3" w:rsidR="00D32867" w:rsidRPr="00C86146" w:rsidRDefault="00D32867" w:rsidP="00D32867">
      <w:pPr>
        <w:pBdr>
          <w:top w:val="single" w:sz="4" w:space="1" w:color="auto"/>
          <w:left w:val="single" w:sz="4" w:space="4" w:color="auto"/>
          <w:bottom w:val="single" w:sz="4" w:space="1" w:color="auto"/>
          <w:right w:val="single" w:sz="4" w:space="4" w:color="auto"/>
        </w:pBdr>
        <w:spacing w:line="250" w:lineRule="exact"/>
        <w:ind w:left="720" w:hanging="720"/>
        <w:rPr>
          <w:sz w:val="22"/>
          <w:szCs w:val="22"/>
        </w:rPr>
      </w:pPr>
      <w:r w:rsidRPr="00C86146">
        <w:rPr>
          <w:b/>
          <w:bCs/>
          <w:sz w:val="22"/>
          <w:szCs w:val="22"/>
        </w:rPr>
        <w:t>Further information:</w:t>
      </w:r>
      <w:r w:rsidRPr="00C86146">
        <w:rPr>
          <w:sz w:val="22"/>
          <w:szCs w:val="22"/>
        </w:rPr>
        <w:t xml:space="preserve">  </w:t>
      </w:r>
      <w:hyperlink r:id="rId15" w:history="1">
        <w:r w:rsidRPr="00C86146">
          <w:rPr>
            <w:rStyle w:val="Hyperlink"/>
            <w:i/>
            <w:iCs/>
            <w:sz w:val="22"/>
            <w:szCs w:val="22"/>
          </w:rPr>
          <w:t xml:space="preserve">Seeds of success.  How </w:t>
        </w:r>
        <w:proofErr w:type="spellStart"/>
        <w:r w:rsidRPr="00C86146">
          <w:rPr>
            <w:rStyle w:val="Hyperlink"/>
            <w:i/>
            <w:iCs/>
            <w:sz w:val="22"/>
            <w:szCs w:val="22"/>
          </w:rPr>
          <w:t>agri</w:t>
        </w:r>
        <w:proofErr w:type="spellEnd"/>
        <w:r w:rsidRPr="00C86146">
          <w:rPr>
            <w:rStyle w:val="Hyperlink"/>
            <w:i/>
            <w:iCs/>
            <w:sz w:val="22"/>
            <w:szCs w:val="22"/>
          </w:rPr>
          <w:t xml:space="preserve">-environment can </w:t>
        </w:r>
        <w:r w:rsidRPr="00CD5C46">
          <w:rPr>
            <w:rStyle w:val="Hyperlink"/>
            <w:i/>
            <w:iCs/>
            <w:sz w:val="22"/>
            <w:szCs w:val="22"/>
          </w:rPr>
          <w:t>yield</w:t>
        </w:r>
        <w:r w:rsidRPr="00C86146">
          <w:rPr>
            <w:rStyle w:val="Hyperlink"/>
            <w:i/>
            <w:iCs/>
            <w:sz w:val="22"/>
            <w:szCs w:val="22"/>
          </w:rPr>
          <w:t xml:space="preserve"> results for nature and farming</w:t>
        </w:r>
      </w:hyperlink>
      <w:r w:rsidRPr="00C86146">
        <w:rPr>
          <w:sz w:val="22"/>
          <w:szCs w:val="22"/>
        </w:rPr>
        <w:t xml:space="preserve"> (</w:t>
      </w:r>
      <w:proofErr w:type="spellStart"/>
      <w:r w:rsidRPr="00C86146">
        <w:rPr>
          <w:sz w:val="22"/>
          <w:szCs w:val="22"/>
        </w:rPr>
        <w:t>BirdLife</w:t>
      </w:r>
      <w:proofErr w:type="spellEnd"/>
      <w:r w:rsidRPr="00C86146">
        <w:rPr>
          <w:sz w:val="22"/>
          <w:szCs w:val="22"/>
        </w:rPr>
        <w:t xml:space="preserve"> International)</w:t>
      </w:r>
      <w:r>
        <w:rPr>
          <w:sz w:val="22"/>
          <w:szCs w:val="22"/>
        </w:rPr>
        <w:t xml:space="preserve">; </w:t>
      </w:r>
      <w:r w:rsidR="00BE15E7">
        <w:rPr>
          <w:sz w:val="22"/>
          <w:szCs w:val="22"/>
        </w:rPr>
        <w:t>(</w:t>
      </w:r>
      <w:r>
        <w:rPr>
          <w:sz w:val="22"/>
          <w:szCs w:val="22"/>
        </w:rPr>
        <w:t>Green 2020)</w:t>
      </w:r>
    </w:p>
    <w:p w14:paraId="4AB01089" w14:textId="77777777" w:rsidR="006B3312" w:rsidRDefault="006B3312">
      <w:pPr>
        <w:spacing w:after="160" w:line="259" w:lineRule="auto"/>
        <w:rPr>
          <w:rStyle w:val="Heading2Char"/>
        </w:rPr>
      </w:pPr>
      <w:r>
        <w:rPr>
          <w:rStyle w:val="Heading2Char"/>
        </w:rPr>
        <w:br w:type="page"/>
      </w:r>
    </w:p>
    <w:p w14:paraId="453014B6" w14:textId="1C903BDB" w:rsidR="00051AE5" w:rsidRPr="00C72756" w:rsidRDefault="00051AE5" w:rsidP="00C72756">
      <w:pPr>
        <w:keepNext/>
        <w:shd w:val="clear" w:color="auto" w:fill="D9E2F3" w:themeFill="accent1" w:themeFillTint="33"/>
        <w:spacing w:after="120" w:line="250" w:lineRule="exact"/>
        <w:ind w:left="1021" w:hanging="1021"/>
        <w:jc w:val="both"/>
        <w:rPr>
          <w:color w:val="000000"/>
          <w:sz w:val="22"/>
          <w:szCs w:val="22"/>
        </w:rPr>
      </w:pPr>
      <w:bookmarkStart w:id="9" w:name="_Toc76635011"/>
      <w:r w:rsidRPr="00F45927">
        <w:rPr>
          <w:rStyle w:val="Heading2Char"/>
        </w:rPr>
        <w:lastRenderedPageBreak/>
        <w:t>Target 4</w:t>
      </w:r>
      <w:r w:rsidR="00C72756">
        <w:rPr>
          <w:rStyle w:val="Heading2Char"/>
          <w:b w:val="0"/>
        </w:rPr>
        <w:t xml:space="preserve">: </w:t>
      </w:r>
      <w:r w:rsidR="009F2563" w:rsidRPr="009F2563">
        <w:rPr>
          <w:rStyle w:val="Heading2Char"/>
        </w:rPr>
        <w:t xml:space="preserve">Sustainable </w:t>
      </w:r>
      <w:r w:rsidR="00396256">
        <w:rPr>
          <w:rStyle w:val="Heading2Char"/>
        </w:rPr>
        <w:t>use of natural resources</w:t>
      </w:r>
      <w:bookmarkEnd w:id="9"/>
      <w:r w:rsidR="009F2563" w:rsidRPr="006C7075">
        <w:rPr>
          <w:b/>
        </w:rPr>
        <w:t>.</w:t>
      </w:r>
      <w:r w:rsidR="009F2563">
        <w:t xml:space="preserve"> </w:t>
      </w:r>
      <w:r w:rsidR="009F2563" w:rsidRPr="00AA3CE3">
        <w:t xml:space="preserve"> </w:t>
      </w:r>
      <w:r w:rsidR="009F2563" w:rsidRPr="00C72756">
        <w:rPr>
          <w:sz w:val="22"/>
          <w:szCs w:val="22"/>
        </w:rPr>
        <w:t>“</w:t>
      </w:r>
      <w:r w:rsidRPr="00C72756">
        <w:rPr>
          <w:sz w:val="22"/>
          <w:szCs w:val="22"/>
        </w:rPr>
        <w:t>By 2020, at the latest, governments, business and stakeholders at all levels have take</w:t>
      </w:r>
      <w:r w:rsidRPr="00C72756">
        <w:rPr>
          <w:color w:val="000000"/>
          <w:sz w:val="22"/>
          <w:szCs w:val="22"/>
        </w:rPr>
        <w:t xml:space="preserve">n steps to achieve or have implemented plans for sustainable production and consumption </w:t>
      </w:r>
      <w:r w:rsidR="00CE6F39" w:rsidRPr="00C72756">
        <w:rPr>
          <w:color w:val="000000"/>
          <w:sz w:val="22"/>
          <w:szCs w:val="22"/>
        </w:rPr>
        <w:t>(</w:t>
      </w:r>
      <w:r w:rsidR="00CE6F39" w:rsidRPr="00C72756">
        <w:rPr>
          <w:b/>
          <w:bCs/>
          <w:color w:val="000000"/>
          <w:sz w:val="22"/>
          <w:szCs w:val="22"/>
        </w:rPr>
        <w:t>1</w:t>
      </w:r>
      <w:r w:rsidR="00CE6F39" w:rsidRPr="00C72756">
        <w:rPr>
          <w:color w:val="000000"/>
          <w:sz w:val="22"/>
          <w:szCs w:val="22"/>
        </w:rPr>
        <w:t>)</w:t>
      </w:r>
      <w:r w:rsidR="00CD033B" w:rsidRPr="00C72756">
        <w:rPr>
          <w:color w:val="000000"/>
          <w:sz w:val="22"/>
          <w:szCs w:val="22"/>
        </w:rPr>
        <w:t xml:space="preserve"> </w:t>
      </w:r>
      <w:r w:rsidRPr="00C72756">
        <w:rPr>
          <w:color w:val="000000"/>
          <w:sz w:val="22"/>
          <w:szCs w:val="22"/>
        </w:rPr>
        <w:t>and have kept the impacts of use of natural resources well within safe ecological limits</w:t>
      </w:r>
      <w:r w:rsidR="00CE6F39" w:rsidRPr="00C72756">
        <w:rPr>
          <w:color w:val="000000"/>
          <w:sz w:val="22"/>
          <w:szCs w:val="22"/>
        </w:rPr>
        <w:t xml:space="preserve"> (</w:t>
      </w:r>
      <w:r w:rsidR="00CE6F39" w:rsidRPr="00C72756">
        <w:rPr>
          <w:b/>
          <w:bCs/>
          <w:color w:val="000000"/>
          <w:sz w:val="22"/>
          <w:szCs w:val="22"/>
        </w:rPr>
        <w:t>2</w:t>
      </w:r>
      <w:r w:rsidR="00CE6F39" w:rsidRPr="00C72756">
        <w:rPr>
          <w:color w:val="000000"/>
          <w:sz w:val="22"/>
          <w:szCs w:val="22"/>
        </w:rPr>
        <w:t>)</w:t>
      </w:r>
      <w:r w:rsidRPr="00C72756">
        <w:rPr>
          <w:color w:val="000000"/>
          <w:sz w:val="22"/>
          <w:szCs w:val="22"/>
        </w:rPr>
        <w:t>.</w:t>
      </w:r>
      <w:r w:rsidR="009F2563" w:rsidRPr="00C72756">
        <w:rPr>
          <w:color w:val="000000"/>
          <w:sz w:val="22"/>
          <w:szCs w:val="22"/>
        </w:rPr>
        <w:t>”</w:t>
      </w:r>
    </w:p>
    <w:p w14:paraId="2C5075DB" w14:textId="77777777" w:rsidR="00C72756" w:rsidRDefault="00C72756" w:rsidP="00C72756">
      <w:pPr>
        <w:spacing w:line="250" w:lineRule="exact"/>
        <w:jc w:val="both"/>
        <w:rPr>
          <w:b/>
          <w:bCs/>
          <w:color w:val="000000"/>
        </w:rPr>
      </w:pPr>
    </w:p>
    <w:p w14:paraId="617E30CF" w14:textId="64550292" w:rsidR="007B5710" w:rsidRPr="00C72756" w:rsidRDefault="00335233" w:rsidP="00C72756">
      <w:pPr>
        <w:spacing w:line="250" w:lineRule="exact"/>
        <w:jc w:val="both"/>
        <w:rPr>
          <w:color w:val="000000"/>
          <w:sz w:val="22"/>
          <w:szCs w:val="22"/>
        </w:rPr>
      </w:pPr>
      <w:r w:rsidRPr="00C72756">
        <w:rPr>
          <w:b/>
          <w:bCs/>
          <w:color w:val="000000"/>
          <w:sz w:val="22"/>
          <w:szCs w:val="22"/>
        </w:rPr>
        <w:t>Highly relevant to AEWA.</w:t>
      </w:r>
      <w:r w:rsidR="007B5710" w:rsidRPr="00C72756">
        <w:rPr>
          <w:b/>
          <w:bCs/>
          <w:color w:val="000000"/>
          <w:sz w:val="22"/>
          <w:szCs w:val="22"/>
        </w:rPr>
        <w:t xml:space="preserve"> </w:t>
      </w:r>
      <w:r w:rsidR="007B5710" w:rsidRPr="00C72756">
        <w:rPr>
          <w:color w:val="000000"/>
          <w:sz w:val="22"/>
          <w:szCs w:val="22"/>
        </w:rPr>
        <w:t xml:space="preserve"> The issue of ensuring the sustainable use/harvest of waterbirds is central to AEWA’s objectives (</w:t>
      </w:r>
      <w:r w:rsidR="00A97E43" w:rsidRPr="00C72756">
        <w:rPr>
          <w:color w:val="000000"/>
          <w:sz w:val="22"/>
          <w:szCs w:val="22"/>
        </w:rPr>
        <w:t>and is addressed</w:t>
      </w:r>
      <w:r w:rsidR="007B5710" w:rsidRPr="00C72756">
        <w:rPr>
          <w:color w:val="000000"/>
          <w:sz w:val="22"/>
          <w:szCs w:val="22"/>
        </w:rPr>
        <w:t xml:space="preserve"> under Aichi Target 1 above).  Ensuring that land-uses are fully compatible with sustaining migratory waterbird populations is critical to delivering Article III of the Agreement.</w:t>
      </w:r>
    </w:p>
    <w:p w14:paraId="4D905D63" w14:textId="41236AC3" w:rsidR="00335233" w:rsidRPr="001A6F23" w:rsidRDefault="00335233" w:rsidP="00C72756">
      <w:pPr>
        <w:spacing w:line="250" w:lineRule="exact"/>
        <w:jc w:val="both"/>
        <w:rPr>
          <w:color w:val="000000"/>
        </w:rPr>
      </w:pPr>
    </w:p>
    <w:p w14:paraId="77BB22D7" w14:textId="38CCCB17" w:rsidR="0050578A" w:rsidRDefault="0050578A" w:rsidP="00C72756">
      <w:pPr>
        <w:spacing w:line="250" w:lineRule="exact"/>
        <w:jc w:val="both"/>
        <w:rPr>
          <w:b/>
          <w:bCs/>
          <w:color w:val="000000"/>
        </w:rPr>
      </w:pPr>
      <w:r w:rsidRPr="0050578A">
        <w:rPr>
          <w:b/>
          <w:bCs/>
          <w:color w:val="000000"/>
        </w:rPr>
        <w:t>Status assessments</w:t>
      </w:r>
    </w:p>
    <w:p w14:paraId="2398043A" w14:textId="77777777" w:rsidR="00C72756" w:rsidRPr="0050578A" w:rsidRDefault="00C72756" w:rsidP="00C72756">
      <w:pPr>
        <w:spacing w:line="250" w:lineRule="exact"/>
        <w:jc w:val="both"/>
        <w:rPr>
          <w:b/>
          <w:bCs/>
          <w:color w:val="000000"/>
        </w:rPr>
      </w:pPr>
    </w:p>
    <w:p w14:paraId="1ECD2480" w14:textId="1903C2F8" w:rsidR="00335233" w:rsidRPr="00C72756" w:rsidRDefault="001A6F23" w:rsidP="00C72756">
      <w:pPr>
        <w:spacing w:line="250" w:lineRule="exact"/>
        <w:jc w:val="both"/>
        <w:rPr>
          <w:i/>
          <w:iCs/>
          <w:color w:val="000000"/>
          <w:sz w:val="22"/>
          <w:szCs w:val="22"/>
        </w:rPr>
      </w:pPr>
      <w:r w:rsidRPr="00C72756">
        <w:rPr>
          <w:color w:val="000000"/>
          <w:sz w:val="22"/>
          <w:szCs w:val="22"/>
        </w:rPr>
        <w:t>Globally, CBD noted that:</w:t>
      </w:r>
      <w:r w:rsidR="00A97E43" w:rsidRPr="00C72756">
        <w:rPr>
          <w:color w:val="000000"/>
          <w:sz w:val="22"/>
          <w:szCs w:val="22"/>
        </w:rPr>
        <w:t xml:space="preserve"> </w:t>
      </w:r>
      <w:r w:rsidR="00A97E43" w:rsidRPr="00C72756">
        <w:rPr>
          <w:i/>
          <w:iCs/>
          <w:color w:val="000000"/>
          <w:sz w:val="22"/>
          <w:szCs w:val="22"/>
        </w:rPr>
        <w:t>“While an increasing number of governments and businesses are developing plans for more sustainable production and consumption, these are not being implemented on a scale that eliminates the negative impact of unsustainable human activities on biodiversity.  While natural resources are being used more efficiently, the aggregated demand for resources continues to increase, and therefore the impacts of their use remain well above safe ecological limits.”</w:t>
      </w:r>
    </w:p>
    <w:p w14:paraId="4BAB143D" w14:textId="290B7BB5" w:rsidR="00A97E43" w:rsidRPr="00C72756" w:rsidRDefault="00A97E43" w:rsidP="00C72756">
      <w:pPr>
        <w:spacing w:line="250" w:lineRule="exact"/>
        <w:jc w:val="both"/>
        <w:rPr>
          <w:color w:val="000000"/>
          <w:sz w:val="22"/>
          <w:szCs w:val="22"/>
        </w:rPr>
      </w:pPr>
    </w:p>
    <w:p w14:paraId="389589F3" w14:textId="74B46468" w:rsidR="004B6742" w:rsidRPr="00C72756" w:rsidRDefault="004B6742" w:rsidP="00C72756">
      <w:pPr>
        <w:spacing w:line="250" w:lineRule="exact"/>
        <w:jc w:val="both"/>
        <w:rPr>
          <w:color w:val="000000"/>
          <w:sz w:val="22"/>
          <w:szCs w:val="22"/>
        </w:rPr>
      </w:pPr>
      <w:r w:rsidRPr="00C72756">
        <w:rPr>
          <w:color w:val="000000"/>
          <w:sz w:val="22"/>
          <w:szCs w:val="22"/>
        </w:rPr>
        <w:t>IPBES assessments</w:t>
      </w:r>
      <w:r w:rsidR="005802AD" w:rsidRPr="00C72756">
        <w:rPr>
          <w:color w:val="000000"/>
          <w:sz w:val="22"/>
          <w:szCs w:val="22"/>
        </w:rPr>
        <w:t xml:space="preserve"> (IPBES 2018a,</w:t>
      </w:r>
      <w:r w:rsidR="00C72756">
        <w:rPr>
          <w:color w:val="000000"/>
          <w:sz w:val="22"/>
          <w:szCs w:val="22"/>
        </w:rPr>
        <w:t xml:space="preserve"> </w:t>
      </w:r>
      <w:r w:rsidR="005802AD" w:rsidRPr="00C72756">
        <w:rPr>
          <w:color w:val="000000"/>
          <w:sz w:val="22"/>
          <w:szCs w:val="22"/>
        </w:rPr>
        <w:t>b,</w:t>
      </w:r>
      <w:r w:rsidR="00C72756">
        <w:rPr>
          <w:color w:val="000000"/>
          <w:sz w:val="22"/>
          <w:szCs w:val="22"/>
        </w:rPr>
        <w:t xml:space="preserve"> </w:t>
      </w:r>
      <w:r w:rsidR="00EE3E9D" w:rsidRPr="00C72756">
        <w:rPr>
          <w:color w:val="000000"/>
          <w:sz w:val="22"/>
          <w:szCs w:val="22"/>
        </w:rPr>
        <w:t>c;</w:t>
      </w:r>
      <w:r w:rsidR="005802AD" w:rsidRPr="00C72756">
        <w:rPr>
          <w:color w:val="000000"/>
          <w:sz w:val="22"/>
          <w:szCs w:val="22"/>
        </w:rPr>
        <w:t xml:space="preserve"> 2019)</w:t>
      </w:r>
      <w:r w:rsidR="00E553F5" w:rsidRPr="00C72756">
        <w:rPr>
          <w:color w:val="000000"/>
          <w:sz w:val="22"/>
          <w:szCs w:val="22"/>
        </w:rPr>
        <w:t xml:space="preserve"> and assessments specific to wetlands (Ramsar Convention 2018 and </w:t>
      </w:r>
      <w:r w:rsidR="00E553F5" w:rsidRPr="00C72756">
        <w:rPr>
          <w:i/>
          <w:iCs/>
          <w:color w:val="000000"/>
          <w:sz w:val="22"/>
          <w:szCs w:val="22"/>
        </w:rPr>
        <w:t>Mediterranean Wetlands Outlook</w:t>
      </w:r>
      <w:r w:rsidR="00E553F5" w:rsidRPr="00C72756">
        <w:rPr>
          <w:color w:val="000000"/>
          <w:sz w:val="22"/>
          <w:szCs w:val="22"/>
        </w:rPr>
        <w:t xml:space="preserve"> 2)</w:t>
      </w:r>
      <w:r w:rsidR="00EE3E9D" w:rsidRPr="00C72756">
        <w:rPr>
          <w:color w:val="000000"/>
          <w:sz w:val="22"/>
          <w:szCs w:val="22"/>
        </w:rPr>
        <w:t xml:space="preserve"> document </w:t>
      </w:r>
      <w:r w:rsidR="00E553F5" w:rsidRPr="00C72756">
        <w:rPr>
          <w:color w:val="000000"/>
          <w:sz w:val="22"/>
          <w:szCs w:val="22"/>
        </w:rPr>
        <w:t xml:space="preserve">a wide range of unsustainable </w:t>
      </w:r>
      <w:r w:rsidR="00C660BE">
        <w:rPr>
          <w:color w:val="000000"/>
          <w:sz w:val="22"/>
          <w:szCs w:val="22"/>
        </w:rPr>
        <w:t xml:space="preserve">environmental </w:t>
      </w:r>
      <w:r w:rsidR="00E553F5" w:rsidRPr="00C72756">
        <w:rPr>
          <w:color w:val="000000"/>
          <w:sz w:val="22"/>
          <w:szCs w:val="22"/>
        </w:rPr>
        <w:t>uses and their consequences.  Among these are over-abstraction of water; unsustainable fisheries; over-intensive harvesting of wood and other products; peat extraction; sand and gravel harvesting; and disruption of river flows through construction of dams with downstream hydrological consequences.</w:t>
      </w:r>
    </w:p>
    <w:p w14:paraId="53B6F6EF" w14:textId="44931FF0" w:rsidR="004B6742" w:rsidRDefault="004B6742" w:rsidP="00C72756">
      <w:pPr>
        <w:spacing w:line="250" w:lineRule="exact"/>
        <w:jc w:val="both"/>
        <w:rPr>
          <w:color w:val="000000"/>
        </w:rPr>
      </w:pPr>
    </w:p>
    <w:p w14:paraId="5B3D0869" w14:textId="77777777" w:rsidR="002A709D" w:rsidRDefault="002A709D" w:rsidP="00C72756">
      <w:pPr>
        <w:spacing w:line="250" w:lineRule="exact"/>
        <w:jc w:val="both"/>
        <w:rPr>
          <w:color w:val="000000"/>
        </w:rPr>
      </w:pPr>
    </w:p>
    <w:p w14:paraId="7CC92BEB" w14:textId="15EC633A" w:rsidR="007D426C" w:rsidRDefault="001E10E6" w:rsidP="00C72756">
      <w:pPr>
        <w:spacing w:line="250" w:lineRule="exact"/>
        <w:jc w:val="both"/>
        <w:rPr>
          <w:b/>
          <w:bCs/>
          <w:color w:val="000000"/>
        </w:rPr>
      </w:pPr>
      <w:r>
        <w:rPr>
          <w:b/>
          <w:bCs/>
          <w:color w:val="000000"/>
        </w:rPr>
        <w:t>Relevant progress</w:t>
      </w:r>
      <w:r w:rsidR="007D426C" w:rsidRPr="00757F02">
        <w:rPr>
          <w:b/>
          <w:bCs/>
          <w:color w:val="000000"/>
        </w:rPr>
        <w:t xml:space="preserve"> by AEWA</w:t>
      </w:r>
    </w:p>
    <w:p w14:paraId="28A76511" w14:textId="77777777" w:rsidR="00C72756" w:rsidRPr="00757F02" w:rsidRDefault="00C72756" w:rsidP="00C72756">
      <w:pPr>
        <w:spacing w:line="250" w:lineRule="exact"/>
        <w:jc w:val="both"/>
        <w:rPr>
          <w:b/>
          <w:bCs/>
          <w:color w:val="000000"/>
        </w:rPr>
      </w:pPr>
    </w:p>
    <w:p w14:paraId="4037E730" w14:textId="6FD05D5C" w:rsidR="00C77FD3" w:rsidRPr="00C72756" w:rsidRDefault="007D426C" w:rsidP="00C72756">
      <w:pPr>
        <w:spacing w:after="120" w:line="250" w:lineRule="exact"/>
        <w:ind w:left="720" w:hanging="720"/>
        <w:jc w:val="both"/>
        <w:rPr>
          <w:color w:val="000000"/>
          <w:sz w:val="22"/>
          <w:szCs w:val="22"/>
          <w:highlight w:val="yellow"/>
        </w:rPr>
      </w:pPr>
      <w:r w:rsidRPr="00C72756">
        <w:rPr>
          <w:b/>
          <w:bCs/>
          <w:color w:val="000000"/>
          <w:sz w:val="22"/>
          <w:szCs w:val="22"/>
        </w:rPr>
        <w:t>Element</w:t>
      </w:r>
      <w:r w:rsidR="003B0D25" w:rsidRPr="00C72756">
        <w:rPr>
          <w:b/>
          <w:bCs/>
          <w:color w:val="000000"/>
          <w:sz w:val="22"/>
          <w:szCs w:val="22"/>
        </w:rPr>
        <w:t xml:space="preserve"> 2:</w:t>
      </w:r>
      <w:r w:rsidR="003B0D25" w:rsidRPr="00C72756">
        <w:rPr>
          <w:color w:val="000000"/>
          <w:sz w:val="22"/>
          <w:szCs w:val="22"/>
        </w:rPr>
        <w:t xml:space="preserve">  Unsustainable resource use </w:t>
      </w:r>
      <w:r w:rsidR="00C77FD3" w:rsidRPr="00C72756">
        <w:rPr>
          <w:color w:val="000000"/>
          <w:sz w:val="22"/>
          <w:szCs w:val="22"/>
        </w:rPr>
        <w:t>has been addressed in three contexts:</w:t>
      </w:r>
    </w:p>
    <w:p w14:paraId="59BBAA8C" w14:textId="331A5CF2" w:rsidR="00C77FD3" w:rsidRPr="00C72756" w:rsidRDefault="00C77FD3" w:rsidP="006374C2">
      <w:pPr>
        <w:pStyle w:val="ListParagraph"/>
        <w:numPr>
          <w:ilvl w:val="0"/>
          <w:numId w:val="3"/>
        </w:numPr>
        <w:spacing w:after="120"/>
        <w:ind w:left="1077" w:hanging="357"/>
        <w:contextualSpacing w:val="0"/>
        <w:jc w:val="both"/>
        <w:rPr>
          <w:color w:val="000000"/>
          <w:sz w:val="22"/>
          <w:szCs w:val="22"/>
        </w:rPr>
      </w:pPr>
      <w:r w:rsidRPr="00C72756">
        <w:rPr>
          <w:b/>
          <w:bCs/>
          <w:color w:val="000000"/>
          <w:sz w:val="22"/>
          <w:szCs w:val="22"/>
        </w:rPr>
        <w:t>Waterbirds.</w:t>
      </w:r>
      <w:r w:rsidRPr="00C72756">
        <w:rPr>
          <w:color w:val="000000"/>
          <w:sz w:val="22"/>
          <w:szCs w:val="22"/>
        </w:rPr>
        <w:t xml:space="preserve">  The harvesting of waterbirds has the potential to be highly unsustainable, and to prevent this was one of the motivations for the Agreement</w:t>
      </w:r>
      <w:r w:rsidR="00577F38">
        <w:rPr>
          <w:color w:val="000000"/>
          <w:sz w:val="22"/>
          <w:szCs w:val="22"/>
        </w:rPr>
        <w:t xml:space="preserve"> (see case study below)</w:t>
      </w:r>
      <w:r w:rsidRPr="00C72756">
        <w:rPr>
          <w:color w:val="000000"/>
          <w:sz w:val="22"/>
          <w:szCs w:val="22"/>
        </w:rPr>
        <w:t xml:space="preserve">.  Objective 2 of AEWA’s </w:t>
      </w:r>
      <w:r w:rsidRPr="00C72756">
        <w:rPr>
          <w:i/>
          <w:iCs/>
          <w:color w:val="000000"/>
          <w:sz w:val="22"/>
          <w:szCs w:val="22"/>
        </w:rPr>
        <w:t>Strategic Plan 2009-201</w:t>
      </w:r>
      <w:r w:rsidR="003C14C0">
        <w:rPr>
          <w:i/>
          <w:iCs/>
          <w:color w:val="000000"/>
          <w:sz w:val="22"/>
          <w:szCs w:val="22"/>
        </w:rPr>
        <w:t>8</w:t>
      </w:r>
      <w:r w:rsidRPr="00C72756">
        <w:rPr>
          <w:color w:val="000000"/>
          <w:sz w:val="22"/>
          <w:szCs w:val="22"/>
        </w:rPr>
        <w:t xml:space="preserve"> was “To ensure that any use of waterbirds in the Agreement area is sustainable” and there were five targets to that end.  However, in the absence of a mechanism to internationally collate national hunting bag statistics, it has not been possible to assess hunting sustainability.  However, the inclusion of national bag totals within the national report format for MOP 8 means that in future such assessments </w:t>
      </w:r>
      <w:r w:rsidR="008F7EDF" w:rsidRPr="00C72756">
        <w:rPr>
          <w:color w:val="000000"/>
          <w:sz w:val="22"/>
          <w:szCs w:val="22"/>
        </w:rPr>
        <w:t>may be possible.</w:t>
      </w:r>
    </w:p>
    <w:p w14:paraId="5363AFD9" w14:textId="618E0802" w:rsidR="00C77FD3" w:rsidRPr="00C72756" w:rsidRDefault="00C77FD3" w:rsidP="00C72756">
      <w:pPr>
        <w:pStyle w:val="ListParagraph"/>
        <w:numPr>
          <w:ilvl w:val="0"/>
          <w:numId w:val="3"/>
        </w:numPr>
        <w:spacing w:after="120" w:line="250" w:lineRule="exact"/>
        <w:ind w:left="1077" w:hanging="357"/>
        <w:contextualSpacing w:val="0"/>
        <w:jc w:val="both"/>
        <w:rPr>
          <w:color w:val="000000"/>
          <w:sz w:val="22"/>
          <w:szCs w:val="22"/>
        </w:rPr>
      </w:pPr>
      <w:r w:rsidRPr="00C72756">
        <w:rPr>
          <w:b/>
          <w:bCs/>
          <w:color w:val="000000"/>
          <w:sz w:val="22"/>
          <w:szCs w:val="22"/>
        </w:rPr>
        <w:t xml:space="preserve">Wetlands.  </w:t>
      </w:r>
      <w:r w:rsidR="008F7EDF" w:rsidRPr="00C72756">
        <w:rPr>
          <w:color w:val="000000"/>
          <w:sz w:val="22"/>
          <w:szCs w:val="22"/>
        </w:rPr>
        <w:t>There is widespread unsustainable use of wetlands throughout the Agreement area which has negative consequences for waterbirds.</w:t>
      </w:r>
      <w:r w:rsidR="00697AD0" w:rsidRPr="00C72756">
        <w:rPr>
          <w:color w:val="000000"/>
          <w:sz w:val="22"/>
          <w:szCs w:val="22"/>
        </w:rPr>
        <w:t xml:space="preserve">  For Europe, the </w:t>
      </w:r>
      <w:hyperlink r:id="rId16" w:history="1">
        <w:r w:rsidR="00697AD0" w:rsidRPr="00C72756">
          <w:rPr>
            <w:rStyle w:val="Hyperlink"/>
            <w:i/>
            <w:iCs/>
            <w:sz w:val="22"/>
            <w:szCs w:val="22"/>
          </w:rPr>
          <w:t>State of Nature</w:t>
        </w:r>
      </w:hyperlink>
      <w:r w:rsidR="00697AD0" w:rsidRPr="00C72756">
        <w:rPr>
          <w:color w:val="000000"/>
          <w:sz w:val="22"/>
          <w:szCs w:val="22"/>
        </w:rPr>
        <w:t xml:space="preserve"> assessment (EEA 2020) and </w:t>
      </w:r>
      <w:r w:rsidR="00C660BE">
        <w:rPr>
          <w:color w:val="000000"/>
          <w:sz w:val="22"/>
          <w:szCs w:val="22"/>
        </w:rPr>
        <w:t xml:space="preserve">the EU28 </w:t>
      </w:r>
      <w:r w:rsidR="00697AD0" w:rsidRPr="00C72756">
        <w:rPr>
          <w:color w:val="000000"/>
          <w:sz w:val="22"/>
          <w:szCs w:val="22"/>
        </w:rPr>
        <w:t>ecosystem assessment (</w:t>
      </w:r>
      <w:proofErr w:type="spellStart"/>
      <w:r w:rsidR="00697AD0" w:rsidRPr="00C72756">
        <w:rPr>
          <w:color w:val="000000"/>
          <w:sz w:val="22"/>
          <w:szCs w:val="22"/>
        </w:rPr>
        <w:t>Maes</w:t>
      </w:r>
      <w:proofErr w:type="spellEnd"/>
      <w:r w:rsidR="00697AD0" w:rsidRPr="00C72756">
        <w:rPr>
          <w:color w:val="000000"/>
          <w:sz w:val="22"/>
          <w:szCs w:val="22"/>
        </w:rPr>
        <w:t xml:space="preserve"> </w:t>
      </w:r>
      <w:r w:rsidR="00697AD0" w:rsidRPr="00C72756">
        <w:rPr>
          <w:i/>
          <w:iCs/>
          <w:color w:val="000000"/>
          <w:sz w:val="22"/>
          <w:szCs w:val="22"/>
        </w:rPr>
        <w:t>et al.</w:t>
      </w:r>
      <w:r w:rsidR="00697AD0" w:rsidRPr="00C72756">
        <w:rPr>
          <w:color w:val="000000"/>
          <w:sz w:val="22"/>
          <w:szCs w:val="22"/>
        </w:rPr>
        <w:t xml:space="preserve"> 2020) outline some of the multiple unsustainable uses of wetlands important for waterbirds including </w:t>
      </w:r>
      <w:r w:rsidR="004B6742" w:rsidRPr="00C72756">
        <w:rPr>
          <w:color w:val="000000"/>
          <w:sz w:val="22"/>
          <w:szCs w:val="22"/>
        </w:rPr>
        <w:t>peatlands, coastal areas, estuaries, and different types of freshwater wetland.</w:t>
      </w:r>
    </w:p>
    <w:p w14:paraId="21D62FA2" w14:textId="1992B01B" w:rsidR="00577F38" w:rsidRPr="00577F38" w:rsidRDefault="00C77FD3" w:rsidP="00577F38">
      <w:pPr>
        <w:pStyle w:val="ListParagraph"/>
        <w:numPr>
          <w:ilvl w:val="0"/>
          <w:numId w:val="3"/>
        </w:numPr>
        <w:spacing w:line="259" w:lineRule="auto"/>
        <w:ind w:left="1077" w:hanging="357"/>
        <w:contextualSpacing w:val="0"/>
        <w:jc w:val="both"/>
        <w:rPr>
          <w:b/>
          <w:bCs/>
          <w:i/>
          <w:iCs/>
          <w:color w:val="000000"/>
          <w:sz w:val="22"/>
          <w:szCs w:val="22"/>
        </w:rPr>
      </w:pPr>
      <w:r w:rsidRPr="00C72756">
        <w:rPr>
          <w:b/>
          <w:bCs/>
          <w:color w:val="000000"/>
          <w:sz w:val="22"/>
          <w:szCs w:val="22"/>
        </w:rPr>
        <w:t xml:space="preserve">Extractive industries. </w:t>
      </w:r>
      <w:r w:rsidRPr="00C72756">
        <w:rPr>
          <w:color w:val="000000"/>
          <w:sz w:val="22"/>
          <w:szCs w:val="22"/>
        </w:rPr>
        <w:t xml:space="preserve"> </w:t>
      </w:r>
      <w:r w:rsidR="008F7EDF" w:rsidRPr="00C72756">
        <w:rPr>
          <w:color w:val="000000"/>
          <w:sz w:val="22"/>
          <w:szCs w:val="22"/>
        </w:rPr>
        <w:t xml:space="preserve">The specific impacts of extractive industries </w:t>
      </w:r>
      <w:r w:rsidR="002A709D">
        <w:rPr>
          <w:color w:val="000000"/>
          <w:sz w:val="22"/>
          <w:szCs w:val="22"/>
        </w:rPr>
        <w:t xml:space="preserve">(for example mining of peatlands) </w:t>
      </w:r>
      <w:r w:rsidR="008F7EDF" w:rsidRPr="00C72756">
        <w:rPr>
          <w:color w:val="000000"/>
          <w:sz w:val="22"/>
          <w:szCs w:val="22"/>
        </w:rPr>
        <w:t xml:space="preserve">on wetland habitats and the implications for migratory waterbirds was addressed in </w:t>
      </w:r>
      <w:hyperlink r:id="rId17" w:history="1">
        <w:r w:rsidR="008F7EDF" w:rsidRPr="00C72756">
          <w:rPr>
            <w:rStyle w:val="Hyperlink"/>
            <w:sz w:val="22"/>
            <w:szCs w:val="22"/>
          </w:rPr>
          <w:t>Resolution 5.14</w:t>
        </w:r>
      </w:hyperlink>
      <w:r w:rsidR="008F7EDF" w:rsidRPr="00C72756">
        <w:rPr>
          <w:color w:val="000000"/>
          <w:sz w:val="22"/>
          <w:szCs w:val="22"/>
        </w:rPr>
        <w:t xml:space="preserve">, which </w:t>
      </w:r>
      <w:r w:rsidR="008F7EDF" w:rsidRPr="002A709D">
        <w:rPr>
          <w:i/>
          <w:iCs/>
          <w:color w:val="000000"/>
          <w:sz w:val="22"/>
          <w:szCs w:val="22"/>
        </w:rPr>
        <w:t>i</w:t>
      </w:r>
      <w:r w:rsidR="008F7EDF" w:rsidRPr="00C72756">
        <w:rPr>
          <w:i/>
          <w:iCs/>
          <w:color w:val="000000"/>
          <w:sz w:val="22"/>
          <w:szCs w:val="22"/>
        </w:rPr>
        <w:t>nter alia</w:t>
      </w:r>
      <w:r w:rsidR="008F7EDF" w:rsidRPr="00C72756">
        <w:rPr>
          <w:color w:val="000000"/>
          <w:sz w:val="22"/>
          <w:szCs w:val="22"/>
        </w:rPr>
        <w:t>, “</w:t>
      </w:r>
      <w:r w:rsidR="008F7EDF" w:rsidRPr="00C72756">
        <w:rPr>
          <w:sz w:val="22"/>
          <w:szCs w:val="22"/>
        </w:rPr>
        <w:t>Encourages Contracting Parties to also apply the guidance on Environmental Impact Assessment (EIA) …, adapting the EIA guidance where appropriate in order to ensure that it adequately addresses direct and indirect impacts on wetlands of the exploration, development, operation, closure and post-closure phases of extractive industrial activities, and … to ensure that in applying the EIA guidance and other necessary measures, they adequately address the impacts on wetlands important for migratory waterbirds of the full spectrum of activities associated with extractive industries.”  However, there has been no</w:t>
      </w:r>
      <w:r w:rsidR="002A709D">
        <w:rPr>
          <w:sz w:val="22"/>
          <w:szCs w:val="22"/>
        </w:rPr>
        <w:t xml:space="preserve"> AEWA</w:t>
      </w:r>
      <w:r w:rsidR="008F7EDF" w:rsidRPr="00C72756">
        <w:rPr>
          <w:sz w:val="22"/>
          <w:szCs w:val="22"/>
        </w:rPr>
        <w:t xml:space="preserve"> assessment of the extent of impact of extractive industries on wetland</w:t>
      </w:r>
      <w:r w:rsidR="002A709D">
        <w:rPr>
          <w:sz w:val="22"/>
          <w:szCs w:val="22"/>
        </w:rPr>
        <w:t>s</w:t>
      </w:r>
      <w:r w:rsidR="008F7EDF" w:rsidRPr="00C72756">
        <w:rPr>
          <w:sz w:val="22"/>
          <w:szCs w:val="22"/>
        </w:rPr>
        <w:t>, nor relevant trends in this.</w:t>
      </w:r>
    </w:p>
    <w:p w14:paraId="639B42C4" w14:textId="77777777" w:rsidR="00577F38" w:rsidRPr="00577F38" w:rsidRDefault="00577F38" w:rsidP="00577F38">
      <w:pPr>
        <w:spacing w:line="250" w:lineRule="exact"/>
        <w:ind w:left="360"/>
        <w:jc w:val="both"/>
        <w:rPr>
          <w:color w:val="000000"/>
        </w:rPr>
      </w:pPr>
    </w:p>
    <w:p w14:paraId="565D42C7" w14:textId="77777777" w:rsidR="00577F38" w:rsidRPr="00577F38" w:rsidRDefault="00577F38" w:rsidP="00577F38">
      <w:pPr>
        <w:spacing w:line="250" w:lineRule="exact"/>
        <w:ind w:left="360"/>
        <w:jc w:val="both"/>
        <w:rPr>
          <w:color w:val="000000"/>
        </w:rPr>
      </w:pPr>
    </w:p>
    <w:p w14:paraId="4F449C7F" w14:textId="02CD508B" w:rsidR="00C42AB4" w:rsidRPr="00AA7248" w:rsidRDefault="00C42AB4" w:rsidP="00C42AB4">
      <w:pPr>
        <w:keepNext/>
        <w:pBdr>
          <w:top w:val="single" w:sz="4" w:space="1" w:color="auto"/>
          <w:left w:val="single" w:sz="4" w:space="4" w:color="auto"/>
          <w:bottom w:val="single" w:sz="4" w:space="1" w:color="auto"/>
          <w:right w:val="single" w:sz="4" w:space="4" w:color="auto"/>
        </w:pBdr>
        <w:spacing w:after="200" w:line="276" w:lineRule="auto"/>
        <w:rPr>
          <w:rFonts w:eastAsia="Calibri"/>
          <w:b/>
          <w:bCs/>
          <w:sz w:val="22"/>
          <w:szCs w:val="22"/>
          <w:lang w:val="en-IE" w:eastAsia="en-US"/>
        </w:rPr>
      </w:pPr>
      <w:r w:rsidRPr="00AA7248">
        <w:rPr>
          <w:rFonts w:eastAsia="Calibri"/>
          <w:b/>
          <w:bCs/>
          <w:sz w:val="22"/>
          <w:szCs w:val="22"/>
          <w:lang w:val="en-IE" w:eastAsia="en-US"/>
        </w:rPr>
        <w:lastRenderedPageBreak/>
        <w:t xml:space="preserve">Case study: </w:t>
      </w:r>
      <w:r w:rsidRPr="00AA7248">
        <w:rPr>
          <w:b/>
          <w:bCs/>
          <w:sz w:val="22"/>
          <w:szCs w:val="22"/>
        </w:rPr>
        <w:t xml:space="preserve">Principles of </w:t>
      </w:r>
      <w:r>
        <w:rPr>
          <w:b/>
          <w:bCs/>
          <w:sz w:val="22"/>
          <w:szCs w:val="22"/>
        </w:rPr>
        <w:t>s</w:t>
      </w:r>
      <w:r w:rsidRPr="00AA7248">
        <w:rPr>
          <w:b/>
          <w:bCs/>
          <w:sz w:val="22"/>
          <w:szCs w:val="22"/>
        </w:rPr>
        <w:t xml:space="preserve">ustainable </w:t>
      </w:r>
      <w:r>
        <w:rPr>
          <w:b/>
          <w:bCs/>
          <w:sz w:val="22"/>
          <w:szCs w:val="22"/>
        </w:rPr>
        <w:t>h</w:t>
      </w:r>
      <w:r w:rsidRPr="00AA7248">
        <w:rPr>
          <w:b/>
          <w:bCs/>
          <w:sz w:val="22"/>
          <w:szCs w:val="22"/>
        </w:rPr>
        <w:t xml:space="preserve">arvest </w:t>
      </w:r>
      <w:r>
        <w:rPr>
          <w:b/>
          <w:bCs/>
          <w:sz w:val="22"/>
          <w:szCs w:val="22"/>
        </w:rPr>
        <w:t>m</w:t>
      </w:r>
      <w:r w:rsidRPr="00AA7248">
        <w:rPr>
          <w:b/>
          <w:bCs/>
          <w:sz w:val="22"/>
          <w:szCs w:val="22"/>
        </w:rPr>
        <w:t xml:space="preserve">anagement of </w:t>
      </w:r>
      <w:r>
        <w:rPr>
          <w:b/>
          <w:bCs/>
          <w:sz w:val="22"/>
          <w:szCs w:val="22"/>
        </w:rPr>
        <w:t>m</w:t>
      </w:r>
      <w:r w:rsidRPr="00AA7248">
        <w:rPr>
          <w:b/>
          <w:bCs/>
          <w:sz w:val="22"/>
          <w:szCs w:val="22"/>
        </w:rPr>
        <w:t xml:space="preserve">igratory </w:t>
      </w:r>
      <w:r>
        <w:rPr>
          <w:b/>
          <w:bCs/>
          <w:sz w:val="22"/>
          <w:szCs w:val="22"/>
        </w:rPr>
        <w:t>w</w:t>
      </w:r>
      <w:r w:rsidRPr="00AA7248">
        <w:rPr>
          <w:b/>
          <w:bCs/>
          <w:sz w:val="22"/>
          <w:szCs w:val="22"/>
        </w:rPr>
        <w:t>aterbirds</w:t>
      </w:r>
    </w:p>
    <w:p w14:paraId="603EB20A" w14:textId="2D052D97" w:rsidR="00577F38" w:rsidRDefault="00577F38" w:rsidP="007017BC">
      <w:pPr>
        <w:pBdr>
          <w:top w:val="single" w:sz="4" w:space="1" w:color="auto"/>
          <w:left w:val="single" w:sz="4" w:space="4" w:color="auto"/>
          <w:bottom w:val="single" w:sz="4" w:space="1" w:color="auto"/>
          <w:right w:val="single" w:sz="4" w:space="4" w:color="auto"/>
        </w:pBdr>
        <w:spacing w:line="250" w:lineRule="exact"/>
        <w:jc w:val="both"/>
        <w:rPr>
          <w:sz w:val="22"/>
          <w:szCs w:val="22"/>
        </w:rPr>
      </w:pPr>
      <w:r w:rsidRPr="00577F38">
        <w:rPr>
          <w:sz w:val="22"/>
          <w:szCs w:val="22"/>
        </w:rPr>
        <w:t xml:space="preserve">AEWA recognises harvesting as a legitimate form of use of migratory waterbirds. </w:t>
      </w:r>
      <w:r>
        <w:rPr>
          <w:sz w:val="22"/>
          <w:szCs w:val="22"/>
        </w:rPr>
        <w:t xml:space="preserve"> </w:t>
      </w:r>
      <w:r w:rsidRPr="00577F38">
        <w:rPr>
          <w:sz w:val="22"/>
          <w:szCs w:val="22"/>
        </w:rPr>
        <w:t xml:space="preserve">The Agreement also requires that any harvesting of waterbirds is sustainable, such that populations are maintained in a ‘favourable’ conservation status over their entire range. </w:t>
      </w:r>
    </w:p>
    <w:p w14:paraId="54BC2DB1" w14:textId="77777777" w:rsidR="00577F38" w:rsidRDefault="00577F38" w:rsidP="007017BC">
      <w:pPr>
        <w:pBdr>
          <w:top w:val="single" w:sz="4" w:space="1" w:color="auto"/>
          <w:left w:val="single" w:sz="4" w:space="4" w:color="auto"/>
          <w:bottom w:val="single" w:sz="4" w:space="1" w:color="auto"/>
          <w:right w:val="single" w:sz="4" w:space="4" w:color="auto"/>
        </w:pBdr>
        <w:spacing w:line="250" w:lineRule="exact"/>
        <w:jc w:val="both"/>
        <w:rPr>
          <w:sz w:val="22"/>
          <w:szCs w:val="22"/>
        </w:rPr>
      </w:pPr>
    </w:p>
    <w:p w14:paraId="79EA74D9" w14:textId="532D04E5" w:rsidR="00577F38" w:rsidRDefault="00577F38" w:rsidP="007017BC">
      <w:pPr>
        <w:pBdr>
          <w:top w:val="single" w:sz="4" w:space="1" w:color="auto"/>
          <w:left w:val="single" w:sz="4" w:space="4" w:color="auto"/>
          <w:bottom w:val="single" w:sz="4" w:space="1" w:color="auto"/>
          <w:right w:val="single" w:sz="4" w:space="4" w:color="auto"/>
        </w:pBdr>
        <w:spacing w:line="250" w:lineRule="exact"/>
        <w:jc w:val="both"/>
        <w:rPr>
          <w:sz w:val="22"/>
          <w:szCs w:val="22"/>
        </w:rPr>
      </w:pPr>
      <w:r w:rsidRPr="00577F38">
        <w:rPr>
          <w:sz w:val="22"/>
          <w:szCs w:val="22"/>
        </w:rPr>
        <w:t xml:space="preserve">Due to the cross-border movements of </w:t>
      </w:r>
      <w:r>
        <w:rPr>
          <w:sz w:val="22"/>
          <w:szCs w:val="22"/>
        </w:rPr>
        <w:t>most</w:t>
      </w:r>
      <w:r w:rsidRPr="00577F38">
        <w:rPr>
          <w:sz w:val="22"/>
          <w:szCs w:val="22"/>
        </w:rPr>
        <w:t xml:space="preserve"> migratory waterbird</w:t>
      </w:r>
      <w:r>
        <w:rPr>
          <w:sz w:val="22"/>
          <w:szCs w:val="22"/>
        </w:rPr>
        <w:t>s</w:t>
      </w:r>
      <w:r w:rsidRPr="00577F38">
        <w:rPr>
          <w:sz w:val="22"/>
          <w:szCs w:val="22"/>
        </w:rPr>
        <w:t xml:space="preserve"> within the AEWA region, this requires Parties to cooperate </w:t>
      </w:r>
      <w:proofErr w:type="gramStart"/>
      <w:r w:rsidRPr="00577F38">
        <w:rPr>
          <w:sz w:val="22"/>
          <w:szCs w:val="22"/>
        </w:rPr>
        <w:t>in order to</w:t>
      </w:r>
      <w:proofErr w:type="gramEnd"/>
      <w:r w:rsidRPr="00577F38">
        <w:rPr>
          <w:sz w:val="22"/>
          <w:szCs w:val="22"/>
        </w:rPr>
        <w:t xml:space="preserve"> ensure that their hunting legislation, regulation and practices, both individually and collectively, implement the principle of sustainable use and that any harvest of waterbirds is based on the best available knowledge of their ecology, and an adequate flyway-wide assessment of their conservation status and the socio-economic systems within which they occur. </w:t>
      </w:r>
      <w:r>
        <w:rPr>
          <w:sz w:val="22"/>
          <w:szCs w:val="22"/>
        </w:rPr>
        <w:t xml:space="preserve"> </w:t>
      </w:r>
    </w:p>
    <w:p w14:paraId="32DF0EFD" w14:textId="77777777" w:rsidR="00577F38" w:rsidRDefault="00577F38" w:rsidP="007017BC">
      <w:pPr>
        <w:pBdr>
          <w:top w:val="single" w:sz="4" w:space="1" w:color="auto"/>
          <w:left w:val="single" w:sz="4" w:space="4" w:color="auto"/>
          <w:bottom w:val="single" w:sz="4" w:space="1" w:color="auto"/>
          <w:right w:val="single" w:sz="4" w:space="4" w:color="auto"/>
        </w:pBdr>
        <w:spacing w:line="250" w:lineRule="exact"/>
        <w:jc w:val="both"/>
        <w:rPr>
          <w:sz w:val="22"/>
          <w:szCs w:val="22"/>
        </w:rPr>
      </w:pPr>
    </w:p>
    <w:p w14:paraId="679584F3" w14:textId="2F670DA2" w:rsidR="00577F38" w:rsidRDefault="00577F38" w:rsidP="007017BC">
      <w:pPr>
        <w:pBdr>
          <w:top w:val="single" w:sz="4" w:space="1" w:color="auto"/>
          <w:left w:val="single" w:sz="4" w:space="4" w:color="auto"/>
          <w:bottom w:val="single" w:sz="4" w:space="1" w:color="auto"/>
          <w:right w:val="single" w:sz="4" w:space="4" w:color="auto"/>
        </w:pBdr>
        <w:spacing w:line="250" w:lineRule="exact"/>
        <w:jc w:val="both"/>
        <w:rPr>
          <w:sz w:val="22"/>
          <w:szCs w:val="22"/>
        </w:rPr>
      </w:pPr>
      <w:r w:rsidRPr="00577F38">
        <w:rPr>
          <w:sz w:val="22"/>
          <w:szCs w:val="22"/>
        </w:rPr>
        <w:t>The protection of huntable waterbirds, which was previously supported by the remoteness of breeding and/or wintering grounds, is now under increasing threat, as are their habitats, due to human development, climate change and other detrimental impacts.</w:t>
      </w:r>
      <w:r>
        <w:rPr>
          <w:sz w:val="22"/>
          <w:szCs w:val="22"/>
        </w:rPr>
        <w:t xml:space="preserve"> </w:t>
      </w:r>
      <w:r w:rsidRPr="00577F38">
        <w:rPr>
          <w:sz w:val="22"/>
          <w:szCs w:val="22"/>
        </w:rPr>
        <w:t xml:space="preserve"> It is thus becoming more important than ever to address the long-standing challenge of developing internationally coordinated harvest management. </w:t>
      </w:r>
    </w:p>
    <w:p w14:paraId="624FF7B3" w14:textId="77777777" w:rsidR="00577F38" w:rsidRDefault="00577F38" w:rsidP="007017BC">
      <w:pPr>
        <w:pBdr>
          <w:top w:val="single" w:sz="4" w:space="1" w:color="auto"/>
          <w:left w:val="single" w:sz="4" w:space="4" w:color="auto"/>
          <w:bottom w:val="single" w:sz="4" w:space="1" w:color="auto"/>
          <w:right w:val="single" w:sz="4" w:space="4" w:color="auto"/>
        </w:pBdr>
        <w:spacing w:line="250" w:lineRule="exact"/>
        <w:jc w:val="both"/>
        <w:rPr>
          <w:sz w:val="22"/>
          <w:szCs w:val="22"/>
        </w:rPr>
      </w:pPr>
    </w:p>
    <w:p w14:paraId="3923E65B" w14:textId="67C01D22" w:rsidR="00577F38" w:rsidRDefault="00577F38" w:rsidP="007017BC">
      <w:pPr>
        <w:pBdr>
          <w:top w:val="single" w:sz="4" w:space="1" w:color="auto"/>
          <w:left w:val="single" w:sz="4" w:space="4" w:color="auto"/>
          <w:bottom w:val="single" w:sz="4" w:space="1" w:color="auto"/>
          <w:right w:val="single" w:sz="4" w:space="4" w:color="auto"/>
        </w:pBdr>
        <w:spacing w:line="250" w:lineRule="exact"/>
        <w:jc w:val="both"/>
        <w:rPr>
          <w:sz w:val="22"/>
          <w:szCs w:val="22"/>
        </w:rPr>
      </w:pPr>
      <w:r w:rsidRPr="00577F38">
        <w:rPr>
          <w:sz w:val="22"/>
          <w:szCs w:val="22"/>
        </w:rPr>
        <w:t>Advances in knowledge of waterbird populations, modern information and communication technologies</w:t>
      </w:r>
      <w:r>
        <w:rPr>
          <w:sz w:val="22"/>
          <w:szCs w:val="22"/>
        </w:rPr>
        <w:t>,</w:t>
      </w:r>
      <w:r w:rsidRPr="00577F38">
        <w:rPr>
          <w:sz w:val="22"/>
          <w:szCs w:val="22"/>
        </w:rPr>
        <w:t xml:space="preserve"> and the development of harvest management strategies, such as adaptive management and interlinked social-ecological frameworks, mean that such co</w:t>
      </w:r>
      <w:r>
        <w:rPr>
          <w:sz w:val="22"/>
          <w:szCs w:val="22"/>
        </w:rPr>
        <w:t>-</w:t>
      </w:r>
      <w:r w:rsidRPr="00577F38">
        <w:rPr>
          <w:sz w:val="22"/>
          <w:szCs w:val="22"/>
        </w:rPr>
        <w:t xml:space="preserve">ordinated management is now more achievable than ever before. </w:t>
      </w:r>
    </w:p>
    <w:p w14:paraId="7A1B70DF" w14:textId="77777777" w:rsidR="00577F38" w:rsidRDefault="00577F38" w:rsidP="007017BC">
      <w:pPr>
        <w:pBdr>
          <w:top w:val="single" w:sz="4" w:space="1" w:color="auto"/>
          <w:left w:val="single" w:sz="4" w:space="4" w:color="auto"/>
          <w:bottom w:val="single" w:sz="4" w:space="1" w:color="auto"/>
          <w:right w:val="single" w:sz="4" w:space="4" w:color="auto"/>
        </w:pBdr>
        <w:spacing w:line="250" w:lineRule="exact"/>
        <w:jc w:val="both"/>
        <w:rPr>
          <w:sz w:val="22"/>
          <w:szCs w:val="22"/>
        </w:rPr>
      </w:pPr>
    </w:p>
    <w:p w14:paraId="7FBA647B" w14:textId="4E047069" w:rsidR="00C42AB4" w:rsidRPr="00577F38" w:rsidRDefault="00577F38" w:rsidP="00FA33A5">
      <w:pPr>
        <w:pBdr>
          <w:top w:val="single" w:sz="4" w:space="1" w:color="auto"/>
          <w:left w:val="single" w:sz="4" w:space="4" w:color="auto"/>
          <w:bottom w:val="single" w:sz="4" w:space="1" w:color="auto"/>
          <w:right w:val="single" w:sz="4" w:space="4" w:color="auto"/>
        </w:pBdr>
        <w:spacing w:after="200" w:line="250" w:lineRule="exact"/>
        <w:jc w:val="both"/>
        <w:rPr>
          <w:sz w:val="22"/>
          <w:szCs w:val="22"/>
        </w:rPr>
      </w:pPr>
      <w:r w:rsidRPr="00577F38">
        <w:rPr>
          <w:sz w:val="22"/>
          <w:szCs w:val="22"/>
        </w:rPr>
        <w:t xml:space="preserve">The aim of </w:t>
      </w:r>
      <w:r>
        <w:rPr>
          <w:sz w:val="22"/>
          <w:szCs w:val="22"/>
        </w:rPr>
        <w:t xml:space="preserve">AEWA’s sustainable harvesting </w:t>
      </w:r>
      <w:r w:rsidRPr="00577F38">
        <w:rPr>
          <w:sz w:val="22"/>
          <w:szCs w:val="22"/>
        </w:rPr>
        <w:t xml:space="preserve">guidelines is to provide guidance on ways of ensuring and managing sustainable </w:t>
      </w:r>
      <w:r>
        <w:rPr>
          <w:sz w:val="22"/>
          <w:szCs w:val="22"/>
        </w:rPr>
        <w:t xml:space="preserve">waterbird </w:t>
      </w:r>
      <w:r w:rsidRPr="00577F38">
        <w:rPr>
          <w:sz w:val="22"/>
          <w:szCs w:val="22"/>
        </w:rPr>
        <w:t xml:space="preserve">harvests to the benefit of waterbirds and people, whilst acknowledging the enormous diversity across the region in the modes and motivations in harvest regimes, biological knowledge, institutional </w:t>
      </w:r>
      <w:proofErr w:type="gramStart"/>
      <w:r w:rsidRPr="00577F38">
        <w:rPr>
          <w:sz w:val="22"/>
          <w:szCs w:val="22"/>
        </w:rPr>
        <w:t>frameworks</w:t>
      </w:r>
      <w:proofErr w:type="gramEnd"/>
      <w:r w:rsidRPr="00577F38">
        <w:rPr>
          <w:sz w:val="22"/>
          <w:szCs w:val="22"/>
        </w:rPr>
        <w:t xml:space="preserve"> and capacity.</w:t>
      </w:r>
    </w:p>
    <w:p w14:paraId="282AA0C1" w14:textId="3F384126" w:rsidR="00C42AB4" w:rsidRPr="00C42AB4" w:rsidRDefault="00C42AB4" w:rsidP="004953F2">
      <w:pPr>
        <w:pBdr>
          <w:top w:val="single" w:sz="4" w:space="1" w:color="auto"/>
          <w:left w:val="single" w:sz="4" w:space="4" w:color="auto"/>
          <w:bottom w:val="single" w:sz="4" w:space="1" w:color="auto"/>
          <w:right w:val="single" w:sz="4" w:space="4" w:color="auto"/>
        </w:pBdr>
        <w:spacing w:line="250" w:lineRule="exact"/>
        <w:rPr>
          <w:sz w:val="22"/>
          <w:szCs w:val="22"/>
        </w:rPr>
      </w:pPr>
      <w:r w:rsidRPr="00C42AB4">
        <w:rPr>
          <w:b/>
          <w:bCs/>
          <w:sz w:val="22"/>
          <w:szCs w:val="22"/>
        </w:rPr>
        <w:t>Further information:</w:t>
      </w:r>
      <w:r w:rsidR="007017BC">
        <w:rPr>
          <w:b/>
          <w:bCs/>
          <w:sz w:val="22"/>
          <w:szCs w:val="22"/>
        </w:rPr>
        <w:t xml:space="preserve"> </w:t>
      </w:r>
      <w:r w:rsidRPr="00C42AB4">
        <w:rPr>
          <w:sz w:val="22"/>
          <w:szCs w:val="22"/>
        </w:rPr>
        <w:t xml:space="preserve"> </w:t>
      </w:r>
      <w:hyperlink r:id="rId18" w:history="1">
        <w:r w:rsidRPr="00C42AB4">
          <w:rPr>
            <w:rStyle w:val="Hyperlink"/>
            <w:i/>
            <w:iCs/>
            <w:sz w:val="22"/>
            <w:szCs w:val="22"/>
          </w:rPr>
          <w:t xml:space="preserve">AEWA </w:t>
        </w:r>
        <w:r w:rsidRPr="00C42AB4">
          <w:rPr>
            <w:rStyle w:val="Hyperlink"/>
            <w:i/>
            <w:iCs/>
          </w:rPr>
          <w:t>Guidelines on Sustainable Harvest of Migratory Waterbirds</w:t>
        </w:r>
      </w:hyperlink>
    </w:p>
    <w:p w14:paraId="7A218611" w14:textId="7A9E9B26" w:rsidR="006B3312" w:rsidRPr="004953F2" w:rsidRDefault="006B3312" w:rsidP="004953F2">
      <w:pPr>
        <w:spacing w:after="160" w:line="259" w:lineRule="auto"/>
        <w:rPr>
          <w:b/>
          <w:bCs/>
          <w:i/>
          <w:iCs/>
          <w:color w:val="000000"/>
        </w:rPr>
      </w:pPr>
      <w:r w:rsidRPr="004953F2">
        <w:rPr>
          <w:b/>
          <w:bCs/>
          <w:i/>
          <w:iCs/>
          <w:color w:val="000000"/>
        </w:rPr>
        <w:br w:type="page"/>
      </w:r>
    </w:p>
    <w:p w14:paraId="609760F5" w14:textId="5F772DB6" w:rsidR="00051AE5" w:rsidRPr="00051AE5" w:rsidRDefault="00051AE5" w:rsidP="00E42515">
      <w:pPr>
        <w:spacing w:line="250" w:lineRule="exact"/>
        <w:rPr>
          <w:b/>
          <w:bCs/>
          <w:i/>
          <w:iCs/>
          <w:color w:val="000000"/>
        </w:rPr>
      </w:pPr>
      <w:r w:rsidRPr="0060184F">
        <w:rPr>
          <w:b/>
          <w:bCs/>
          <w:i/>
          <w:iCs/>
          <w:color w:val="000000"/>
        </w:rPr>
        <w:lastRenderedPageBreak/>
        <w:t xml:space="preserve">Strategic Goal B: </w:t>
      </w:r>
      <w:r w:rsidR="00E42515">
        <w:rPr>
          <w:b/>
          <w:bCs/>
          <w:i/>
          <w:iCs/>
          <w:color w:val="000000"/>
        </w:rPr>
        <w:t xml:space="preserve"> </w:t>
      </w:r>
      <w:r w:rsidRPr="0060184F">
        <w:rPr>
          <w:b/>
          <w:bCs/>
          <w:i/>
          <w:iCs/>
          <w:color w:val="000000"/>
        </w:rPr>
        <w:t>Reduce the direct pressures on biodiversity and promote sustainable use</w:t>
      </w:r>
    </w:p>
    <w:p w14:paraId="32EBA5CD" w14:textId="77777777" w:rsidR="00335233" w:rsidRPr="00335233" w:rsidRDefault="00335233" w:rsidP="00335233">
      <w:pPr>
        <w:spacing w:line="250" w:lineRule="exact"/>
        <w:rPr>
          <w:color w:val="000000"/>
        </w:rPr>
      </w:pPr>
    </w:p>
    <w:p w14:paraId="13485D9D" w14:textId="4A7D5E9E" w:rsidR="00051AE5" w:rsidRPr="00CB7E05" w:rsidRDefault="00051AE5" w:rsidP="00C72756">
      <w:pPr>
        <w:keepNext/>
        <w:shd w:val="clear" w:color="auto" w:fill="D9E2F3" w:themeFill="accent1" w:themeFillTint="33"/>
        <w:spacing w:after="120" w:line="250" w:lineRule="exact"/>
        <w:ind w:left="1021" w:hanging="1021"/>
        <w:jc w:val="both"/>
        <w:rPr>
          <w:color w:val="000000"/>
          <w:sz w:val="22"/>
          <w:szCs w:val="22"/>
        </w:rPr>
      </w:pPr>
      <w:bookmarkStart w:id="10" w:name="_Toc76635012"/>
      <w:r w:rsidRPr="00F45927">
        <w:rPr>
          <w:rStyle w:val="Heading2Char"/>
        </w:rPr>
        <w:t>Target 5</w:t>
      </w:r>
      <w:r w:rsidR="00C72756">
        <w:rPr>
          <w:rStyle w:val="Heading2Char"/>
          <w:b w:val="0"/>
        </w:rPr>
        <w:t xml:space="preserve">: </w:t>
      </w:r>
      <w:r w:rsidR="006C7075" w:rsidRPr="006C7075">
        <w:rPr>
          <w:rStyle w:val="Heading2Char"/>
        </w:rPr>
        <w:t>Halve rate of habitat loss and degradation</w:t>
      </w:r>
      <w:bookmarkEnd w:id="10"/>
      <w:r w:rsidR="006C7075">
        <w:t>.</w:t>
      </w:r>
      <w:r w:rsidR="006C7075" w:rsidRPr="0060184F">
        <w:rPr>
          <w:color w:val="000000"/>
        </w:rPr>
        <w:t xml:space="preserve"> </w:t>
      </w:r>
      <w:r w:rsidR="006C7075">
        <w:rPr>
          <w:color w:val="000000"/>
        </w:rPr>
        <w:t xml:space="preserve"> </w:t>
      </w:r>
      <w:r w:rsidR="006C7075" w:rsidRPr="00CB7E05">
        <w:rPr>
          <w:color w:val="000000"/>
          <w:sz w:val="22"/>
          <w:szCs w:val="22"/>
        </w:rPr>
        <w:t>“</w:t>
      </w:r>
      <w:r w:rsidRPr="00CB7E05">
        <w:rPr>
          <w:color w:val="000000"/>
          <w:sz w:val="22"/>
          <w:szCs w:val="22"/>
        </w:rPr>
        <w:t xml:space="preserve">By 2020, the rate of loss of </w:t>
      </w:r>
      <w:r w:rsidR="00C72756" w:rsidRPr="00CB7E05">
        <w:rPr>
          <w:color w:val="000000"/>
          <w:sz w:val="22"/>
          <w:szCs w:val="22"/>
        </w:rPr>
        <w:t>all-natural</w:t>
      </w:r>
      <w:r w:rsidRPr="00CB7E05">
        <w:rPr>
          <w:color w:val="000000"/>
          <w:sz w:val="22"/>
          <w:szCs w:val="22"/>
        </w:rPr>
        <w:t xml:space="preserve"> habitats</w:t>
      </w:r>
      <w:r w:rsidR="00642D5A" w:rsidRPr="00CB7E05">
        <w:rPr>
          <w:color w:val="000000"/>
          <w:sz w:val="22"/>
          <w:szCs w:val="22"/>
        </w:rPr>
        <w:t xml:space="preserve"> (</w:t>
      </w:r>
      <w:r w:rsidR="00642D5A" w:rsidRPr="00CB7E05">
        <w:rPr>
          <w:b/>
          <w:bCs/>
          <w:color w:val="000000"/>
          <w:sz w:val="22"/>
          <w:szCs w:val="22"/>
        </w:rPr>
        <w:t>1</w:t>
      </w:r>
      <w:r w:rsidR="00642D5A" w:rsidRPr="00CB7E05">
        <w:rPr>
          <w:color w:val="000000"/>
          <w:sz w:val="22"/>
          <w:szCs w:val="22"/>
        </w:rPr>
        <w:t>)</w:t>
      </w:r>
      <w:r w:rsidRPr="00CB7E05">
        <w:rPr>
          <w:color w:val="000000"/>
          <w:sz w:val="22"/>
          <w:szCs w:val="22"/>
        </w:rPr>
        <w:t>, including forests</w:t>
      </w:r>
      <w:r w:rsidR="00642D5A" w:rsidRPr="00CB7E05">
        <w:rPr>
          <w:color w:val="000000"/>
          <w:sz w:val="22"/>
          <w:szCs w:val="22"/>
        </w:rPr>
        <w:t xml:space="preserve"> (</w:t>
      </w:r>
      <w:r w:rsidR="00642D5A" w:rsidRPr="00CB7E05">
        <w:rPr>
          <w:b/>
          <w:bCs/>
          <w:color w:val="000000"/>
          <w:sz w:val="22"/>
          <w:szCs w:val="22"/>
        </w:rPr>
        <w:t>2</w:t>
      </w:r>
      <w:r w:rsidR="00642D5A" w:rsidRPr="00CB7E05">
        <w:rPr>
          <w:color w:val="000000"/>
          <w:sz w:val="22"/>
          <w:szCs w:val="22"/>
        </w:rPr>
        <w:t>)</w:t>
      </w:r>
      <w:r w:rsidRPr="00CB7E05">
        <w:rPr>
          <w:color w:val="000000"/>
          <w:sz w:val="22"/>
          <w:szCs w:val="22"/>
        </w:rPr>
        <w:t>, is at least halved and where feasible brought close to zero, and degradation and fragmentation is significantly reduced</w:t>
      </w:r>
      <w:r w:rsidR="00642D5A" w:rsidRPr="00CB7E05">
        <w:rPr>
          <w:color w:val="000000"/>
          <w:sz w:val="22"/>
          <w:szCs w:val="22"/>
        </w:rPr>
        <w:t xml:space="preserve"> (</w:t>
      </w:r>
      <w:r w:rsidR="00642D5A" w:rsidRPr="00CB7E05">
        <w:rPr>
          <w:b/>
          <w:bCs/>
          <w:color w:val="000000"/>
          <w:sz w:val="22"/>
          <w:szCs w:val="22"/>
        </w:rPr>
        <w:t>3</w:t>
      </w:r>
      <w:r w:rsidR="00642D5A" w:rsidRPr="00CB7E05">
        <w:rPr>
          <w:color w:val="000000"/>
          <w:sz w:val="22"/>
          <w:szCs w:val="22"/>
        </w:rPr>
        <w:t>)</w:t>
      </w:r>
      <w:r w:rsidRPr="00CB7E05">
        <w:rPr>
          <w:color w:val="000000"/>
          <w:sz w:val="22"/>
          <w:szCs w:val="22"/>
        </w:rPr>
        <w:t>.</w:t>
      </w:r>
    </w:p>
    <w:p w14:paraId="12A3D308" w14:textId="77777777" w:rsidR="00C72756" w:rsidRDefault="00C72756" w:rsidP="00C72756">
      <w:pPr>
        <w:spacing w:line="250" w:lineRule="exact"/>
        <w:jc w:val="both"/>
        <w:rPr>
          <w:b/>
          <w:bCs/>
          <w:color w:val="000000"/>
        </w:rPr>
      </w:pPr>
    </w:p>
    <w:p w14:paraId="550BF7EA" w14:textId="09872D8D" w:rsidR="001B0B26" w:rsidRPr="00C72756" w:rsidRDefault="00335233" w:rsidP="00C72756">
      <w:pPr>
        <w:spacing w:line="250" w:lineRule="exact"/>
        <w:jc w:val="both"/>
        <w:rPr>
          <w:color w:val="000000"/>
          <w:sz w:val="22"/>
          <w:szCs w:val="22"/>
        </w:rPr>
      </w:pPr>
      <w:r w:rsidRPr="00C72756">
        <w:rPr>
          <w:b/>
          <w:bCs/>
          <w:color w:val="000000"/>
          <w:sz w:val="22"/>
          <w:szCs w:val="22"/>
        </w:rPr>
        <w:t>Highly relevant to AEWA.</w:t>
      </w:r>
      <w:r w:rsidR="001B0B26" w:rsidRPr="00C72756">
        <w:rPr>
          <w:color w:val="000000"/>
          <w:sz w:val="22"/>
          <w:szCs w:val="22"/>
        </w:rPr>
        <w:t xml:space="preserve">  The issue of habitat loss and degradation is central to delivering AEWA’s objectives.  Where such information exists, the drivers of decline of most migratory waterbirds </w:t>
      </w:r>
      <w:r w:rsidR="00351E98" w:rsidRPr="00C72756">
        <w:rPr>
          <w:color w:val="000000"/>
          <w:sz w:val="22"/>
          <w:szCs w:val="22"/>
        </w:rPr>
        <w:t xml:space="preserve">having </w:t>
      </w:r>
      <w:r w:rsidR="006827E6">
        <w:rPr>
          <w:color w:val="000000"/>
          <w:sz w:val="22"/>
          <w:szCs w:val="22"/>
        </w:rPr>
        <w:t xml:space="preserve">poor or </w:t>
      </w:r>
      <w:r w:rsidR="00351E98" w:rsidRPr="006827E6">
        <w:rPr>
          <w:color w:val="000000"/>
          <w:sz w:val="22"/>
          <w:szCs w:val="22"/>
        </w:rPr>
        <w:t>unfavourable</w:t>
      </w:r>
      <w:r w:rsidR="00351E98" w:rsidRPr="00C72756">
        <w:rPr>
          <w:color w:val="000000"/>
          <w:sz w:val="22"/>
          <w:szCs w:val="22"/>
        </w:rPr>
        <w:t xml:space="preserve"> conservation status relate to habitat loss and degradation. </w:t>
      </w:r>
    </w:p>
    <w:p w14:paraId="6B1FC4BF" w14:textId="77777777" w:rsidR="00056EB5" w:rsidRPr="00C72756" w:rsidRDefault="00056EB5" w:rsidP="00C72756">
      <w:pPr>
        <w:spacing w:line="250" w:lineRule="exact"/>
        <w:jc w:val="both"/>
        <w:rPr>
          <w:color w:val="000000"/>
          <w:sz w:val="22"/>
          <w:szCs w:val="22"/>
        </w:rPr>
      </w:pPr>
    </w:p>
    <w:p w14:paraId="326E19F4" w14:textId="3E02FA73" w:rsidR="0050578A" w:rsidRDefault="0050578A" w:rsidP="00C72756">
      <w:pPr>
        <w:spacing w:line="250" w:lineRule="exact"/>
        <w:jc w:val="both"/>
        <w:rPr>
          <w:b/>
          <w:bCs/>
          <w:color w:val="000000"/>
        </w:rPr>
      </w:pPr>
      <w:r w:rsidRPr="00C72756">
        <w:rPr>
          <w:b/>
          <w:bCs/>
          <w:color w:val="000000"/>
        </w:rPr>
        <w:t>Status assessments</w:t>
      </w:r>
    </w:p>
    <w:p w14:paraId="134EF1F6" w14:textId="77777777" w:rsidR="00C72756" w:rsidRPr="00C72756" w:rsidRDefault="00C72756" w:rsidP="00C72756">
      <w:pPr>
        <w:spacing w:line="250" w:lineRule="exact"/>
        <w:jc w:val="both"/>
        <w:rPr>
          <w:b/>
          <w:bCs/>
          <w:color w:val="000000"/>
        </w:rPr>
      </w:pPr>
    </w:p>
    <w:p w14:paraId="7BE18166" w14:textId="48C89AA4" w:rsidR="00335233" w:rsidRPr="00C72756" w:rsidRDefault="00351E98" w:rsidP="00C72756">
      <w:pPr>
        <w:autoSpaceDE w:val="0"/>
        <w:autoSpaceDN w:val="0"/>
        <w:adjustRightInd w:val="0"/>
        <w:jc w:val="both"/>
        <w:rPr>
          <w:color w:val="000000"/>
          <w:sz w:val="22"/>
          <w:szCs w:val="22"/>
        </w:rPr>
      </w:pPr>
      <w:r w:rsidRPr="00C72756">
        <w:rPr>
          <w:color w:val="000000"/>
          <w:sz w:val="22"/>
          <w:szCs w:val="22"/>
        </w:rPr>
        <w:t xml:space="preserve">Globally, CBD noted, </w:t>
      </w:r>
      <w:r w:rsidRPr="00C72756">
        <w:rPr>
          <w:i/>
          <w:iCs/>
          <w:color w:val="000000"/>
          <w:sz w:val="22"/>
          <w:szCs w:val="22"/>
        </w:rPr>
        <w:t>inter alia</w:t>
      </w:r>
      <w:r w:rsidRPr="00C72756">
        <w:rPr>
          <w:color w:val="000000"/>
          <w:sz w:val="22"/>
          <w:szCs w:val="22"/>
        </w:rPr>
        <w:t xml:space="preserve">, that: </w:t>
      </w:r>
      <w:r w:rsidRPr="00C72756">
        <w:rPr>
          <w:i/>
          <w:iCs/>
          <w:color w:val="000000"/>
          <w:sz w:val="22"/>
          <w:szCs w:val="22"/>
        </w:rPr>
        <w:t>“</w:t>
      </w:r>
      <w:r w:rsidR="007762E5" w:rsidRPr="00C72756">
        <w:rPr>
          <w:i/>
          <w:iCs/>
          <w:color w:val="000000"/>
          <w:sz w:val="22"/>
          <w:szCs w:val="22"/>
        </w:rPr>
        <w:t xml:space="preserve">Loss, degradation and fragmentation of habitats remains high in forest and other biomes, especially in the most biodiversity-rich ecosystems in tropical regions.  </w:t>
      </w:r>
      <w:r w:rsidRPr="00C72756">
        <w:rPr>
          <w:i/>
          <w:iCs/>
          <w:color w:val="000000"/>
          <w:sz w:val="22"/>
          <w:szCs w:val="22"/>
        </w:rPr>
        <w:t>Wilderness areas and global wetlands continue to decline.  Fragmentation of rivers remains a critical threat to freshwater biodiversity.”</w:t>
      </w:r>
      <w:r w:rsidRPr="00C72756">
        <w:rPr>
          <w:color w:val="000000"/>
          <w:sz w:val="22"/>
          <w:szCs w:val="22"/>
        </w:rPr>
        <w:t xml:space="preserve">  </w:t>
      </w:r>
    </w:p>
    <w:p w14:paraId="1855830B" w14:textId="53A588F8" w:rsidR="00351E98" w:rsidRPr="00C72756" w:rsidRDefault="00351E98" w:rsidP="00C72756">
      <w:pPr>
        <w:spacing w:line="250" w:lineRule="exact"/>
        <w:jc w:val="both"/>
        <w:rPr>
          <w:color w:val="000000"/>
          <w:sz w:val="22"/>
          <w:szCs w:val="22"/>
          <w:highlight w:val="yellow"/>
        </w:rPr>
      </w:pPr>
    </w:p>
    <w:p w14:paraId="2B8637D0" w14:textId="77777777" w:rsidR="00EB1FB2" w:rsidRDefault="00EA27EA" w:rsidP="00C72756">
      <w:pPr>
        <w:spacing w:after="120" w:line="250" w:lineRule="exact"/>
        <w:jc w:val="both"/>
        <w:rPr>
          <w:color w:val="000000"/>
          <w:sz w:val="22"/>
          <w:szCs w:val="22"/>
        </w:rPr>
      </w:pPr>
      <w:r w:rsidRPr="00C72756">
        <w:rPr>
          <w:color w:val="000000"/>
          <w:sz w:val="22"/>
          <w:szCs w:val="22"/>
        </w:rPr>
        <w:t>The rate of wetland loss continues to decline overall, although in some areas this has been offset by creation of artificial wetlands and/or wetland restoration</w:t>
      </w:r>
      <w:r w:rsidR="00542833" w:rsidRPr="00C72756">
        <w:rPr>
          <w:color w:val="000000"/>
          <w:sz w:val="22"/>
          <w:szCs w:val="22"/>
        </w:rPr>
        <w:t xml:space="preserve">.  The </w:t>
      </w:r>
      <w:r w:rsidR="00542833" w:rsidRPr="00C72756">
        <w:rPr>
          <w:i/>
          <w:iCs/>
          <w:color w:val="000000"/>
          <w:sz w:val="22"/>
          <w:szCs w:val="22"/>
        </w:rPr>
        <w:t>Global Wetland Outlook</w:t>
      </w:r>
      <w:r w:rsidR="00542833" w:rsidRPr="00C72756">
        <w:rPr>
          <w:color w:val="000000"/>
          <w:sz w:val="22"/>
          <w:szCs w:val="22"/>
        </w:rPr>
        <w:t xml:space="preserve"> (Ramsar Convention 2018) noted that:</w:t>
      </w:r>
    </w:p>
    <w:p w14:paraId="00208D83" w14:textId="2089DBFA" w:rsidR="00335233" w:rsidRPr="00C72756" w:rsidRDefault="00542833" w:rsidP="00EB1FB2">
      <w:pPr>
        <w:spacing w:after="120" w:line="250" w:lineRule="exact"/>
        <w:ind w:left="284"/>
        <w:jc w:val="both"/>
        <w:rPr>
          <w:color w:val="000000"/>
          <w:sz w:val="22"/>
          <w:szCs w:val="22"/>
        </w:rPr>
      </w:pPr>
      <w:r w:rsidRPr="00C72756">
        <w:rPr>
          <w:color w:val="000000"/>
          <w:sz w:val="22"/>
          <w:szCs w:val="22"/>
        </w:rPr>
        <w:t>“</w:t>
      </w:r>
      <w:r w:rsidRPr="00C72756">
        <w:rPr>
          <w:sz w:val="22"/>
          <w:szCs w:val="22"/>
        </w:rPr>
        <w:t>Remaining natural wetlands cover only a fraction of their original area and have been progressively declining for centuries in most of the world, through drainage and conversion.  Up to 87% of the global wetland resource has been lost since 1700 CE in places where data exist (this may not represent the global total), with rates of loss increasing in the late 20th century (Davidson 2014).</w:t>
      </w:r>
      <w:r w:rsidR="00D14FC4" w:rsidRPr="00C72756">
        <w:rPr>
          <w:sz w:val="22"/>
          <w:szCs w:val="22"/>
        </w:rPr>
        <w:t>”</w:t>
      </w:r>
    </w:p>
    <w:p w14:paraId="630A17C0" w14:textId="3BF6F419" w:rsidR="00542833" w:rsidRPr="00C72756" w:rsidRDefault="00D14FC4" w:rsidP="00EB1FB2">
      <w:pPr>
        <w:spacing w:after="120" w:line="250" w:lineRule="exact"/>
        <w:ind w:left="284"/>
        <w:jc w:val="both"/>
        <w:rPr>
          <w:color w:val="000000"/>
          <w:sz w:val="22"/>
          <w:szCs w:val="22"/>
        </w:rPr>
      </w:pPr>
      <w:r w:rsidRPr="00C72756">
        <w:rPr>
          <w:sz w:val="22"/>
          <w:szCs w:val="22"/>
        </w:rPr>
        <w:t>“</w:t>
      </w:r>
      <w:r w:rsidR="00C7506B" w:rsidRPr="00C72756">
        <w:rPr>
          <w:sz w:val="22"/>
          <w:szCs w:val="22"/>
        </w:rPr>
        <w:t>…</w:t>
      </w:r>
      <w:r w:rsidR="00542833" w:rsidRPr="00C72756">
        <w:rPr>
          <w:sz w:val="22"/>
          <w:szCs w:val="22"/>
        </w:rPr>
        <w:t xml:space="preserve"> </w:t>
      </w:r>
      <w:r w:rsidR="00C7506B" w:rsidRPr="00C72756">
        <w:rPr>
          <w:sz w:val="22"/>
          <w:szCs w:val="22"/>
        </w:rPr>
        <w:t>T</w:t>
      </w:r>
      <w:r w:rsidR="00542833" w:rsidRPr="00C72756">
        <w:rPr>
          <w:sz w:val="22"/>
          <w:szCs w:val="22"/>
        </w:rPr>
        <w:t>he UN Environment World Conservation Monitoring Centre</w:t>
      </w:r>
      <w:r w:rsidR="00C7506B" w:rsidRPr="00C72756">
        <w:rPr>
          <w:sz w:val="22"/>
          <w:szCs w:val="22"/>
        </w:rPr>
        <w:t>’s</w:t>
      </w:r>
      <w:r w:rsidR="00542833" w:rsidRPr="00C72756">
        <w:rPr>
          <w:sz w:val="22"/>
          <w:szCs w:val="22"/>
        </w:rPr>
        <w:t xml:space="preserve"> </w:t>
      </w:r>
      <w:r w:rsidR="00C7506B" w:rsidRPr="00C72756">
        <w:rPr>
          <w:sz w:val="22"/>
          <w:szCs w:val="22"/>
        </w:rPr>
        <w:t>…</w:t>
      </w:r>
      <w:r w:rsidR="00542833" w:rsidRPr="00C72756">
        <w:rPr>
          <w:sz w:val="22"/>
          <w:szCs w:val="22"/>
        </w:rPr>
        <w:t xml:space="preserve"> Wetland Extent Trends (WET) Index (Dixon </w:t>
      </w:r>
      <w:r w:rsidR="00542833" w:rsidRPr="00C72756">
        <w:rPr>
          <w:i/>
          <w:iCs/>
          <w:sz w:val="22"/>
          <w:szCs w:val="22"/>
        </w:rPr>
        <w:t xml:space="preserve">et al. </w:t>
      </w:r>
      <w:r w:rsidR="00542833" w:rsidRPr="00FA33A5">
        <w:rPr>
          <w:sz w:val="22"/>
          <w:szCs w:val="22"/>
        </w:rPr>
        <w:t>2016</w:t>
      </w:r>
      <w:r w:rsidR="00542833" w:rsidRPr="00C72756">
        <w:rPr>
          <w:sz w:val="22"/>
          <w:szCs w:val="22"/>
        </w:rPr>
        <w:t xml:space="preserve">), </w:t>
      </w:r>
      <w:r w:rsidR="00C7506B" w:rsidRPr="00C72756">
        <w:rPr>
          <w:sz w:val="22"/>
          <w:szCs w:val="22"/>
        </w:rPr>
        <w:t>…</w:t>
      </w:r>
      <w:r w:rsidR="00542833" w:rsidRPr="00C72756">
        <w:rPr>
          <w:sz w:val="22"/>
          <w:szCs w:val="22"/>
        </w:rPr>
        <w:t xml:space="preserve"> collates over 2,000 time-series data from 1970 to 2015, subdivided by region and wetland classification.  Average trends are aggregated and analysed.  In 2017, the analysis extended to all Ramsar regions and shows a continuing progressive decline (UN WCMC 2017).  It suggests a decline of about 35% in both marine/ coastal and inland natural wetland areas studied between 1970 and 2015, with a decline in average wetland extent in all regions.  </w:t>
      </w:r>
    </w:p>
    <w:p w14:paraId="63FB3F02" w14:textId="0ACE3F7D" w:rsidR="00542833" w:rsidRPr="00C72756" w:rsidRDefault="00D14FC4" w:rsidP="00EB1FB2">
      <w:pPr>
        <w:spacing w:line="250" w:lineRule="exact"/>
        <w:ind w:left="284"/>
        <w:jc w:val="both"/>
        <w:rPr>
          <w:sz w:val="22"/>
          <w:szCs w:val="22"/>
        </w:rPr>
      </w:pPr>
      <w:r w:rsidRPr="00C72756">
        <w:rPr>
          <w:sz w:val="22"/>
          <w:szCs w:val="22"/>
        </w:rPr>
        <w:t>“</w:t>
      </w:r>
      <w:r w:rsidR="00542833" w:rsidRPr="00C72756">
        <w:rPr>
          <w:sz w:val="22"/>
          <w:szCs w:val="22"/>
        </w:rPr>
        <w:t>The average annual rate of natural wetland loss estimated by the WET Index is -0.78% a year; over three times faster than the average annual rate of loss of natural forests (-0.24% a year) between 1990 and 2015 (FAO 2016).</w:t>
      </w:r>
      <w:r w:rsidR="00B52AE9" w:rsidRPr="00C72756">
        <w:rPr>
          <w:sz w:val="22"/>
          <w:szCs w:val="22"/>
        </w:rPr>
        <w:t xml:space="preserve"> </w:t>
      </w:r>
      <w:r w:rsidR="00542833" w:rsidRPr="00C72756">
        <w:rPr>
          <w:sz w:val="22"/>
          <w:szCs w:val="22"/>
        </w:rPr>
        <w:t xml:space="preserve"> Rates of natural wetland loss have accelerated from -0.68 to -0.69% a year between 1970 and 1980 to -0.85 to -1.60% a year since 2000. </w:t>
      </w:r>
      <w:r w:rsidRPr="00C72756">
        <w:rPr>
          <w:sz w:val="22"/>
          <w:szCs w:val="22"/>
        </w:rPr>
        <w:t xml:space="preserve"> </w:t>
      </w:r>
      <w:r w:rsidR="00542833" w:rsidRPr="00C72756">
        <w:rPr>
          <w:sz w:val="22"/>
          <w:szCs w:val="22"/>
        </w:rPr>
        <w:t xml:space="preserve">In contrast, human-made wetlands have increased since the 1970s (and earlier), sometimes from conversion of natural wetlands. </w:t>
      </w:r>
      <w:r w:rsidR="00B52AE9" w:rsidRPr="00C72756">
        <w:rPr>
          <w:sz w:val="22"/>
          <w:szCs w:val="22"/>
        </w:rPr>
        <w:t xml:space="preserve"> </w:t>
      </w:r>
      <w:r w:rsidR="00542833" w:rsidRPr="00C72756">
        <w:rPr>
          <w:sz w:val="22"/>
          <w:szCs w:val="22"/>
        </w:rPr>
        <w:t xml:space="preserve">Reservoirs’ extent has increased by about 30% and rice culture by about 20% (Davidson </w:t>
      </w:r>
      <w:r w:rsidR="00542833" w:rsidRPr="00C72756">
        <w:rPr>
          <w:i/>
          <w:iCs/>
          <w:sz w:val="22"/>
          <w:szCs w:val="22"/>
        </w:rPr>
        <w:t>et al</w:t>
      </w:r>
      <w:r w:rsidR="00542833" w:rsidRPr="00C72756">
        <w:rPr>
          <w:sz w:val="22"/>
          <w:szCs w:val="22"/>
        </w:rPr>
        <w:t>. 2018).”</w:t>
      </w:r>
    </w:p>
    <w:p w14:paraId="25665D21" w14:textId="5910A9EC" w:rsidR="003462C6" w:rsidRDefault="003462C6" w:rsidP="00C72756">
      <w:pPr>
        <w:spacing w:line="250" w:lineRule="exact"/>
        <w:jc w:val="both"/>
        <w:rPr>
          <w:sz w:val="22"/>
          <w:szCs w:val="22"/>
        </w:rPr>
      </w:pPr>
    </w:p>
    <w:p w14:paraId="6F53A603" w14:textId="46B79B15" w:rsidR="00882CEC" w:rsidRDefault="00882CEC" w:rsidP="00C72756">
      <w:pPr>
        <w:spacing w:line="250" w:lineRule="exact"/>
        <w:jc w:val="both"/>
        <w:rPr>
          <w:sz w:val="22"/>
          <w:szCs w:val="22"/>
        </w:rPr>
      </w:pPr>
      <w:r>
        <w:rPr>
          <w:sz w:val="22"/>
          <w:szCs w:val="22"/>
        </w:rPr>
        <w:t xml:space="preserve">Using Ramsar national reports Davidson </w:t>
      </w:r>
      <w:r w:rsidRPr="00882CEC">
        <w:rPr>
          <w:i/>
          <w:iCs/>
          <w:sz w:val="22"/>
          <w:szCs w:val="22"/>
        </w:rPr>
        <w:t>et al.</w:t>
      </w:r>
      <w:r>
        <w:rPr>
          <w:sz w:val="22"/>
          <w:szCs w:val="22"/>
        </w:rPr>
        <w:t xml:space="preserve"> (2019) assessed change in ecological character of wetlands nationally, and found that “i</w:t>
      </w:r>
      <w:r w:rsidRPr="00882CEC">
        <w:rPr>
          <w:sz w:val="22"/>
          <w:szCs w:val="22"/>
        </w:rPr>
        <w:t>n 2017, COP13 reports indicated a continuing more widespread deterioration than improvement in the ecological character of wetlands generally, globally and for five of the six regions (the exception being for the three countries of North America), with this trend being significant globally and for Africa and Asia.”</w:t>
      </w:r>
    </w:p>
    <w:p w14:paraId="70682183" w14:textId="77777777" w:rsidR="00882CEC" w:rsidRPr="00EB1FB2" w:rsidRDefault="00882CEC" w:rsidP="00C72756">
      <w:pPr>
        <w:spacing w:line="250" w:lineRule="exact"/>
        <w:jc w:val="both"/>
        <w:rPr>
          <w:sz w:val="22"/>
          <w:szCs w:val="22"/>
        </w:rPr>
      </w:pPr>
    </w:p>
    <w:p w14:paraId="135C1F34" w14:textId="79E5F925" w:rsidR="00EB1FB2" w:rsidRPr="00EB1FB2" w:rsidRDefault="00EB1FB2" w:rsidP="00EB1FB2">
      <w:pPr>
        <w:spacing w:after="120" w:line="250" w:lineRule="exact"/>
        <w:jc w:val="both"/>
        <w:rPr>
          <w:color w:val="000000"/>
          <w:sz w:val="22"/>
          <w:szCs w:val="22"/>
        </w:rPr>
      </w:pPr>
      <w:r w:rsidRPr="00EB1FB2">
        <w:rPr>
          <w:color w:val="000000"/>
          <w:sz w:val="22"/>
          <w:szCs w:val="22"/>
        </w:rPr>
        <w:t>IPBES (2019) concluded that, globally land-use change is the dominant factor affecting freshwater habitats.</w:t>
      </w:r>
    </w:p>
    <w:p w14:paraId="5025C87C" w14:textId="77777777" w:rsidR="00EB1FB2" w:rsidRPr="00EB1FB2" w:rsidRDefault="00EB1FB2" w:rsidP="00EB1FB2">
      <w:pPr>
        <w:spacing w:after="120" w:line="250" w:lineRule="exact"/>
        <w:ind w:left="284"/>
        <w:jc w:val="both"/>
        <w:rPr>
          <w:sz w:val="22"/>
          <w:szCs w:val="22"/>
        </w:rPr>
      </w:pPr>
      <w:r w:rsidRPr="00EB1FB2">
        <w:rPr>
          <w:sz w:val="22"/>
          <w:szCs w:val="22"/>
        </w:rPr>
        <w:t xml:space="preserve">“For terrestrial and freshwater ecosystems, land-use change has had the largest relative negative impact on nature since 1970, followed by the direct exploitation, in particular overexploitation, of animals, </w:t>
      </w:r>
      <w:proofErr w:type="gramStart"/>
      <w:r w:rsidRPr="00EB1FB2">
        <w:rPr>
          <w:sz w:val="22"/>
          <w:szCs w:val="22"/>
        </w:rPr>
        <w:t>plants</w:t>
      </w:r>
      <w:proofErr w:type="gramEnd"/>
      <w:r w:rsidRPr="00EB1FB2">
        <w:rPr>
          <w:sz w:val="22"/>
          <w:szCs w:val="22"/>
        </w:rPr>
        <w:t xml:space="preserve"> and other organisms, mainly via harvesting, logging, hunting and fishing. In marine ecosystems, direct exploitation of organisms (mainly fishing) has had the largest relative impact, followed by land-/sea-use change.  Agricultural expansion is the most widespread form of land-use change, with over one third of the terrestrial land surface being used for cropping or animal husbandry.  This expansion, alongside a doubling of urban area since 1992 and an unprecedented expansion of infrastructure linked to growing population and consumption, has come mostly at the expense of forests (largely old-growth tropical forests), wetlands and grasslands.  In freshwater ecosystems, a series of combined threats that include land-use change, including water extraction, exploitation, pollution, climate change and invasive species, are prevalent.”</w:t>
      </w:r>
    </w:p>
    <w:p w14:paraId="54891889" w14:textId="77777777" w:rsidR="00EB1FB2" w:rsidRPr="00EB1FB2" w:rsidRDefault="00EB1FB2" w:rsidP="00EB1FB2">
      <w:pPr>
        <w:spacing w:line="250" w:lineRule="exact"/>
        <w:ind w:left="284"/>
        <w:jc w:val="both"/>
        <w:rPr>
          <w:sz w:val="22"/>
          <w:szCs w:val="22"/>
        </w:rPr>
      </w:pPr>
      <w:r w:rsidRPr="00EB1FB2">
        <w:rPr>
          <w:sz w:val="22"/>
          <w:szCs w:val="22"/>
        </w:rPr>
        <w:t xml:space="preserve">“The negative trends in biodiversity and ecosystem functions are projected to continue or worsen in many future scenarios in response to indirect drivers such as rapid human population growth, unsustainable production and consumption and associated technological development.”  </w:t>
      </w:r>
    </w:p>
    <w:p w14:paraId="54932E88" w14:textId="2D6CF8AA" w:rsidR="00EB1FB2" w:rsidRPr="00EB1FB2" w:rsidRDefault="00EB1FB2" w:rsidP="00C72756">
      <w:pPr>
        <w:spacing w:line="250" w:lineRule="exact"/>
        <w:jc w:val="both"/>
        <w:rPr>
          <w:sz w:val="22"/>
          <w:szCs w:val="22"/>
        </w:rPr>
      </w:pPr>
    </w:p>
    <w:p w14:paraId="30005ABB" w14:textId="53094915" w:rsidR="003462C6" w:rsidRPr="00EB1FB2" w:rsidRDefault="00EB1FB2" w:rsidP="00EB1FB2">
      <w:pPr>
        <w:spacing w:after="120" w:line="250" w:lineRule="exact"/>
        <w:jc w:val="both"/>
        <w:rPr>
          <w:sz w:val="22"/>
          <w:szCs w:val="22"/>
        </w:rPr>
      </w:pPr>
      <w:r w:rsidRPr="00EB1FB2">
        <w:rPr>
          <w:sz w:val="22"/>
          <w:szCs w:val="22"/>
        </w:rPr>
        <w:lastRenderedPageBreak/>
        <w:t>Regionally, t</w:t>
      </w:r>
      <w:r w:rsidR="006827E6" w:rsidRPr="00EB1FB2">
        <w:rPr>
          <w:sz w:val="22"/>
          <w:szCs w:val="22"/>
        </w:rPr>
        <w:t>he EU’s recent assessment (</w:t>
      </w:r>
      <w:proofErr w:type="spellStart"/>
      <w:r w:rsidR="006827E6" w:rsidRPr="00EB1FB2">
        <w:rPr>
          <w:sz w:val="22"/>
          <w:szCs w:val="22"/>
        </w:rPr>
        <w:t>Maes</w:t>
      </w:r>
      <w:proofErr w:type="spellEnd"/>
      <w:r w:rsidR="006827E6" w:rsidRPr="00EB1FB2">
        <w:rPr>
          <w:sz w:val="22"/>
          <w:szCs w:val="22"/>
        </w:rPr>
        <w:t xml:space="preserve"> </w:t>
      </w:r>
      <w:r w:rsidR="006827E6" w:rsidRPr="00EB1FB2">
        <w:rPr>
          <w:i/>
          <w:iCs/>
          <w:sz w:val="22"/>
          <w:szCs w:val="22"/>
        </w:rPr>
        <w:t>et al.</w:t>
      </w:r>
      <w:r w:rsidR="006827E6" w:rsidRPr="00EB1FB2">
        <w:rPr>
          <w:sz w:val="22"/>
          <w:szCs w:val="22"/>
        </w:rPr>
        <w:t xml:space="preserve"> 2020) of the condition of wetlands in EU28 was</w:t>
      </w:r>
      <w:r w:rsidRPr="00EB1FB2">
        <w:rPr>
          <w:sz w:val="22"/>
          <w:szCs w:val="22"/>
        </w:rPr>
        <w:t xml:space="preserve"> that</w:t>
      </w:r>
      <w:r w:rsidR="006827E6" w:rsidRPr="00EB1FB2">
        <w:rPr>
          <w:sz w:val="22"/>
          <w:szCs w:val="22"/>
        </w:rPr>
        <w:t xml:space="preserve">:  </w:t>
      </w:r>
    </w:p>
    <w:p w14:paraId="589D8700" w14:textId="6153F574" w:rsidR="00EB1FB2" w:rsidRPr="00EB1FB2" w:rsidRDefault="00EB1FB2" w:rsidP="00EB1FB2">
      <w:pPr>
        <w:spacing w:after="120" w:line="250" w:lineRule="exact"/>
        <w:ind w:left="284"/>
        <w:jc w:val="both"/>
        <w:rPr>
          <w:sz w:val="22"/>
          <w:szCs w:val="22"/>
        </w:rPr>
      </w:pPr>
      <w:r w:rsidRPr="00EB1FB2">
        <w:rPr>
          <w:sz w:val="22"/>
          <w:szCs w:val="22"/>
        </w:rPr>
        <w:t xml:space="preserve">“European inland wetlands are still being lost showing decreasing trends in their extent between 2000 and 2018, due to land conversion to agricultural, forest and semi-natural areas. </w:t>
      </w:r>
      <w:r>
        <w:rPr>
          <w:sz w:val="22"/>
          <w:szCs w:val="22"/>
        </w:rPr>
        <w:t xml:space="preserve"> </w:t>
      </w:r>
      <w:r w:rsidRPr="00EB1FB2">
        <w:rPr>
          <w:sz w:val="22"/>
          <w:szCs w:val="22"/>
        </w:rPr>
        <w:t xml:space="preserve">Based on the reported data of Annex 1 of the Habitat Directive, all habitats associated to inland wetlands are among the habitat types showing the worst conservation status among all European ecosystems, with 87.5% of the habitats in poor or bad conservation status: among them, only the 4% is showing improving trends. </w:t>
      </w:r>
    </w:p>
    <w:p w14:paraId="17531BBB" w14:textId="583DBFAE" w:rsidR="00EB1FB2" w:rsidRDefault="00EB1FB2" w:rsidP="00F3526C">
      <w:pPr>
        <w:spacing w:line="250" w:lineRule="exact"/>
        <w:ind w:left="284"/>
        <w:jc w:val="both"/>
        <w:rPr>
          <w:sz w:val="22"/>
          <w:szCs w:val="22"/>
        </w:rPr>
      </w:pPr>
      <w:r>
        <w:rPr>
          <w:sz w:val="22"/>
          <w:szCs w:val="22"/>
        </w:rPr>
        <w:t>“</w:t>
      </w:r>
      <w:r w:rsidRPr="00EB1FB2">
        <w:rPr>
          <w:sz w:val="22"/>
          <w:szCs w:val="22"/>
        </w:rPr>
        <w:t xml:space="preserve">While for the same </w:t>
      </w:r>
      <w:proofErr w:type="gramStart"/>
      <w:r w:rsidRPr="00EB1FB2">
        <w:rPr>
          <w:sz w:val="22"/>
          <w:szCs w:val="22"/>
        </w:rPr>
        <w:t>time period</w:t>
      </w:r>
      <w:proofErr w:type="gramEnd"/>
      <w:r w:rsidRPr="00EB1FB2">
        <w:rPr>
          <w:sz w:val="22"/>
          <w:szCs w:val="22"/>
        </w:rPr>
        <w:t xml:space="preserve">, the extent of coastal wetlands remains substantially stable, the trends in the conservation status of habitats show that the 91% of these habitats are in an unfavourable status while only less than 3% are in good conservation status. </w:t>
      </w:r>
      <w:r>
        <w:rPr>
          <w:sz w:val="22"/>
          <w:szCs w:val="22"/>
        </w:rPr>
        <w:t xml:space="preserve"> </w:t>
      </w:r>
      <w:r w:rsidRPr="00EB1FB2">
        <w:rPr>
          <w:sz w:val="22"/>
          <w:szCs w:val="22"/>
        </w:rPr>
        <w:t xml:space="preserve">Of the habitats that are in an unfavourable status, only 15% is showing improving trends. </w:t>
      </w:r>
      <w:r>
        <w:rPr>
          <w:sz w:val="22"/>
          <w:szCs w:val="22"/>
        </w:rPr>
        <w:t xml:space="preserve"> </w:t>
      </w:r>
      <w:r w:rsidRPr="00EB1FB2">
        <w:rPr>
          <w:sz w:val="22"/>
          <w:szCs w:val="22"/>
        </w:rPr>
        <w:t>Despite the efforts in research and conservation, there is a major degree of lack of knowledge (Unknown) about the trends of the condition of coastal wetlands in Europe.</w:t>
      </w:r>
      <w:r>
        <w:rPr>
          <w:sz w:val="22"/>
          <w:szCs w:val="22"/>
        </w:rPr>
        <w:t>”</w:t>
      </w:r>
    </w:p>
    <w:p w14:paraId="53EF61E2" w14:textId="218AF59E" w:rsidR="0011407A" w:rsidRDefault="0011407A" w:rsidP="00F3526C">
      <w:pPr>
        <w:spacing w:line="250" w:lineRule="exact"/>
        <w:ind w:left="284"/>
        <w:jc w:val="both"/>
        <w:rPr>
          <w:sz w:val="22"/>
          <w:szCs w:val="22"/>
        </w:rPr>
      </w:pPr>
    </w:p>
    <w:p w14:paraId="180D841D" w14:textId="33DFCBCD" w:rsidR="0011407A" w:rsidRPr="0011407A" w:rsidRDefault="0011407A" w:rsidP="0011407A">
      <w:pPr>
        <w:spacing w:line="250" w:lineRule="exact"/>
        <w:ind w:left="284"/>
        <w:jc w:val="both"/>
        <w:rPr>
          <w:sz w:val="22"/>
          <w:szCs w:val="22"/>
        </w:rPr>
      </w:pPr>
      <w:r>
        <w:rPr>
          <w:sz w:val="22"/>
          <w:szCs w:val="22"/>
        </w:rPr>
        <w:t>“</w:t>
      </w:r>
      <w:r w:rsidRPr="0011407A">
        <w:rPr>
          <w:sz w:val="22"/>
          <w:szCs w:val="22"/>
        </w:rPr>
        <w:t>Despite significant wetland restoration efforts in Europe over the last decades, which have already proved, at local scale, to effectively decrease wetland extent loss, the assessment demonstrates that tangible improvements in the condition of wetlands and the reestablishment of their functions are far from being met.</w:t>
      </w:r>
      <w:r>
        <w:rPr>
          <w:sz w:val="22"/>
          <w:szCs w:val="22"/>
        </w:rPr>
        <w:t>”</w:t>
      </w:r>
    </w:p>
    <w:p w14:paraId="623AC700" w14:textId="3C63C4F4" w:rsidR="00542833" w:rsidRPr="00C72756" w:rsidRDefault="00542833" w:rsidP="00C72756">
      <w:pPr>
        <w:spacing w:line="250" w:lineRule="exact"/>
        <w:jc w:val="both"/>
        <w:rPr>
          <w:color w:val="000000"/>
          <w:sz w:val="22"/>
          <w:szCs w:val="22"/>
        </w:rPr>
      </w:pPr>
    </w:p>
    <w:p w14:paraId="5A8789E0" w14:textId="2A069E67" w:rsidR="00C7506B" w:rsidRPr="00C72756" w:rsidRDefault="00C7506B" w:rsidP="00C72756">
      <w:pPr>
        <w:spacing w:line="250" w:lineRule="exact"/>
        <w:jc w:val="both"/>
        <w:rPr>
          <w:color w:val="000000"/>
          <w:sz w:val="22"/>
          <w:szCs w:val="22"/>
        </w:rPr>
      </w:pPr>
      <w:r w:rsidRPr="00C72756">
        <w:rPr>
          <w:color w:val="000000"/>
          <w:sz w:val="22"/>
          <w:szCs w:val="22"/>
        </w:rPr>
        <w:t>All assessments conclude that rate of loss of natural wetlands has not been halted</w:t>
      </w:r>
      <w:r w:rsidR="00EB1FB2">
        <w:rPr>
          <w:color w:val="000000"/>
          <w:sz w:val="22"/>
          <w:szCs w:val="22"/>
        </w:rPr>
        <w:t>, and indeed trend assessments show continued declines</w:t>
      </w:r>
      <w:r w:rsidRPr="00C72756">
        <w:rPr>
          <w:color w:val="000000"/>
          <w:sz w:val="22"/>
          <w:szCs w:val="22"/>
        </w:rPr>
        <w:t xml:space="preserve">.  However, in some countries there has been an increase in in artificial wetland extent.  </w:t>
      </w:r>
    </w:p>
    <w:p w14:paraId="39720A84" w14:textId="77777777" w:rsidR="00C7506B" w:rsidRPr="00C72756" w:rsidRDefault="00C7506B" w:rsidP="00C72756">
      <w:pPr>
        <w:spacing w:line="250" w:lineRule="exact"/>
        <w:jc w:val="both"/>
        <w:rPr>
          <w:color w:val="000000"/>
          <w:sz w:val="22"/>
          <w:szCs w:val="22"/>
        </w:rPr>
      </w:pPr>
    </w:p>
    <w:p w14:paraId="04437FAC" w14:textId="264F5E6A" w:rsidR="007D426C" w:rsidRDefault="001E10E6" w:rsidP="00C72756">
      <w:pPr>
        <w:spacing w:line="250" w:lineRule="exact"/>
        <w:jc w:val="both"/>
        <w:rPr>
          <w:b/>
          <w:bCs/>
          <w:color w:val="000000"/>
        </w:rPr>
      </w:pPr>
      <w:r w:rsidRPr="00C72756">
        <w:rPr>
          <w:b/>
          <w:bCs/>
          <w:color w:val="000000"/>
        </w:rPr>
        <w:t>Relevant progress</w:t>
      </w:r>
      <w:r w:rsidR="007D426C" w:rsidRPr="00C72756">
        <w:rPr>
          <w:b/>
          <w:bCs/>
          <w:color w:val="000000"/>
        </w:rPr>
        <w:t xml:space="preserve"> by AEWA</w:t>
      </w:r>
    </w:p>
    <w:p w14:paraId="4DE5CF8A" w14:textId="77777777" w:rsidR="00C72756" w:rsidRPr="00C72756" w:rsidRDefault="00C72756" w:rsidP="00C72756">
      <w:pPr>
        <w:spacing w:line="250" w:lineRule="exact"/>
        <w:jc w:val="both"/>
        <w:rPr>
          <w:b/>
          <w:bCs/>
          <w:color w:val="000000"/>
        </w:rPr>
      </w:pPr>
    </w:p>
    <w:p w14:paraId="47873D51" w14:textId="77777777" w:rsidR="00F3526C" w:rsidRDefault="00351E98" w:rsidP="00C72756">
      <w:pPr>
        <w:spacing w:after="120" w:line="250" w:lineRule="exact"/>
        <w:ind w:left="720" w:hanging="720"/>
        <w:jc w:val="both"/>
        <w:rPr>
          <w:sz w:val="22"/>
          <w:szCs w:val="22"/>
        </w:rPr>
      </w:pPr>
      <w:r w:rsidRPr="00C72756">
        <w:rPr>
          <w:b/>
          <w:bCs/>
          <w:color w:val="000000"/>
          <w:sz w:val="22"/>
          <w:szCs w:val="22"/>
        </w:rPr>
        <w:t>Element 1:</w:t>
      </w:r>
      <w:r w:rsidRPr="00C72756">
        <w:rPr>
          <w:color w:val="000000"/>
          <w:sz w:val="22"/>
          <w:szCs w:val="22"/>
        </w:rPr>
        <w:t xml:space="preserve">  </w:t>
      </w:r>
      <w:r w:rsidR="00C7506B" w:rsidRPr="00C72756">
        <w:rPr>
          <w:color w:val="000000"/>
          <w:sz w:val="22"/>
          <w:szCs w:val="22"/>
        </w:rPr>
        <w:t>The Agreement’s Action Plan (</w:t>
      </w:r>
      <w:r w:rsidR="009024A4" w:rsidRPr="00C72756">
        <w:rPr>
          <w:color w:val="000000"/>
          <w:sz w:val="22"/>
          <w:szCs w:val="22"/>
        </w:rPr>
        <w:t>action</w:t>
      </w:r>
      <w:r w:rsidR="00C7506B" w:rsidRPr="00C72756">
        <w:rPr>
          <w:color w:val="000000"/>
          <w:sz w:val="22"/>
          <w:szCs w:val="22"/>
        </w:rPr>
        <w:t xml:space="preserve"> 3.2.3) requires that “</w:t>
      </w:r>
      <w:r w:rsidR="00C7506B" w:rsidRPr="00C72756">
        <w:rPr>
          <w:sz w:val="22"/>
          <w:szCs w:val="22"/>
        </w:rPr>
        <w:t>Parties shall endeavour to make wise and sustainable use of all of the wetlands in their territory.</w:t>
      </w:r>
      <w:r w:rsidR="00F3526C">
        <w:rPr>
          <w:sz w:val="22"/>
          <w:szCs w:val="22"/>
        </w:rPr>
        <w:t xml:space="preserve"> </w:t>
      </w:r>
      <w:r w:rsidR="00C7506B" w:rsidRPr="00C72756">
        <w:rPr>
          <w:sz w:val="22"/>
          <w:szCs w:val="22"/>
        </w:rPr>
        <w:t xml:space="preserve"> </w:t>
      </w:r>
      <w:proofErr w:type="gramStart"/>
      <w:r w:rsidR="00C7506B" w:rsidRPr="00C72756">
        <w:rPr>
          <w:sz w:val="22"/>
          <w:szCs w:val="22"/>
        </w:rPr>
        <w:t>In particular they</w:t>
      </w:r>
      <w:proofErr w:type="gramEnd"/>
      <w:r w:rsidR="00C7506B" w:rsidRPr="00C72756">
        <w:rPr>
          <w:sz w:val="22"/>
          <w:szCs w:val="22"/>
        </w:rPr>
        <w:t xml:space="preserve"> shall endeavour to avoid degradation and loss of habitats that support populations listed in Table 1 through the introduction of appropriate regulations or standards and control measures. …”  </w:t>
      </w:r>
    </w:p>
    <w:p w14:paraId="61DBC0DF" w14:textId="738FB15E" w:rsidR="00EA27EA" w:rsidRPr="00C72756" w:rsidRDefault="00C7506B" w:rsidP="00F3526C">
      <w:pPr>
        <w:spacing w:after="120" w:line="250" w:lineRule="exact"/>
        <w:ind w:left="720"/>
        <w:jc w:val="both"/>
        <w:rPr>
          <w:color w:val="000000"/>
          <w:sz w:val="22"/>
          <w:szCs w:val="22"/>
        </w:rPr>
      </w:pPr>
      <w:r w:rsidRPr="00C72756">
        <w:rPr>
          <w:sz w:val="22"/>
          <w:szCs w:val="22"/>
        </w:rPr>
        <w:t>Continued decline of wetlands generally, most of which sustain waterbirds</w:t>
      </w:r>
      <w:r w:rsidR="00D11301" w:rsidRPr="00C72756">
        <w:rPr>
          <w:sz w:val="22"/>
          <w:szCs w:val="22"/>
        </w:rPr>
        <w:t xml:space="preserve">, indicates however that the implantation of these requirements has been </w:t>
      </w:r>
      <w:r w:rsidR="00F3526C">
        <w:rPr>
          <w:sz w:val="22"/>
          <w:szCs w:val="22"/>
        </w:rPr>
        <w:t xml:space="preserve">very </w:t>
      </w:r>
      <w:r w:rsidR="00D11301" w:rsidRPr="00C72756">
        <w:rPr>
          <w:sz w:val="22"/>
          <w:szCs w:val="22"/>
        </w:rPr>
        <w:t>inadequate</w:t>
      </w:r>
      <w:r w:rsidR="00F3526C">
        <w:rPr>
          <w:sz w:val="22"/>
          <w:szCs w:val="22"/>
        </w:rPr>
        <w:t xml:space="preserve"> across the Agreement area</w:t>
      </w:r>
      <w:r w:rsidR="00D11301" w:rsidRPr="00C72756">
        <w:rPr>
          <w:sz w:val="22"/>
          <w:szCs w:val="22"/>
        </w:rPr>
        <w:t>.</w:t>
      </w:r>
    </w:p>
    <w:p w14:paraId="5C943CB5" w14:textId="77777777" w:rsidR="0011407A" w:rsidRDefault="003B0D25" w:rsidP="009B7365">
      <w:pPr>
        <w:spacing w:after="120" w:line="250" w:lineRule="exact"/>
        <w:ind w:left="720" w:hanging="720"/>
        <w:jc w:val="both"/>
        <w:rPr>
          <w:color w:val="000000"/>
          <w:sz w:val="22"/>
          <w:szCs w:val="22"/>
        </w:rPr>
      </w:pPr>
      <w:r w:rsidRPr="00C72756">
        <w:rPr>
          <w:b/>
          <w:bCs/>
          <w:color w:val="000000"/>
          <w:sz w:val="22"/>
          <w:szCs w:val="22"/>
        </w:rPr>
        <w:t>Element 3:</w:t>
      </w:r>
      <w:r w:rsidRPr="00C72756">
        <w:rPr>
          <w:color w:val="000000"/>
          <w:sz w:val="22"/>
          <w:szCs w:val="22"/>
        </w:rPr>
        <w:t xml:space="preserve">  </w:t>
      </w:r>
      <w:r w:rsidR="003462C6" w:rsidRPr="00C72756">
        <w:rPr>
          <w:color w:val="000000"/>
          <w:sz w:val="22"/>
          <w:szCs w:val="22"/>
        </w:rPr>
        <w:t>There is no comprehensive assessment of the extent of wetland fragmentation</w:t>
      </w:r>
      <w:r w:rsidR="0011407A">
        <w:rPr>
          <w:color w:val="000000"/>
          <w:sz w:val="22"/>
          <w:szCs w:val="22"/>
        </w:rPr>
        <w:t xml:space="preserve"> at the scale of the Agreement area</w:t>
      </w:r>
      <w:r w:rsidR="003462C6" w:rsidRPr="00C72756">
        <w:rPr>
          <w:color w:val="000000"/>
          <w:sz w:val="22"/>
          <w:szCs w:val="22"/>
        </w:rPr>
        <w:t xml:space="preserve">.  </w:t>
      </w:r>
    </w:p>
    <w:p w14:paraId="3A80DBA2" w14:textId="3DE9C79E" w:rsidR="00D452E4" w:rsidRDefault="0011407A" w:rsidP="0011407A">
      <w:pPr>
        <w:spacing w:line="250" w:lineRule="exact"/>
        <w:ind w:left="720" w:hanging="720"/>
        <w:jc w:val="both"/>
        <w:rPr>
          <w:i/>
          <w:iCs/>
          <w:color w:val="000000"/>
          <w:sz w:val="22"/>
          <w:szCs w:val="22"/>
        </w:rPr>
      </w:pPr>
      <w:r>
        <w:rPr>
          <w:b/>
          <w:bCs/>
          <w:color w:val="000000"/>
          <w:sz w:val="22"/>
          <w:szCs w:val="22"/>
        </w:rPr>
        <w:tab/>
      </w:r>
      <w:r w:rsidR="003462C6" w:rsidRPr="00C72756">
        <w:rPr>
          <w:color w:val="000000"/>
          <w:sz w:val="22"/>
          <w:szCs w:val="22"/>
        </w:rPr>
        <w:t>For waterbirds, long-standing research demonstrates a higher risk of disturbance effects to non-breeding waterbirds in small and/or more highly fragmented wetland habitats (Fox &amp; Madsen 1997).</w:t>
      </w:r>
      <w:r w:rsidR="00C7506B" w:rsidRPr="00C72756">
        <w:rPr>
          <w:color w:val="000000"/>
          <w:sz w:val="22"/>
          <w:szCs w:val="22"/>
        </w:rPr>
        <w:t xml:space="preserve">  No specific actions have been made by AEWA to address the issue of habitat fragmentation </w:t>
      </w:r>
      <w:r w:rsidR="00C7506B" w:rsidRPr="00C72756">
        <w:rPr>
          <w:i/>
          <w:iCs/>
          <w:color w:val="000000"/>
          <w:sz w:val="22"/>
          <w:szCs w:val="22"/>
        </w:rPr>
        <w:t>per se</w:t>
      </w:r>
      <w:r w:rsidR="00F3526C">
        <w:rPr>
          <w:i/>
          <w:iCs/>
          <w:color w:val="000000"/>
          <w:sz w:val="22"/>
          <w:szCs w:val="22"/>
        </w:rPr>
        <w:t>.</w:t>
      </w:r>
    </w:p>
    <w:p w14:paraId="6CCF528B" w14:textId="77777777" w:rsidR="00D452E4" w:rsidRDefault="00D452E4" w:rsidP="00F3526C">
      <w:pPr>
        <w:spacing w:line="250" w:lineRule="exact"/>
        <w:ind w:left="720" w:hanging="720"/>
        <w:jc w:val="both"/>
        <w:rPr>
          <w:i/>
          <w:iCs/>
          <w:color w:val="000000"/>
          <w:sz w:val="22"/>
          <w:szCs w:val="22"/>
        </w:rPr>
      </w:pPr>
    </w:p>
    <w:p w14:paraId="276C1416" w14:textId="77777777" w:rsidR="00D452E4" w:rsidRDefault="00D452E4" w:rsidP="00F3526C">
      <w:pPr>
        <w:spacing w:line="250" w:lineRule="exact"/>
        <w:ind w:left="720" w:hanging="720"/>
        <w:jc w:val="both"/>
        <w:rPr>
          <w:i/>
          <w:iCs/>
          <w:color w:val="000000"/>
          <w:sz w:val="22"/>
          <w:szCs w:val="22"/>
        </w:rPr>
      </w:pPr>
    </w:p>
    <w:p w14:paraId="799DA18B" w14:textId="2E801B1E" w:rsidR="00D452E4" w:rsidRPr="006374C2" w:rsidRDefault="00D452E4" w:rsidP="006374C2">
      <w:pPr>
        <w:pBdr>
          <w:top w:val="single" w:sz="4" w:space="1" w:color="auto"/>
          <w:left w:val="single" w:sz="4" w:space="4" w:color="auto"/>
          <w:bottom w:val="single" w:sz="4" w:space="1" w:color="auto"/>
          <w:right w:val="single" w:sz="4" w:space="4" w:color="auto"/>
        </w:pBdr>
        <w:jc w:val="both"/>
        <w:rPr>
          <w:b/>
          <w:bCs/>
          <w:color w:val="000000"/>
          <w:sz w:val="22"/>
          <w:szCs w:val="22"/>
        </w:rPr>
      </w:pPr>
      <w:r w:rsidRPr="006374C2">
        <w:rPr>
          <w:b/>
          <w:bCs/>
          <w:color w:val="000000"/>
          <w:sz w:val="22"/>
          <w:szCs w:val="22"/>
        </w:rPr>
        <w:t>Case study: Community livelihood and capacity support improves condition of Zimbabwe’s wetlands for threatened cranes</w:t>
      </w:r>
    </w:p>
    <w:p w14:paraId="2F4B3AC6" w14:textId="77777777" w:rsidR="00D452E4" w:rsidRPr="006374C2" w:rsidRDefault="00D452E4" w:rsidP="006374C2">
      <w:pPr>
        <w:pBdr>
          <w:top w:val="single" w:sz="4" w:space="1" w:color="auto"/>
          <w:left w:val="single" w:sz="4" w:space="4" w:color="auto"/>
          <w:bottom w:val="single" w:sz="4" w:space="1" w:color="auto"/>
          <w:right w:val="single" w:sz="4" w:space="4" w:color="auto"/>
        </w:pBdr>
        <w:jc w:val="both"/>
        <w:rPr>
          <w:b/>
          <w:bCs/>
          <w:color w:val="000000"/>
          <w:sz w:val="22"/>
          <w:szCs w:val="22"/>
        </w:rPr>
      </w:pPr>
    </w:p>
    <w:p w14:paraId="741A7958" w14:textId="59FEEA4A" w:rsidR="00D452E4" w:rsidRPr="006374C2" w:rsidRDefault="00D452E4" w:rsidP="006374C2">
      <w:pPr>
        <w:pBdr>
          <w:top w:val="single" w:sz="4" w:space="1" w:color="auto"/>
          <w:left w:val="single" w:sz="4" w:space="4" w:color="auto"/>
          <w:bottom w:val="single" w:sz="4" w:space="1" w:color="auto"/>
          <w:right w:val="single" w:sz="4" w:space="4" w:color="auto"/>
        </w:pBdr>
        <w:jc w:val="both"/>
        <w:rPr>
          <w:color w:val="000000"/>
          <w:sz w:val="22"/>
          <w:szCs w:val="22"/>
        </w:rPr>
      </w:pPr>
      <w:r w:rsidRPr="006374C2">
        <w:rPr>
          <w:color w:val="000000"/>
          <w:sz w:val="22"/>
          <w:szCs w:val="22"/>
        </w:rPr>
        <w:t xml:space="preserve">A UK Darwin Initiative project </w:t>
      </w:r>
      <w:r w:rsidR="008B00AF">
        <w:rPr>
          <w:color w:val="000000"/>
          <w:sz w:val="22"/>
          <w:szCs w:val="22"/>
        </w:rPr>
        <w:t xml:space="preserve">running to 2022 </w:t>
      </w:r>
      <w:r w:rsidRPr="006374C2">
        <w:rPr>
          <w:color w:val="000000"/>
          <w:sz w:val="22"/>
          <w:szCs w:val="22"/>
        </w:rPr>
        <w:t xml:space="preserve">is </w:t>
      </w:r>
      <w:r w:rsidR="000A61DD">
        <w:rPr>
          <w:color w:val="000000"/>
          <w:sz w:val="22"/>
          <w:szCs w:val="22"/>
        </w:rPr>
        <w:t xml:space="preserve">developing </w:t>
      </w:r>
      <w:r w:rsidRPr="006374C2">
        <w:rPr>
          <w:color w:val="000000"/>
          <w:sz w:val="22"/>
          <w:szCs w:val="22"/>
        </w:rPr>
        <w:t>capacity</w:t>
      </w:r>
      <w:r w:rsidR="008B00AF">
        <w:rPr>
          <w:color w:val="000000"/>
          <w:sz w:val="22"/>
          <w:szCs w:val="22"/>
        </w:rPr>
        <w:t xml:space="preserve"> and</w:t>
      </w:r>
      <w:r w:rsidRPr="006374C2">
        <w:rPr>
          <w:color w:val="000000"/>
          <w:sz w:val="22"/>
          <w:szCs w:val="22"/>
        </w:rPr>
        <w:t xml:space="preserve"> </w:t>
      </w:r>
      <w:r w:rsidR="000A61DD">
        <w:rPr>
          <w:color w:val="000000"/>
          <w:sz w:val="22"/>
          <w:szCs w:val="22"/>
        </w:rPr>
        <w:t>increasing</w:t>
      </w:r>
      <w:r w:rsidRPr="006374C2">
        <w:rPr>
          <w:color w:val="000000"/>
          <w:sz w:val="22"/>
          <w:szCs w:val="22"/>
        </w:rPr>
        <w:t xml:space="preserve"> viability of sustainable livelihoods of villagers living in Driefontein Grasslands Ramsar Site, Zimbabwe - an area where poverty has been driving unsustainable use of wildlife</w:t>
      </w:r>
      <w:r w:rsidR="0093485F" w:rsidRPr="006374C2">
        <w:rPr>
          <w:color w:val="000000"/>
          <w:sz w:val="22"/>
          <w:szCs w:val="22"/>
        </w:rPr>
        <w:t xml:space="preserve"> and ecologically sensitive headwater wetland habitat</w:t>
      </w:r>
      <w:r w:rsidRPr="006374C2">
        <w:rPr>
          <w:color w:val="000000"/>
          <w:sz w:val="22"/>
          <w:szCs w:val="22"/>
        </w:rPr>
        <w:t xml:space="preserve">.  Despite their rich biodiversity, the grasslands have been under high pressure from people, including wetland degradation from unsustainable agriculture, uncontrolled </w:t>
      </w:r>
      <w:proofErr w:type="gramStart"/>
      <w:r w:rsidRPr="006374C2">
        <w:rPr>
          <w:color w:val="000000"/>
          <w:sz w:val="22"/>
          <w:szCs w:val="22"/>
        </w:rPr>
        <w:t>fires</w:t>
      </w:r>
      <w:proofErr w:type="gramEnd"/>
      <w:r w:rsidRPr="006374C2">
        <w:rPr>
          <w:color w:val="000000"/>
          <w:sz w:val="22"/>
          <w:szCs w:val="22"/>
        </w:rPr>
        <w:t xml:space="preserve"> and over-grazing – threatening the habitat of Red-listed cranes.  However, adoption of alternative non-wetland dependent income generating activities is reducing both poverty and wetland habitat loss.</w:t>
      </w:r>
    </w:p>
    <w:p w14:paraId="36AE26BF" w14:textId="77777777" w:rsidR="00D452E4" w:rsidRPr="006374C2" w:rsidRDefault="00D452E4" w:rsidP="006374C2">
      <w:pPr>
        <w:pBdr>
          <w:top w:val="single" w:sz="4" w:space="1" w:color="auto"/>
          <w:left w:val="single" w:sz="4" w:space="4" w:color="auto"/>
          <w:bottom w:val="single" w:sz="4" w:space="1" w:color="auto"/>
          <w:right w:val="single" w:sz="4" w:space="4" w:color="auto"/>
        </w:pBdr>
        <w:jc w:val="both"/>
        <w:rPr>
          <w:color w:val="000000"/>
          <w:sz w:val="22"/>
          <w:szCs w:val="22"/>
        </w:rPr>
      </w:pPr>
    </w:p>
    <w:p w14:paraId="521137F1" w14:textId="1AE62D07" w:rsidR="00D452E4" w:rsidRPr="006374C2" w:rsidRDefault="00D452E4" w:rsidP="006374C2">
      <w:pPr>
        <w:pBdr>
          <w:top w:val="single" w:sz="4" w:space="1" w:color="auto"/>
          <w:left w:val="single" w:sz="4" w:space="4" w:color="auto"/>
          <w:bottom w:val="single" w:sz="4" w:space="1" w:color="auto"/>
          <w:right w:val="single" w:sz="4" w:space="4" w:color="auto"/>
        </w:pBdr>
        <w:jc w:val="both"/>
        <w:rPr>
          <w:color w:val="000000"/>
          <w:sz w:val="22"/>
          <w:szCs w:val="22"/>
        </w:rPr>
      </w:pPr>
      <w:r w:rsidRPr="006374C2">
        <w:rPr>
          <w:color w:val="000000"/>
          <w:sz w:val="22"/>
          <w:szCs w:val="22"/>
        </w:rPr>
        <w:t xml:space="preserve">Through provision of training in sustainable wetland management, fire management and monitoring, the improved conditions of key wetlands </w:t>
      </w:r>
      <w:r w:rsidR="008B00AF">
        <w:rPr>
          <w:color w:val="000000"/>
          <w:sz w:val="22"/>
          <w:szCs w:val="22"/>
        </w:rPr>
        <w:t>are</w:t>
      </w:r>
      <w:r w:rsidRPr="006374C2">
        <w:rPr>
          <w:color w:val="000000"/>
          <w:sz w:val="22"/>
          <w:szCs w:val="22"/>
        </w:rPr>
        <w:t xml:space="preserve"> benefiting the conservation of the </w:t>
      </w:r>
      <w:r w:rsidR="00A96B1D">
        <w:rPr>
          <w:color w:val="000000"/>
          <w:sz w:val="22"/>
          <w:szCs w:val="22"/>
        </w:rPr>
        <w:t>E</w:t>
      </w:r>
      <w:r w:rsidRPr="006374C2">
        <w:rPr>
          <w:color w:val="000000"/>
          <w:sz w:val="22"/>
          <w:szCs w:val="22"/>
        </w:rPr>
        <w:t xml:space="preserve">ndangered Grey Crowned Crane </w:t>
      </w:r>
      <w:r w:rsidRPr="006374C2">
        <w:rPr>
          <w:i/>
          <w:iCs/>
          <w:color w:val="000000"/>
          <w:sz w:val="22"/>
          <w:szCs w:val="22"/>
        </w:rPr>
        <w:t xml:space="preserve">Balearica </w:t>
      </w:r>
      <w:proofErr w:type="spellStart"/>
      <w:r w:rsidRPr="006374C2">
        <w:rPr>
          <w:i/>
          <w:iCs/>
          <w:color w:val="000000"/>
          <w:sz w:val="22"/>
          <w:szCs w:val="22"/>
        </w:rPr>
        <w:t>regulorum</w:t>
      </w:r>
      <w:proofErr w:type="spellEnd"/>
      <w:r w:rsidRPr="006374C2">
        <w:rPr>
          <w:color w:val="000000"/>
          <w:sz w:val="22"/>
          <w:szCs w:val="22"/>
        </w:rPr>
        <w:t xml:space="preserve">, the </w:t>
      </w:r>
      <w:r w:rsidR="00A96B1D">
        <w:rPr>
          <w:color w:val="000000"/>
          <w:sz w:val="22"/>
          <w:szCs w:val="22"/>
        </w:rPr>
        <w:t>V</w:t>
      </w:r>
      <w:r w:rsidRPr="006374C2">
        <w:rPr>
          <w:color w:val="000000"/>
          <w:sz w:val="22"/>
          <w:szCs w:val="22"/>
        </w:rPr>
        <w:t>ulnerable Wattled Crane</w:t>
      </w:r>
      <w:r w:rsidRPr="006374C2">
        <w:rPr>
          <w:color w:val="4D5156"/>
          <w:sz w:val="22"/>
          <w:szCs w:val="22"/>
          <w:shd w:val="clear" w:color="auto" w:fill="FFFFFF"/>
        </w:rPr>
        <w:t xml:space="preserve"> </w:t>
      </w:r>
      <w:r w:rsidRPr="006374C2">
        <w:rPr>
          <w:i/>
          <w:iCs/>
          <w:color w:val="000000"/>
          <w:sz w:val="22"/>
          <w:szCs w:val="22"/>
        </w:rPr>
        <w:t xml:space="preserve">Grus </w:t>
      </w:r>
      <w:proofErr w:type="spellStart"/>
      <w:r w:rsidRPr="006374C2">
        <w:rPr>
          <w:i/>
          <w:iCs/>
          <w:color w:val="000000"/>
          <w:sz w:val="22"/>
          <w:szCs w:val="22"/>
        </w:rPr>
        <w:t>carunculata</w:t>
      </w:r>
      <w:proofErr w:type="spellEnd"/>
      <w:r w:rsidRPr="006374C2">
        <w:rPr>
          <w:color w:val="000000"/>
          <w:sz w:val="22"/>
          <w:szCs w:val="22"/>
        </w:rPr>
        <w:t xml:space="preserve">, and other biodiversity in Driefontein Grasslands.  Fire-fighting teams have been established, with local communities equipped with necessary equipment.  Key wetlands covering at least 44 ha have been restored and protected by local villagers.  Three of the restored sites have been recolonised by cranes that have since bred successfully.  </w:t>
      </w:r>
    </w:p>
    <w:p w14:paraId="799BE81F" w14:textId="77777777" w:rsidR="00D452E4" w:rsidRPr="006374C2" w:rsidRDefault="00D452E4" w:rsidP="006374C2">
      <w:pPr>
        <w:pBdr>
          <w:top w:val="single" w:sz="4" w:space="1" w:color="auto"/>
          <w:left w:val="single" w:sz="4" w:space="4" w:color="auto"/>
          <w:bottom w:val="single" w:sz="4" w:space="1" w:color="auto"/>
          <w:right w:val="single" w:sz="4" w:space="4" w:color="auto"/>
        </w:pBdr>
        <w:jc w:val="both"/>
        <w:rPr>
          <w:color w:val="000000"/>
          <w:sz w:val="22"/>
          <w:szCs w:val="22"/>
        </w:rPr>
      </w:pPr>
    </w:p>
    <w:p w14:paraId="6D24E9B7" w14:textId="236F065B" w:rsidR="00D452E4" w:rsidRPr="006374C2" w:rsidRDefault="00D452E4" w:rsidP="00FA33A5">
      <w:pPr>
        <w:pBdr>
          <w:top w:val="single" w:sz="4" w:space="1" w:color="auto"/>
          <w:left w:val="single" w:sz="4" w:space="4" w:color="auto"/>
          <w:bottom w:val="single" w:sz="4" w:space="1" w:color="auto"/>
          <w:right w:val="single" w:sz="4" w:space="4" w:color="auto"/>
        </w:pBdr>
        <w:spacing w:after="200"/>
        <w:jc w:val="both"/>
        <w:rPr>
          <w:color w:val="000000"/>
          <w:sz w:val="22"/>
          <w:szCs w:val="22"/>
        </w:rPr>
      </w:pPr>
      <w:r w:rsidRPr="006374C2">
        <w:rPr>
          <w:color w:val="000000"/>
          <w:sz w:val="22"/>
          <w:szCs w:val="22"/>
        </w:rPr>
        <w:t xml:space="preserve">The project is also focussing on improving village livelihoods with new, and sustainable income generating activities created through poultry and pig production, and bee keeping, whilst the wider benefits from the project have been </w:t>
      </w:r>
      <w:r w:rsidRPr="006374C2">
        <w:rPr>
          <w:color w:val="000000"/>
          <w:sz w:val="22"/>
          <w:szCs w:val="22"/>
        </w:rPr>
        <w:lastRenderedPageBreak/>
        <w:t xml:space="preserve">promoted through meetings of the three districts sharing the Driefontein Grasslands Ramsar Site.  These have influenced mainstreaming of Driefontein Environmental Management Plan into district plans.  </w:t>
      </w:r>
    </w:p>
    <w:p w14:paraId="5A56C92D" w14:textId="20F5AB99" w:rsidR="006B3312" w:rsidRPr="006374C2" w:rsidRDefault="00D452E4" w:rsidP="006374C2">
      <w:pPr>
        <w:pBdr>
          <w:top w:val="single" w:sz="4" w:space="1" w:color="auto"/>
          <w:left w:val="single" w:sz="4" w:space="4" w:color="auto"/>
          <w:bottom w:val="single" w:sz="4" w:space="1" w:color="auto"/>
          <w:right w:val="single" w:sz="4" w:space="4" w:color="auto"/>
        </w:pBdr>
        <w:jc w:val="both"/>
        <w:rPr>
          <w:rStyle w:val="Heading2Char"/>
          <w:rFonts w:eastAsia="Times New Roman" w:cs="Times New Roman"/>
          <w:b w:val="0"/>
          <w:color w:val="auto"/>
          <w:sz w:val="22"/>
          <w:szCs w:val="22"/>
          <w:lang w:val="en-GB"/>
        </w:rPr>
      </w:pPr>
      <w:r w:rsidRPr="006374C2">
        <w:rPr>
          <w:b/>
          <w:bCs/>
          <w:sz w:val="22"/>
          <w:szCs w:val="22"/>
        </w:rPr>
        <w:t>Further information</w:t>
      </w:r>
      <w:r w:rsidRPr="006374C2">
        <w:rPr>
          <w:sz w:val="22"/>
          <w:szCs w:val="22"/>
        </w:rPr>
        <w:t xml:space="preserve">:  </w:t>
      </w:r>
      <w:hyperlink r:id="rId19" w:history="1">
        <w:r w:rsidRPr="006374C2">
          <w:rPr>
            <w:rStyle w:val="Hyperlink"/>
            <w:sz w:val="22"/>
            <w:szCs w:val="22"/>
          </w:rPr>
          <w:t>https://www.darwininitiative.org.uk/project/DAR26001/</w:t>
        </w:r>
      </w:hyperlink>
      <w:r w:rsidRPr="006374C2">
        <w:rPr>
          <w:sz w:val="22"/>
          <w:szCs w:val="22"/>
        </w:rPr>
        <w:t xml:space="preserve"> </w:t>
      </w:r>
      <w:r w:rsidR="006B3312">
        <w:rPr>
          <w:rStyle w:val="Heading2Char"/>
        </w:rPr>
        <w:br w:type="page"/>
      </w:r>
    </w:p>
    <w:p w14:paraId="4D22D5F5" w14:textId="109EF579" w:rsidR="00051AE5" w:rsidRPr="009B7365" w:rsidRDefault="00051AE5" w:rsidP="009B7365">
      <w:pPr>
        <w:keepNext/>
        <w:shd w:val="clear" w:color="auto" w:fill="D9E2F3" w:themeFill="accent1" w:themeFillTint="33"/>
        <w:spacing w:after="120" w:line="250" w:lineRule="exact"/>
        <w:ind w:left="1021" w:hanging="1021"/>
        <w:jc w:val="both"/>
        <w:rPr>
          <w:color w:val="000000"/>
          <w:sz w:val="22"/>
          <w:szCs w:val="22"/>
        </w:rPr>
      </w:pPr>
      <w:bookmarkStart w:id="11" w:name="_Toc76635013"/>
      <w:r w:rsidRPr="009B7365">
        <w:rPr>
          <w:rStyle w:val="Heading2Char"/>
          <w:szCs w:val="24"/>
        </w:rPr>
        <w:lastRenderedPageBreak/>
        <w:t>Target 6</w:t>
      </w:r>
      <w:r w:rsidR="009B7365" w:rsidRPr="009B7365">
        <w:rPr>
          <w:rStyle w:val="Heading2Char"/>
          <w:b w:val="0"/>
          <w:szCs w:val="24"/>
        </w:rPr>
        <w:t xml:space="preserve">: </w:t>
      </w:r>
      <w:r w:rsidR="006C7075" w:rsidRPr="009B7365">
        <w:rPr>
          <w:rStyle w:val="Heading2Char"/>
          <w:szCs w:val="24"/>
        </w:rPr>
        <w:t>Sustainable fish stocks</w:t>
      </w:r>
      <w:r w:rsidR="00765954" w:rsidRPr="009B7365">
        <w:rPr>
          <w:rStyle w:val="Heading2Char"/>
          <w:szCs w:val="24"/>
        </w:rPr>
        <w:t xml:space="preserve"> and no fisheries impacts.</w:t>
      </w:r>
      <w:bookmarkEnd w:id="11"/>
      <w:r w:rsidR="006C7075" w:rsidRPr="009B7365">
        <w:rPr>
          <w:color w:val="000000"/>
          <w:sz w:val="22"/>
          <w:szCs w:val="22"/>
        </w:rPr>
        <w:t xml:space="preserve">  “</w:t>
      </w:r>
      <w:r w:rsidRPr="009B7365">
        <w:rPr>
          <w:color w:val="000000"/>
          <w:sz w:val="22"/>
          <w:szCs w:val="22"/>
        </w:rPr>
        <w:t>By 2020 all fish and invertebrate stocks and aquatic plants are managed and harvested sustainably</w:t>
      </w:r>
      <w:r w:rsidR="00642D5A" w:rsidRPr="009B7365">
        <w:rPr>
          <w:color w:val="000000"/>
          <w:sz w:val="22"/>
          <w:szCs w:val="22"/>
        </w:rPr>
        <w:t xml:space="preserve"> (</w:t>
      </w:r>
      <w:r w:rsidR="00642D5A" w:rsidRPr="009B7365">
        <w:rPr>
          <w:b/>
          <w:bCs/>
          <w:color w:val="000000"/>
          <w:sz w:val="22"/>
          <w:szCs w:val="22"/>
        </w:rPr>
        <w:t>1</w:t>
      </w:r>
      <w:r w:rsidR="00642D5A" w:rsidRPr="009B7365">
        <w:rPr>
          <w:color w:val="000000"/>
          <w:sz w:val="22"/>
          <w:szCs w:val="22"/>
        </w:rPr>
        <w:t>)</w:t>
      </w:r>
      <w:r w:rsidRPr="009B7365">
        <w:rPr>
          <w:color w:val="000000"/>
          <w:sz w:val="22"/>
          <w:szCs w:val="22"/>
        </w:rPr>
        <w:t>, legally and applying ecosystem-based approaches, so that overfishing is avoided, recovery plans and measures are in place for all depleted species</w:t>
      </w:r>
      <w:r w:rsidR="00642D5A" w:rsidRPr="009B7365">
        <w:rPr>
          <w:color w:val="000000"/>
          <w:sz w:val="22"/>
          <w:szCs w:val="22"/>
        </w:rPr>
        <w:t xml:space="preserve"> (</w:t>
      </w:r>
      <w:r w:rsidR="00642D5A" w:rsidRPr="009B7365">
        <w:rPr>
          <w:b/>
          <w:bCs/>
          <w:color w:val="000000"/>
          <w:sz w:val="22"/>
          <w:szCs w:val="22"/>
        </w:rPr>
        <w:t>2</w:t>
      </w:r>
      <w:r w:rsidR="00642D5A" w:rsidRPr="009B7365">
        <w:rPr>
          <w:color w:val="000000"/>
          <w:sz w:val="22"/>
          <w:szCs w:val="22"/>
        </w:rPr>
        <w:t>)</w:t>
      </w:r>
      <w:r w:rsidRPr="009B7365">
        <w:rPr>
          <w:color w:val="000000"/>
          <w:sz w:val="22"/>
          <w:szCs w:val="22"/>
        </w:rPr>
        <w:t xml:space="preserve">, fisheries have no significant adverse impacts on threatened species and vulnerable ecosystems </w:t>
      </w:r>
      <w:r w:rsidR="00642D5A" w:rsidRPr="009B7365">
        <w:rPr>
          <w:color w:val="000000"/>
          <w:sz w:val="22"/>
          <w:szCs w:val="22"/>
        </w:rPr>
        <w:t>(</w:t>
      </w:r>
      <w:r w:rsidR="00642D5A" w:rsidRPr="009B7365">
        <w:rPr>
          <w:b/>
          <w:bCs/>
          <w:color w:val="000000"/>
          <w:sz w:val="22"/>
          <w:szCs w:val="22"/>
        </w:rPr>
        <w:t>3</w:t>
      </w:r>
      <w:r w:rsidR="00642D5A" w:rsidRPr="009B7365">
        <w:rPr>
          <w:color w:val="000000"/>
          <w:sz w:val="22"/>
          <w:szCs w:val="22"/>
        </w:rPr>
        <w:t xml:space="preserve">) </w:t>
      </w:r>
      <w:r w:rsidRPr="009B7365">
        <w:rPr>
          <w:color w:val="000000"/>
          <w:sz w:val="22"/>
          <w:szCs w:val="22"/>
        </w:rPr>
        <w:t>and the impacts of fisheries on stocks, species and ecosystems are within safe ecological limits</w:t>
      </w:r>
      <w:r w:rsidR="00642D5A" w:rsidRPr="009B7365">
        <w:rPr>
          <w:color w:val="000000"/>
          <w:sz w:val="22"/>
          <w:szCs w:val="22"/>
        </w:rPr>
        <w:t xml:space="preserve"> (</w:t>
      </w:r>
      <w:r w:rsidR="00642D5A" w:rsidRPr="009B7365">
        <w:rPr>
          <w:b/>
          <w:bCs/>
          <w:color w:val="000000"/>
          <w:sz w:val="22"/>
          <w:szCs w:val="22"/>
        </w:rPr>
        <w:t>4</w:t>
      </w:r>
      <w:r w:rsidR="00642D5A" w:rsidRPr="009B7365">
        <w:rPr>
          <w:color w:val="000000"/>
          <w:sz w:val="22"/>
          <w:szCs w:val="22"/>
        </w:rPr>
        <w:t>)</w:t>
      </w:r>
      <w:r w:rsidRPr="009B7365">
        <w:rPr>
          <w:color w:val="000000"/>
          <w:sz w:val="22"/>
          <w:szCs w:val="22"/>
        </w:rPr>
        <w:t>.</w:t>
      </w:r>
      <w:r w:rsidR="006C7075" w:rsidRPr="009B7365">
        <w:rPr>
          <w:color w:val="000000"/>
          <w:sz w:val="22"/>
          <w:szCs w:val="22"/>
        </w:rPr>
        <w:t>”</w:t>
      </w:r>
    </w:p>
    <w:p w14:paraId="794557EC" w14:textId="77777777" w:rsidR="009B7365" w:rsidRDefault="009B7365" w:rsidP="009B7365">
      <w:pPr>
        <w:spacing w:line="250" w:lineRule="exact"/>
        <w:jc w:val="both"/>
        <w:rPr>
          <w:b/>
          <w:bCs/>
          <w:color w:val="000000"/>
          <w:sz w:val="22"/>
          <w:szCs w:val="22"/>
        </w:rPr>
      </w:pPr>
    </w:p>
    <w:p w14:paraId="152E29B5" w14:textId="5A7C9AA3" w:rsidR="00335233" w:rsidRPr="009B7365" w:rsidRDefault="00335233" w:rsidP="00DE204A">
      <w:pPr>
        <w:spacing w:line="250" w:lineRule="exact"/>
        <w:jc w:val="both"/>
        <w:rPr>
          <w:b/>
          <w:bCs/>
          <w:color w:val="000000"/>
          <w:sz w:val="22"/>
          <w:szCs w:val="22"/>
        </w:rPr>
      </w:pPr>
      <w:r w:rsidRPr="009B7365">
        <w:rPr>
          <w:b/>
          <w:bCs/>
          <w:color w:val="000000"/>
          <w:sz w:val="22"/>
          <w:szCs w:val="22"/>
        </w:rPr>
        <w:t>Highly relevant to AEWA.</w:t>
      </w:r>
      <w:r w:rsidR="00351E98" w:rsidRPr="009B7365">
        <w:rPr>
          <w:b/>
          <w:bCs/>
          <w:color w:val="000000"/>
          <w:sz w:val="22"/>
          <w:szCs w:val="22"/>
        </w:rPr>
        <w:t xml:space="preserve">  </w:t>
      </w:r>
      <w:r w:rsidR="00351E98" w:rsidRPr="009B7365">
        <w:rPr>
          <w:color w:val="000000"/>
          <w:sz w:val="22"/>
          <w:szCs w:val="22"/>
        </w:rPr>
        <w:t xml:space="preserve">The issue of eliminating negative impacts from fisheries is central to AEWA’s objectives with respect of both marine and freshwater fish-eating birds.  Issues include bycatch of waterbirds, impacts on bird populations, depletion of fish stocks (including </w:t>
      </w:r>
      <w:proofErr w:type="gramStart"/>
      <w:r w:rsidR="00351E98" w:rsidRPr="009B7365">
        <w:rPr>
          <w:color w:val="000000"/>
          <w:sz w:val="22"/>
          <w:szCs w:val="22"/>
        </w:rPr>
        <w:t>shell-fisheries</w:t>
      </w:r>
      <w:proofErr w:type="gramEnd"/>
      <w:r w:rsidR="00351E98" w:rsidRPr="009B7365">
        <w:rPr>
          <w:color w:val="000000"/>
          <w:sz w:val="22"/>
          <w:szCs w:val="22"/>
        </w:rPr>
        <w:t>), and habitat destruction or degradation arising from destructive fishing techniques such as bottom-trawling.</w:t>
      </w:r>
    </w:p>
    <w:p w14:paraId="4A9EB555" w14:textId="21B9A026" w:rsidR="00051AE5" w:rsidRPr="009B7365" w:rsidRDefault="00051AE5" w:rsidP="009B7365">
      <w:pPr>
        <w:spacing w:line="250" w:lineRule="exact"/>
        <w:jc w:val="both"/>
        <w:rPr>
          <w:color w:val="000000"/>
          <w:sz w:val="22"/>
          <w:szCs w:val="22"/>
        </w:rPr>
      </w:pPr>
    </w:p>
    <w:p w14:paraId="44E668DA" w14:textId="4751A696" w:rsidR="0050578A" w:rsidRPr="009B7365" w:rsidRDefault="0050578A" w:rsidP="009B7365">
      <w:pPr>
        <w:spacing w:line="250" w:lineRule="exact"/>
        <w:jc w:val="both"/>
        <w:rPr>
          <w:b/>
          <w:bCs/>
          <w:color w:val="000000"/>
        </w:rPr>
      </w:pPr>
      <w:r w:rsidRPr="009B7365">
        <w:rPr>
          <w:b/>
          <w:bCs/>
          <w:color w:val="000000"/>
        </w:rPr>
        <w:t>Status assessments</w:t>
      </w:r>
    </w:p>
    <w:p w14:paraId="2270A33C" w14:textId="77777777" w:rsidR="009B7365" w:rsidRPr="009B7365" w:rsidRDefault="009B7365" w:rsidP="009B7365">
      <w:pPr>
        <w:spacing w:line="250" w:lineRule="exact"/>
        <w:jc w:val="both"/>
        <w:rPr>
          <w:b/>
          <w:bCs/>
          <w:color w:val="000000"/>
        </w:rPr>
      </w:pPr>
    </w:p>
    <w:p w14:paraId="69419FE1" w14:textId="6B9777CC" w:rsidR="00351E98" w:rsidRPr="009B7365" w:rsidRDefault="00351E98" w:rsidP="009B7365">
      <w:pPr>
        <w:spacing w:line="250" w:lineRule="exact"/>
        <w:jc w:val="both"/>
        <w:rPr>
          <w:color w:val="000000"/>
          <w:sz w:val="22"/>
          <w:szCs w:val="22"/>
        </w:rPr>
      </w:pPr>
      <w:r w:rsidRPr="009B7365">
        <w:rPr>
          <w:color w:val="000000"/>
          <w:sz w:val="22"/>
          <w:szCs w:val="22"/>
        </w:rPr>
        <w:t xml:space="preserve">Globally, CBD noted that: </w:t>
      </w:r>
      <w:r w:rsidRPr="009B7365">
        <w:rPr>
          <w:i/>
          <w:iCs/>
          <w:color w:val="000000"/>
          <w:sz w:val="22"/>
          <w:szCs w:val="22"/>
        </w:rPr>
        <w:t>“While there has been substantial progress towards this target in some countries and regions, a third of marine fish stocks are overfished, a higher proportion than ten years ago.  Many fisheries are still causing unsustainable levels of bycatch of non-target species and are damaging marine habitats.”</w:t>
      </w:r>
    </w:p>
    <w:p w14:paraId="5DCB05D6" w14:textId="50ABCB6B" w:rsidR="00351E98" w:rsidRPr="009B7365" w:rsidRDefault="00351E98" w:rsidP="009B7365">
      <w:pPr>
        <w:spacing w:line="250" w:lineRule="exact"/>
        <w:jc w:val="both"/>
        <w:rPr>
          <w:color w:val="000000"/>
          <w:sz w:val="22"/>
          <w:szCs w:val="22"/>
        </w:rPr>
      </w:pPr>
    </w:p>
    <w:p w14:paraId="6D38EC25" w14:textId="1A8C42CD" w:rsidR="007D426C" w:rsidRPr="009B7365" w:rsidRDefault="001E10E6" w:rsidP="009B7365">
      <w:pPr>
        <w:spacing w:line="250" w:lineRule="exact"/>
        <w:jc w:val="both"/>
        <w:rPr>
          <w:b/>
          <w:bCs/>
          <w:color w:val="000000"/>
        </w:rPr>
      </w:pPr>
      <w:r w:rsidRPr="009B7365">
        <w:rPr>
          <w:b/>
          <w:bCs/>
          <w:color w:val="000000"/>
        </w:rPr>
        <w:t>Relevant progress</w:t>
      </w:r>
      <w:r w:rsidR="007D426C" w:rsidRPr="009B7365">
        <w:rPr>
          <w:b/>
          <w:bCs/>
          <w:color w:val="000000"/>
        </w:rPr>
        <w:t xml:space="preserve"> by AEWA</w:t>
      </w:r>
    </w:p>
    <w:p w14:paraId="11EB6700" w14:textId="77777777" w:rsidR="009B7365" w:rsidRPr="009B7365" w:rsidRDefault="009B7365" w:rsidP="009B7365">
      <w:pPr>
        <w:spacing w:line="250" w:lineRule="exact"/>
        <w:jc w:val="both"/>
        <w:rPr>
          <w:b/>
          <w:bCs/>
          <w:color w:val="000000"/>
          <w:sz w:val="22"/>
          <w:szCs w:val="22"/>
        </w:rPr>
      </w:pPr>
    </w:p>
    <w:p w14:paraId="4CB61B06" w14:textId="755392FE" w:rsidR="00214CE9" w:rsidRPr="009B7365" w:rsidRDefault="007D426C" w:rsidP="00DE204A">
      <w:pPr>
        <w:spacing w:after="120" w:line="250" w:lineRule="exact"/>
        <w:ind w:left="720" w:hanging="720"/>
        <w:jc w:val="both"/>
        <w:rPr>
          <w:sz w:val="22"/>
          <w:szCs w:val="22"/>
        </w:rPr>
      </w:pPr>
      <w:r w:rsidRPr="009B7365">
        <w:rPr>
          <w:b/>
          <w:bCs/>
          <w:color w:val="000000"/>
          <w:sz w:val="22"/>
          <w:szCs w:val="22"/>
        </w:rPr>
        <w:t>Element</w:t>
      </w:r>
      <w:r w:rsidR="00214CE9" w:rsidRPr="009B7365">
        <w:rPr>
          <w:b/>
          <w:bCs/>
          <w:color w:val="000000"/>
          <w:sz w:val="22"/>
          <w:szCs w:val="22"/>
        </w:rPr>
        <w:t>s</w:t>
      </w:r>
      <w:r w:rsidR="003B0D25" w:rsidRPr="009B7365">
        <w:rPr>
          <w:b/>
          <w:bCs/>
          <w:color w:val="000000"/>
          <w:sz w:val="22"/>
          <w:szCs w:val="22"/>
        </w:rPr>
        <w:t xml:space="preserve"> 3</w:t>
      </w:r>
      <w:r w:rsidR="00214CE9" w:rsidRPr="009B7365">
        <w:rPr>
          <w:b/>
          <w:bCs/>
          <w:color w:val="000000"/>
          <w:sz w:val="22"/>
          <w:szCs w:val="22"/>
        </w:rPr>
        <w:t xml:space="preserve"> &amp; 4</w:t>
      </w:r>
      <w:r w:rsidR="00D42BBA" w:rsidRPr="009B7365">
        <w:rPr>
          <w:b/>
          <w:bCs/>
          <w:color w:val="000000"/>
          <w:sz w:val="22"/>
          <w:szCs w:val="22"/>
        </w:rPr>
        <w:t xml:space="preserve">:  </w:t>
      </w:r>
      <w:r w:rsidR="00D42BBA" w:rsidRPr="009B7365">
        <w:rPr>
          <w:color w:val="000000"/>
          <w:sz w:val="22"/>
          <w:szCs w:val="22"/>
        </w:rPr>
        <w:t>The Agreement’s Action Plan (</w:t>
      </w:r>
      <w:r w:rsidR="006E28C6">
        <w:rPr>
          <w:color w:val="000000"/>
          <w:sz w:val="22"/>
          <w:szCs w:val="22"/>
        </w:rPr>
        <w:t>a</w:t>
      </w:r>
      <w:r w:rsidR="009024A4" w:rsidRPr="009B7365">
        <w:rPr>
          <w:color w:val="000000"/>
          <w:sz w:val="22"/>
          <w:szCs w:val="22"/>
        </w:rPr>
        <w:t>ction</w:t>
      </w:r>
      <w:r w:rsidR="00D42BBA" w:rsidRPr="009B7365">
        <w:rPr>
          <w:color w:val="000000"/>
          <w:sz w:val="22"/>
          <w:szCs w:val="22"/>
        </w:rPr>
        <w:t xml:space="preserve"> 4.3.7) urges Parties</w:t>
      </w:r>
      <w:r w:rsidR="00D42BBA" w:rsidRPr="009B7365">
        <w:rPr>
          <w:sz w:val="22"/>
          <w:szCs w:val="22"/>
        </w:rPr>
        <w:t xml:space="preserve"> </w:t>
      </w:r>
      <w:r w:rsidR="00214CE9" w:rsidRPr="009B7365">
        <w:rPr>
          <w:sz w:val="22"/>
          <w:szCs w:val="22"/>
        </w:rPr>
        <w:t>“</w:t>
      </w:r>
      <w:r w:rsidR="00D42BBA" w:rsidRPr="009B7365">
        <w:rPr>
          <w:sz w:val="22"/>
          <w:szCs w:val="22"/>
        </w:rPr>
        <w:t>to take appropriate actions nationally or through the framework of Regional Fisheries Management Organisations (RFMOs) and relevant international organisations to minimise the impact of fisheries on migratory waterbirds, and where possible cooperate within these forums, in order to decrease the mortality in areas within and beyond national jurisdiction; appropriate measures shall especially address incidental killing and bycatch in fishing gear including the use of gill nets, longlines and trawling.</w:t>
      </w:r>
      <w:r w:rsidR="00214CE9" w:rsidRPr="009B7365">
        <w:rPr>
          <w:sz w:val="22"/>
          <w:szCs w:val="22"/>
        </w:rPr>
        <w:t>”</w:t>
      </w:r>
      <w:r w:rsidR="00D42BBA" w:rsidRPr="009B7365">
        <w:rPr>
          <w:sz w:val="22"/>
          <w:szCs w:val="22"/>
        </w:rPr>
        <w:t xml:space="preserve"> </w:t>
      </w:r>
      <w:r w:rsidR="00214CE9" w:rsidRPr="009B7365">
        <w:rPr>
          <w:sz w:val="22"/>
          <w:szCs w:val="22"/>
        </w:rPr>
        <w:t xml:space="preserve">  </w:t>
      </w:r>
    </w:p>
    <w:p w14:paraId="34242C28" w14:textId="5E5FD02D" w:rsidR="00D42BBA" w:rsidRPr="009B7365" w:rsidRDefault="00214CE9" w:rsidP="009B7365">
      <w:pPr>
        <w:spacing w:after="120" w:line="250" w:lineRule="exact"/>
        <w:ind w:left="720" w:hanging="720"/>
        <w:jc w:val="both"/>
        <w:rPr>
          <w:b/>
          <w:bCs/>
          <w:color w:val="000000"/>
          <w:sz w:val="22"/>
          <w:szCs w:val="22"/>
        </w:rPr>
      </w:pPr>
      <w:r w:rsidRPr="009B7365">
        <w:rPr>
          <w:b/>
          <w:bCs/>
          <w:color w:val="000000"/>
          <w:sz w:val="22"/>
          <w:szCs w:val="22"/>
        </w:rPr>
        <w:tab/>
      </w:r>
      <w:r w:rsidRPr="009B7365">
        <w:rPr>
          <w:sz w:val="22"/>
          <w:szCs w:val="22"/>
        </w:rPr>
        <w:t xml:space="preserve">Further, </w:t>
      </w:r>
      <w:r w:rsidR="009024A4" w:rsidRPr="009B7365">
        <w:rPr>
          <w:sz w:val="22"/>
          <w:szCs w:val="22"/>
        </w:rPr>
        <w:t>action</w:t>
      </w:r>
      <w:r w:rsidRPr="009B7365">
        <w:rPr>
          <w:sz w:val="22"/>
          <w:szCs w:val="22"/>
        </w:rPr>
        <w:t xml:space="preserve"> </w:t>
      </w:r>
      <w:r w:rsidR="00D42BBA" w:rsidRPr="009B7365">
        <w:rPr>
          <w:sz w:val="22"/>
          <w:szCs w:val="22"/>
        </w:rPr>
        <w:t xml:space="preserve">4.3.8 </w:t>
      </w:r>
      <w:r w:rsidRPr="009B7365">
        <w:rPr>
          <w:sz w:val="22"/>
          <w:szCs w:val="22"/>
        </w:rPr>
        <w:t xml:space="preserve">urges </w:t>
      </w:r>
      <w:r w:rsidR="00D42BBA" w:rsidRPr="009B7365">
        <w:rPr>
          <w:sz w:val="22"/>
          <w:szCs w:val="22"/>
        </w:rPr>
        <w:t xml:space="preserve">Parties </w:t>
      </w:r>
      <w:r w:rsidRPr="009B7365">
        <w:rPr>
          <w:sz w:val="22"/>
          <w:szCs w:val="22"/>
        </w:rPr>
        <w:t>also “</w:t>
      </w:r>
      <w:r w:rsidR="00D42BBA" w:rsidRPr="009B7365">
        <w:rPr>
          <w:sz w:val="22"/>
          <w:szCs w:val="22"/>
        </w:rPr>
        <w:t>to take appropriate actions nationally or through the framework of Regional Fisheries Management Organisations (RFMOs) and relevant international organisations to minimise the impact of fisheries on migratory waterbirds resulting in particular from unsustainable fishing that causes depletion of food resources for migratory waterbirds.</w:t>
      </w:r>
      <w:r w:rsidRPr="009B7365">
        <w:rPr>
          <w:b/>
          <w:bCs/>
          <w:color w:val="000000"/>
          <w:sz w:val="22"/>
          <w:szCs w:val="22"/>
        </w:rPr>
        <w:t>”</w:t>
      </w:r>
    </w:p>
    <w:p w14:paraId="173CAA09" w14:textId="05D03149" w:rsidR="00214CE9" w:rsidRPr="009B7365" w:rsidRDefault="00214CE9" w:rsidP="009B7365">
      <w:pPr>
        <w:spacing w:after="120" w:line="250" w:lineRule="exact"/>
        <w:ind w:left="720" w:hanging="720"/>
        <w:jc w:val="both"/>
        <w:rPr>
          <w:color w:val="000000" w:themeColor="text1"/>
          <w:sz w:val="22"/>
          <w:szCs w:val="22"/>
        </w:rPr>
      </w:pPr>
      <w:r w:rsidRPr="009B7365">
        <w:rPr>
          <w:b/>
          <w:bCs/>
          <w:color w:val="000000"/>
          <w:sz w:val="22"/>
          <w:szCs w:val="22"/>
        </w:rPr>
        <w:tab/>
      </w:r>
      <w:r w:rsidRPr="009B7365">
        <w:rPr>
          <w:sz w:val="22"/>
          <w:szCs w:val="22"/>
        </w:rPr>
        <w:t>Fisheries</w:t>
      </w:r>
      <w:r w:rsidRPr="009B7365">
        <w:rPr>
          <w:color w:val="000000"/>
          <w:sz w:val="22"/>
          <w:szCs w:val="22"/>
        </w:rPr>
        <w:t xml:space="preserve"> management needs as </w:t>
      </w:r>
      <w:r w:rsidRPr="009B7365">
        <w:rPr>
          <w:color w:val="000000" w:themeColor="text1"/>
          <w:sz w:val="22"/>
          <w:szCs w:val="22"/>
        </w:rPr>
        <w:t xml:space="preserve">it impacts migratory seabird conservation has been addressed both in Resolution 6.9 </w:t>
      </w:r>
      <w:hyperlink r:id="rId20" w:history="1">
        <w:r w:rsidRPr="009B7365">
          <w:rPr>
            <w:rStyle w:val="Hyperlink"/>
            <w:color w:val="2A6496"/>
            <w:sz w:val="22"/>
            <w:szCs w:val="22"/>
          </w:rPr>
          <w:t>Improving the Conservation Status of African-Eurasian Seabirds</w:t>
        </w:r>
      </w:hyperlink>
      <w:r w:rsidRPr="009B7365">
        <w:rPr>
          <w:rStyle w:val="Hyperlink"/>
          <w:color w:val="2A6496"/>
          <w:sz w:val="22"/>
          <w:szCs w:val="22"/>
        </w:rPr>
        <w:t>,</w:t>
      </w:r>
      <w:r w:rsidRPr="009B7365">
        <w:rPr>
          <w:color w:val="000000" w:themeColor="text1"/>
          <w:sz w:val="22"/>
          <w:szCs w:val="22"/>
        </w:rPr>
        <w:t xml:space="preserve"> and Resolution 7.6 </w:t>
      </w:r>
      <w:hyperlink r:id="rId21" w:history="1">
        <w:r w:rsidRPr="009B7365">
          <w:rPr>
            <w:rStyle w:val="Hyperlink"/>
            <w:color w:val="2A6496"/>
            <w:sz w:val="22"/>
            <w:szCs w:val="22"/>
          </w:rPr>
          <w:t>Priorities for the Conservation of Seabirds in the African-Eurasian Flyways</w:t>
        </w:r>
      </w:hyperlink>
      <w:r w:rsidRPr="009B7365">
        <w:rPr>
          <w:rStyle w:val="Hyperlink"/>
          <w:color w:val="2A6496"/>
          <w:sz w:val="22"/>
          <w:szCs w:val="22"/>
        </w:rPr>
        <w:t>.</w:t>
      </w:r>
      <w:r w:rsidRPr="009B7365">
        <w:rPr>
          <w:color w:val="000000" w:themeColor="text1"/>
          <w:sz w:val="22"/>
          <w:szCs w:val="22"/>
        </w:rPr>
        <w:t xml:space="preserve">  </w:t>
      </w:r>
      <w:r w:rsidR="00C0538D">
        <w:rPr>
          <w:color w:val="000000" w:themeColor="text1"/>
          <w:sz w:val="22"/>
          <w:szCs w:val="22"/>
        </w:rPr>
        <w:t xml:space="preserve">MOP 8 </w:t>
      </w:r>
      <w:r w:rsidR="008B00AF">
        <w:rPr>
          <w:color w:val="000000" w:themeColor="text1"/>
          <w:sz w:val="22"/>
          <w:szCs w:val="22"/>
        </w:rPr>
        <w:t>n</w:t>
      </w:r>
      <w:r w:rsidR="00C0538D">
        <w:rPr>
          <w:color w:val="000000" w:themeColor="text1"/>
          <w:sz w:val="22"/>
          <w:szCs w:val="22"/>
        </w:rPr>
        <w:t xml:space="preserve">ational </w:t>
      </w:r>
      <w:r w:rsidR="008B00AF">
        <w:rPr>
          <w:color w:val="000000" w:themeColor="text1"/>
          <w:sz w:val="22"/>
          <w:szCs w:val="22"/>
        </w:rPr>
        <w:t>r</w:t>
      </w:r>
      <w:r w:rsidR="00C0538D">
        <w:rPr>
          <w:color w:val="000000" w:themeColor="text1"/>
          <w:sz w:val="22"/>
          <w:szCs w:val="22"/>
        </w:rPr>
        <w:t xml:space="preserve">eports indicate that most </w:t>
      </w:r>
      <w:r w:rsidR="00DE204A">
        <w:rPr>
          <w:color w:val="000000" w:themeColor="text1"/>
          <w:sz w:val="22"/>
          <w:szCs w:val="22"/>
        </w:rPr>
        <w:t>applicable Parties (13, 54</w:t>
      </w:r>
      <w:r w:rsidR="00AE37CE">
        <w:rPr>
          <w:color w:val="000000" w:themeColor="text1"/>
          <w:sz w:val="22"/>
          <w:szCs w:val="22"/>
        </w:rPr>
        <w:t>% of reporting applicable Parties - RAP</w:t>
      </w:r>
      <w:r w:rsidR="00DE204A">
        <w:rPr>
          <w:color w:val="000000" w:themeColor="text1"/>
          <w:sz w:val="22"/>
          <w:szCs w:val="22"/>
        </w:rPr>
        <w:t xml:space="preserve">) have </w:t>
      </w:r>
      <w:r w:rsidR="00DE204A" w:rsidRPr="00DE204A">
        <w:rPr>
          <w:color w:val="000000" w:themeColor="text1"/>
          <w:sz w:val="22"/>
          <w:szCs w:val="22"/>
        </w:rPr>
        <w:t>undertaken steps to</w:t>
      </w:r>
      <w:r w:rsidR="00C0538D">
        <w:rPr>
          <w:color w:val="000000" w:themeColor="text1"/>
          <w:sz w:val="22"/>
          <w:szCs w:val="22"/>
        </w:rPr>
        <w:t xml:space="preserve"> </w:t>
      </w:r>
      <w:r w:rsidR="00DE204A" w:rsidRPr="00DE204A">
        <w:rPr>
          <w:color w:val="000000" w:themeColor="text1"/>
          <w:sz w:val="22"/>
          <w:szCs w:val="22"/>
        </w:rPr>
        <w:t>adopt</w:t>
      </w:r>
      <w:r w:rsidR="00C0538D">
        <w:rPr>
          <w:color w:val="000000" w:themeColor="text1"/>
          <w:sz w:val="22"/>
          <w:szCs w:val="22"/>
        </w:rPr>
        <w:t xml:space="preserve"> or apply</w:t>
      </w:r>
      <w:r w:rsidR="00DE204A" w:rsidRPr="00DE204A">
        <w:rPr>
          <w:color w:val="000000" w:themeColor="text1"/>
          <w:sz w:val="22"/>
          <w:szCs w:val="22"/>
        </w:rPr>
        <w:t xml:space="preserve"> measures to reduce the incidental catch of seabirds </w:t>
      </w:r>
      <w:r w:rsidR="00DE204A">
        <w:rPr>
          <w:color w:val="000000" w:themeColor="text1"/>
          <w:sz w:val="22"/>
          <w:szCs w:val="22"/>
        </w:rPr>
        <w:t>within fisheries</w:t>
      </w:r>
      <w:r w:rsidR="00C0538D">
        <w:rPr>
          <w:color w:val="000000" w:themeColor="text1"/>
          <w:sz w:val="22"/>
          <w:szCs w:val="22"/>
        </w:rPr>
        <w:t>,</w:t>
      </w:r>
      <w:r w:rsidR="00DE204A">
        <w:rPr>
          <w:color w:val="000000" w:themeColor="text1"/>
          <w:sz w:val="22"/>
          <w:szCs w:val="22"/>
        </w:rPr>
        <w:t xml:space="preserve"> </w:t>
      </w:r>
      <w:r w:rsidR="00DE204A" w:rsidRPr="00DE204A">
        <w:rPr>
          <w:color w:val="000000" w:themeColor="text1"/>
          <w:sz w:val="22"/>
          <w:szCs w:val="22"/>
        </w:rPr>
        <w:t xml:space="preserve">and </w:t>
      </w:r>
      <w:r w:rsidR="00DE204A">
        <w:rPr>
          <w:color w:val="000000" w:themeColor="text1"/>
          <w:sz w:val="22"/>
          <w:szCs w:val="22"/>
        </w:rPr>
        <w:t xml:space="preserve">to </w:t>
      </w:r>
      <w:r w:rsidR="00DE204A" w:rsidRPr="00DE204A">
        <w:rPr>
          <w:color w:val="000000" w:themeColor="text1"/>
          <w:sz w:val="22"/>
          <w:szCs w:val="22"/>
        </w:rPr>
        <w:t>combat Illegal, Unregulated and Unreported (IUU) fishing practices</w:t>
      </w:r>
      <w:r w:rsidR="00DE204A">
        <w:rPr>
          <w:color w:val="000000" w:themeColor="text1"/>
          <w:sz w:val="22"/>
          <w:szCs w:val="22"/>
        </w:rPr>
        <w:t>.</w:t>
      </w:r>
      <w:r w:rsidR="00DE204A" w:rsidRPr="00C0538D">
        <w:rPr>
          <w:color w:val="000000" w:themeColor="text1"/>
          <w:sz w:val="22"/>
          <w:szCs w:val="22"/>
        </w:rPr>
        <w:t xml:space="preserve"> </w:t>
      </w:r>
      <w:r w:rsidR="00C0538D" w:rsidRPr="00C0538D">
        <w:rPr>
          <w:color w:val="000000" w:themeColor="text1"/>
          <w:sz w:val="22"/>
          <w:szCs w:val="22"/>
        </w:rPr>
        <w:t xml:space="preserve"> </w:t>
      </w:r>
      <w:r w:rsidR="00C0538D">
        <w:rPr>
          <w:color w:val="000000" w:themeColor="text1"/>
          <w:sz w:val="22"/>
          <w:szCs w:val="22"/>
        </w:rPr>
        <w:t>However, o</w:t>
      </w:r>
      <w:r w:rsidR="00C0538D" w:rsidRPr="00C0538D">
        <w:rPr>
          <w:color w:val="000000" w:themeColor="text1"/>
          <w:sz w:val="22"/>
          <w:szCs w:val="22"/>
        </w:rPr>
        <w:t xml:space="preserve">nly </w:t>
      </w:r>
      <w:r w:rsidR="00AE1E65">
        <w:rPr>
          <w:color w:val="000000" w:themeColor="text1"/>
          <w:sz w:val="22"/>
          <w:szCs w:val="22"/>
        </w:rPr>
        <w:t xml:space="preserve">a very few Parties </w:t>
      </w:r>
      <w:r w:rsidR="00C0538D" w:rsidRPr="00C0538D">
        <w:rPr>
          <w:color w:val="000000" w:themeColor="text1"/>
          <w:sz w:val="22"/>
          <w:szCs w:val="22"/>
        </w:rPr>
        <w:t xml:space="preserve">have assessed the impact of artisanal/recreational fisheries on </w:t>
      </w:r>
      <w:r w:rsidR="00AE1E65">
        <w:rPr>
          <w:color w:val="000000" w:themeColor="text1"/>
          <w:sz w:val="22"/>
          <w:szCs w:val="22"/>
        </w:rPr>
        <w:t xml:space="preserve">either </w:t>
      </w:r>
      <w:proofErr w:type="gramStart"/>
      <w:r w:rsidR="00C0538D" w:rsidRPr="00C0538D">
        <w:rPr>
          <w:color w:val="000000" w:themeColor="text1"/>
          <w:sz w:val="22"/>
          <w:szCs w:val="22"/>
        </w:rPr>
        <w:t>seabirds</w:t>
      </w:r>
      <w:proofErr w:type="gramEnd"/>
      <w:r w:rsidR="00AE1E65">
        <w:rPr>
          <w:color w:val="000000" w:themeColor="text1"/>
          <w:sz w:val="22"/>
          <w:szCs w:val="22"/>
        </w:rPr>
        <w:t xml:space="preserve"> directly (four</w:t>
      </w:r>
      <w:r w:rsidR="00AE1E65" w:rsidRPr="00C0538D">
        <w:rPr>
          <w:color w:val="000000" w:themeColor="text1"/>
          <w:sz w:val="22"/>
          <w:szCs w:val="22"/>
        </w:rPr>
        <w:t xml:space="preserve"> Parties </w:t>
      </w:r>
      <w:r w:rsidR="00AE1E65">
        <w:rPr>
          <w:color w:val="000000" w:themeColor="text1"/>
          <w:sz w:val="22"/>
          <w:szCs w:val="22"/>
        </w:rPr>
        <w:t>- 17</w:t>
      </w:r>
      <w:r w:rsidR="00AE1E65" w:rsidRPr="00C0538D">
        <w:rPr>
          <w:color w:val="000000" w:themeColor="text1"/>
          <w:sz w:val="22"/>
          <w:szCs w:val="22"/>
        </w:rPr>
        <w:t xml:space="preserve">% </w:t>
      </w:r>
      <w:r w:rsidR="002601F2">
        <w:rPr>
          <w:color w:val="000000" w:themeColor="text1"/>
          <w:sz w:val="22"/>
          <w:szCs w:val="22"/>
        </w:rPr>
        <w:t xml:space="preserve">of </w:t>
      </w:r>
      <w:r w:rsidR="00AE1E65">
        <w:rPr>
          <w:color w:val="000000" w:themeColor="text1"/>
          <w:sz w:val="22"/>
          <w:szCs w:val="22"/>
        </w:rPr>
        <w:t>R</w:t>
      </w:r>
      <w:r w:rsidR="00AE1E65" w:rsidRPr="00C0538D">
        <w:rPr>
          <w:color w:val="000000" w:themeColor="text1"/>
          <w:sz w:val="22"/>
          <w:szCs w:val="22"/>
        </w:rPr>
        <w:t>AP)</w:t>
      </w:r>
      <w:r w:rsidR="00C0538D" w:rsidRPr="00C0538D">
        <w:rPr>
          <w:color w:val="000000" w:themeColor="text1"/>
          <w:sz w:val="22"/>
          <w:szCs w:val="22"/>
        </w:rPr>
        <w:t xml:space="preserve"> </w:t>
      </w:r>
      <w:r w:rsidR="00AE1E65">
        <w:rPr>
          <w:color w:val="000000" w:themeColor="text1"/>
          <w:sz w:val="22"/>
          <w:szCs w:val="22"/>
        </w:rPr>
        <w:t xml:space="preserve">or their </w:t>
      </w:r>
      <w:r w:rsidR="00C0538D" w:rsidRPr="00C0538D">
        <w:rPr>
          <w:color w:val="000000" w:themeColor="text1"/>
          <w:sz w:val="22"/>
          <w:szCs w:val="22"/>
        </w:rPr>
        <w:t>prey</w:t>
      </w:r>
      <w:r w:rsidR="00AE1E65">
        <w:rPr>
          <w:color w:val="000000" w:themeColor="text1"/>
          <w:sz w:val="22"/>
          <w:szCs w:val="22"/>
        </w:rPr>
        <w:t xml:space="preserve"> (two Parties – 8% </w:t>
      </w:r>
      <w:r w:rsidR="002601F2">
        <w:rPr>
          <w:color w:val="000000" w:themeColor="text1"/>
          <w:sz w:val="22"/>
          <w:szCs w:val="22"/>
        </w:rPr>
        <w:t xml:space="preserve">of </w:t>
      </w:r>
      <w:r w:rsidR="00AE1E65">
        <w:rPr>
          <w:color w:val="000000" w:themeColor="text1"/>
          <w:sz w:val="22"/>
          <w:szCs w:val="22"/>
        </w:rPr>
        <w:t>RAP)</w:t>
      </w:r>
      <w:r w:rsidR="00C0538D" w:rsidRPr="00C0538D">
        <w:rPr>
          <w:color w:val="000000" w:themeColor="text1"/>
          <w:sz w:val="22"/>
          <w:szCs w:val="22"/>
        </w:rPr>
        <w:t>.</w:t>
      </w:r>
      <w:r w:rsidR="00C0538D">
        <w:rPr>
          <w:rFonts w:ascii="Roboto" w:hAnsi="Roboto"/>
          <w:sz w:val="20"/>
          <w:szCs w:val="20"/>
        </w:rPr>
        <w:t xml:space="preserve">  </w:t>
      </w:r>
    </w:p>
    <w:p w14:paraId="23FB1E56" w14:textId="1F17FE3D" w:rsidR="00214CE9" w:rsidRPr="009B7365" w:rsidRDefault="00214CE9" w:rsidP="009B7365">
      <w:pPr>
        <w:spacing w:after="120" w:line="250" w:lineRule="exact"/>
        <w:ind w:left="720" w:hanging="720"/>
        <w:jc w:val="both"/>
        <w:rPr>
          <w:sz w:val="22"/>
          <w:szCs w:val="22"/>
        </w:rPr>
      </w:pPr>
      <w:r w:rsidRPr="009B7365">
        <w:rPr>
          <w:sz w:val="22"/>
          <w:szCs w:val="22"/>
        </w:rPr>
        <w:tab/>
        <w:t>Major reviews concerning the impacts of fisheries on seabirds were prepared for MOP 6, notabl</w:t>
      </w:r>
      <w:r w:rsidR="00765954" w:rsidRPr="009B7365">
        <w:rPr>
          <w:sz w:val="22"/>
          <w:szCs w:val="22"/>
        </w:rPr>
        <w:t>y</w:t>
      </w:r>
      <w:r w:rsidRPr="009B7365">
        <w:rPr>
          <w:sz w:val="22"/>
          <w:szCs w:val="22"/>
        </w:rPr>
        <w:t xml:space="preserve"> the </w:t>
      </w:r>
      <w:hyperlink r:id="rId22" w:history="1">
        <w:r w:rsidRPr="009B7365">
          <w:rPr>
            <w:rStyle w:val="Hyperlink"/>
            <w:color w:val="2A6496"/>
            <w:sz w:val="22"/>
            <w:szCs w:val="22"/>
          </w:rPr>
          <w:t>Review of the Status, Threats and Conservation Action Priorities for the Seabird Populations Covered by the Agreement</w:t>
        </w:r>
      </w:hyperlink>
      <w:r w:rsidRPr="009B7365">
        <w:rPr>
          <w:sz w:val="22"/>
          <w:szCs w:val="22"/>
        </w:rPr>
        <w:t xml:space="preserve">, and the </w:t>
      </w:r>
      <w:hyperlink r:id="rId23" w:history="1">
        <w:r w:rsidRPr="009B7365">
          <w:rPr>
            <w:rStyle w:val="Hyperlink"/>
            <w:color w:val="2A6496"/>
            <w:sz w:val="22"/>
            <w:szCs w:val="22"/>
          </w:rPr>
          <w:t>Review of potential impacts of marine fisheries on migratory seabirds within the Afro-Tropical Region</w:t>
        </w:r>
      </w:hyperlink>
      <w:r w:rsidR="00765954" w:rsidRPr="009B7365">
        <w:rPr>
          <w:sz w:val="22"/>
          <w:szCs w:val="22"/>
        </w:rPr>
        <w:t>.</w:t>
      </w:r>
    </w:p>
    <w:p w14:paraId="7245BB70" w14:textId="1EFF69A8" w:rsidR="00D03A25" w:rsidRPr="00D03A25" w:rsidRDefault="00214CE9" w:rsidP="00D03A25">
      <w:pPr>
        <w:spacing w:after="120" w:line="250" w:lineRule="exact"/>
        <w:ind w:left="720" w:hanging="720"/>
        <w:jc w:val="both"/>
        <w:rPr>
          <w:sz w:val="22"/>
          <w:szCs w:val="22"/>
        </w:rPr>
      </w:pPr>
      <w:r w:rsidRPr="009B7365">
        <w:rPr>
          <w:sz w:val="22"/>
          <w:szCs w:val="22"/>
        </w:rPr>
        <w:tab/>
        <w:t>A</w:t>
      </w:r>
      <w:r w:rsidR="00765954" w:rsidRPr="009B7365">
        <w:rPr>
          <w:sz w:val="22"/>
          <w:szCs w:val="22"/>
        </w:rPr>
        <w:t>n</w:t>
      </w:r>
      <w:r w:rsidRPr="009B7365">
        <w:rPr>
          <w:sz w:val="22"/>
          <w:szCs w:val="22"/>
        </w:rPr>
        <w:t xml:space="preserve"> </w:t>
      </w:r>
      <w:hyperlink r:id="rId24" w:history="1">
        <w:r w:rsidR="00765954" w:rsidRPr="009B7365">
          <w:rPr>
            <w:rStyle w:val="Hyperlink"/>
            <w:color w:val="2A6496"/>
            <w:sz w:val="22"/>
            <w:szCs w:val="22"/>
          </w:rPr>
          <w:t>International Multi-species Action Plan for the Conservation of Benguela Current Upwelling System Coastal Seabirds</w:t>
        </w:r>
      </w:hyperlink>
      <w:r w:rsidRPr="009B7365">
        <w:rPr>
          <w:sz w:val="22"/>
          <w:szCs w:val="22"/>
        </w:rPr>
        <w:t xml:space="preserve"> has been adopted </w:t>
      </w:r>
      <w:r w:rsidR="00765954" w:rsidRPr="009B7365">
        <w:rPr>
          <w:sz w:val="22"/>
          <w:szCs w:val="22"/>
        </w:rPr>
        <w:t xml:space="preserve">which addresses conflicts between fisheries and seabird conservation in that region.  </w:t>
      </w:r>
      <w:r w:rsidR="00D03A25" w:rsidRPr="00D03A25">
        <w:rPr>
          <w:sz w:val="22"/>
          <w:szCs w:val="22"/>
        </w:rPr>
        <w:t xml:space="preserve">The 1st Meeting of the AEWA Benguela Coastal Seabirds International Working Group </w:t>
      </w:r>
      <w:r w:rsidR="00D03A25">
        <w:rPr>
          <w:sz w:val="22"/>
          <w:szCs w:val="22"/>
        </w:rPr>
        <w:t xml:space="preserve">took place in </w:t>
      </w:r>
      <w:r w:rsidR="00D03A25" w:rsidRPr="00D03A25">
        <w:rPr>
          <w:sz w:val="22"/>
          <w:szCs w:val="22"/>
        </w:rPr>
        <w:t>March 2021</w:t>
      </w:r>
      <w:r w:rsidR="00D03A25">
        <w:rPr>
          <w:sz w:val="22"/>
          <w:szCs w:val="22"/>
        </w:rPr>
        <w:t xml:space="preserve"> to</w:t>
      </w:r>
      <w:r w:rsidR="00D03A25" w:rsidRPr="00D03A25">
        <w:rPr>
          <w:sz w:val="22"/>
          <w:szCs w:val="22"/>
        </w:rPr>
        <w:t xml:space="preserve"> establish international coordination for the </w:t>
      </w:r>
      <w:r w:rsidR="00D03A25">
        <w:rPr>
          <w:sz w:val="22"/>
          <w:szCs w:val="22"/>
        </w:rPr>
        <w:t xml:space="preserve">Plan’s </w:t>
      </w:r>
      <w:r w:rsidR="00D03A25" w:rsidRPr="00D03A25">
        <w:rPr>
          <w:sz w:val="22"/>
          <w:szCs w:val="22"/>
        </w:rPr>
        <w:t>implementation</w:t>
      </w:r>
      <w:r w:rsidR="00DE204A">
        <w:rPr>
          <w:sz w:val="22"/>
          <w:szCs w:val="22"/>
        </w:rPr>
        <w:t xml:space="preserve"> and to agree critical conservation priorities</w:t>
      </w:r>
      <w:r w:rsidR="00D03A25">
        <w:rPr>
          <w:sz w:val="22"/>
          <w:szCs w:val="22"/>
        </w:rPr>
        <w:t xml:space="preserve">.  </w:t>
      </w:r>
    </w:p>
    <w:p w14:paraId="2193F4A7" w14:textId="33DEE99E" w:rsidR="00335233" w:rsidRDefault="00335233" w:rsidP="009B7365">
      <w:pPr>
        <w:spacing w:line="250" w:lineRule="exact"/>
        <w:jc w:val="both"/>
        <w:rPr>
          <w:color w:val="000000"/>
          <w:sz w:val="22"/>
          <w:szCs w:val="22"/>
        </w:rPr>
      </w:pPr>
    </w:p>
    <w:p w14:paraId="09B52AD1" w14:textId="56DD2448" w:rsidR="004953F2" w:rsidRDefault="004953F2" w:rsidP="009B7365">
      <w:pPr>
        <w:spacing w:line="250" w:lineRule="exact"/>
        <w:jc w:val="both"/>
        <w:rPr>
          <w:color w:val="000000"/>
          <w:sz w:val="22"/>
          <w:szCs w:val="22"/>
        </w:rPr>
      </w:pPr>
    </w:p>
    <w:p w14:paraId="24E3CCF1" w14:textId="478504FB" w:rsidR="004953F2" w:rsidRPr="006374C2" w:rsidRDefault="004953F2" w:rsidP="004953F2">
      <w:pPr>
        <w:keepNext/>
        <w:pBdr>
          <w:top w:val="single" w:sz="4" w:space="1" w:color="auto"/>
          <w:left w:val="single" w:sz="4" w:space="4" w:color="auto"/>
          <w:bottom w:val="single" w:sz="4" w:space="1" w:color="auto"/>
          <w:right w:val="single" w:sz="4" w:space="4" w:color="auto"/>
        </w:pBdr>
        <w:spacing w:after="200" w:line="276" w:lineRule="auto"/>
        <w:rPr>
          <w:rFonts w:eastAsia="Calibri"/>
          <w:b/>
          <w:bCs/>
          <w:sz w:val="22"/>
          <w:szCs w:val="22"/>
          <w:lang w:val="en-IE" w:eastAsia="en-US"/>
        </w:rPr>
      </w:pPr>
      <w:bookmarkStart w:id="12" w:name="_Hlk76557029"/>
      <w:r w:rsidRPr="00EE794E">
        <w:rPr>
          <w:rFonts w:eastAsia="Calibri"/>
          <w:b/>
          <w:bCs/>
          <w:sz w:val="22"/>
          <w:szCs w:val="22"/>
          <w:lang w:val="en-IE" w:eastAsia="en-US"/>
        </w:rPr>
        <w:t xml:space="preserve">Case study: </w:t>
      </w:r>
      <w:r w:rsidR="008F7CC8">
        <w:rPr>
          <w:rFonts w:eastAsia="Calibri"/>
          <w:b/>
          <w:bCs/>
          <w:sz w:val="22"/>
          <w:szCs w:val="22"/>
          <w:lang w:val="en-IE" w:eastAsia="en-US"/>
        </w:rPr>
        <w:t>Reducing fisheries impacts on seabirds</w:t>
      </w:r>
    </w:p>
    <w:p w14:paraId="4A70B912" w14:textId="52928167" w:rsidR="00107F6D" w:rsidRDefault="00107F6D" w:rsidP="00FA33A5">
      <w:pPr>
        <w:pBdr>
          <w:top w:val="single" w:sz="4" w:space="1" w:color="auto"/>
          <w:left w:val="single" w:sz="4" w:space="4" w:color="auto"/>
          <w:bottom w:val="single" w:sz="4" w:space="1" w:color="auto"/>
          <w:right w:val="single" w:sz="4" w:space="4" w:color="auto"/>
        </w:pBdr>
        <w:spacing w:line="250" w:lineRule="exact"/>
        <w:jc w:val="both"/>
        <w:rPr>
          <w:color w:val="000000"/>
          <w:sz w:val="22"/>
          <w:szCs w:val="22"/>
        </w:rPr>
      </w:pPr>
      <w:proofErr w:type="spellStart"/>
      <w:r>
        <w:rPr>
          <w:color w:val="000000"/>
          <w:sz w:val="22"/>
          <w:szCs w:val="22"/>
        </w:rPr>
        <w:t>BirdLife’s</w:t>
      </w:r>
      <w:proofErr w:type="spellEnd"/>
      <w:r>
        <w:rPr>
          <w:color w:val="000000"/>
          <w:sz w:val="22"/>
          <w:szCs w:val="22"/>
        </w:rPr>
        <w:t xml:space="preserve"> Albatross Task Force (ATF) has been successful in significantly reducing impacts of long-line fisheries on albatrosses and other seabirds in southern African waters.  Whilst in 2009, it was estimated that in Namibian waters alone, 20-30,000 seabirds were killed annually due to longline and trawl fishing, Namibia has been one of the most progressive nations in tackling seabird bycatch.  In November 2015, the Namibian government adopted national legislation that requires longline and trawl vessels to use bird-scaring lines to mitigate bycatch.  The ATF team </w:t>
      </w:r>
      <w:r>
        <w:rPr>
          <w:color w:val="000000"/>
          <w:sz w:val="22"/>
          <w:szCs w:val="22"/>
        </w:rPr>
        <w:lastRenderedPageBreak/>
        <w:t xml:space="preserve">supported the fishing fleet to take up mitigation measures voluntarily prior to regulations and have now confirmed bycatch reductions of over 98% compared to baseline estimates. </w:t>
      </w:r>
    </w:p>
    <w:p w14:paraId="7184D27F" w14:textId="77777777" w:rsidR="008F7CC8" w:rsidRPr="00AA7248" w:rsidRDefault="008F7CC8" w:rsidP="00FA33A5">
      <w:pPr>
        <w:pBdr>
          <w:top w:val="single" w:sz="4" w:space="1" w:color="auto"/>
          <w:left w:val="single" w:sz="4" w:space="4" w:color="auto"/>
          <w:bottom w:val="single" w:sz="4" w:space="1" w:color="auto"/>
          <w:right w:val="single" w:sz="4" w:space="4" w:color="auto"/>
        </w:pBdr>
        <w:spacing w:line="250" w:lineRule="exact"/>
        <w:jc w:val="both"/>
        <w:rPr>
          <w:color w:val="000000"/>
          <w:sz w:val="22"/>
          <w:szCs w:val="22"/>
        </w:rPr>
      </w:pPr>
    </w:p>
    <w:p w14:paraId="0F8C53FE" w14:textId="66CE88F8" w:rsidR="008F7CC8" w:rsidRDefault="008F7CC8" w:rsidP="00FA33A5">
      <w:pPr>
        <w:pBdr>
          <w:top w:val="single" w:sz="4" w:space="1" w:color="auto"/>
          <w:left w:val="single" w:sz="4" w:space="4" w:color="auto"/>
          <w:bottom w:val="single" w:sz="4" w:space="1" w:color="auto"/>
          <w:right w:val="single" w:sz="4" w:space="4" w:color="auto"/>
        </w:pBdr>
        <w:spacing w:line="250" w:lineRule="exact"/>
        <w:jc w:val="both"/>
        <w:rPr>
          <w:color w:val="000000"/>
          <w:sz w:val="22"/>
          <w:szCs w:val="22"/>
        </w:rPr>
      </w:pPr>
      <w:r w:rsidRPr="008F7CC8">
        <w:rPr>
          <w:color w:val="000000"/>
          <w:sz w:val="22"/>
          <w:szCs w:val="22"/>
        </w:rPr>
        <w:t xml:space="preserve">The Namibian government has 100% fisheries observer coverage (seabird bycatch monitoring coverage on its fishing vessels), and plans to improve the kinds of data collected, including on the effectiveness of mitigation measures and compliance with regulations. </w:t>
      </w:r>
      <w:r w:rsidRPr="00AA7248">
        <w:rPr>
          <w:color w:val="000000"/>
          <w:sz w:val="22"/>
          <w:szCs w:val="22"/>
        </w:rPr>
        <w:t xml:space="preserve"> </w:t>
      </w:r>
      <w:r w:rsidRPr="008F7CC8">
        <w:rPr>
          <w:color w:val="000000"/>
          <w:sz w:val="22"/>
          <w:szCs w:val="22"/>
        </w:rPr>
        <w:t>The ATF continue to support these processes, monitor progress</w:t>
      </w:r>
      <w:r>
        <w:rPr>
          <w:color w:val="000000"/>
          <w:sz w:val="22"/>
          <w:szCs w:val="22"/>
        </w:rPr>
        <w:t>,</w:t>
      </w:r>
      <w:r w:rsidRPr="008F7CC8">
        <w:rPr>
          <w:color w:val="000000"/>
          <w:sz w:val="22"/>
          <w:szCs w:val="22"/>
        </w:rPr>
        <w:t xml:space="preserve"> and assess the effectiveness of the mitigation solutions being implemented.</w:t>
      </w:r>
    </w:p>
    <w:p w14:paraId="157EE283" w14:textId="77777777" w:rsidR="008F7CC8" w:rsidRPr="008F7CC8" w:rsidRDefault="008F7CC8" w:rsidP="00FA33A5">
      <w:pPr>
        <w:pBdr>
          <w:top w:val="single" w:sz="4" w:space="1" w:color="auto"/>
          <w:left w:val="single" w:sz="4" w:space="4" w:color="auto"/>
          <w:bottom w:val="single" w:sz="4" w:space="1" w:color="auto"/>
          <w:right w:val="single" w:sz="4" w:space="4" w:color="auto"/>
        </w:pBdr>
        <w:spacing w:line="250" w:lineRule="exact"/>
        <w:jc w:val="both"/>
        <w:rPr>
          <w:color w:val="000000"/>
          <w:sz w:val="22"/>
          <w:szCs w:val="22"/>
        </w:rPr>
      </w:pPr>
    </w:p>
    <w:p w14:paraId="3FC467A6" w14:textId="0589C4A8" w:rsidR="008F7CC8" w:rsidRDefault="008F7CC8" w:rsidP="00FA33A5">
      <w:pPr>
        <w:pBdr>
          <w:top w:val="single" w:sz="4" w:space="1" w:color="auto"/>
          <w:left w:val="single" w:sz="4" w:space="4" w:color="auto"/>
          <w:bottom w:val="single" w:sz="4" w:space="1" w:color="auto"/>
          <w:right w:val="single" w:sz="4" w:space="4" w:color="auto"/>
        </w:pBdr>
        <w:spacing w:line="250" w:lineRule="exact"/>
        <w:jc w:val="both"/>
        <w:rPr>
          <w:color w:val="000000"/>
          <w:sz w:val="22"/>
          <w:szCs w:val="22"/>
        </w:rPr>
      </w:pPr>
      <w:r w:rsidRPr="00AA7248">
        <w:rPr>
          <w:color w:val="000000"/>
          <w:sz w:val="22"/>
          <w:szCs w:val="22"/>
        </w:rPr>
        <w:t>Progress in</w:t>
      </w:r>
      <w:r w:rsidRPr="008F7CC8">
        <w:rPr>
          <w:color w:val="000000"/>
          <w:sz w:val="22"/>
          <w:szCs w:val="22"/>
        </w:rPr>
        <w:t xml:space="preserve"> Europe </w:t>
      </w:r>
      <w:r w:rsidRPr="00AA7248">
        <w:rPr>
          <w:color w:val="000000"/>
          <w:sz w:val="22"/>
          <w:szCs w:val="22"/>
        </w:rPr>
        <w:t>to reduce the estimate</w:t>
      </w:r>
      <w:r>
        <w:rPr>
          <w:color w:val="000000"/>
          <w:sz w:val="22"/>
          <w:szCs w:val="22"/>
        </w:rPr>
        <w:t>d</w:t>
      </w:r>
      <w:r w:rsidRPr="00AA7248">
        <w:rPr>
          <w:color w:val="000000"/>
          <w:sz w:val="22"/>
          <w:szCs w:val="22"/>
        </w:rPr>
        <w:t xml:space="preserve"> annual bycatch of </w:t>
      </w:r>
      <w:r w:rsidRPr="008F7CC8">
        <w:rPr>
          <w:color w:val="000000"/>
          <w:sz w:val="22"/>
          <w:szCs w:val="22"/>
        </w:rPr>
        <w:t xml:space="preserve">200,000 seabirds </w:t>
      </w:r>
      <w:r w:rsidRPr="00AA7248">
        <w:rPr>
          <w:color w:val="000000"/>
          <w:sz w:val="22"/>
          <w:szCs w:val="22"/>
        </w:rPr>
        <w:t>has been slower.  A</w:t>
      </w:r>
      <w:r w:rsidRPr="008F7CC8">
        <w:rPr>
          <w:color w:val="000000"/>
          <w:sz w:val="22"/>
          <w:szCs w:val="22"/>
        </w:rPr>
        <w:t xml:space="preserve"> seabird </w:t>
      </w:r>
      <w:r>
        <w:rPr>
          <w:color w:val="000000"/>
          <w:sz w:val="22"/>
          <w:szCs w:val="22"/>
        </w:rPr>
        <w:t>P</w:t>
      </w:r>
      <w:r w:rsidRPr="008F7CC8">
        <w:rPr>
          <w:color w:val="000000"/>
          <w:sz w:val="22"/>
          <w:szCs w:val="22"/>
        </w:rPr>
        <w:t xml:space="preserve">lan of </w:t>
      </w:r>
      <w:r>
        <w:rPr>
          <w:color w:val="000000"/>
          <w:sz w:val="22"/>
          <w:szCs w:val="22"/>
        </w:rPr>
        <w:t>A</w:t>
      </w:r>
      <w:r w:rsidRPr="008F7CC8">
        <w:rPr>
          <w:color w:val="000000"/>
          <w:sz w:val="22"/>
          <w:szCs w:val="22"/>
        </w:rPr>
        <w:t xml:space="preserve">ction </w:t>
      </w:r>
      <w:r w:rsidRPr="00AA7248">
        <w:rPr>
          <w:color w:val="000000"/>
          <w:sz w:val="22"/>
          <w:szCs w:val="22"/>
        </w:rPr>
        <w:t>was adopted in 2012 whilst the</w:t>
      </w:r>
      <w:r w:rsidRPr="008F7CC8">
        <w:rPr>
          <w:color w:val="000000"/>
          <w:sz w:val="22"/>
          <w:szCs w:val="22"/>
        </w:rPr>
        <w:t xml:space="preserve"> 2013 reform of the Common Fisheries Policy included an objective for EU fisheries to be managed to minimise the impact of fisheries to the marine ecosystem (includ</w:t>
      </w:r>
      <w:r>
        <w:rPr>
          <w:color w:val="000000"/>
          <w:sz w:val="22"/>
          <w:szCs w:val="22"/>
        </w:rPr>
        <w:t>ing</w:t>
      </w:r>
      <w:r w:rsidRPr="008F7CC8">
        <w:rPr>
          <w:color w:val="000000"/>
          <w:sz w:val="22"/>
          <w:szCs w:val="22"/>
        </w:rPr>
        <w:t xml:space="preserve"> seabirds), rather than just on fish stocks. </w:t>
      </w:r>
      <w:r w:rsidR="00107F6D">
        <w:rPr>
          <w:color w:val="000000"/>
          <w:sz w:val="22"/>
          <w:szCs w:val="22"/>
        </w:rPr>
        <w:t xml:space="preserve"> However, neither the Plan of Action nor the CFP have achieved the expected objectives regarding bycatch.</w:t>
      </w:r>
    </w:p>
    <w:p w14:paraId="6CC91DA6" w14:textId="77777777" w:rsidR="008F7CC8" w:rsidRPr="00AA7248" w:rsidRDefault="008F7CC8" w:rsidP="00FA33A5">
      <w:pPr>
        <w:pBdr>
          <w:top w:val="single" w:sz="4" w:space="1" w:color="auto"/>
          <w:left w:val="single" w:sz="4" w:space="4" w:color="auto"/>
          <w:bottom w:val="single" w:sz="4" w:space="1" w:color="auto"/>
          <w:right w:val="single" w:sz="4" w:space="4" w:color="auto"/>
        </w:pBdr>
        <w:spacing w:line="250" w:lineRule="exact"/>
        <w:jc w:val="both"/>
        <w:rPr>
          <w:color w:val="000000"/>
          <w:sz w:val="22"/>
          <w:szCs w:val="22"/>
        </w:rPr>
      </w:pPr>
    </w:p>
    <w:p w14:paraId="7A835B0B" w14:textId="6D489ADE" w:rsidR="008F7CC8" w:rsidRPr="008F7CC8" w:rsidRDefault="008F7CC8" w:rsidP="00FA33A5">
      <w:pPr>
        <w:pBdr>
          <w:top w:val="single" w:sz="4" w:space="1" w:color="auto"/>
          <w:left w:val="single" w:sz="4" w:space="4" w:color="auto"/>
          <w:bottom w:val="single" w:sz="4" w:space="1" w:color="auto"/>
          <w:right w:val="single" w:sz="4" w:space="4" w:color="auto"/>
        </w:pBdr>
        <w:spacing w:after="200" w:line="250" w:lineRule="exact"/>
        <w:jc w:val="both"/>
        <w:rPr>
          <w:color w:val="000000"/>
          <w:sz w:val="22"/>
          <w:szCs w:val="22"/>
        </w:rPr>
      </w:pPr>
      <w:r w:rsidRPr="008F7CC8">
        <w:rPr>
          <w:color w:val="000000"/>
          <w:sz w:val="22"/>
          <w:szCs w:val="22"/>
        </w:rPr>
        <w:t xml:space="preserve">The comprehensive </w:t>
      </w:r>
      <w:r>
        <w:rPr>
          <w:color w:val="000000"/>
          <w:sz w:val="22"/>
          <w:szCs w:val="22"/>
        </w:rPr>
        <w:t xml:space="preserve">2019 </w:t>
      </w:r>
      <w:r w:rsidRPr="008F7CC8">
        <w:rPr>
          <w:color w:val="000000"/>
          <w:sz w:val="22"/>
          <w:szCs w:val="22"/>
        </w:rPr>
        <w:t xml:space="preserve">EU </w:t>
      </w:r>
      <w:hyperlink r:id="rId25" w:history="1">
        <w:r w:rsidRPr="00AA7248">
          <w:rPr>
            <w:color w:val="000000"/>
            <w:sz w:val="22"/>
            <w:szCs w:val="22"/>
          </w:rPr>
          <w:t>Regulation on the conservation of fisheries resources and the protection of marine ecosystems</w:t>
        </w:r>
      </w:hyperlink>
      <w:r w:rsidRPr="008F7CC8">
        <w:rPr>
          <w:color w:val="000000"/>
          <w:sz w:val="22"/>
          <w:szCs w:val="22"/>
        </w:rPr>
        <w:t xml:space="preserve"> includes the need for specific mitigation measures to reduce incidental catches of sensitive species including seabirds.  These include the need to use – in sensitive areas - bird scaring lines, weighted lines and/or set longlines at night, as well as the need for governments to collect scientific data on incidental catches of sensitive species – important to monitor effectiveness of the measures.</w:t>
      </w:r>
    </w:p>
    <w:p w14:paraId="2AD548DD" w14:textId="34ADE3C4" w:rsidR="008F7CC8" w:rsidRDefault="008F7CC8" w:rsidP="00FA33A5">
      <w:pPr>
        <w:pBdr>
          <w:top w:val="single" w:sz="4" w:space="1" w:color="auto"/>
          <w:left w:val="single" w:sz="4" w:space="4" w:color="auto"/>
          <w:bottom w:val="single" w:sz="4" w:space="1" w:color="auto"/>
          <w:right w:val="single" w:sz="4" w:space="4" w:color="auto"/>
        </w:pBdr>
        <w:spacing w:line="250" w:lineRule="exact"/>
        <w:ind w:left="720" w:hanging="720"/>
        <w:jc w:val="both"/>
        <w:rPr>
          <w:color w:val="000000"/>
          <w:sz w:val="22"/>
          <w:szCs w:val="22"/>
        </w:rPr>
      </w:pPr>
      <w:r w:rsidRPr="008F7CC8">
        <w:rPr>
          <w:b/>
          <w:bCs/>
          <w:color w:val="000000"/>
          <w:sz w:val="22"/>
          <w:szCs w:val="22"/>
        </w:rPr>
        <w:t>Further information:</w:t>
      </w:r>
      <w:r>
        <w:rPr>
          <w:color w:val="000000"/>
          <w:sz w:val="22"/>
          <w:szCs w:val="22"/>
        </w:rPr>
        <w:t xml:space="preserve"> </w:t>
      </w:r>
      <w:hyperlink r:id="rId26" w:history="1">
        <w:r w:rsidRPr="008F7CC8">
          <w:rPr>
            <w:rStyle w:val="Hyperlink"/>
            <w:sz w:val="22"/>
            <w:szCs w:val="22"/>
          </w:rPr>
          <w:t xml:space="preserve">Regulation </w:t>
        </w:r>
        <w:r w:rsidR="00A412BF" w:rsidRPr="00FA33A5">
          <w:rPr>
            <w:rStyle w:val="Hyperlink"/>
            <w:sz w:val="22"/>
            <w:szCs w:val="22"/>
          </w:rPr>
          <w:t xml:space="preserve">(EU) 2019/1241 </w:t>
        </w:r>
        <w:r w:rsidRPr="008F7CC8">
          <w:rPr>
            <w:rStyle w:val="Hyperlink"/>
            <w:sz w:val="22"/>
            <w:szCs w:val="22"/>
          </w:rPr>
          <w:t>on the conservation of fisheries resources and the protection of marine ecosystems</w:t>
        </w:r>
      </w:hyperlink>
    </w:p>
    <w:p w14:paraId="193830BD" w14:textId="7900533F" w:rsidR="00A412BF" w:rsidRPr="00FA33A5" w:rsidRDefault="00A412BF" w:rsidP="00FA33A5">
      <w:pPr>
        <w:pBdr>
          <w:top w:val="single" w:sz="4" w:space="1" w:color="auto"/>
          <w:left w:val="single" w:sz="4" w:space="4" w:color="auto"/>
          <w:bottom w:val="single" w:sz="4" w:space="1" w:color="auto"/>
          <w:right w:val="single" w:sz="4" w:space="4" w:color="auto"/>
        </w:pBdr>
        <w:spacing w:line="250" w:lineRule="exact"/>
        <w:ind w:left="720" w:hanging="720"/>
        <w:jc w:val="both"/>
        <w:rPr>
          <w:color w:val="000000"/>
          <w:sz w:val="22"/>
          <w:szCs w:val="22"/>
        </w:rPr>
      </w:pPr>
      <w:r>
        <w:rPr>
          <w:b/>
          <w:bCs/>
          <w:color w:val="000000"/>
          <w:sz w:val="22"/>
          <w:szCs w:val="22"/>
        </w:rPr>
        <w:tab/>
      </w:r>
      <w:hyperlink r:id="rId27" w:history="1">
        <w:r w:rsidRPr="00FA33A5">
          <w:rPr>
            <w:rStyle w:val="Hyperlink"/>
            <w:sz w:val="22"/>
            <w:szCs w:val="22"/>
          </w:rPr>
          <w:t>Reduction in seabird mortality in Namibian fisheries following the introduction of bycatch regulation</w:t>
        </w:r>
      </w:hyperlink>
    </w:p>
    <w:bookmarkEnd w:id="12"/>
    <w:p w14:paraId="3A0675D9" w14:textId="338DF1C5" w:rsidR="004953F2" w:rsidRPr="009B7365" w:rsidRDefault="004953F2" w:rsidP="009B7365">
      <w:pPr>
        <w:spacing w:line="250" w:lineRule="exact"/>
        <w:jc w:val="both"/>
        <w:rPr>
          <w:color w:val="000000"/>
          <w:sz w:val="22"/>
          <w:szCs w:val="22"/>
        </w:rPr>
      </w:pPr>
    </w:p>
    <w:p w14:paraId="54AF250D" w14:textId="77777777" w:rsidR="006B3312" w:rsidRPr="009B7365" w:rsidRDefault="006B3312" w:rsidP="009B7365">
      <w:pPr>
        <w:spacing w:after="160" w:line="259" w:lineRule="auto"/>
        <w:jc w:val="both"/>
        <w:rPr>
          <w:rStyle w:val="Heading2Char"/>
          <w:sz w:val="22"/>
          <w:szCs w:val="22"/>
        </w:rPr>
      </w:pPr>
      <w:r w:rsidRPr="009B7365">
        <w:rPr>
          <w:rStyle w:val="Heading2Char"/>
          <w:sz w:val="22"/>
          <w:szCs w:val="22"/>
        </w:rPr>
        <w:br w:type="page"/>
      </w:r>
    </w:p>
    <w:p w14:paraId="0ADDD4FF" w14:textId="0506EF24" w:rsidR="00051AE5" w:rsidRPr="009B7365" w:rsidRDefault="00051AE5" w:rsidP="009B7365">
      <w:pPr>
        <w:keepNext/>
        <w:shd w:val="clear" w:color="auto" w:fill="D9E2F3" w:themeFill="accent1" w:themeFillTint="33"/>
        <w:spacing w:after="120" w:line="250" w:lineRule="exact"/>
        <w:ind w:left="1021" w:hanging="1021"/>
        <w:jc w:val="both"/>
        <w:rPr>
          <w:color w:val="000000"/>
          <w:sz w:val="22"/>
          <w:szCs w:val="22"/>
        </w:rPr>
      </w:pPr>
      <w:bookmarkStart w:id="13" w:name="_Toc76635014"/>
      <w:r w:rsidRPr="009B7365">
        <w:rPr>
          <w:rStyle w:val="Heading2Char"/>
          <w:sz w:val="22"/>
          <w:szCs w:val="22"/>
        </w:rPr>
        <w:lastRenderedPageBreak/>
        <w:t>Target 7</w:t>
      </w:r>
      <w:r w:rsidR="009B7365" w:rsidRPr="009B7365">
        <w:rPr>
          <w:rStyle w:val="Heading2Char"/>
          <w:b w:val="0"/>
          <w:sz w:val="22"/>
          <w:szCs w:val="22"/>
        </w:rPr>
        <w:t xml:space="preserve">: </w:t>
      </w:r>
      <w:r w:rsidR="006C7075" w:rsidRPr="009B7365">
        <w:rPr>
          <w:rStyle w:val="Heading2Char"/>
          <w:sz w:val="22"/>
          <w:szCs w:val="22"/>
        </w:rPr>
        <w:t xml:space="preserve">Sustainable agriculture, </w:t>
      </w:r>
      <w:proofErr w:type="gramStart"/>
      <w:r w:rsidR="006C7075" w:rsidRPr="009B7365">
        <w:rPr>
          <w:rStyle w:val="Heading2Char"/>
          <w:sz w:val="22"/>
          <w:szCs w:val="22"/>
        </w:rPr>
        <w:t>aquaculture</w:t>
      </w:r>
      <w:proofErr w:type="gramEnd"/>
      <w:r w:rsidR="006C7075" w:rsidRPr="009B7365">
        <w:rPr>
          <w:rStyle w:val="Heading2Char"/>
          <w:sz w:val="22"/>
          <w:szCs w:val="22"/>
        </w:rPr>
        <w:t xml:space="preserve"> and forestry.</w:t>
      </w:r>
      <w:bookmarkEnd w:id="13"/>
      <w:r w:rsidR="006C7075" w:rsidRPr="009B7365">
        <w:rPr>
          <w:sz w:val="22"/>
          <w:szCs w:val="22"/>
        </w:rPr>
        <w:t xml:space="preserve">  “</w:t>
      </w:r>
      <w:r w:rsidRPr="009B7365">
        <w:rPr>
          <w:color w:val="000000"/>
          <w:sz w:val="22"/>
          <w:szCs w:val="22"/>
        </w:rPr>
        <w:t>By 2020 areas under agriculture</w:t>
      </w:r>
      <w:r w:rsidR="00642D5A" w:rsidRPr="009B7365">
        <w:rPr>
          <w:color w:val="000000"/>
          <w:sz w:val="22"/>
          <w:szCs w:val="22"/>
        </w:rPr>
        <w:t xml:space="preserve"> (</w:t>
      </w:r>
      <w:r w:rsidR="00642D5A" w:rsidRPr="009B7365">
        <w:rPr>
          <w:b/>
          <w:bCs/>
          <w:color w:val="000000"/>
          <w:sz w:val="22"/>
          <w:szCs w:val="22"/>
        </w:rPr>
        <w:t>1</w:t>
      </w:r>
      <w:r w:rsidR="00642D5A" w:rsidRPr="009B7365">
        <w:rPr>
          <w:color w:val="000000"/>
          <w:sz w:val="22"/>
          <w:szCs w:val="22"/>
        </w:rPr>
        <w:t>)</w:t>
      </w:r>
      <w:r w:rsidRPr="009B7365">
        <w:rPr>
          <w:color w:val="000000"/>
          <w:sz w:val="22"/>
          <w:szCs w:val="22"/>
        </w:rPr>
        <w:t xml:space="preserve">, aquaculture </w:t>
      </w:r>
      <w:r w:rsidR="00642D5A" w:rsidRPr="009B7365">
        <w:rPr>
          <w:color w:val="000000"/>
          <w:sz w:val="22"/>
          <w:szCs w:val="22"/>
        </w:rPr>
        <w:t>(</w:t>
      </w:r>
      <w:r w:rsidR="00642D5A" w:rsidRPr="009B7365">
        <w:rPr>
          <w:b/>
          <w:bCs/>
          <w:color w:val="000000"/>
          <w:sz w:val="22"/>
          <w:szCs w:val="22"/>
        </w:rPr>
        <w:t>2</w:t>
      </w:r>
      <w:r w:rsidR="00642D5A" w:rsidRPr="009B7365">
        <w:rPr>
          <w:color w:val="000000"/>
          <w:sz w:val="22"/>
          <w:szCs w:val="22"/>
        </w:rPr>
        <w:t xml:space="preserve">) </w:t>
      </w:r>
      <w:r w:rsidRPr="009B7365">
        <w:rPr>
          <w:color w:val="000000"/>
          <w:sz w:val="22"/>
          <w:szCs w:val="22"/>
        </w:rPr>
        <w:t xml:space="preserve">and forestry </w:t>
      </w:r>
      <w:r w:rsidR="00642D5A" w:rsidRPr="009B7365">
        <w:rPr>
          <w:color w:val="000000"/>
          <w:sz w:val="22"/>
          <w:szCs w:val="22"/>
        </w:rPr>
        <w:t>(</w:t>
      </w:r>
      <w:r w:rsidR="00642D5A" w:rsidRPr="009B7365">
        <w:rPr>
          <w:b/>
          <w:bCs/>
          <w:color w:val="000000"/>
          <w:sz w:val="22"/>
          <w:szCs w:val="22"/>
        </w:rPr>
        <w:t>3</w:t>
      </w:r>
      <w:r w:rsidR="00642D5A" w:rsidRPr="009B7365">
        <w:rPr>
          <w:color w:val="000000"/>
          <w:sz w:val="22"/>
          <w:szCs w:val="22"/>
        </w:rPr>
        <w:t xml:space="preserve">) </w:t>
      </w:r>
      <w:r w:rsidRPr="009B7365">
        <w:rPr>
          <w:color w:val="000000"/>
          <w:sz w:val="22"/>
          <w:szCs w:val="22"/>
        </w:rPr>
        <w:t>are managed sustainably, ensuring conservation of biodiversity.</w:t>
      </w:r>
      <w:r w:rsidR="006C7075" w:rsidRPr="009B7365">
        <w:rPr>
          <w:color w:val="000000"/>
          <w:sz w:val="22"/>
          <w:szCs w:val="22"/>
        </w:rPr>
        <w:t>”</w:t>
      </w:r>
    </w:p>
    <w:p w14:paraId="54E6E7CE" w14:textId="77777777" w:rsidR="009B7365" w:rsidRDefault="009B7365" w:rsidP="009B7365">
      <w:pPr>
        <w:spacing w:line="250" w:lineRule="exact"/>
        <w:jc w:val="both"/>
        <w:rPr>
          <w:b/>
          <w:bCs/>
          <w:color w:val="000000"/>
          <w:sz w:val="22"/>
          <w:szCs w:val="22"/>
        </w:rPr>
      </w:pPr>
    </w:p>
    <w:p w14:paraId="2929C91E" w14:textId="43562062" w:rsidR="00335233" w:rsidRPr="009B7365" w:rsidRDefault="00335233" w:rsidP="009B7365">
      <w:pPr>
        <w:spacing w:line="250" w:lineRule="exact"/>
        <w:jc w:val="both"/>
        <w:rPr>
          <w:b/>
          <w:bCs/>
          <w:color w:val="000000"/>
          <w:sz w:val="22"/>
          <w:szCs w:val="22"/>
        </w:rPr>
      </w:pPr>
      <w:r w:rsidRPr="009B7365">
        <w:rPr>
          <w:b/>
          <w:bCs/>
          <w:color w:val="000000"/>
          <w:sz w:val="22"/>
          <w:szCs w:val="22"/>
        </w:rPr>
        <w:t>Highly relevant to AEWA.</w:t>
      </w:r>
      <w:r w:rsidR="00351E98" w:rsidRPr="009B7365">
        <w:rPr>
          <w:b/>
          <w:bCs/>
          <w:color w:val="000000"/>
          <w:sz w:val="22"/>
          <w:szCs w:val="22"/>
        </w:rPr>
        <w:t xml:space="preserve">  </w:t>
      </w:r>
      <w:r w:rsidR="00351E98" w:rsidRPr="009B7365">
        <w:rPr>
          <w:color w:val="000000"/>
          <w:sz w:val="22"/>
          <w:szCs w:val="22"/>
        </w:rPr>
        <w:t xml:space="preserve">The need to ensure that agricultural and other wider habitats (outside protected areas) are managed sustainably for waterbirds is central to AEWA’s objectives.  </w:t>
      </w:r>
      <w:proofErr w:type="gramStart"/>
      <w:r w:rsidR="007F5D45" w:rsidRPr="009B7365">
        <w:rPr>
          <w:color w:val="000000"/>
          <w:sz w:val="22"/>
          <w:szCs w:val="22"/>
        </w:rPr>
        <w:t>A large number of</w:t>
      </w:r>
      <w:proofErr w:type="gramEnd"/>
      <w:r w:rsidR="007F5D45" w:rsidRPr="009B7365">
        <w:rPr>
          <w:color w:val="000000"/>
          <w:sz w:val="22"/>
          <w:szCs w:val="22"/>
        </w:rPr>
        <w:t xml:space="preserve"> waterbirds listed by AEWA are dependent on agricultural landscapes either for breeding (for example many wader species) or in the non-breeding season (many ducks, geese and swans).  The appropriate management of these areas is critical to their continued suitability for these species.</w:t>
      </w:r>
    </w:p>
    <w:p w14:paraId="4A682B3D" w14:textId="431542B0" w:rsidR="00335233" w:rsidRPr="009B7365" w:rsidRDefault="00335233" w:rsidP="009B7365">
      <w:pPr>
        <w:spacing w:line="250" w:lineRule="exact"/>
        <w:jc w:val="both"/>
        <w:rPr>
          <w:color w:val="000000"/>
          <w:sz w:val="22"/>
          <w:szCs w:val="22"/>
        </w:rPr>
      </w:pPr>
    </w:p>
    <w:p w14:paraId="56514A69" w14:textId="6599C1E8" w:rsidR="0050578A" w:rsidRDefault="0050578A" w:rsidP="009B7365">
      <w:pPr>
        <w:spacing w:line="250" w:lineRule="exact"/>
        <w:jc w:val="both"/>
        <w:rPr>
          <w:b/>
          <w:bCs/>
          <w:color w:val="000000"/>
          <w:sz w:val="22"/>
          <w:szCs w:val="22"/>
        </w:rPr>
      </w:pPr>
      <w:r w:rsidRPr="009B7365">
        <w:rPr>
          <w:b/>
          <w:bCs/>
          <w:color w:val="000000"/>
          <w:sz w:val="22"/>
          <w:szCs w:val="22"/>
        </w:rPr>
        <w:t>Status assessments</w:t>
      </w:r>
    </w:p>
    <w:p w14:paraId="56B0D651" w14:textId="77777777" w:rsidR="009B7365" w:rsidRPr="009B7365" w:rsidRDefault="009B7365" w:rsidP="009B7365">
      <w:pPr>
        <w:spacing w:line="250" w:lineRule="exact"/>
        <w:jc w:val="both"/>
        <w:rPr>
          <w:b/>
          <w:bCs/>
          <w:color w:val="000000"/>
          <w:sz w:val="22"/>
          <w:szCs w:val="22"/>
        </w:rPr>
      </w:pPr>
    </w:p>
    <w:p w14:paraId="21AC3C05" w14:textId="43099DC7" w:rsidR="00335233" w:rsidRPr="009B7365" w:rsidRDefault="006B3312" w:rsidP="009B7365">
      <w:pPr>
        <w:autoSpaceDE w:val="0"/>
        <w:autoSpaceDN w:val="0"/>
        <w:adjustRightInd w:val="0"/>
        <w:jc w:val="both"/>
        <w:rPr>
          <w:i/>
          <w:iCs/>
          <w:color w:val="000000"/>
          <w:sz w:val="22"/>
          <w:szCs w:val="22"/>
        </w:rPr>
      </w:pPr>
      <w:r w:rsidRPr="009B7365">
        <w:rPr>
          <w:color w:val="000000"/>
          <w:sz w:val="22"/>
          <w:szCs w:val="22"/>
        </w:rPr>
        <w:t>Globally, CBD noted that:</w:t>
      </w:r>
      <w:r w:rsidR="007762E5" w:rsidRPr="009B7365">
        <w:rPr>
          <w:color w:val="000000"/>
          <w:sz w:val="22"/>
          <w:szCs w:val="22"/>
        </w:rPr>
        <w:t xml:space="preserve"> </w:t>
      </w:r>
      <w:r w:rsidR="007762E5" w:rsidRPr="009B7365">
        <w:rPr>
          <w:i/>
          <w:iCs/>
          <w:color w:val="000000"/>
          <w:sz w:val="22"/>
          <w:szCs w:val="22"/>
        </w:rPr>
        <w:t xml:space="preserve">“There has been a substantial expansion of efforts to promote sustainable agriculture, </w:t>
      </w:r>
      <w:proofErr w:type="gramStart"/>
      <w:r w:rsidR="007762E5" w:rsidRPr="009B7365">
        <w:rPr>
          <w:i/>
          <w:iCs/>
          <w:color w:val="000000"/>
          <w:sz w:val="22"/>
          <w:szCs w:val="22"/>
        </w:rPr>
        <w:t>forestry</w:t>
      </w:r>
      <w:proofErr w:type="gramEnd"/>
      <w:r w:rsidR="007762E5" w:rsidRPr="009B7365">
        <w:rPr>
          <w:i/>
          <w:iCs/>
          <w:color w:val="000000"/>
          <w:sz w:val="22"/>
          <w:szCs w:val="22"/>
        </w:rPr>
        <w:t xml:space="preserve"> and aquaculture over recent years, including through farmer-led agroecological approaches.  The use of fertilizers and pesticides has stabilized globally, though at high levels.  Despite such progress, biodiversity continues to decline in landscapes used to produce food and timber; and food and agricultural production remains among the main drivers of global biodiversity loss.”</w:t>
      </w:r>
    </w:p>
    <w:p w14:paraId="62F6B774" w14:textId="2DE8C704" w:rsidR="007D426C" w:rsidRPr="009B7365" w:rsidRDefault="007D426C" w:rsidP="009B7365">
      <w:pPr>
        <w:autoSpaceDE w:val="0"/>
        <w:autoSpaceDN w:val="0"/>
        <w:adjustRightInd w:val="0"/>
        <w:jc w:val="both"/>
        <w:rPr>
          <w:i/>
          <w:iCs/>
          <w:color w:val="000000"/>
          <w:sz w:val="22"/>
          <w:szCs w:val="22"/>
        </w:rPr>
      </w:pPr>
    </w:p>
    <w:p w14:paraId="33F877D0" w14:textId="0D735F0C" w:rsidR="007D426C" w:rsidRDefault="001E10E6" w:rsidP="009B7365">
      <w:pPr>
        <w:spacing w:line="250" w:lineRule="exact"/>
        <w:jc w:val="both"/>
        <w:rPr>
          <w:b/>
          <w:bCs/>
          <w:color w:val="000000"/>
        </w:rPr>
      </w:pPr>
      <w:r w:rsidRPr="009B7365">
        <w:rPr>
          <w:b/>
          <w:bCs/>
          <w:color w:val="000000"/>
        </w:rPr>
        <w:t>Relevant progress</w:t>
      </w:r>
      <w:r w:rsidR="007D426C" w:rsidRPr="009B7365">
        <w:rPr>
          <w:b/>
          <w:bCs/>
          <w:color w:val="000000"/>
        </w:rPr>
        <w:t xml:space="preserve"> by AEWA</w:t>
      </w:r>
    </w:p>
    <w:p w14:paraId="1E120BC1" w14:textId="77777777" w:rsidR="009B7365" w:rsidRPr="009B7365" w:rsidRDefault="009B7365" w:rsidP="009B7365">
      <w:pPr>
        <w:spacing w:line="250" w:lineRule="exact"/>
        <w:jc w:val="both"/>
        <w:rPr>
          <w:b/>
          <w:bCs/>
          <w:color w:val="000000"/>
        </w:rPr>
      </w:pPr>
    </w:p>
    <w:p w14:paraId="5901AEED" w14:textId="20377886" w:rsidR="006B7839" w:rsidRPr="009B7365" w:rsidRDefault="007D426C" w:rsidP="009B7365">
      <w:pPr>
        <w:spacing w:after="120" w:line="250" w:lineRule="exact"/>
        <w:ind w:left="720" w:hanging="720"/>
        <w:jc w:val="both"/>
        <w:rPr>
          <w:color w:val="000000"/>
          <w:sz w:val="22"/>
          <w:szCs w:val="22"/>
        </w:rPr>
      </w:pPr>
      <w:r w:rsidRPr="009B7365">
        <w:rPr>
          <w:b/>
          <w:bCs/>
          <w:color w:val="000000"/>
          <w:sz w:val="22"/>
          <w:szCs w:val="22"/>
        </w:rPr>
        <w:t>Element</w:t>
      </w:r>
      <w:r w:rsidR="00CA5568" w:rsidRPr="009B7365">
        <w:rPr>
          <w:b/>
          <w:bCs/>
          <w:color w:val="000000"/>
          <w:sz w:val="22"/>
          <w:szCs w:val="22"/>
        </w:rPr>
        <w:t xml:space="preserve"> 1: </w:t>
      </w:r>
      <w:r w:rsidR="008168C1">
        <w:rPr>
          <w:b/>
          <w:bCs/>
          <w:color w:val="000000"/>
          <w:sz w:val="22"/>
          <w:szCs w:val="22"/>
        </w:rPr>
        <w:t xml:space="preserve"> </w:t>
      </w:r>
      <w:r w:rsidR="006B7839" w:rsidRPr="009B7365">
        <w:rPr>
          <w:b/>
          <w:bCs/>
          <w:color w:val="000000"/>
          <w:sz w:val="22"/>
          <w:szCs w:val="22"/>
        </w:rPr>
        <w:t>Agriculture.</w:t>
      </w:r>
      <w:r w:rsidR="006B7839" w:rsidRPr="009B7365">
        <w:rPr>
          <w:color w:val="000000"/>
          <w:sz w:val="22"/>
          <w:szCs w:val="22"/>
        </w:rPr>
        <w:t xml:space="preserve">  </w:t>
      </w:r>
      <w:r w:rsidR="00B26382" w:rsidRPr="009B7365">
        <w:rPr>
          <w:color w:val="000000"/>
          <w:sz w:val="22"/>
          <w:szCs w:val="22"/>
        </w:rPr>
        <w:t xml:space="preserve">The issue of wider land use, including in agricultural contexts has received relatively little attention </w:t>
      </w:r>
      <w:r w:rsidR="006B7839" w:rsidRPr="009B7365">
        <w:rPr>
          <w:color w:val="000000"/>
          <w:sz w:val="22"/>
          <w:szCs w:val="22"/>
        </w:rPr>
        <w:t xml:space="preserve">from AEWA.  </w:t>
      </w:r>
      <w:hyperlink r:id="rId28" w:history="1">
        <w:r w:rsidR="00185DEE" w:rsidRPr="00185DEE">
          <w:rPr>
            <w:rStyle w:val="Hyperlink"/>
            <w:sz w:val="22"/>
            <w:szCs w:val="22"/>
          </w:rPr>
          <w:t>Resolution 7.2</w:t>
        </w:r>
      </w:hyperlink>
      <w:r w:rsidR="006B7839" w:rsidRPr="009B7365">
        <w:rPr>
          <w:color w:val="000000"/>
          <w:sz w:val="22"/>
          <w:szCs w:val="22"/>
        </w:rPr>
        <w:t xml:space="preserve"> noted that the issue “Needs significantly more attention from Parties especially with respect of the following issues:</w:t>
      </w:r>
    </w:p>
    <w:p w14:paraId="30A099B5" w14:textId="77777777" w:rsidR="006B7839" w:rsidRPr="009B7365" w:rsidRDefault="006B7839" w:rsidP="009B7365">
      <w:pPr>
        <w:pStyle w:val="ListParagraph"/>
        <w:numPr>
          <w:ilvl w:val="0"/>
          <w:numId w:val="3"/>
        </w:numPr>
        <w:spacing w:after="120" w:line="250" w:lineRule="exact"/>
        <w:ind w:left="1077" w:hanging="357"/>
        <w:contextualSpacing w:val="0"/>
        <w:jc w:val="both"/>
        <w:rPr>
          <w:color w:val="000000"/>
          <w:sz w:val="22"/>
          <w:szCs w:val="22"/>
        </w:rPr>
      </w:pPr>
      <w:r w:rsidRPr="009B7365">
        <w:rPr>
          <w:color w:val="000000"/>
          <w:sz w:val="22"/>
          <w:szCs w:val="22"/>
        </w:rPr>
        <w:t>ensuring that agricultural and land-use policies adequately provide for the needs of migratory waterbirds (and other biodiversity) alongside the need for food production and other land-</w:t>
      </w:r>
      <w:proofErr w:type="gramStart"/>
      <w:r w:rsidRPr="009B7365">
        <w:rPr>
          <w:color w:val="000000"/>
          <w:sz w:val="22"/>
          <w:szCs w:val="22"/>
        </w:rPr>
        <w:t>uses;</w:t>
      </w:r>
      <w:proofErr w:type="gramEnd"/>
    </w:p>
    <w:p w14:paraId="1C3585E7" w14:textId="77777777" w:rsidR="006B7839" w:rsidRPr="009B7365" w:rsidRDefault="006B7839" w:rsidP="009B7365">
      <w:pPr>
        <w:pStyle w:val="ListParagraph"/>
        <w:numPr>
          <w:ilvl w:val="0"/>
          <w:numId w:val="3"/>
        </w:numPr>
        <w:spacing w:after="120" w:line="250" w:lineRule="exact"/>
        <w:ind w:left="1077" w:hanging="357"/>
        <w:contextualSpacing w:val="0"/>
        <w:jc w:val="both"/>
        <w:rPr>
          <w:color w:val="000000"/>
          <w:sz w:val="22"/>
          <w:szCs w:val="22"/>
        </w:rPr>
      </w:pPr>
      <w:r w:rsidRPr="009B7365">
        <w:rPr>
          <w:color w:val="000000"/>
          <w:sz w:val="22"/>
          <w:szCs w:val="22"/>
        </w:rPr>
        <w:t>ensuring that changes of land-use, for example from wetlands to intensive agriculture, or loss of extensive agriculture (via land abandonment), do not negatively impact on migratory waterbirds; and</w:t>
      </w:r>
    </w:p>
    <w:p w14:paraId="4C5EBDE4" w14:textId="76B12401" w:rsidR="006B7839" w:rsidRPr="009B7365" w:rsidRDefault="006B7839" w:rsidP="009B7365">
      <w:pPr>
        <w:pStyle w:val="ListParagraph"/>
        <w:numPr>
          <w:ilvl w:val="0"/>
          <w:numId w:val="3"/>
        </w:numPr>
        <w:spacing w:after="120" w:line="250" w:lineRule="exact"/>
        <w:ind w:left="1077" w:hanging="357"/>
        <w:contextualSpacing w:val="0"/>
        <w:jc w:val="both"/>
        <w:rPr>
          <w:color w:val="000000"/>
          <w:sz w:val="22"/>
          <w:szCs w:val="22"/>
        </w:rPr>
      </w:pPr>
      <w:r w:rsidRPr="009B7365">
        <w:rPr>
          <w:color w:val="000000"/>
          <w:sz w:val="22"/>
          <w:szCs w:val="22"/>
        </w:rPr>
        <w:t>ensuring that appropriate policies (and/or the actions of decision makers) take full account of the ecological needs of migratory waterbirds thus providing benefits both to birds and people.”</w:t>
      </w:r>
    </w:p>
    <w:p w14:paraId="63D7C25E" w14:textId="1A211064" w:rsidR="00AC7109" w:rsidRPr="002A709D" w:rsidRDefault="00AC7109" w:rsidP="009B7365">
      <w:pPr>
        <w:pStyle w:val="ListParagraph"/>
        <w:numPr>
          <w:ilvl w:val="0"/>
          <w:numId w:val="3"/>
        </w:numPr>
        <w:spacing w:after="120" w:line="250" w:lineRule="exact"/>
        <w:ind w:left="1077" w:hanging="357"/>
        <w:contextualSpacing w:val="0"/>
        <w:jc w:val="both"/>
        <w:rPr>
          <w:color w:val="000000"/>
          <w:sz w:val="22"/>
          <w:szCs w:val="22"/>
        </w:rPr>
      </w:pPr>
      <w:r w:rsidRPr="009B7365">
        <w:rPr>
          <w:color w:val="000000"/>
          <w:sz w:val="22"/>
          <w:szCs w:val="22"/>
        </w:rPr>
        <w:t xml:space="preserve">AEWA </w:t>
      </w:r>
      <w:r w:rsidRPr="00FA33A5">
        <w:rPr>
          <w:i/>
          <w:iCs/>
          <w:color w:val="000000"/>
          <w:sz w:val="22"/>
          <w:szCs w:val="22"/>
        </w:rPr>
        <w:t>Conservation Status Review</w:t>
      </w:r>
      <w:r w:rsidRPr="009B7365">
        <w:rPr>
          <w:color w:val="000000"/>
          <w:sz w:val="22"/>
          <w:szCs w:val="22"/>
        </w:rPr>
        <w:t xml:space="preserve"> 7 noted that “…</w:t>
      </w:r>
      <w:r w:rsidRPr="009B7365">
        <w:rPr>
          <w:sz w:val="22"/>
          <w:szCs w:val="22"/>
        </w:rPr>
        <w:t>an increasing number of mainly marine and farmland species are listed as globally threatened and Near Threatened and in significant long-term decline, which highlights the importance of sustainable management beyond protected areas.”</w:t>
      </w:r>
    </w:p>
    <w:p w14:paraId="5DAB319E" w14:textId="45D4B86E" w:rsidR="002A709D" w:rsidRPr="002A709D" w:rsidRDefault="002A709D" w:rsidP="008168C1">
      <w:pPr>
        <w:spacing w:after="120" w:line="250" w:lineRule="exact"/>
        <w:ind w:left="720" w:hanging="720"/>
        <w:jc w:val="both"/>
        <w:rPr>
          <w:color w:val="000000"/>
          <w:sz w:val="22"/>
          <w:szCs w:val="22"/>
        </w:rPr>
      </w:pPr>
      <w:r>
        <w:rPr>
          <w:color w:val="000000"/>
          <w:sz w:val="22"/>
          <w:szCs w:val="22"/>
        </w:rPr>
        <w:tab/>
        <w:t xml:space="preserve">The extent to </w:t>
      </w:r>
      <w:r w:rsidRPr="008168C1">
        <w:rPr>
          <w:sz w:val="22"/>
          <w:szCs w:val="22"/>
        </w:rPr>
        <w:t>which</w:t>
      </w:r>
      <w:r>
        <w:rPr>
          <w:color w:val="000000"/>
          <w:sz w:val="22"/>
          <w:szCs w:val="22"/>
        </w:rPr>
        <w:t xml:space="preserve"> agriculture is sustainable for biodiversity is strong</w:t>
      </w:r>
      <w:r w:rsidR="00185DEE">
        <w:rPr>
          <w:color w:val="000000"/>
          <w:sz w:val="22"/>
          <w:szCs w:val="22"/>
        </w:rPr>
        <w:t>ly</w:t>
      </w:r>
      <w:r>
        <w:rPr>
          <w:color w:val="000000"/>
          <w:sz w:val="22"/>
          <w:szCs w:val="22"/>
        </w:rPr>
        <w:t xml:space="preserve"> dependent on relevant policies </w:t>
      </w:r>
      <w:r w:rsidR="008168C1">
        <w:rPr>
          <w:color w:val="000000"/>
          <w:sz w:val="22"/>
          <w:szCs w:val="22"/>
        </w:rPr>
        <w:t>and incentive regimes (see Aichi Target 3 above).</w:t>
      </w:r>
    </w:p>
    <w:p w14:paraId="07B4B905" w14:textId="77777777" w:rsidR="007D426C" w:rsidRPr="009B7365" w:rsidRDefault="007D426C" w:rsidP="009B7365">
      <w:pPr>
        <w:spacing w:line="250" w:lineRule="exact"/>
        <w:jc w:val="both"/>
        <w:rPr>
          <w:color w:val="000000"/>
          <w:sz w:val="22"/>
          <w:szCs w:val="22"/>
        </w:rPr>
      </w:pPr>
    </w:p>
    <w:p w14:paraId="7B23E280" w14:textId="07AED04E" w:rsidR="00CA5568" w:rsidRDefault="00CA5568" w:rsidP="009B7365">
      <w:pPr>
        <w:spacing w:after="120" w:line="250" w:lineRule="exact"/>
        <w:ind w:left="720" w:hanging="720"/>
        <w:jc w:val="both"/>
        <w:rPr>
          <w:sz w:val="22"/>
          <w:szCs w:val="22"/>
        </w:rPr>
      </w:pPr>
      <w:r w:rsidRPr="009B7365">
        <w:rPr>
          <w:b/>
          <w:bCs/>
          <w:color w:val="000000"/>
          <w:sz w:val="22"/>
          <w:szCs w:val="22"/>
        </w:rPr>
        <w:t xml:space="preserve">Element 2: </w:t>
      </w:r>
      <w:r w:rsidR="008168C1">
        <w:rPr>
          <w:b/>
          <w:bCs/>
          <w:color w:val="000000"/>
          <w:sz w:val="22"/>
          <w:szCs w:val="22"/>
        </w:rPr>
        <w:t xml:space="preserve"> </w:t>
      </w:r>
      <w:r w:rsidRPr="009B7365">
        <w:rPr>
          <w:b/>
          <w:bCs/>
          <w:color w:val="000000"/>
          <w:sz w:val="22"/>
          <w:szCs w:val="22"/>
        </w:rPr>
        <w:t>Aqu</w:t>
      </w:r>
      <w:r w:rsidR="00581081" w:rsidRPr="009B7365">
        <w:rPr>
          <w:b/>
          <w:bCs/>
          <w:color w:val="000000"/>
          <w:sz w:val="22"/>
          <w:szCs w:val="22"/>
        </w:rPr>
        <w:t>a</w:t>
      </w:r>
      <w:r w:rsidRPr="009B7365">
        <w:rPr>
          <w:b/>
          <w:bCs/>
          <w:color w:val="000000"/>
          <w:sz w:val="22"/>
          <w:szCs w:val="22"/>
        </w:rPr>
        <w:t>culture</w:t>
      </w:r>
      <w:r w:rsidR="006B7839" w:rsidRPr="009B7365">
        <w:rPr>
          <w:b/>
          <w:bCs/>
          <w:color w:val="000000"/>
          <w:sz w:val="22"/>
          <w:szCs w:val="22"/>
        </w:rPr>
        <w:t xml:space="preserve">. </w:t>
      </w:r>
      <w:r w:rsidR="006B7839" w:rsidRPr="009B7365">
        <w:rPr>
          <w:color w:val="000000"/>
          <w:sz w:val="22"/>
          <w:szCs w:val="22"/>
        </w:rPr>
        <w:t xml:space="preserve"> </w:t>
      </w:r>
      <w:r w:rsidR="00D11301" w:rsidRPr="009B7365">
        <w:rPr>
          <w:color w:val="000000"/>
          <w:sz w:val="22"/>
          <w:szCs w:val="22"/>
        </w:rPr>
        <w:t>The Agreement’s Action Plan (</w:t>
      </w:r>
      <w:r w:rsidR="009024A4" w:rsidRPr="009B7365">
        <w:rPr>
          <w:color w:val="000000"/>
          <w:sz w:val="22"/>
          <w:szCs w:val="22"/>
        </w:rPr>
        <w:t>action</w:t>
      </w:r>
      <w:r w:rsidR="00D11301" w:rsidRPr="009B7365">
        <w:rPr>
          <w:color w:val="000000"/>
          <w:sz w:val="22"/>
          <w:szCs w:val="22"/>
        </w:rPr>
        <w:t xml:space="preserve"> 4.3.11) urges Parties “</w:t>
      </w:r>
      <w:r w:rsidR="00D11301" w:rsidRPr="009B7365">
        <w:rPr>
          <w:sz w:val="22"/>
          <w:szCs w:val="22"/>
        </w:rPr>
        <w:t>to establish appropriate measures to tackle threats to migratory waterbirds from aquaculture, including environmental assessment for developments that threaten wetlands of importance for waterbirds, especially when dealing with new or enlargement of existing installations, and involving issues such as pollution (e.g. from residues of pharmaceutical treatments used in aquaculture or eutrophication), habitat loss, entanglement risks, and introduction of non-native and potentially invasive species.”  Beyond this, however</w:t>
      </w:r>
      <w:r w:rsidR="006B7839" w:rsidRPr="009B7365">
        <w:rPr>
          <w:color w:val="000000"/>
          <w:sz w:val="22"/>
          <w:szCs w:val="22"/>
        </w:rPr>
        <w:t xml:space="preserve">, AEWA has given little </w:t>
      </w:r>
      <w:r w:rsidR="00D11301" w:rsidRPr="009B7365">
        <w:rPr>
          <w:color w:val="000000"/>
          <w:sz w:val="22"/>
          <w:szCs w:val="22"/>
        </w:rPr>
        <w:t xml:space="preserve">specific </w:t>
      </w:r>
      <w:r w:rsidR="006B7839" w:rsidRPr="009B7365">
        <w:rPr>
          <w:color w:val="000000"/>
          <w:sz w:val="22"/>
          <w:szCs w:val="22"/>
        </w:rPr>
        <w:t>attention</w:t>
      </w:r>
      <w:r w:rsidR="002806EF" w:rsidRPr="009B7365">
        <w:rPr>
          <w:color w:val="000000"/>
          <w:sz w:val="22"/>
          <w:szCs w:val="22"/>
        </w:rPr>
        <w:t xml:space="preserve"> to aquaculture management as it relates to migratory waterbird conservation, although there are often conflicts in these areas.  AEWA’s </w:t>
      </w:r>
      <w:hyperlink r:id="rId29" w:history="1">
        <w:r w:rsidR="002806EF" w:rsidRPr="009B7365">
          <w:rPr>
            <w:rStyle w:val="Hyperlink"/>
            <w:color w:val="2A6496"/>
            <w:sz w:val="22"/>
            <w:szCs w:val="22"/>
          </w:rPr>
          <w:t xml:space="preserve">Guidelines on reducing crop damage, damage to fisheries, bird strikes and other forms of conflict between waterbirds and human activities </w:t>
        </w:r>
      </w:hyperlink>
      <w:r w:rsidR="002806EF" w:rsidRPr="009B7365">
        <w:rPr>
          <w:sz w:val="22"/>
          <w:szCs w:val="22"/>
        </w:rPr>
        <w:t>provide means or reducing or eliminating such conflicts with fisheries</w:t>
      </w:r>
      <w:r w:rsidR="00DC0B38">
        <w:rPr>
          <w:sz w:val="22"/>
          <w:szCs w:val="22"/>
        </w:rPr>
        <w:t xml:space="preserve">, whilst the EU has published much guidance on reducing conflicts with Great Cormorants </w:t>
      </w:r>
      <w:r w:rsidR="00DC0B38" w:rsidRPr="00DC0B38">
        <w:rPr>
          <w:i/>
          <w:iCs/>
          <w:sz w:val="22"/>
          <w:szCs w:val="22"/>
        </w:rPr>
        <w:t>Phalacrocorax carbo</w:t>
      </w:r>
      <w:r w:rsidR="00CA6E79">
        <w:rPr>
          <w:sz w:val="22"/>
          <w:szCs w:val="22"/>
        </w:rPr>
        <w:t xml:space="preserve"> </w:t>
      </w:r>
      <w:r w:rsidR="00DC0B38">
        <w:rPr>
          <w:sz w:val="22"/>
          <w:szCs w:val="22"/>
        </w:rPr>
        <w:t xml:space="preserve">on its </w:t>
      </w:r>
      <w:hyperlink r:id="rId30" w:history="1">
        <w:r w:rsidR="00DC0B38" w:rsidRPr="00DC0B38">
          <w:rPr>
            <w:rStyle w:val="Hyperlink"/>
            <w:sz w:val="22"/>
            <w:szCs w:val="22"/>
          </w:rPr>
          <w:t>EU Cormorant Platform</w:t>
        </w:r>
      </w:hyperlink>
      <w:r w:rsidR="002806EF" w:rsidRPr="009B7365">
        <w:rPr>
          <w:sz w:val="22"/>
          <w:szCs w:val="22"/>
        </w:rPr>
        <w:t>.</w:t>
      </w:r>
    </w:p>
    <w:p w14:paraId="3F9E535E" w14:textId="37F1260D" w:rsidR="00042A73" w:rsidRDefault="00042A73" w:rsidP="008168C1">
      <w:pPr>
        <w:spacing w:line="250" w:lineRule="exact"/>
        <w:ind w:left="720" w:hanging="720"/>
        <w:jc w:val="both"/>
        <w:rPr>
          <w:color w:val="000000"/>
          <w:sz w:val="22"/>
          <w:szCs w:val="22"/>
        </w:rPr>
      </w:pPr>
    </w:p>
    <w:p w14:paraId="394D7F97" w14:textId="6D24868A" w:rsidR="00042A73" w:rsidRDefault="00042A73" w:rsidP="008168C1">
      <w:pPr>
        <w:spacing w:line="250" w:lineRule="exact"/>
        <w:ind w:left="720" w:hanging="720"/>
        <w:jc w:val="both"/>
        <w:rPr>
          <w:color w:val="000000"/>
          <w:sz w:val="22"/>
          <w:szCs w:val="22"/>
        </w:rPr>
      </w:pPr>
    </w:p>
    <w:p w14:paraId="16D0F77F" w14:textId="7AE2C9C8" w:rsidR="00042A73" w:rsidRPr="006374C2" w:rsidRDefault="00042A73" w:rsidP="006374C2">
      <w:pPr>
        <w:pBdr>
          <w:top w:val="single" w:sz="4" w:space="1" w:color="auto"/>
          <w:left w:val="single" w:sz="4" w:space="4" w:color="auto"/>
          <w:bottom w:val="single" w:sz="4" w:space="1" w:color="auto"/>
          <w:right w:val="single" w:sz="4" w:space="4" w:color="auto"/>
        </w:pBdr>
        <w:spacing w:after="120"/>
        <w:jc w:val="both"/>
        <w:rPr>
          <w:sz w:val="22"/>
          <w:szCs w:val="22"/>
        </w:rPr>
      </w:pPr>
      <w:r w:rsidRPr="006374C2">
        <w:rPr>
          <w:b/>
          <w:bCs/>
          <w:sz w:val="22"/>
          <w:szCs w:val="22"/>
        </w:rPr>
        <w:t>Case study</w:t>
      </w:r>
      <w:r w:rsidRPr="006374C2">
        <w:rPr>
          <w:sz w:val="22"/>
          <w:szCs w:val="22"/>
        </w:rPr>
        <w:t xml:space="preserve">: </w:t>
      </w:r>
      <w:r w:rsidRPr="006374C2">
        <w:rPr>
          <w:b/>
          <w:bCs/>
          <w:sz w:val="22"/>
          <w:szCs w:val="22"/>
        </w:rPr>
        <w:t>Conservation of La</w:t>
      </w:r>
      <w:r w:rsidR="00074C93" w:rsidRPr="006374C2">
        <w:rPr>
          <w:b/>
          <w:bCs/>
          <w:sz w:val="22"/>
          <w:szCs w:val="22"/>
        </w:rPr>
        <w:t>c</w:t>
      </w:r>
      <w:r w:rsidRPr="006374C2">
        <w:rPr>
          <w:b/>
          <w:bCs/>
          <w:sz w:val="22"/>
          <w:szCs w:val="22"/>
        </w:rPr>
        <w:t xml:space="preserve"> de </w:t>
      </w:r>
      <w:proofErr w:type="spellStart"/>
      <w:r w:rsidRPr="006374C2">
        <w:rPr>
          <w:b/>
          <w:bCs/>
          <w:sz w:val="22"/>
          <w:szCs w:val="22"/>
        </w:rPr>
        <w:t>Mâl</w:t>
      </w:r>
      <w:proofErr w:type="spellEnd"/>
      <w:r w:rsidRPr="006374C2">
        <w:rPr>
          <w:b/>
          <w:bCs/>
          <w:sz w:val="22"/>
          <w:szCs w:val="22"/>
        </w:rPr>
        <w:t>, Mauritania, through sustainable fishing</w:t>
      </w:r>
    </w:p>
    <w:p w14:paraId="69B3714A" w14:textId="4B7E0686" w:rsidR="00042A73" w:rsidRPr="006374C2" w:rsidRDefault="00042A73" w:rsidP="006374C2">
      <w:pPr>
        <w:pBdr>
          <w:top w:val="single" w:sz="4" w:space="1" w:color="auto"/>
          <w:left w:val="single" w:sz="4" w:space="4" w:color="auto"/>
          <w:bottom w:val="single" w:sz="4" w:space="1" w:color="auto"/>
          <w:right w:val="single" w:sz="4" w:space="4" w:color="auto"/>
        </w:pBdr>
        <w:jc w:val="both"/>
        <w:rPr>
          <w:sz w:val="22"/>
          <w:szCs w:val="22"/>
        </w:rPr>
      </w:pPr>
      <w:r w:rsidRPr="006374C2">
        <w:rPr>
          <w:sz w:val="22"/>
          <w:szCs w:val="22"/>
        </w:rPr>
        <w:t>For the sustainable conservation of La</w:t>
      </w:r>
      <w:r w:rsidR="00074C93" w:rsidRPr="006374C2">
        <w:rPr>
          <w:sz w:val="22"/>
          <w:szCs w:val="22"/>
        </w:rPr>
        <w:t>c</w:t>
      </w:r>
      <w:r w:rsidRPr="006374C2">
        <w:rPr>
          <w:sz w:val="22"/>
          <w:szCs w:val="22"/>
        </w:rPr>
        <w:t xml:space="preserve"> de </w:t>
      </w:r>
      <w:proofErr w:type="spellStart"/>
      <w:r w:rsidRPr="006374C2">
        <w:rPr>
          <w:sz w:val="22"/>
          <w:szCs w:val="22"/>
        </w:rPr>
        <w:t>Mâl</w:t>
      </w:r>
      <w:proofErr w:type="spellEnd"/>
      <w:r w:rsidRPr="006374C2">
        <w:rPr>
          <w:sz w:val="22"/>
          <w:szCs w:val="22"/>
        </w:rPr>
        <w:t xml:space="preserve">, Nature Mauritania, the </w:t>
      </w:r>
      <w:proofErr w:type="spellStart"/>
      <w:r w:rsidRPr="006374C2">
        <w:rPr>
          <w:sz w:val="22"/>
          <w:szCs w:val="22"/>
        </w:rPr>
        <w:t>BirdLife</w:t>
      </w:r>
      <w:proofErr w:type="spellEnd"/>
      <w:r w:rsidRPr="006374C2">
        <w:rPr>
          <w:sz w:val="22"/>
          <w:szCs w:val="22"/>
        </w:rPr>
        <w:t xml:space="preserve"> Partner in Mauritania, is working with the lake fishermen through a community organisation known a Site Support Group.  The project follows the </w:t>
      </w:r>
      <w:proofErr w:type="spellStart"/>
      <w:r w:rsidRPr="006374C2">
        <w:rPr>
          <w:sz w:val="22"/>
          <w:szCs w:val="22"/>
        </w:rPr>
        <w:t>BirdLife</w:t>
      </w:r>
      <w:proofErr w:type="spellEnd"/>
      <w:r w:rsidRPr="006374C2">
        <w:rPr>
          <w:sz w:val="22"/>
          <w:szCs w:val="22"/>
        </w:rPr>
        <w:t xml:space="preserve"> and </w:t>
      </w:r>
      <w:proofErr w:type="spellStart"/>
      <w:r w:rsidR="00E93943" w:rsidRPr="006374C2">
        <w:rPr>
          <w:sz w:val="22"/>
          <w:szCs w:val="22"/>
        </w:rPr>
        <w:t>Vogelbescherming</w:t>
      </w:r>
      <w:proofErr w:type="spellEnd"/>
      <w:r w:rsidR="00E93943" w:rsidRPr="006374C2">
        <w:rPr>
          <w:sz w:val="22"/>
          <w:szCs w:val="22"/>
        </w:rPr>
        <w:t xml:space="preserve"> Nederland</w:t>
      </w:r>
      <w:r w:rsidRPr="006374C2">
        <w:rPr>
          <w:sz w:val="22"/>
          <w:szCs w:val="22"/>
        </w:rPr>
        <w:t xml:space="preserve"> </w:t>
      </w:r>
      <w:r w:rsidRPr="006374C2">
        <w:rPr>
          <w:i/>
          <w:iCs/>
          <w:sz w:val="22"/>
          <w:szCs w:val="22"/>
        </w:rPr>
        <w:t>Living on the Edge</w:t>
      </w:r>
      <w:r w:rsidRPr="006374C2">
        <w:rPr>
          <w:sz w:val="22"/>
          <w:szCs w:val="22"/>
        </w:rPr>
        <w:t xml:space="preserve"> and </w:t>
      </w:r>
      <w:r w:rsidRPr="006374C2">
        <w:rPr>
          <w:i/>
          <w:iCs/>
          <w:sz w:val="22"/>
          <w:szCs w:val="22"/>
        </w:rPr>
        <w:t>Conservation of Migratory Birds</w:t>
      </w:r>
      <w:r w:rsidRPr="006374C2">
        <w:rPr>
          <w:sz w:val="22"/>
          <w:szCs w:val="22"/>
        </w:rPr>
        <w:t xml:space="preserve"> projects which, since 2012, have built local capacity in natural resource management.  Through these projects the lake communities</w:t>
      </w:r>
      <w:r w:rsidR="00E93943" w:rsidRPr="006374C2">
        <w:rPr>
          <w:sz w:val="22"/>
          <w:szCs w:val="22"/>
        </w:rPr>
        <w:t>,</w:t>
      </w:r>
      <w:r w:rsidRPr="006374C2">
        <w:rPr>
          <w:sz w:val="22"/>
          <w:szCs w:val="22"/>
        </w:rPr>
        <w:t xml:space="preserve"> </w:t>
      </w:r>
      <w:r w:rsidRPr="006374C2">
        <w:rPr>
          <w:sz w:val="22"/>
          <w:szCs w:val="22"/>
        </w:rPr>
        <w:lastRenderedPageBreak/>
        <w:t>with the support of local authorities</w:t>
      </w:r>
      <w:r w:rsidR="00E93943" w:rsidRPr="006374C2">
        <w:rPr>
          <w:sz w:val="22"/>
          <w:szCs w:val="22"/>
        </w:rPr>
        <w:t>,</w:t>
      </w:r>
      <w:r w:rsidRPr="006374C2">
        <w:rPr>
          <w:sz w:val="22"/>
          <w:szCs w:val="22"/>
        </w:rPr>
        <w:t xml:space="preserve"> now implement conservation activities</w:t>
      </w:r>
      <w:r w:rsidR="007C69D1" w:rsidRPr="006374C2">
        <w:rPr>
          <w:sz w:val="22"/>
          <w:szCs w:val="22"/>
        </w:rPr>
        <w:t>, especially relate to fisheries,</w:t>
      </w:r>
      <w:r w:rsidRPr="006374C2">
        <w:rPr>
          <w:sz w:val="22"/>
          <w:szCs w:val="22"/>
        </w:rPr>
        <w:t xml:space="preserve"> that also contribute to the livelihood improvements</w:t>
      </w:r>
      <w:r w:rsidR="007C69D1" w:rsidRPr="006374C2">
        <w:rPr>
          <w:sz w:val="22"/>
          <w:szCs w:val="22"/>
        </w:rPr>
        <w:t xml:space="preserve"> whilst sustaining the lake for waterbirds</w:t>
      </w:r>
      <w:r w:rsidRPr="006374C2">
        <w:rPr>
          <w:sz w:val="22"/>
          <w:szCs w:val="22"/>
        </w:rPr>
        <w:t xml:space="preserve">. </w:t>
      </w:r>
    </w:p>
    <w:p w14:paraId="5943924E" w14:textId="77777777" w:rsidR="00042A73" w:rsidRPr="006374C2" w:rsidRDefault="00042A73" w:rsidP="006374C2">
      <w:pPr>
        <w:pBdr>
          <w:top w:val="single" w:sz="4" w:space="1" w:color="auto"/>
          <w:left w:val="single" w:sz="4" w:space="4" w:color="auto"/>
          <w:bottom w:val="single" w:sz="4" w:space="1" w:color="auto"/>
          <w:right w:val="single" w:sz="4" w:space="4" w:color="auto"/>
        </w:pBdr>
        <w:jc w:val="both"/>
        <w:rPr>
          <w:sz w:val="22"/>
          <w:szCs w:val="22"/>
        </w:rPr>
      </w:pPr>
    </w:p>
    <w:p w14:paraId="240E1FE4" w14:textId="6E497C34" w:rsidR="00042A73" w:rsidRPr="006374C2" w:rsidRDefault="00042A73" w:rsidP="006374C2">
      <w:pPr>
        <w:pBdr>
          <w:top w:val="single" w:sz="4" w:space="1" w:color="auto"/>
          <w:left w:val="single" w:sz="4" w:space="4" w:color="auto"/>
          <w:bottom w:val="single" w:sz="4" w:space="1" w:color="auto"/>
          <w:right w:val="single" w:sz="4" w:space="4" w:color="auto"/>
        </w:pBdr>
        <w:jc w:val="both"/>
        <w:rPr>
          <w:sz w:val="22"/>
          <w:szCs w:val="22"/>
        </w:rPr>
      </w:pPr>
      <w:r w:rsidRPr="006374C2">
        <w:rPr>
          <w:sz w:val="22"/>
          <w:szCs w:val="22"/>
        </w:rPr>
        <w:t>La</w:t>
      </w:r>
      <w:r w:rsidR="00074C93" w:rsidRPr="006374C2">
        <w:rPr>
          <w:sz w:val="22"/>
          <w:szCs w:val="22"/>
        </w:rPr>
        <w:t>c</w:t>
      </w:r>
      <w:r w:rsidRPr="006374C2">
        <w:rPr>
          <w:sz w:val="22"/>
          <w:szCs w:val="22"/>
        </w:rPr>
        <w:t xml:space="preserve"> de </w:t>
      </w:r>
      <w:proofErr w:type="spellStart"/>
      <w:r w:rsidRPr="006374C2">
        <w:rPr>
          <w:sz w:val="22"/>
          <w:szCs w:val="22"/>
        </w:rPr>
        <w:t>Mâl</w:t>
      </w:r>
      <w:proofErr w:type="spellEnd"/>
      <w:r w:rsidRPr="006374C2">
        <w:rPr>
          <w:sz w:val="22"/>
          <w:szCs w:val="22"/>
        </w:rPr>
        <w:t xml:space="preserve"> </w:t>
      </w:r>
      <w:proofErr w:type="gramStart"/>
      <w:r w:rsidRPr="006374C2">
        <w:rPr>
          <w:sz w:val="22"/>
          <w:szCs w:val="22"/>
        </w:rPr>
        <w:t>is located in</w:t>
      </w:r>
      <w:proofErr w:type="gramEnd"/>
      <w:r w:rsidRPr="006374C2">
        <w:rPr>
          <w:sz w:val="22"/>
          <w:szCs w:val="22"/>
        </w:rPr>
        <w:t xml:space="preserve"> a depression in Oued </w:t>
      </w:r>
      <w:proofErr w:type="spellStart"/>
      <w:r w:rsidRPr="006374C2">
        <w:rPr>
          <w:sz w:val="22"/>
          <w:szCs w:val="22"/>
        </w:rPr>
        <w:t>Guéllouâr</w:t>
      </w:r>
      <w:proofErr w:type="spellEnd"/>
      <w:r w:rsidRPr="006374C2">
        <w:rPr>
          <w:sz w:val="22"/>
          <w:szCs w:val="22"/>
        </w:rPr>
        <w:t xml:space="preserve">, 65 km east-south of </w:t>
      </w:r>
      <w:proofErr w:type="spellStart"/>
      <w:r w:rsidRPr="006374C2">
        <w:rPr>
          <w:sz w:val="22"/>
          <w:szCs w:val="22"/>
        </w:rPr>
        <w:t>Aleg</w:t>
      </w:r>
      <w:proofErr w:type="spellEnd"/>
      <w:r w:rsidRPr="006374C2">
        <w:rPr>
          <w:sz w:val="22"/>
          <w:szCs w:val="22"/>
        </w:rPr>
        <w:t xml:space="preserve"> </w:t>
      </w:r>
      <w:r w:rsidR="00A12C25">
        <w:rPr>
          <w:sz w:val="22"/>
          <w:szCs w:val="22"/>
        </w:rPr>
        <w:t xml:space="preserve">city </w:t>
      </w:r>
      <w:r w:rsidRPr="006374C2">
        <w:rPr>
          <w:sz w:val="22"/>
          <w:szCs w:val="22"/>
        </w:rPr>
        <w:t xml:space="preserve">and south-east of </w:t>
      </w:r>
      <w:proofErr w:type="spellStart"/>
      <w:r w:rsidRPr="006374C2">
        <w:rPr>
          <w:sz w:val="22"/>
          <w:szCs w:val="22"/>
        </w:rPr>
        <w:t>Magta</w:t>
      </w:r>
      <w:r w:rsidR="00A12C25">
        <w:rPr>
          <w:sz w:val="22"/>
          <w:szCs w:val="22"/>
        </w:rPr>
        <w:t>-</w:t>
      </w:r>
      <w:r w:rsidRPr="006374C2">
        <w:rPr>
          <w:sz w:val="22"/>
          <w:szCs w:val="22"/>
        </w:rPr>
        <w:t>Lahjar</w:t>
      </w:r>
      <w:proofErr w:type="spellEnd"/>
      <w:r w:rsidRPr="006374C2">
        <w:rPr>
          <w:sz w:val="22"/>
          <w:szCs w:val="22"/>
        </w:rPr>
        <w:t xml:space="preserve">.  The lake is a critical flyway site and identified as an Important Bird Area with at least 20,000 Garganey </w:t>
      </w:r>
      <w:r w:rsidRPr="006374C2">
        <w:rPr>
          <w:i/>
          <w:iCs/>
          <w:sz w:val="22"/>
          <w:szCs w:val="22"/>
        </w:rPr>
        <w:t xml:space="preserve">Spatula </w:t>
      </w:r>
      <w:proofErr w:type="spellStart"/>
      <w:r w:rsidRPr="006374C2">
        <w:rPr>
          <w:i/>
          <w:iCs/>
          <w:sz w:val="22"/>
          <w:szCs w:val="22"/>
        </w:rPr>
        <w:t>querquedula</w:t>
      </w:r>
      <w:proofErr w:type="spellEnd"/>
      <w:r w:rsidRPr="006374C2">
        <w:rPr>
          <w:i/>
          <w:sz w:val="22"/>
          <w:szCs w:val="22"/>
        </w:rPr>
        <w:t xml:space="preserve"> </w:t>
      </w:r>
      <w:r w:rsidRPr="006374C2">
        <w:rPr>
          <w:sz w:val="22"/>
          <w:szCs w:val="22"/>
        </w:rPr>
        <w:t xml:space="preserve">and 16,000 Pintail </w:t>
      </w:r>
      <w:r w:rsidRPr="006374C2">
        <w:rPr>
          <w:i/>
          <w:iCs/>
          <w:sz w:val="22"/>
          <w:szCs w:val="22"/>
        </w:rPr>
        <w:t>Anas acuta</w:t>
      </w:r>
      <w:r w:rsidRPr="006374C2">
        <w:rPr>
          <w:sz w:val="22"/>
          <w:szCs w:val="22"/>
        </w:rPr>
        <w:t xml:space="preserve"> using </w:t>
      </w:r>
      <w:r w:rsidR="007C69D1" w:rsidRPr="006374C2">
        <w:rPr>
          <w:sz w:val="22"/>
          <w:szCs w:val="22"/>
        </w:rPr>
        <w:t xml:space="preserve">is each year </w:t>
      </w:r>
      <w:r w:rsidRPr="006374C2">
        <w:rPr>
          <w:sz w:val="22"/>
          <w:szCs w:val="22"/>
        </w:rPr>
        <w:t xml:space="preserve">as </w:t>
      </w:r>
      <w:r w:rsidR="007C69D1" w:rsidRPr="006374C2">
        <w:rPr>
          <w:sz w:val="22"/>
          <w:szCs w:val="22"/>
        </w:rPr>
        <w:t xml:space="preserve">a migratory </w:t>
      </w:r>
      <w:r w:rsidRPr="006374C2">
        <w:rPr>
          <w:sz w:val="22"/>
          <w:szCs w:val="22"/>
        </w:rPr>
        <w:t xml:space="preserve">stopover.  The lake is permanent, fed by seasonal rainfall from many ephemeral rivers, mainly Oued </w:t>
      </w:r>
      <w:proofErr w:type="spellStart"/>
      <w:r w:rsidRPr="006374C2">
        <w:rPr>
          <w:sz w:val="22"/>
          <w:szCs w:val="22"/>
        </w:rPr>
        <w:t>Leye</w:t>
      </w:r>
      <w:proofErr w:type="spellEnd"/>
      <w:r w:rsidRPr="006374C2">
        <w:rPr>
          <w:sz w:val="22"/>
          <w:szCs w:val="22"/>
        </w:rPr>
        <w:t xml:space="preserve">.  It is bordered by mobile sand dunes, often stabilised by </w:t>
      </w:r>
      <w:r w:rsidRPr="006374C2">
        <w:rPr>
          <w:i/>
          <w:iCs/>
          <w:sz w:val="22"/>
          <w:szCs w:val="22"/>
        </w:rPr>
        <w:t xml:space="preserve">Prosopis </w:t>
      </w:r>
      <w:proofErr w:type="spellStart"/>
      <w:r w:rsidRPr="006374C2">
        <w:rPr>
          <w:i/>
          <w:iCs/>
          <w:sz w:val="22"/>
          <w:szCs w:val="22"/>
        </w:rPr>
        <w:t>juliflora</w:t>
      </w:r>
      <w:proofErr w:type="spellEnd"/>
      <w:r w:rsidRPr="006374C2">
        <w:rPr>
          <w:i/>
          <w:iCs/>
          <w:sz w:val="22"/>
          <w:szCs w:val="22"/>
        </w:rPr>
        <w:t xml:space="preserve">, </w:t>
      </w:r>
      <w:proofErr w:type="spellStart"/>
      <w:r w:rsidRPr="006374C2">
        <w:rPr>
          <w:i/>
          <w:iCs/>
          <w:sz w:val="22"/>
          <w:szCs w:val="22"/>
        </w:rPr>
        <w:t>Leptadenia</w:t>
      </w:r>
      <w:proofErr w:type="spellEnd"/>
      <w:r w:rsidRPr="006374C2">
        <w:rPr>
          <w:i/>
          <w:iCs/>
          <w:sz w:val="22"/>
          <w:szCs w:val="22"/>
        </w:rPr>
        <w:t xml:space="preserve"> </w:t>
      </w:r>
      <w:proofErr w:type="spellStart"/>
      <w:r w:rsidRPr="006374C2">
        <w:rPr>
          <w:i/>
          <w:iCs/>
          <w:sz w:val="22"/>
          <w:szCs w:val="22"/>
        </w:rPr>
        <w:t>pyrotechnica</w:t>
      </w:r>
      <w:proofErr w:type="spellEnd"/>
      <w:r w:rsidRPr="006374C2">
        <w:rPr>
          <w:sz w:val="22"/>
          <w:szCs w:val="22"/>
        </w:rPr>
        <w:t xml:space="preserve"> and </w:t>
      </w:r>
      <w:r w:rsidRPr="006374C2">
        <w:rPr>
          <w:i/>
          <w:iCs/>
          <w:sz w:val="22"/>
          <w:szCs w:val="22"/>
        </w:rPr>
        <w:t>Parkinsonia aculeata</w:t>
      </w:r>
      <w:r w:rsidRPr="006374C2">
        <w:rPr>
          <w:sz w:val="22"/>
          <w:szCs w:val="22"/>
        </w:rPr>
        <w:t xml:space="preserve">.  The vegetation around the lake is exploited by farmers as fodder for </w:t>
      </w:r>
      <w:r w:rsidR="00A12C25">
        <w:rPr>
          <w:sz w:val="22"/>
          <w:szCs w:val="22"/>
        </w:rPr>
        <w:t xml:space="preserve">their </w:t>
      </w:r>
      <w:r w:rsidRPr="006374C2">
        <w:rPr>
          <w:sz w:val="22"/>
          <w:szCs w:val="22"/>
        </w:rPr>
        <w:t>animals.</w:t>
      </w:r>
    </w:p>
    <w:p w14:paraId="059018D5" w14:textId="77777777" w:rsidR="00042A73" w:rsidRPr="006374C2" w:rsidRDefault="00042A73" w:rsidP="006374C2">
      <w:pPr>
        <w:pBdr>
          <w:top w:val="single" w:sz="4" w:space="1" w:color="auto"/>
          <w:left w:val="single" w:sz="4" w:space="4" w:color="auto"/>
          <w:bottom w:val="single" w:sz="4" w:space="1" w:color="auto"/>
          <w:right w:val="single" w:sz="4" w:space="4" w:color="auto"/>
        </w:pBdr>
        <w:jc w:val="both"/>
        <w:rPr>
          <w:sz w:val="22"/>
          <w:szCs w:val="22"/>
        </w:rPr>
      </w:pPr>
    </w:p>
    <w:p w14:paraId="4CEA38E8" w14:textId="4555EC45" w:rsidR="00042A73" w:rsidRPr="006374C2" w:rsidRDefault="00042A73" w:rsidP="00FA33A5">
      <w:pPr>
        <w:pBdr>
          <w:top w:val="single" w:sz="4" w:space="1" w:color="auto"/>
          <w:left w:val="single" w:sz="4" w:space="4" w:color="auto"/>
          <w:bottom w:val="single" w:sz="4" w:space="1" w:color="auto"/>
          <w:right w:val="single" w:sz="4" w:space="4" w:color="auto"/>
        </w:pBdr>
        <w:spacing w:after="200"/>
        <w:jc w:val="both"/>
        <w:rPr>
          <w:sz w:val="22"/>
          <w:szCs w:val="22"/>
        </w:rPr>
      </w:pPr>
      <w:r w:rsidRPr="006374C2">
        <w:rPr>
          <w:sz w:val="22"/>
          <w:szCs w:val="22"/>
        </w:rPr>
        <w:t xml:space="preserve">To ensure the long-term conservation of the </w:t>
      </w:r>
      <w:r w:rsidR="007C69D1" w:rsidRPr="006374C2">
        <w:rPr>
          <w:sz w:val="22"/>
          <w:szCs w:val="22"/>
        </w:rPr>
        <w:t>site</w:t>
      </w:r>
      <w:r w:rsidRPr="006374C2">
        <w:rPr>
          <w:sz w:val="22"/>
          <w:szCs w:val="22"/>
        </w:rPr>
        <w:t xml:space="preserve">, Nature </w:t>
      </w:r>
      <w:proofErr w:type="spellStart"/>
      <w:r w:rsidRPr="006374C2">
        <w:rPr>
          <w:sz w:val="22"/>
          <w:szCs w:val="22"/>
        </w:rPr>
        <w:t>Mauritanie</w:t>
      </w:r>
      <w:proofErr w:type="spellEnd"/>
      <w:r w:rsidRPr="006374C2">
        <w:rPr>
          <w:sz w:val="22"/>
          <w:szCs w:val="22"/>
        </w:rPr>
        <w:t xml:space="preserve"> promoted the conservation and sustainable development in Lac de </w:t>
      </w:r>
      <w:proofErr w:type="spellStart"/>
      <w:r w:rsidRPr="006374C2">
        <w:rPr>
          <w:sz w:val="22"/>
          <w:szCs w:val="22"/>
        </w:rPr>
        <w:t>Mâl</w:t>
      </w:r>
      <w:proofErr w:type="spellEnd"/>
      <w:r w:rsidRPr="006374C2">
        <w:rPr>
          <w:sz w:val="22"/>
          <w:szCs w:val="22"/>
        </w:rPr>
        <w:t xml:space="preserve">.  Pressures on the lake </w:t>
      </w:r>
      <w:proofErr w:type="gramStart"/>
      <w:r w:rsidRPr="006374C2">
        <w:rPr>
          <w:sz w:val="22"/>
          <w:szCs w:val="22"/>
        </w:rPr>
        <w:t>and also</w:t>
      </w:r>
      <w:proofErr w:type="gramEnd"/>
      <w:r w:rsidRPr="006374C2">
        <w:rPr>
          <w:sz w:val="22"/>
          <w:szCs w:val="22"/>
        </w:rPr>
        <w:t xml:space="preserve"> on migratory birds w</w:t>
      </w:r>
      <w:r w:rsidR="00074C93" w:rsidRPr="006374C2">
        <w:rPr>
          <w:sz w:val="22"/>
          <w:szCs w:val="22"/>
        </w:rPr>
        <w:t>er</w:t>
      </w:r>
      <w:r w:rsidR="007C69D1" w:rsidRPr="006374C2">
        <w:rPr>
          <w:sz w:val="22"/>
          <w:szCs w:val="22"/>
        </w:rPr>
        <w:t>e</w:t>
      </w:r>
      <w:r w:rsidRPr="006374C2">
        <w:rPr>
          <w:sz w:val="22"/>
          <w:szCs w:val="22"/>
        </w:rPr>
        <w:t xml:space="preserve"> reduced by site restoration and implementation of income generating activities </w:t>
      </w:r>
      <w:r w:rsidR="00CE09E6" w:rsidRPr="006374C2">
        <w:rPr>
          <w:sz w:val="22"/>
          <w:szCs w:val="22"/>
        </w:rPr>
        <w:t>so as to</w:t>
      </w:r>
      <w:r w:rsidRPr="006374C2">
        <w:rPr>
          <w:sz w:val="22"/>
          <w:szCs w:val="22"/>
        </w:rPr>
        <w:t xml:space="preserve"> improve the living conditions of </w:t>
      </w:r>
      <w:r w:rsidR="00CE09E6" w:rsidRPr="006374C2">
        <w:rPr>
          <w:sz w:val="22"/>
          <w:szCs w:val="22"/>
        </w:rPr>
        <w:t>local people</w:t>
      </w:r>
      <w:r w:rsidRPr="006374C2">
        <w:rPr>
          <w:sz w:val="22"/>
          <w:szCs w:val="22"/>
        </w:rPr>
        <w:t xml:space="preserve">. </w:t>
      </w:r>
      <w:r w:rsidR="00074C93" w:rsidRPr="006374C2">
        <w:rPr>
          <w:sz w:val="22"/>
          <w:szCs w:val="22"/>
        </w:rPr>
        <w:t xml:space="preserve"> </w:t>
      </w:r>
      <w:r w:rsidRPr="006374C2">
        <w:rPr>
          <w:sz w:val="22"/>
          <w:szCs w:val="22"/>
        </w:rPr>
        <w:t xml:space="preserve">Fishermen organised </w:t>
      </w:r>
      <w:r w:rsidR="00074C93" w:rsidRPr="006374C2">
        <w:rPr>
          <w:sz w:val="22"/>
          <w:szCs w:val="22"/>
        </w:rPr>
        <w:t>through their</w:t>
      </w:r>
      <w:r w:rsidRPr="006374C2">
        <w:rPr>
          <w:sz w:val="22"/>
          <w:szCs w:val="22"/>
        </w:rPr>
        <w:t xml:space="preserve"> </w:t>
      </w:r>
      <w:r w:rsidR="00074C93" w:rsidRPr="006374C2">
        <w:rPr>
          <w:sz w:val="22"/>
          <w:szCs w:val="22"/>
        </w:rPr>
        <w:t xml:space="preserve">community </w:t>
      </w:r>
      <w:r w:rsidRPr="006374C2">
        <w:rPr>
          <w:sz w:val="22"/>
          <w:szCs w:val="22"/>
        </w:rPr>
        <w:t xml:space="preserve">association are responsible </w:t>
      </w:r>
      <w:r w:rsidR="00074C93" w:rsidRPr="006374C2">
        <w:rPr>
          <w:sz w:val="22"/>
          <w:szCs w:val="22"/>
        </w:rPr>
        <w:t xml:space="preserve">for, </w:t>
      </w:r>
      <w:r w:rsidRPr="006374C2">
        <w:rPr>
          <w:sz w:val="22"/>
          <w:szCs w:val="22"/>
        </w:rPr>
        <w:t xml:space="preserve">and practice sustainable fishing. </w:t>
      </w:r>
      <w:r w:rsidR="00074C93" w:rsidRPr="006374C2">
        <w:rPr>
          <w:sz w:val="22"/>
          <w:szCs w:val="22"/>
        </w:rPr>
        <w:t xml:space="preserve"> A </w:t>
      </w:r>
      <w:r w:rsidRPr="006374C2">
        <w:rPr>
          <w:sz w:val="22"/>
          <w:szCs w:val="22"/>
        </w:rPr>
        <w:t xml:space="preserve">code of conduct for the lake was </w:t>
      </w:r>
      <w:r w:rsidR="00074C93" w:rsidRPr="006374C2">
        <w:rPr>
          <w:sz w:val="22"/>
          <w:szCs w:val="22"/>
        </w:rPr>
        <w:t>develope</w:t>
      </w:r>
      <w:r w:rsidRPr="006374C2">
        <w:rPr>
          <w:sz w:val="22"/>
          <w:szCs w:val="22"/>
        </w:rPr>
        <w:t xml:space="preserve">d and is </w:t>
      </w:r>
      <w:r w:rsidR="00CE09E6" w:rsidRPr="006374C2">
        <w:rPr>
          <w:sz w:val="22"/>
          <w:szCs w:val="22"/>
        </w:rPr>
        <w:t xml:space="preserve">being </w:t>
      </w:r>
      <w:r w:rsidRPr="006374C2">
        <w:rPr>
          <w:sz w:val="22"/>
          <w:szCs w:val="22"/>
        </w:rPr>
        <w:t>implemented</w:t>
      </w:r>
      <w:r w:rsidR="00074C93" w:rsidRPr="006374C2">
        <w:rPr>
          <w:sz w:val="22"/>
          <w:szCs w:val="22"/>
        </w:rPr>
        <w:t>.  This code details management</w:t>
      </w:r>
      <w:r w:rsidRPr="006374C2">
        <w:rPr>
          <w:sz w:val="22"/>
          <w:szCs w:val="22"/>
        </w:rPr>
        <w:t xml:space="preserve"> rules and </w:t>
      </w:r>
      <w:r w:rsidR="00074C93" w:rsidRPr="006374C2">
        <w:rPr>
          <w:sz w:val="22"/>
          <w:szCs w:val="22"/>
        </w:rPr>
        <w:t xml:space="preserve">arrangements for the </w:t>
      </w:r>
      <w:r w:rsidRPr="006374C2">
        <w:rPr>
          <w:sz w:val="22"/>
          <w:szCs w:val="22"/>
        </w:rPr>
        <w:t xml:space="preserve">use of the lake's resources </w:t>
      </w:r>
      <w:r w:rsidR="00CE09E6" w:rsidRPr="006374C2">
        <w:rPr>
          <w:sz w:val="22"/>
          <w:szCs w:val="22"/>
        </w:rPr>
        <w:t>(</w:t>
      </w:r>
      <w:r w:rsidRPr="006374C2">
        <w:rPr>
          <w:sz w:val="22"/>
          <w:szCs w:val="22"/>
        </w:rPr>
        <w:t>with the support of the local authority).</w:t>
      </w:r>
      <w:r w:rsidR="00074C93" w:rsidRPr="006374C2">
        <w:rPr>
          <w:sz w:val="22"/>
          <w:szCs w:val="22"/>
        </w:rPr>
        <w:t xml:space="preserve"> </w:t>
      </w:r>
      <w:r w:rsidRPr="006374C2">
        <w:rPr>
          <w:sz w:val="22"/>
          <w:szCs w:val="22"/>
        </w:rPr>
        <w:t xml:space="preserve"> In addition, the Local Development Plan integrated the conservation of </w:t>
      </w:r>
      <w:r w:rsidR="00074C93" w:rsidRPr="006374C2">
        <w:rPr>
          <w:sz w:val="22"/>
          <w:szCs w:val="22"/>
        </w:rPr>
        <w:t xml:space="preserve">Lac de </w:t>
      </w:r>
      <w:proofErr w:type="spellStart"/>
      <w:r w:rsidR="00074C93" w:rsidRPr="006374C2">
        <w:rPr>
          <w:sz w:val="22"/>
          <w:szCs w:val="22"/>
        </w:rPr>
        <w:t>Mâl</w:t>
      </w:r>
      <w:proofErr w:type="spellEnd"/>
      <w:r w:rsidR="00074C93" w:rsidRPr="006374C2">
        <w:rPr>
          <w:sz w:val="22"/>
          <w:szCs w:val="22"/>
        </w:rPr>
        <w:t xml:space="preserve"> </w:t>
      </w:r>
      <w:r w:rsidRPr="006374C2">
        <w:rPr>
          <w:sz w:val="22"/>
          <w:szCs w:val="22"/>
        </w:rPr>
        <w:t xml:space="preserve">into the broader communal plan </w:t>
      </w:r>
      <w:r w:rsidR="00074C93" w:rsidRPr="006374C2">
        <w:rPr>
          <w:sz w:val="22"/>
          <w:szCs w:val="22"/>
        </w:rPr>
        <w:t>and has been</w:t>
      </w:r>
      <w:r w:rsidRPr="006374C2">
        <w:rPr>
          <w:sz w:val="22"/>
          <w:szCs w:val="22"/>
        </w:rPr>
        <w:t xml:space="preserve"> adopted by the Ministry of Environment and the Sustainable Development and all stakeholders.</w:t>
      </w:r>
    </w:p>
    <w:p w14:paraId="5061C476" w14:textId="2D4343B8" w:rsidR="008168C1" w:rsidRPr="006374C2" w:rsidRDefault="008168C1" w:rsidP="00DC0B38">
      <w:pPr>
        <w:pBdr>
          <w:top w:val="single" w:sz="4" w:space="1" w:color="auto"/>
          <w:left w:val="single" w:sz="4" w:space="4" w:color="auto"/>
          <w:bottom w:val="single" w:sz="4" w:space="1" w:color="auto"/>
          <w:right w:val="single" w:sz="4" w:space="4" w:color="auto"/>
        </w:pBdr>
        <w:jc w:val="both"/>
        <w:rPr>
          <w:sz w:val="22"/>
          <w:szCs w:val="22"/>
        </w:rPr>
      </w:pPr>
      <w:r w:rsidRPr="006374C2">
        <w:rPr>
          <w:b/>
          <w:bCs/>
          <w:sz w:val="22"/>
          <w:szCs w:val="22"/>
        </w:rPr>
        <w:t>Further information:</w:t>
      </w:r>
      <w:r w:rsidRPr="006374C2">
        <w:rPr>
          <w:sz w:val="22"/>
          <w:szCs w:val="22"/>
        </w:rPr>
        <w:t xml:space="preserve">  </w:t>
      </w:r>
      <w:hyperlink r:id="rId31" w:history="1">
        <w:r w:rsidR="00DC0B38" w:rsidRPr="00CD0319">
          <w:rPr>
            <w:rStyle w:val="Hyperlink"/>
            <w:sz w:val="22"/>
            <w:szCs w:val="22"/>
          </w:rPr>
          <w:t>http://www.birdlife.org/sites/default/files/attachments/vbn_lote_11-15_eng_digitaal_def.pdf</w:t>
        </w:r>
      </w:hyperlink>
      <w:r w:rsidR="00DC0B38">
        <w:rPr>
          <w:sz w:val="22"/>
          <w:szCs w:val="22"/>
        </w:rPr>
        <w:t xml:space="preserve"> </w:t>
      </w:r>
    </w:p>
    <w:p w14:paraId="2D4A4F4D" w14:textId="77777777" w:rsidR="00042A73" w:rsidRPr="00042A73" w:rsidRDefault="00042A73" w:rsidP="009B7365">
      <w:pPr>
        <w:spacing w:after="120" w:line="250" w:lineRule="exact"/>
        <w:ind w:left="720" w:hanging="720"/>
        <w:jc w:val="both"/>
        <w:rPr>
          <w:rFonts w:ascii="Arial" w:hAnsi="Arial" w:cs="Arial"/>
          <w:color w:val="000000"/>
          <w:sz w:val="20"/>
          <w:szCs w:val="20"/>
        </w:rPr>
      </w:pPr>
    </w:p>
    <w:p w14:paraId="0BC46AC7" w14:textId="77777777" w:rsidR="006B3312" w:rsidRPr="009B7365" w:rsidRDefault="006B3312" w:rsidP="009B7365">
      <w:pPr>
        <w:spacing w:after="160" w:line="259" w:lineRule="auto"/>
        <w:jc w:val="both"/>
        <w:rPr>
          <w:rStyle w:val="Heading2Char"/>
          <w:sz w:val="22"/>
          <w:szCs w:val="22"/>
        </w:rPr>
      </w:pPr>
      <w:r w:rsidRPr="009B7365">
        <w:rPr>
          <w:rStyle w:val="Heading2Char"/>
          <w:sz w:val="22"/>
          <w:szCs w:val="22"/>
        </w:rPr>
        <w:br w:type="page"/>
      </w:r>
    </w:p>
    <w:p w14:paraId="06407199" w14:textId="2EBDD227" w:rsidR="00051AE5" w:rsidRPr="009B7365" w:rsidRDefault="00051AE5" w:rsidP="009B7365">
      <w:pPr>
        <w:keepNext/>
        <w:shd w:val="clear" w:color="auto" w:fill="D9E2F3" w:themeFill="accent1" w:themeFillTint="33"/>
        <w:spacing w:after="120" w:line="250" w:lineRule="exact"/>
        <w:ind w:left="1021" w:hanging="1021"/>
        <w:jc w:val="both"/>
        <w:rPr>
          <w:color w:val="000000"/>
          <w:sz w:val="22"/>
          <w:szCs w:val="22"/>
        </w:rPr>
      </w:pPr>
      <w:bookmarkStart w:id="14" w:name="_Toc76635015"/>
      <w:r w:rsidRPr="009B7365">
        <w:rPr>
          <w:rStyle w:val="Heading2Char"/>
          <w:sz w:val="22"/>
          <w:szCs w:val="22"/>
        </w:rPr>
        <w:lastRenderedPageBreak/>
        <w:t>Target 8</w:t>
      </w:r>
      <w:r w:rsidR="009B7365" w:rsidRPr="009B7365">
        <w:rPr>
          <w:rStyle w:val="Heading2Char"/>
          <w:sz w:val="22"/>
          <w:szCs w:val="22"/>
        </w:rPr>
        <w:t xml:space="preserve">: </w:t>
      </w:r>
      <w:r w:rsidR="006C7075" w:rsidRPr="009B7365">
        <w:rPr>
          <w:rStyle w:val="Heading2Char"/>
          <w:sz w:val="22"/>
          <w:szCs w:val="22"/>
        </w:rPr>
        <w:t>Tackle pollution</w:t>
      </w:r>
      <w:bookmarkEnd w:id="14"/>
      <w:r w:rsidR="006C7075" w:rsidRPr="009B7365">
        <w:rPr>
          <w:b/>
          <w:color w:val="000000"/>
          <w:sz w:val="22"/>
          <w:szCs w:val="22"/>
        </w:rPr>
        <w:t>.</w:t>
      </w:r>
      <w:r w:rsidR="006C7075" w:rsidRPr="009B7365">
        <w:rPr>
          <w:color w:val="000000"/>
          <w:sz w:val="22"/>
          <w:szCs w:val="22"/>
        </w:rPr>
        <w:t xml:space="preserve">  “</w:t>
      </w:r>
      <w:r w:rsidRPr="009B7365">
        <w:rPr>
          <w:color w:val="000000"/>
          <w:sz w:val="22"/>
          <w:szCs w:val="22"/>
        </w:rPr>
        <w:t>By 2020, pollution</w:t>
      </w:r>
      <w:r w:rsidR="00642D5A" w:rsidRPr="009B7365">
        <w:rPr>
          <w:color w:val="000000"/>
          <w:sz w:val="22"/>
          <w:szCs w:val="22"/>
        </w:rPr>
        <w:t xml:space="preserve"> (</w:t>
      </w:r>
      <w:r w:rsidR="00642D5A" w:rsidRPr="009B7365">
        <w:rPr>
          <w:b/>
          <w:bCs/>
          <w:color w:val="000000"/>
          <w:sz w:val="22"/>
          <w:szCs w:val="22"/>
        </w:rPr>
        <w:t>1</w:t>
      </w:r>
      <w:r w:rsidR="00642D5A" w:rsidRPr="009B7365">
        <w:rPr>
          <w:color w:val="000000"/>
          <w:sz w:val="22"/>
          <w:szCs w:val="22"/>
        </w:rPr>
        <w:t>)</w:t>
      </w:r>
      <w:r w:rsidRPr="009B7365">
        <w:rPr>
          <w:color w:val="000000"/>
          <w:sz w:val="22"/>
          <w:szCs w:val="22"/>
        </w:rPr>
        <w:t>, including from excess nutrients</w:t>
      </w:r>
      <w:r w:rsidR="00642D5A" w:rsidRPr="009B7365">
        <w:rPr>
          <w:color w:val="000000"/>
          <w:sz w:val="22"/>
          <w:szCs w:val="22"/>
        </w:rPr>
        <w:t xml:space="preserve"> (</w:t>
      </w:r>
      <w:r w:rsidR="00642D5A" w:rsidRPr="009B7365">
        <w:rPr>
          <w:b/>
          <w:bCs/>
          <w:color w:val="000000"/>
          <w:sz w:val="22"/>
          <w:szCs w:val="22"/>
        </w:rPr>
        <w:t>2</w:t>
      </w:r>
      <w:r w:rsidR="00642D5A" w:rsidRPr="009B7365">
        <w:rPr>
          <w:color w:val="000000"/>
          <w:sz w:val="22"/>
          <w:szCs w:val="22"/>
        </w:rPr>
        <w:t>)</w:t>
      </w:r>
      <w:r w:rsidRPr="009B7365">
        <w:rPr>
          <w:color w:val="000000"/>
          <w:sz w:val="22"/>
          <w:szCs w:val="22"/>
        </w:rPr>
        <w:t>, has been brought to levels that are not detrimental to ecosystem function and biodiversity.</w:t>
      </w:r>
      <w:r w:rsidR="006C7075" w:rsidRPr="009B7365">
        <w:rPr>
          <w:color w:val="000000"/>
          <w:sz w:val="22"/>
          <w:szCs w:val="22"/>
        </w:rPr>
        <w:t>”</w:t>
      </w:r>
    </w:p>
    <w:p w14:paraId="04957BC7" w14:textId="77777777" w:rsidR="009B7365" w:rsidRDefault="009B7365" w:rsidP="009B7365">
      <w:pPr>
        <w:spacing w:line="250" w:lineRule="exact"/>
        <w:jc w:val="both"/>
        <w:rPr>
          <w:b/>
          <w:bCs/>
          <w:color w:val="000000"/>
          <w:sz w:val="22"/>
          <w:szCs w:val="22"/>
        </w:rPr>
      </w:pPr>
    </w:p>
    <w:p w14:paraId="5B11C840" w14:textId="30FD6842" w:rsidR="00D443F6" w:rsidRPr="009B7365" w:rsidRDefault="00335233" w:rsidP="009B7365">
      <w:pPr>
        <w:spacing w:line="250" w:lineRule="exact"/>
        <w:jc w:val="both"/>
        <w:rPr>
          <w:color w:val="000000"/>
          <w:sz w:val="22"/>
          <w:szCs w:val="22"/>
        </w:rPr>
      </w:pPr>
      <w:r w:rsidRPr="009B7365">
        <w:rPr>
          <w:b/>
          <w:bCs/>
          <w:color w:val="000000"/>
          <w:sz w:val="22"/>
          <w:szCs w:val="22"/>
        </w:rPr>
        <w:t>Highly relevant to AEWA</w:t>
      </w:r>
      <w:proofErr w:type="gramStart"/>
      <w:r w:rsidR="00D443F6" w:rsidRPr="009B7365">
        <w:rPr>
          <w:color w:val="000000"/>
          <w:sz w:val="22"/>
          <w:szCs w:val="22"/>
        </w:rPr>
        <w:t>, in particular, the</w:t>
      </w:r>
      <w:proofErr w:type="gramEnd"/>
      <w:r w:rsidR="00D443F6" w:rsidRPr="009B7365">
        <w:rPr>
          <w:color w:val="000000"/>
          <w:sz w:val="22"/>
          <w:szCs w:val="22"/>
        </w:rPr>
        <w:t xml:space="preserve"> lethal and sub-lethal effects of direct and indirect pollution are a significant issue for many waterbirds.  Pollution control (notably through the discharge of wastes and industrial effluents into the environment) needs attention in many developing countries, whilst the ecological effects of air-borne nutrient pollution are significant factors altering habitats across much of north-west Europe.  Nutrient pollution arising from excess use of agricultural fertilizers can also have major ecological consequences for wetland habitats.</w:t>
      </w:r>
    </w:p>
    <w:p w14:paraId="2DAC6277" w14:textId="77777777" w:rsidR="00D443F6" w:rsidRPr="009B7365" w:rsidRDefault="00D443F6" w:rsidP="009B7365">
      <w:pPr>
        <w:spacing w:line="250" w:lineRule="exact"/>
        <w:jc w:val="both"/>
        <w:rPr>
          <w:color w:val="000000"/>
          <w:sz w:val="22"/>
          <w:szCs w:val="22"/>
        </w:rPr>
      </w:pPr>
    </w:p>
    <w:p w14:paraId="3E6D24DF" w14:textId="7ED05AF2" w:rsidR="00335233" w:rsidRPr="009B7365" w:rsidRDefault="00D443F6" w:rsidP="009B7365">
      <w:pPr>
        <w:spacing w:line="250" w:lineRule="exact"/>
        <w:jc w:val="both"/>
        <w:rPr>
          <w:color w:val="000000"/>
          <w:sz w:val="22"/>
          <w:szCs w:val="22"/>
        </w:rPr>
      </w:pPr>
      <w:r w:rsidRPr="009B7365">
        <w:rPr>
          <w:color w:val="000000"/>
          <w:sz w:val="22"/>
          <w:szCs w:val="22"/>
        </w:rPr>
        <w:t>Lead shot discharged into wetlands still poisons millions of waterbirds annually within the Agreement area.  Pollution from oil spills and discharges can have devastating local impacts on waterbirds and other wildlife.  The need to address causes of pollution from plastic debris and micro plastics in the marine environment is being taken forward by a range of international processes.</w:t>
      </w:r>
    </w:p>
    <w:p w14:paraId="22C8B1D6" w14:textId="5D44B98F" w:rsidR="00D443F6" w:rsidRPr="009B7365" w:rsidRDefault="00D443F6" w:rsidP="009B7365">
      <w:pPr>
        <w:spacing w:line="250" w:lineRule="exact"/>
        <w:jc w:val="both"/>
        <w:rPr>
          <w:color w:val="000000"/>
          <w:sz w:val="22"/>
          <w:szCs w:val="22"/>
        </w:rPr>
      </w:pPr>
    </w:p>
    <w:p w14:paraId="07A08879" w14:textId="06B643C3" w:rsidR="0050578A" w:rsidRPr="009B7365" w:rsidRDefault="0050578A" w:rsidP="009B7365">
      <w:pPr>
        <w:spacing w:line="250" w:lineRule="exact"/>
        <w:jc w:val="both"/>
        <w:rPr>
          <w:b/>
          <w:bCs/>
          <w:color w:val="000000"/>
        </w:rPr>
      </w:pPr>
      <w:r w:rsidRPr="009B7365">
        <w:rPr>
          <w:b/>
          <w:bCs/>
          <w:color w:val="000000"/>
        </w:rPr>
        <w:t>Status assessments</w:t>
      </w:r>
    </w:p>
    <w:p w14:paraId="19524CCA" w14:textId="77777777" w:rsidR="009B7365" w:rsidRPr="009B7365" w:rsidRDefault="009B7365" w:rsidP="009B7365">
      <w:pPr>
        <w:spacing w:line="250" w:lineRule="exact"/>
        <w:jc w:val="both"/>
        <w:rPr>
          <w:b/>
          <w:bCs/>
          <w:color w:val="000000"/>
          <w:sz w:val="22"/>
          <w:szCs w:val="22"/>
        </w:rPr>
      </w:pPr>
    </w:p>
    <w:p w14:paraId="308F7C57" w14:textId="3344125C" w:rsidR="00D443F6" w:rsidRPr="009B7365" w:rsidRDefault="00D443F6" w:rsidP="009B7365">
      <w:pPr>
        <w:spacing w:line="250" w:lineRule="exact"/>
        <w:jc w:val="both"/>
        <w:rPr>
          <w:color w:val="000000"/>
          <w:sz w:val="22"/>
          <w:szCs w:val="22"/>
        </w:rPr>
      </w:pPr>
      <w:r w:rsidRPr="009B7365">
        <w:rPr>
          <w:color w:val="000000"/>
          <w:sz w:val="22"/>
          <w:szCs w:val="22"/>
        </w:rPr>
        <w:t xml:space="preserve">Globally, CBD noted that: </w:t>
      </w:r>
      <w:r w:rsidRPr="009B7365">
        <w:rPr>
          <w:i/>
          <w:iCs/>
          <w:color w:val="000000"/>
          <w:sz w:val="22"/>
          <w:szCs w:val="22"/>
        </w:rPr>
        <w:t xml:space="preserve">“Pollution, including from excess nutrients, pesticides, </w:t>
      </w:r>
      <w:proofErr w:type="gramStart"/>
      <w:r w:rsidRPr="009B7365">
        <w:rPr>
          <w:i/>
          <w:iCs/>
          <w:color w:val="000000"/>
          <w:sz w:val="22"/>
          <w:szCs w:val="22"/>
        </w:rPr>
        <w:t>plastics</w:t>
      </w:r>
      <w:proofErr w:type="gramEnd"/>
      <w:r w:rsidRPr="009B7365">
        <w:rPr>
          <w:i/>
          <w:iCs/>
          <w:color w:val="000000"/>
          <w:sz w:val="22"/>
          <w:szCs w:val="22"/>
        </w:rPr>
        <w:t xml:space="preserve"> and other waste, continues to be a major driver of biodiversity loss.  Despite increasing efforts to improve the use of fertilizers, nutrient levels continue to be detrimental to ecosystem function and biodiversity.  Plastic pollution is accumulating in the oceans, with severe impacts on marine ecosystems, and in other ecosystems with still largely unknown implications.  Actions taken in many countries to minimize plastic waste have not been sufficient to reduce this source of pollution.”</w:t>
      </w:r>
    </w:p>
    <w:p w14:paraId="3288BD16" w14:textId="77777777" w:rsidR="007D426C" w:rsidRPr="009B7365" w:rsidRDefault="007D426C" w:rsidP="009B7365">
      <w:pPr>
        <w:spacing w:line="250" w:lineRule="exact"/>
        <w:jc w:val="both"/>
        <w:rPr>
          <w:b/>
          <w:bCs/>
          <w:color w:val="000000"/>
          <w:sz w:val="22"/>
          <w:szCs w:val="22"/>
        </w:rPr>
      </w:pPr>
    </w:p>
    <w:p w14:paraId="6DBB0019" w14:textId="1E49168F" w:rsidR="007D426C" w:rsidRPr="009B7365" w:rsidRDefault="001E10E6" w:rsidP="009B7365">
      <w:pPr>
        <w:spacing w:line="250" w:lineRule="exact"/>
        <w:jc w:val="both"/>
        <w:rPr>
          <w:b/>
          <w:bCs/>
          <w:color w:val="000000"/>
        </w:rPr>
      </w:pPr>
      <w:r w:rsidRPr="009B7365">
        <w:rPr>
          <w:b/>
          <w:bCs/>
          <w:color w:val="000000"/>
        </w:rPr>
        <w:t>Relevant progress</w:t>
      </w:r>
      <w:r w:rsidR="007D426C" w:rsidRPr="009B7365">
        <w:rPr>
          <w:b/>
          <w:bCs/>
          <w:color w:val="000000"/>
        </w:rPr>
        <w:t xml:space="preserve"> by AEWA</w:t>
      </w:r>
    </w:p>
    <w:p w14:paraId="74F33321" w14:textId="77777777" w:rsidR="009B7365" w:rsidRPr="009B7365" w:rsidRDefault="009B7365" w:rsidP="009B7365">
      <w:pPr>
        <w:spacing w:line="250" w:lineRule="exact"/>
        <w:jc w:val="both"/>
        <w:rPr>
          <w:b/>
          <w:bCs/>
          <w:color w:val="000000"/>
          <w:sz w:val="22"/>
          <w:szCs w:val="22"/>
        </w:rPr>
      </w:pPr>
    </w:p>
    <w:p w14:paraId="6AB1B293" w14:textId="34D79255" w:rsidR="00D443F6" w:rsidRPr="009B7365" w:rsidRDefault="00D443F6" w:rsidP="009B7365">
      <w:pPr>
        <w:spacing w:after="120" w:line="250" w:lineRule="exact"/>
        <w:ind w:left="720" w:hanging="720"/>
        <w:jc w:val="both"/>
        <w:rPr>
          <w:color w:val="000000"/>
          <w:sz w:val="22"/>
          <w:szCs w:val="22"/>
        </w:rPr>
      </w:pPr>
      <w:r w:rsidRPr="009B7365">
        <w:rPr>
          <w:b/>
          <w:bCs/>
          <w:color w:val="000000"/>
          <w:sz w:val="22"/>
          <w:szCs w:val="22"/>
        </w:rPr>
        <w:t xml:space="preserve">Element 1: </w:t>
      </w:r>
      <w:r w:rsidR="00063091" w:rsidRPr="009B7365">
        <w:rPr>
          <w:color w:val="000000"/>
          <w:sz w:val="22"/>
          <w:szCs w:val="22"/>
        </w:rPr>
        <w:t>AEWA has given particular attention to four sources of pollution.</w:t>
      </w:r>
    </w:p>
    <w:p w14:paraId="3BC2B06A" w14:textId="12D9EB14" w:rsidR="0005308E" w:rsidRPr="009B7365" w:rsidRDefault="00063091" w:rsidP="009B7365">
      <w:pPr>
        <w:pStyle w:val="ListParagraph"/>
        <w:numPr>
          <w:ilvl w:val="0"/>
          <w:numId w:val="3"/>
        </w:numPr>
        <w:spacing w:after="120" w:line="250" w:lineRule="exact"/>
        <w:ind w:left="1077" w:hanging="357"/>
        <w:contextualSpacing w:val="0"/>
        <w:jc w:val="both"/>
        <w:rPr>
          <w:color w:val="000000"/>
          <w:sz w:val="22"/>
          <w:szCs w:val="22"/>
        </w:rPr>
      </w:pPr>
      <w:r w:rsidRPr="009B7365">
        <w:rPr>
          <w:b/>
          <w:bCs/>
          <w:color w:val="000000"/>
          <w:sz w:val="22"/>
          <w:szCs w:val="22"/>
        </w:rPr>
        <w:t xml:space="preserve">Oil.  </w:t>
      </w:r>
      <w:r w:rsidRPr="009B7365">
        <w:rPr>
          <w:color w:val="000000"/>
          <w:sz w:val="22"/>
          <w:szCs w:val="22"/>
        </w:rPr>
        <w:t xml:space="preserve">Deliberate or unintended discharges of oil, especially in the marine environment can result in considerable waterbird mortality and morbidity.  </w:t>
      </w:r>
      <w:r w:rsidR="0005308E" w:rsidRPr="009B7365">
        <w:rPr>
          <w:color w:val="000000"/>
          <w:sz w:val="22"/>
          <w:szCs w:val="22"/>
        </w:rPr>
        <w:t>The Agreement’s Action Plan (</w:t>
      </w:r>
      <w:r w:rsidR="009024A4" w:rsidRPr="009B7365">
        <w:rPr>
          <w:color w:val="000000"/>
          <w:sz w:val="22"/>
          <w:szCs w:val="22"/>
        </w:rPr>
        <w:t>action</w:t>
      </w:r>
      <w:r w:rsidR="0005308E" w:rsidRPr="009B7365">
        <w:rPr>
          <w:color w:val="000000"/>
          <w:sz w:val="22"/>
          <w:szCs w:val="22"/>
        </w:rPr>
        <w:t xml:space="preserve"> 4.3.9) requires that Parties “</w:t>
      </w:r>
      <w:r w:rsidR="0005308E" w:rsidRPr="009B7365">
        <w:rPr>
          <w:sz w:val="22"/>
          <w:szCs w:val="22"/>
        </w:rPr>
        <w:t>Parties shall establish and effectively enforce adequate statutory pollution controls in accordance with international norms and legal agreements, particularly as related to oil spills, discharge and dumping of solid wastes, for the purpose of minimizing their impacts on the populations listed in Table 1.”</w:t>
      </w:r>
    </w:p>
    <w:p w14:paraId="7671B79E" w14:textId="47AC7B0D" w:rsidR="00825634" w:rsidRPr="009B7365" w:rsidRDefault="00063091" w:rsidP="00825634">
      <w:pPr>
        <w:pStyle w:val="ListParagraph"/>
        <w:spacing w:after="120" w:line="250" w:lineRule="exact"/>
        <w:ind w:left="1077"/>
        <w:contextualSpacing w:val="0"/>
        <w:jc w:val="both"/>
        <w:rPr>
          <w:color w:val="000000"/>
          <w:sz w:val="22"/>
          <w:szCs w:val="22"/>
        </w:rPr>
      </w:pPr>
      <w:r w:rsidRPr="009B7365">
        <w:rPr>
          <w:color w:val="000000"/>
          <w:sz w:val="22"/>
          <w:szCs w:val="22"/>
        </w:rPr>
        <w:t xml:space="preserve">Guidance on how to prevent such </w:t>
      </w:r>
      <w:r w:rsidR="00FE381C" w:rsidRPr="009B7365">
        <w:rPr>
          <w:color w:val="000000"/>
          <w:sz w:val="22"/>
          <w:szCs w:val="22"/>
        </w:rPr>
        <w:t xml:space="preserve">occurrences, and respond when they occur, was adopted in AEWA’s </w:t>
      </w:r>
      <w:hyperlink r:id="rId32" w:history="1">
        <w:r w:rsidR="00FE381C" w:rsidRPr="009B7365">
          <w:rPr>
            <w:rStyle w:val="Hyperlink"/>
            <w:sz w:val="22"/>
            <w:szCs w:val="22"/>
          </w:rPr>
          <w:t>Guidelines on identifying and tackling emergency situations for migratory waterbirds</w:t>
        </w:r>
      </w:hyperlink>
      <w:r w:rsidR="00FE381C" w:rsidRPr="009B7365">
        <w:rPr>
          <w:color w:val="000000"/>
          <w:sz w:val="22"/>
          <w:szCs w:val="22"/>
        </w:rPr>
        <w:t>.</w:t>
      </w:r>
      <w:r w:rsidR="00985395" w:rsidRPr="009B7365">
        <w:rPr>
          <w:color w:val="000000"/>
          <w:sz w:val="22"/>
          <w:szCs w:val="22"/>
        </w:rPr>
        <w:t xml:space="preserve">  Priorities for seabird conservation were adopted in </w:t>
      </w:r>
      <w:hyperlink r:id="rId33" w:history="1">
        <w:r w:rsidR="00985395" w:rsidRPr="009B7365">
          <w:rPr>
            <w:rStyle w:val="Hyperlink"/>
            <w:sz w:val="22"/>
            <w:szCs w:val="22"/>
          </w:rPr>
          <w:t>Resolution 7.6</w:t>
        </w:r>
      </w:hyperlink>
      <w:r w:rsidR="00985395" w:rsidRPr="009B7365">
        <w:rPr>
          <w:color w:val="000000"/>
          <w:sz w:val="22"/>
          <w:szCs w:val="22"/>
        </w:rPr>
        <w:t xml:space="preserve"> including the need to “Address mortality from oil spills and contaminants by identifying the key coastal and at-sea areas where responses to oil spills would be most urgently required within the AEWA region in relation to the presence of AEWA-listed seabirds…”</w:t>
      </w:r>
      <w:r w:rsidR="00825634">
        <w:rPr>
          <w:color w:val="000000"/>
          <w:sz w:val="22"/>
          <w:szCs w:val="22"/>
        </w:rPr>
        <w:t xml:space="preserve">  MOP 8 national reports indicate that n</w:t>
      </w:r>
      <w:r w:rsidR="00825634" w:rsidRPr="0033538E">
        <w:rPr>
          <w:color w:val="000000"/>
          <w:sz w:val="22"/>
          <w:szCs w:val="22"/>
        </w:rPr>
        <w:t>ine Parties (37% of A</w:t>
      </w:r>
      <w:r w:rsidR="002601F2">
        <w:rPr>
          <w:color w:val="000000"/>
          <w:sz w:val="22"/>
          <w:szCs w:val="22"/>
        </w:rPr>
        <w:t xml:space="preserve">pplicable </w:t>
      </w:r>
      <w:r w:rsidR="00825634" w:rsidRPr="0033538E">
        <w:rPr>
          <w:color w:val="000000"/>
          <w:sz w:val="22"/>
          <w:szCs w:val="22"/>
        </w:rPr>
        <w:t>P</w:t>
      </w:r>
      <w:r w:rsidR="002601F2">
        <w:rPr>
          <w:color w:val="000000"/>
          <w:sz w:val="22"/>
          <w:szCs w:val="22"/>
        </w:rPr>
        <w:t>arties</w:t>
      </w:r>
      <w:r w:rsidR="00825634" w:rsidRPr="0033538E">
        <w:rPr>
          <w:color w:val="000000"/>
          <w:sz w:val="22"/>
          <w:szCs w:val="22"/>
        </w:rPr>
        <w:t xml:space="preserve">) </w:t>
      </w:r>
      <w:r w:rsidR="00825634">
        <w:rPr>
          <w:color w:val="000000"/>
          <w:sz w:val="22"/>
          <w:szCs w:val="22"/>
        </w:rPr>
        <w:t>have i</w:t>
      </w:r>
      <w:r w:rsidR="00825634" w:rsidRPr="0033538E">
        <w:rPr>
          <w:color w:val="000000"/>
          <w:sz w:val="22"/>
          <w:szCs w:val="22"/>
        </w:rPr>
        <w:t>dentifi</w:t>
      </w:r>
      <w:r w:rsidR="00825634">
        <w:rPr>
          <w:color w:val="000000"/>
          <w:sz w:val="22"/>
          <w:szCs w:val="22"/>
        </w:rPr>
        <w:t>ed</w:t>
      </w:r>
      <w:r w:rsidR="00825634" w:rsidRPr="0033538E">
        <w:rPr>
          <w:color w:val="000000"/>
          <w:sz w:val="22"/>
          <w:szCs w:val="22"/>
        </w:rPr>
        <w:t xml:space="preserve"> key coastal and at-sea areas where responses to oil spills would be most urgently required in relation to the presence of AEWA-listed seabirds</w:t>
      </w:r>
      <w:r w:rsidR="00825634">
        <w:rPr>
          <w:color w:val="000000"/>
          <w:sz w:val="22"/>
          <w:szCs w:val="22"/>
        </w:rPr>
        <w:t>, and</w:t>
      </w:r>
      <w:r w:rsidR="00825634" w:rsidRPr="0033538E">
        <w:rPr>
          <w:color w:val="000000"/>
          <w:sz w:val="22"/>
          <w:szCs w:val="22"/>
        </w:rPr>
        <w:t xml:space="preserve"> </w:t>
      </w:r>
      <w:r w:rsidR="00825634">
        <w:rPr>
          <w:color w:val="000000"/>
          <w:sz w:val="22"/>
          <w:szCs w:val="22"/>
        </w:rPr>
        <w:t xml:space="preserve">with all </w:t>
      </w:r>
      <w:r w:rsidR="00825634" w:rsidRPr="0033538E">
        <w:rPr>
          <w:color w:val="000000"/>
          <w:sz w:val="22"/>
          <w:szCs w:val="22"/>
        </w:rPr>
        <w:t>report</w:t>
      </w:r>
      <w:r w:rsidR="00825634">
        <w:rPr>
          <w:color w:val="000000"/>
          <w:sz w:val="22"/>
          <w:szCs w:val="22"/>
        </w:rPr>
        <w:t>ing</w:t>
      </w:r>
      <w:r w:rsidR="00825634" w:rsidRPr="0033538E">
        <w:rPr>
          <w:color w:val="000000"/>
          <w:sz w:val="22"/>
          <w:szCs w:val="22"/>
        </w:rPr>
        <w:t xml:space="preserve"> that AEWA seabirds and seabird sites </w:t>
      </w:r>
      <w:r w:rsidR="00825634">
        <w:rPr>
          <w:color w:val="000000"/>
          <w:sz w:val="22"/>
          <w:szCs w:val="22"/>
        </w:rPr>
        <w:t>a</w:t>
      </w:r>
      <w:r w:rsidR="00825634" w:rsidRPr="0033538E">
        <w:rPr>
          <w:color w:val="000000"/>
          <w:sz w:val="22"/>
          <w:szCs w:val="22"/>
        </w:rPr>
        <w:t>re adequately represented within existing oil spill response plans</w:t>
      </w:r>
      <w:r w:rsidR="00825634">
        <w:rPr>
          <w:color w:val="000000"/>
          <w:sz w:val="22"/>
          <w:szCs w:val="22"/>
        </w:rPr>
        <w:t>.</w:t>
      </w:r>
    </w:p>
    <w:p w14:paraId="5CBCE8FB" w14:textId="7FD3A3F2" w:rsidR="003660EE" w:rsidRPr="003660EE" w:rsidRDefault="00063091" w:rsidP="003660EE">
      <w:pPr>
        <w:pStyle w:val="ListParagraph"/>
        <w:numPr>
          <w:ilvl w:val="0"/>
          <w:numId w:val="3"/>
        </w:numPr>
        <w:spacing w:after="120" w:line="250" w:lineRule="exact"/>
        <w:ind w:left="1077" w:hanging="357"/>
        <w:contextualSpacing w:val="0"/>
        <w:jc w:val="both"/>
        <w:rPr>
          <w:color w:val="000000"/>
          <w:sz w:val="22"/>
          <w:szCs w:val="22"/>
        </w:rPr>
      </w:pPr>
      <w:r w:rsidRPr="009B7365">
        <w:rPr>
          <w:b/>
          <w:bCs/>
          <w:color w:val="000000"/>
          <w:sz w:val="22"/>
          <w:szCs w:val="22"/>
        </w:rPr>
        <w:t>Lead gunshot</w:t>
      </w:r>
      <w:r w:rsidR="00FE381C" w:rsidRPr="009B7365">
        <w:rPr>
          <w:color w:val="000000"/>
          <w:sz w:val="22"/>
          <w:szCs w:val="22"/>
        </w:rPr>
        <w:t xml:space="preserve">.  </w:t>
      </w:r>
      <w:r w:rsidR="00BD0604" w:rsidRPr="009B7365">
        <w:rPr>
          <w:color w:val="000000"/>
          <w:sz w:val="22"/>
          <w:szCs w:val="22"/>
        </w:rPr>
        <w:t xml:space="preserve">Multiple Resolutions have been adopted and guidance documents </w:t>
      </w:r>
      <w:r w:rsidR="007F4B80" w:rsidRPr="009B7365">
        <w:rPr>
          <w:color w:val="000000"/>
          <w:sz w:val="22"/>
          <w:szCs w:val="22"/>
        </w:rPr>
        <w:t>[</w:t>
      </w:r>
      <w:hyperlink r:id="rId34" w:history="1">
        <w:r w:rsidR="007F4B80" w:rsidRPr="009B7365">
          <w:rPr>
            <w:rStyle w:val="Hyperlink"/>
            <w:sz w:val="22"/>
            <w:szCs w:val="22"/>
          </w:rPr>
          <w:t>here</w:t>
        </w:r>
      </w:hyperlink>
      <w:r w:rsidR="007F4B80" w:rsidRPr="009B7365">
        <w:rPr>
          <w:color w:val="000000"/>
          <w:sz w:val="22"/>
          <w:szCs w:val="22"/>
        </w:rPr>
        <w:t xml:space="preserve">] </w:t>
      </w:r>
      <w:r w:rsidR="00BD0604" w:rsidRPr="009B7365">
        <w:rPr>
          <w:color w:val="000000"/>
          <w:sz w:val="22"/>
          <w:szCs w:val="22"/>
        </w:rPr>
        <w:t xml:space="preserve">produced relating to the need to </w:t>
      </w:r>
      <w:r w:rsidR="007F4B80" w:rsidRPr="009B7365">
        <w:rPr>
          <w:color w:val="000000"/>
          <w:sz w:val="22"/>
          <w:szCs w:val="22"/>
        </w:rPr>
        <w:t xml:space="preserve">urgently </w:t>
      </w:r>
      <w:r w:rsidR="00BD0604" w:rsidRPr="009B7365">
        <w:rPr>
          <w:color w:val="000000"/>
          <w:sz w:val="22"/>
          <w:szCs w:val="22"/>
        </w:rPr>
        <w:t xml:space="preserve">eliminate the use of lead gunshot in wetlands.  </w:t>
      </w:r>
      <w:r w:rsidR="00B26382" w:rsidRPr="009B7365">
        <w:rPr>
          <w:color w:val="000000"/>
          <w:sz w:val="22"/>
          <w:szCs w:val="22"/>
        </w:rPr>
        <w:t xml:space="preserve">AEWA’s </w:t>
      </w:r>
      <w:r w:rsidR="00B26382" w:rsidRPr="009B7365">
        <w:rPr>
          <w:i/>
          <w:iCs/>
          <w:color w:val="000000"/>
          <w:sz w:val="22"/>
          <w:szCs w:val="22"/>
        </w:rPr>
        <w:t>Strategic Plan 2009-201</w:t>
      </w:r>
      <w:r w:rsidR="003C14C0">
        <w:rPr>
          <w:i/>
          <w:iCs/>
          <w:color w:val="000000"/>
          <w:sz w:val="22"/>
          <w:szCs w:val="22"/>
        </w:rPr>
        <w:t>8</w:t>
      </w:r>
      <w:r w:rsidR="00B26382" w:rsidRPr="009B7365">
        <w:rPr>
          <w:color w:val="000000"/>
          <w:sz w:val="22"/>
          <w:szCs w:val="22"/>
        </w:rPr>
        <w:t xml:space="preserve"> had a specific Target (2.1) that “The use of lead shot for hunting in wetlands is phased out in all Contracting Parties”.  </w:t>
      </w:r>
    </w:p>
    <w:p w14:paraId="3D8D764B" w14:textId="4795A434" w:rsidR="00063091" w:rsidRPr="009B7365" w:rsidRDefault="00192BE1" w:rsidP="003660EE">
      <w:pPr>
        <w:pStyle w:val="ListParagraph"/>
        <w:spacing w:after="120" w:line="250" w:lineRule="exact"/>
        <w:ind w:left="1077"/>
        <w:contextualSpacing w:val="0"/>
        <w:jc w:val="both"/>
        <w:rPr>
          <w:color w:val="000000"/>
          <w:sz w:val="22"/>
          <w:szCs w:val="22"/>
        </w:rPr>
      </w:pPr>
      <w:r w:rsidRPr="009B7365">
        <w:rPr>
          <w:color w:val="000000"/>
          <w:sz w:val="22"/>
          <w:szCs w:val="22"/>
        </w:rPr>
        <w:t>Several</w:t>
      </w:r>
      <w:r w:rsidR="00BD0604" w:rsidRPr="009B7365">
        <w:rPr>
          <w:color w:val="000000"/>
          <w:sz w:val="22"/>
          <w:szCs w:val="22"/>
        </w:rPr>
        <w:t xml:space="preserve"> Parties have legislated against such use</w:t>
      </w:r>
      <w:r w:rsidR="003660EE" w:rsidRPr="003660EE">
        <w:rPr>
          <w:color w:val="000000"/>
          <w:sz w:val="22"/>
          <w:szCs w:val="22"/>
        </w:rPr>
        <w:t xml:space="preserve"> </w:t>
      </w:r>
      <w:r w:rsidR="003660EE">
        <w:rPr>
          <w:color w:val="000000"/>
          <w:sz w:val="22"/>
          <w:szCs w:val="22"/>
        </w:rPr>
        <w:t>with MOP 8 national reports indicating 18</w:t>
      </w:r>
      <w:r w:rsidR="003660EE" w:rsidRPr="003660EE">
        <w:rPr>
          <w:color w:val="000000"/>
          <w:sz w:val="22"/>
          <w:szCs w:val="22"/>
        </w:rPr>
        <w:t xml:space="preserve"> Parties (23% of </w:t>
      </w:r>
      <w:r w:rsidR="002601F2">
        <w:rPr>
          <w:color w:val="000000"/>
          <w:sz w:val="22"/>
          <w:szCs w:val="22"/>
        </w:rPr>
        <w:t xml:space="preserve">all </w:t>
      </w:r>
      <w:r w:rsidR="003660EE" w:rsidRPr="003660EE">
        <w:rPr>
          <w:color w:val="000000"/>
          <w:sz w:val="22"/>
          <w:szCs w:val="22"/>
        </w:rPr>
        <w:t>C</w:t>
      </w:r>
      <w:r w:rsidR="002601F2">
        <w:rPr>
          <w:color w:val="000000"/>
          <w:sz w:val="22"/>
          <w:szCs w:val="22"/>
        </w:rPr>
        <w:t xml:space="preserve">ontracting </w:t>
      </w:r>
      <w:r w:rsidR="003660EE" w:rsidRPr="003660EE">
        <w:rPr>
          <w:color w:val="000000"/>
          <w:sz w:val="22"/>
          <w:szCs w:val="22"/>
        </w:rPr>
        <w:t>P</w:t>
      </w:r>
      <w:r w:rsidR="002601F2">
        <w:rPr>
          <w:color w:val="000000"/>
          <w:sz w:val="22"/>
          <w:szCs w:val="22"/>
        </w:rPr>
        <w:t>arties</w:t>
      </w:r>
      <w:r w:rsidR="003660EE" w:rsidRPr="003660EE">
        <w:rPr>
          <w:color w:val="000000"/>
          <w:sz w:val="22"/>
          <w:szCs w:val="22"/>
        </w:rPr>
        <w:t xml:space="preserve">) </w:t>
      </w:r>
      <w:r w:rsidR="003660EE">
        <w:rPr>
          <w:color w:val="000000"/>
          <w:sz w:val="22"/>
          <w:szCs w:val="22"/>
        </w:rPr>
        <w:t>as</w:t>
      </w:r>
      <w:r w:rsidR="003660EE" w:rsidRPr="003660EE">
        <w:rPr>
          <w:color w:val="000000"/>
          <w:sz w:val="22"/>
          <w:szCs w:val="22"/>
        </w:rPr>
        <w:t xml:space="preserve"> having fully phased out the use of lead shot for hunting in wetlands (Action 2.2(d) of the AEWA Strategic Plan 2019-2027) </w:t>
      </w:r>
      <w:r w:rsidR="003660EE">
        <w:rPr>
          <w:color w:val="000000"/>
          <w:sz w:val="22"/>
          <w:szCs w:val="22"/>
        </w:rPr>
        <w:t>and a</w:t>
      </w:r>
      <w:r w:rsidR="003660EE" w:rsidRPr="003660EE">
        <w:rPr>
          <w:color w:val="000000"/>
          <w:sz w:val="22"/>
          <w:szCs w:val="22"/>
        </w:rPr>
        <w:t xml:space="preserve"> further eight (10% of CP) report</w:t>
      </w:r>
      <w:r w:rsidR="003660EE">
        <w:rPr>
          <w:color w:val="000000"/>
          <w:sz w:val="22"/>
          <w:szCs w:val="22"/>
        </w:rPr>
        <w:t>ing</w:t>
      </w:r>
      <w:r w:rsidR="003660EE" w:rsidRPr="003660EE">
        <w:rPr>
          <w:color w:val="000000"/>
          <w:sz w:val="22"/>
          <w:szCs w:val="22"/>
        </w:rPr>
        <w:t xml:space="preserve"> that </w:t>
      </w:r>
      <w:proofErr w:type="gramStart"/>
      <w:r w:rsidR="003660EE" w:rsidRPr="003660EE">
        <w:rPr>
          <w:color w:val="000000"/>
          <w:sz w:val="22"/>
          <w:szCs w:val="22"/>
        </w:rPr>
        <w:t>lead</w:t>
      </w:r>
      <w:proofErr w:type="gramEnd"/>
      <w:r w:rsidR="003660EE" w:rsidRPr="003660EE">
        <w:rPr>
          <w:color w:val="000000"/>
          <w:sz w:val="22"/>
          <w:szCs w:val="22"/>
        </w:rPr>
        <w:t xml:space="preserve"> shot </w:t>
      </w:r>
      <w:r w:rsidR="003660EE">
        <w:rPr>
          <w:color w:val="000000"/>
          <w:sz w:val="22"/>
          <w:szCs w:val="22"/>
        </w:rPr>
        <w:t>has been</w:t>
      </w:r>
      <w:r w:rsidR="003660EE" w:rsidRPr="003660EE">
        <w:rPr>
          <w:color w:val="000000"/>
          <w:sz w:val="22"/>
          <w:szCs w:val="22"/>
        </w:rPr>
        <w:t xml:space="preserve"> partially phased out. </w:t>
      </w:r>
      <w:r w:rsidR="00BD0604" w:rsidRPr="009B7365">
        <w:rPr>
          <w:color w:val="000000"/>
          <w:sz w:val="22"/>
          <w:szCs w:val="22"/>
        </w:rPr>
        <w:t xml:space="preserve"> </w:t>
      </w:r>
      <w:r w:rsidR="003660EE">
        <w:rPr>
          <w:color w:val="000000"/>
          <w:sz w:val="22"/>
          <w:szCs w:val="22"/>
        </w:rPr>
        <w:t>T</w:t>
      </w:r>
      <w:r w:rsidR="00BD0604" w:rsidRPr="009B7365">
        <w:rPr>
          <w:color w:val="000000"/>
          <w:sz w:val="22"/>
          <w:szCs w:val="22"/>
        </w:rPr>
        <w:t xml:space="preserve">he recent decision by the EU </w:t>
      </w:r>
      <w:r w:rsidR="00A412BF">
        <w:rPr>
          <w:color w:val="000000"/>
          <w:sz w:val="22"/>
          <w:szCs w:val="22"/>
        </w:rPr>
        <w:t xml:space="preserve">(see case study below) </w:t>
      </w:r>
      <w:r w:rsidR="00BD0604" w:rsidRPr="009B7365">
        <w:rPr>
          <w:color w:val="000000"/>
          <w:sz w:val="22"/>
          <w:szCs w:val="22"/>
        </w:rPr>
        <w:t xml:space="preserve">to ban the use and possession of lead gunshot in or near wetlands is a very significant advance.  </w:t>
      </w:r>
      <w:r w:rsidRPr="009B7365">
        <w:rPr>
          <w:color w:val="000000"/>
          <w:sz w:val="22"/>
          <w:szCs w:val="22"/>
        </w:rPr>
        <w:t xml:space="preserve">However, </w:t>
      </w:r>
      <w:r w:rsidR="007F4B80" w:rsidRPr="009B7365">
        <w:rPr>
          <w:color w:val="000000"/>
          <w:sz w:val="22"/>
          <w:szCs w:val="22"/>
        </w:rPr>
        <w:t>evidence from some Parties of widespread illegal use of lead gunshot in wetlands despite legislative prohibition indicates that compliance monitoring and enforcement will be required.</w:t>
      </w:r>
    </w:p>
    <w:p w14:paraId="62CCA8E0" w14:textId="45A4A0AC" w:rsidR="00063091" w:rsidRPr="009B7365" w:rsidRDefault="00063091" w:rsidP="009B7365">
      <w:pPr>
        <w:pStyle w:val="ListParagraph"/>
        <w:numPr>
          <w:ilvl w:val="0"/>
          <w:numId w:val="3"/>
        </w:numPr>
        <w:spacing w:after="120" w:line="250" w:lineRule="exact"/>
        <w:ind w:left="1077" w:hanging="357"/>
        <w:contextualSpacing w:val="0"/>
        <w:jc w:val="both"/>
        <w:rPr>
          <w:color w:val="000000"/>
          <w:sz w:val="22"/>
          <w:szCs w:val="22"/>
        </w:rPr>
      </w:pPr>
      <w:r w:rsidRPr="009B7365">
        <w:rPr>
          <w:b/>
          <w:bCs/>
          <w:color w:val="000000"/>
          <w:sz w:val="22"/>
          <w:szCs w:val="22"/>
        </w:rPr>
        <w:t>Marine plastics</w:t>
      </w:r>
      <w:r w:rsidR="00FE381C" w:rsidRPr="009B7365">
        <w:rPr>
          <w:b/>
          <w:bCs/>
          <w:color w:val="000000"/>
          <w:sz w:val="22"/>
          <w:szCs w:val="22"/>
        </w:rPr>
        <w:t>.</w:t>
      </w:r>
      <w:r w:rsidR="00FE381C" w:rsidRPr="009B7365">
        <w:rPr>
          <w:color w:val="000000"/>
          <w:sz w:val="22"/>
          <w:szCs w:val="22"/>
        </w:rPr>
        <w:t xml:space="preserve">  </w:t>
      </w:r>
      <w:hyperlink r:id="rId35" w:history="1">
        <w:r w:rsidR="00985395" w:rsidRPr="009B7365">
          <w:rPr>
            <w:rStyle w:val="Hyperlink"/>
            <w:sz w:val="22"/>
            <w:szCs w:val="22"/>
          </w:rPr>
          <w:t>Resolution 7.6</w:t>
        </w:r>
      </w:hyperlink>
      <w:r w:rsidR="00985395" w:rsidRPr="009B7365">
        <w:rPr>
          <w:color w:val="000000"/>
          <w:sz w:val="22"/>
          <w:szCs w:val="22"/>
        </w:rPr>
        <w:t xml:space="preserve"> on priorities for seabird conservation recognised the threat from micro and other plastics in the marine environment and encouraged “relevant Parties … to implement the recommendations of the </w:t>
      </w:r>
      <w:hyperlink r:id="rId36" w:history="1">
        <w:r w:rsidR="00985395" w:rsidRPr="009B7365">
          <w:rPr>
            <w:rStyle w:val="Hyperlink"/>
            <w:sz w:val="22"/>
            <w:szCs w:val="22"/>
          </w:rPr>
          <w:t>Assessment on plastics and waterbirds: incidence and impacts</w:t>
        </w:r>
      </w:hyperlink>
      <w:r w:rsidR="00985395" w:rsidRPr="009B7365">
        <w:rPr>
          <w:color w:val="000000"/>
          <w:sz w:val="22"/>
          <w:szCs w:val="22"/>
        </w:rPr>
        <w:t xml:space="preserve">.” </w:t>
      </w:r>
    </w:p>
    <w:p w14:paraId="540C9576" w14:textId="27AF8BE2" w:rsidR="00D11301" w:rsidRPr="009B7365" w:rsidRDefault="00063091" w:rsidP="009B7365">
      <w:pPr>
        <w:pStyle w:val="ListParagraph"/>
        <w:numPr>
          <w:ilvl w:val="0"/>
          <w:numId w:val="3"/>
        </w:numPr>
        <w:spacing w:line="250" w:lineRule="exact"/>
        <w:ind w:left="1077" w:hanging="357"/>
        <w:jc w:val="both"/>
        <w:rPr>
          <w:color w:val="000000"/>
          <w:sz w:val="22"/>
          <w:szCs w:val="22"/>
        </w:rPr>
      </w:pPr>
      <w:r w:rsidRPr="009B7365">
        <w:rPr>
          <w:b/>
          <w:bCs/>
          <w:color w:val="000000"/>
          <w:sz w:val="22"/>
          <w:szCs w:val="22"/>
        </w:rPr>
        <w:lastRenderedPageBreak/>
        <w:t>Agrochemicals.</w:t>
      </w:r>
      <w:r w:rsidRPr="009B7365">
        <w:rPr>
          <w:color w:val="000000"/>
          <w:sz w:val="22"/>
          <w:szCs w:val="22"/>
        </w:rPr>
        <w:t xml:space="preserve"> </w:t>
      </w:r>
      <w:r w:rsidR="00FE381C" w:rsidRPr="009B7365">
        <w:rPr>
          <w:color w:val="000000"/>
          <w:sz w:val="22"/>
          <w:szCs w:val="22"/>
        </w:rPr>
        <w:t xml:space="preserve"> </w:t>
      </w:r>
      <w:r w:rsidR="00D11301" w:rsidRPr="009B7365">
        <w:rPr>
          <w:color w:val="000000"/>
          <w:sz w:val="22"/>
          <w:szCs w:val="22"/>
        </w:rPr>
        <w:t>The Agreement’s Action Plan (</w:t>
      </w:r>
      <w:r w:rsidR="009024A4" w:rsidRPr="009B7365">
        <w:rPr>
          <w:color w:val="000000"/>
          <w:sz w:val="22"/>
          <w:szCs w:val="22"/>
        </w:rPr>
        <w:t>action</w:t>
      </w:r>
      <w:r w:rsidR="00D11301" w:rsidRPr="009B7365">
        <w:rPr>
          <w:color w:val="000000"/>
          <w:sz w:val="22"/>
          <w:szCs w:val="22"/>
        </w:rPr>
        <w:t xml:space="preserve"> 3.2.3) requires that Parties, as part of their obligation “to make wise and sustainable use of all the wetlands in their territory, … </w:t>
      </w:r>
      <w:r w:rsidR="00D11301" w:rsidRPr="009B7365">
        <w:rPr>
          <w:sz w:val="22"/>
          <w:szCs w:val="22"/>
        </w:rPr>
        <w:t xml:space="preserve">ensure, where practicable, that adequate statutory controls are in place, relating to the use of agricultural chemicals, pest control procedures and the disposal of waste water, which are in accordance with international norms, for the purpose of minimizing their adverse impacts on the populations listed in Table 1 …”  </w:t>
      </w:r>
    </w:p>
    <w:p w14:paraId="2C69B940" w14:textId="51D784C0" w:rsidR="00063091" w:rsidRPr="009B7365" w:rsidRDefault="008E4805" w:rsidP="009B7365">
      <w:pPr>
        <w:pStyle w:val="ListParagraph"/>
        <w:spacing w:line="250" w:lineRule="exact"/>
        <w:ind w:left="1077"/>
        <w:jc w:val="both"/>
        <w:rPr>
          <w:color w:val="000000"/>
          <w:sz w:val="22"/>
          <w:szCs w:val="22"/>
        </w:rPr>
      </w:pPr>
      <w:hyperlink r:id="rId37" w:history="1">
        <w:r w:rsidR="007F4B80" w:rsidRPr="009B7365">
          <w:rPr>
            <w:rStyle w:val="Hyperlink"/>
            <w:sz w:val="22"/>
            <w:szCs w:val="22"/>
          </w:rPr>
          <w:t>Resolution 5.12</w:t>
        </w:r>
      </w:hyperlink>
      <w:r w:rsidR="007F4B80" w:rsidRPr="009B7365">
        <w:rPr>
          <w:color w:val="000000"/>
          <w:sz w:val="22"/>
          <w:szCs w:val="22"/>
        </w:rPr>
        <w:t xml:space="preserve"> addressed a range of issues related to the use of agrochemicals in Africa, including the need to “regulate the use of such agrochemicals in the vicinity of nationally and internationally important sites for migratory waterbirds, particularly in wetlands, also taking into account run-offs from agriculture effecting aquatic ecosystems”.  It is unclear the extent to which the proposed actions have been </w:t>
      </w:r>
      <w:r w:rsidR="00985395" w:rsidRPr="009B7365">
        <w:rPr>
          <w:color w:val="000000"/>
          <w:sz w:val="22"/>
          <w:szCs w:val="22"/>
        </w:rPr>
        <w:t>implemented,</w:t>
      </w:r>
      <w:r w:rsidR="007F4B80" w:rsidRPr="009B7365">
        <w:rPr>
          <w:color w:val="000000"/>
          <w:sz w:val="22"/>
          <w:szCs w:val="22"/>
        </w:rPr>
        <w:t xml:space="preserve"> however.</w:t>
      </w:r>
    </w:p>
    <w:p w14:paraId="3BEA2A21" w14:textId="3E1C97AE" w:rsidR="00D443F6" w:rsidRPr="009B7365" w:rsidRDefault="00D443F6" w:rsidP="009B7365">
      <w:pPr>
        <w:spacing w:line="250" w:lineRule="exact"/>
        <w:jc w:val="both"/>
        <w:rPr>
          <w:color w:val="000000"/>
          <w:sz w:val="22"/>
          <w:szCs w:val="22"/>
        </w:rPr>
      </w:pPr>
    </w:p>
    <w:p w14:paraId="15620841" w14:textId="77777777" w:rsidR="008168C1" w:rsidRDefault="00D443F6" w:rsidP="009B7365">
      <w:pPr>
        <w:spacing w:after="120" w:line="250" w:lineRule="exact"/>
        <w:ind w:left="720" w:hanging="720"/>
        <w:jc w:val="both"/>
        <w:rPr>
          <w:color w:val="000000"/>
          <w:sz w:val="22"/>
          <w:szCs w:val="22"/>
        </w:rPr>
      </w:pPr>
      <w:r w:rsidRPr="009B7365">
        <w:rPr>
          <w:b/>
          <w:bCs/>
          <w:color w:val="000000"/>
          <w:sz w:val="22"/>
          <w:szCs w:val="22"/>
        </w:rPr>
        <w:t>Element 2:</w:t>
      </w:r>
      <w:r w:rsidR="009B7365">
        <w:rPr>
          <w:color w:val="000000"/>
          <w:sz w:val="22"/>
          <w:szCs w:val="22"/>
        </w:rPr>
        <w:t xml:space="preserve"> </w:t>
      </w:r>
      <w:r w:rsidR="00985395" w:rsidRPr="009B7365">
        <w:rPr>
          <w:color w:val="000000"/>
          <w:sz w:val="22"/>
          <w:szCs w:val="22"/>
        </w:rPr>
        <w:t xml:space="preserve">Pollution of wetland and other habitats resulting from deposition of </w:t>
      </w:r>
      <w:r w:rsidR="00A02C20" w:rsidRPr="009B7365">
        <w:rPr>
          <w:color w:val="000000"/>
          <w:sz w:val="22"/>
          <w:szCs w:val="22"/>
        </w:rPr>
        <w:t xml:space="preserve">nutrients </w:t>
      </w:r>
      <w:r w:rsidR="00985395" w:rsidRPr="009B7365">
        <w:rPr>
          <w:color w:val="000000"/>
          <w:sz w:val="22"/>
          <w:szCs w:val="22"/>
        </w:rPr>
        <w:t xml:space="preserve">from air or water </w:t>
      </w:r>
      <w:r w:rsidR="00383B8B" w:rsidRPr="009B7365">
        <w:rPr>
          <w:color w:val="000000"/>
          <w:sz w:val="22"/>
          <w:szCs w:val="22"/>
        </w:rPr>
        <w:t xml:space="preserve">is significantly influencing the ecological character of many waterbird habitats, especially, although not exclusively, in northern Europe.  The </w:t>
      </w:r>
      <w:hyperlink r:id="rId38" w:history="1">
        <w:r w:rsidRPr="009B7365">
          <w:rPr>
            <w:rStyle w:val="Hyperlink"/>
            <w:i/>
            <w:iCs/>
            <w:sz w:val="22"/>
            <w:szCs w:val="22"/>
          </w:rPr>
          <w:t>State of Nature</w:t>
        </w:r>
      </w:hyperlink>
      <w:r w:rsidR="003E28DF" w:rsidRPr="009B7365">
        <w:rPr>
          <w:color w:val="000000"/>
          <w:sz w:val="22"/>
          <w:szCs w:val="22"/>
        </w:rPr>
        <w:t xml:space="preserve"> assessment by the EU (EEA 2020), identifies nutrient pollution as a key pressure on European habitats, indicating that “</w:t>
      </w:r>
      <w:r w:rsidR="00383B8B" w:rsidRPr="009B7365">
        <w:rPr>
          <w:color w:val="000000"/>
          <w:sz w:val="22"/>
          <w:szCs w:val="22"/>
        </w:rPr>
        <w:t xml:space="preserve"> </w:t>
      </w:r>
      <w:r w:rsidR="003E28DF" w:rsidRPr="009B7365">
        <w:rPr>
          <w:color w:val="000000"/>
          <w:sz w:val="22"/>
          <w:szCs w:val="22"/>
        </w:rPr>
        <w:t>agricultural pollution of surface waters or groundwaters  has significant impacts on standing waters, rivers, ponds and marine habitats as well as on their species.”</w:t>
      </w:r>
      <w:r w:rsidR="00327B6E" w:rsidRPr="009B7365">
        <w:rPr>
          <w:color w:val="000000"/>
          <w:sz w:val="22"/>
          <w:szCs w:val="22"/>
        </w:rPr>
        <w:t xml:space="preserve">  </w:t>
      </w:r>
    </w:p>
    <w:p w14:paraId="7D12B5F2" w14:textId="1CF010AE" w:rsidR="00835E81" w:rsidRPr="008168C1" w:rsidRDefault="00327B6E" w:rsidP="008168C1">
      <w:pPr>
        <w:spacing w:after="120" w:line="250" w:lineRule="exact"/>
        <w:ind w:left="720"/>
        <w:jc w:val="both"/>
        <w:rPr>
          <w:color w:val="000000"/>
          <w:sz w:val="22"/>
          <w:szCs w:val="22"/>
        </w:rPr>
      </w:pPr>
      <w:r w:rsidRPr="009B7365">
        <w:rPr>
          <w:color w:val="000000"/>
          <w:sz w:val="22"/>
          <w:szCs w:val="22"/>
        </w:rPr>
        <w:t>Similar conclusions were reached in the EU’s first assessment of ecosystems and their services (</w:t>
      </w:r>
      <w:proofErr w:type="spellStart"/>
      <w:r w:rsidRPr="009B7365">
        <w:rPr>
          <w:color w:val="000000"/>
          <w:sz w:val="22"/>
          <w:szCs w:val="22"/>
        </w:rPr>
        <w:t>Maes</w:t>
      </w:r>
      <w:proofErr w:type="spellEnd"/>
      <w:r w:rsidRPr="009B7365">
        <w:rPr>
          <w:color w:val="000000"/>
          <w:sz w:val="22"/>
          <w:szCs w:val="22"/>
        </w:rPr>
        <w:t xml:space="preserve"> </w:t>
      </w:r>
      <w:r w:rsidRPr="009B7365">
        <w:rPr>
          <w:i/>
          <w:iCs/>
          <w:color w:val="000000"/>
          <w:sz w:val="22"/>
          <w:szCs w:val="22"/>
        </w:rPr>
        <w:t>et al.</w:t>
      </w:r>
      <w:r w:rsidRPr="009B7365">
        <w:rPr>
          <w:color w:val="000000"/>
          <w:sz w:val="22"/>
          <w:szCs w:val="22"/>
        </w:rPr>
        <w:t xml:space="preserve"> 2020)</w:t>
      </w:r>
      <w:r w:rsidR="008168C1">
        <w:rPr>
          <w:color w:val="000000"/>
          <w:sz w:val="22"/>
          <w:szCs w:val="22"/>
        </w:rPr>
        <w:t xml:space="preserve"> who found that “</w:t>
      </w:r>
      <w:r w:rsidR="008168C1" w:rsidRPr="008168C1">
        <w:rPr>
          <w:color w:val="000000"/>
          <w:sz w:val="22"/>
          <w:szCs w:val="22"/>
        </w:rPr>
        <w:t>Generally, human pressures on freshwaters due to over-exploitation (</w:t>
      </w:r>
      <w:proofErr w:type="gramStart"/>
      <w:r w:rsidR="008168C1" w:rsidRPr="008168C1">
        <w:rPr>
          <w:i/>
          <w:iCs/>
          <w:color w:val="000000"/>
          <w:sz w:val="22"/>
          <w:szCs w:val="22"/>
        </w:rPr>
        <w:t>e.g.</w:t>
      </w:r>
      <w:proofErr w:type="gramEnd"/>
      <w:r w:rsidR="008168C1" w:rsidRPr="008168C1">
        <w:rPr>
          <w:color w:val="000000"/>
          <w:sz w:val="22"/>
          <w:szCs w:val="22"/>
        </w:rPr>
        <w:t xml:space="preserve"> water abstractions) and nutrient pollution are still very high.</w:t>
      </w:r>
      <w:r w:rsidR="008168C1">
        <w:rPr>
          <w:color w:val="000000"/>
          <w:sz w:val="22"/>
          <w:szCs w:val="22"/>
        </w:rPr>
        <w:t>”  And that “</w:t>
      </w:r>
      <w:r w:rsidR="008168C1" w:rsidRPr="008168C1">
        <w:rPr>
          <w:color w:val="000000"/>
          <w:sz w:val="22"/>
          <w:szCs w:val="22"/>
        </w:rPr>
        <w:t xml:space="preserve">Altered </w:t>
      </w:r>
      <w:proofErr w:type="spellStart"/>
      <w:r w:rsidR="008168C1" w:rsidRPr="008168C1">
        <w:rPr>
          <w:color w:val="000000"/>
          <w:sz w:val="22"/>
          <w:szCs w:val="22"/>
        </w:rPr>
        <w:t>hydromorphology</w:t>
      </w:r>
      <w:proofErr w:type="spellEnd"/>
      <w:r w:rsidR="008168C1" w:rsidRPr="008168C1">
        <w:rPr>
          <w:color w:val="000000"/>
          <w:sz w:val="22"/>
          <w:szCs w:val="22"/>
        </w:rPr>
        <w:t>, together with chemical and nutrient pollution, were among the most reported impacts [in Water Fram</w:t>
      </w:r>
      <w:r w:rsidR="008168C1">
        <w:rPr>
          <w:color w:val="000000"/>
          <w:sz w:val="22"/>
          <w:szCs w:val="22"/>
        </w:rPr>
        <w:t>e</w:t>
      </w:r>
      <w:r w:rsidR="008168C1" w:rsidRPr="008168C1">
        <w:rPr>
          <w:color w:val="000000"/>
          <w:sz w:val="22"/>
          <w:szCs w:val="22"/>
        </w:rPr>
        <w:t>work Directive reporting] affecting the ecological status of water bodies.</w:t>
      </w:r>
      <w:r w:rsidR="008168C1">
        <w:rPr>
          <w:color w:val="000000"/>
          <w:sz w:val="22"/>
          <w:szCs w:val="22"/>
        </w:rPr>
        <w:t>”</w:t>
      </w:r>
    </w:p>
    <w:p w14:paraId="24AD1268" w14:textId="40BCAA78" w:rsidR="008168C1" w:rsidRDefault="008168C1" w:rsidP="00335233">
      <w:pPr>
        <w:spacing w:line="250" w:lineRule="exact"/>
        <w:rPr>
          <w:color w:val="000000"/>
        </w:rPr>
      </w:pPr>
    </w:p>
    <w:p w14:paraId="20E48D78" w14:textId="77777777" w:rsidR="008168C1" w:rsidRDefault="008168C1" w:rsidP="00335233">
      <w:pPr>
        <w:spacing w:line="250" w:lineRule="exact"/>
        <w:rPr>
          <w:color w:val="000000"/>
        </w:rPr>
      </w:pPr>
    </w:p>
    <w:p w14:paraId="7B304875" w14:textId="62982305" w:rsidR="00EC0606" w:rsidRPr="006374C2" w:rsidRDefault="00EC0606" w:rsidP="006374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b/>
          <w:color w:val="201F1E"/>
          <w:sz w:val="22"/>
          <w:szCs w:val="22"/>
          <w:bdr w:val="none" w:sz="0" w:space="0" w:color="auto" w:frame="1"/>
        </w:rPr>
      </w:pPr>
      <w:bookmarkStart w:id="15" w:name="_Hlk64882575"/>
      <w:r w:rsidRPr="006374C2">
        <w:rPr>
          <w:b/>
          <w:color w:val="201F1E"/>
          <w:sz w:val="22"/>
          <w:szCs w:val="22"/>
          <w:bdr w:val="none" w:sz="0" w:space="0" w:color="auto" w:frame="1"/>
        </w:rPr>
        <w:t>Case study:  Tackling health risks posed by lead ammunition in the EU under chemicals regulation REACH</w:t>
      </w:r>
    </w:p>
    <w:p w14:paraId="0658BBB9" w14:textId="77777777" w:rsidR="00EC0606" w:rsidRPr="006374C2" w:rsidRDefault="00EC0606" w:rsidP="006374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rPr>
      </w:pPr>
    </w:p>
    <w:p w14:paraId="15266E91" w14:textId="30AB08B4" w:rsidR="00EC0606" w:rsidRPr="006374C2" w:rsidRDefault="00EC0606" w:rsidP="006374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rPr>
      </w:pPr>
      <w:r w:rsidRPr="006374C2">
        <w:rPr>
          <w:color w:val="201F1E"/>
          <w:sz w:val="22"/>
          <w:szCs w:val="22"/>
          <w:bdr w:val="none" w:sz="0" w:space="0" w:color="auto" w:frame="1"/>
        </w:rPr>
        <w:t xml:space="preserve">Lead ammunition has long been recognised as </w:t>
      </w:r>
      <w:r w:rsidR="00E16FBE" w:rsidRPr="006374C2">
        <w:rPr>
          <w:color w:val="201F1E"/>
          <w:sz w:val="22"/>
          <w:szCs w:val="22"/>
          <w:bdr w:val="none" w:sz="0" w:space="0" w:color="auto" w:frame="1"/>
        </w:rPr>
        <w:t>a</w:t>
      </w:r>
      <w:r w:rsidRPr="006374C2">
        <w:rPr>
          <w:color w:val="201F1E"/>
          <w:sz w:val="22"/>
          <w:szCs w:val="22"/>
          <w:bdr w:val="none" w:sz="0" w:space="0" w:color="auto" w:frame="1"/>
        </w:rPr>
        <w:t xml:space="preserve"> source of poisoning of wildlife, in particular waterbirds which consume shot pellets in mistake for food or grit.  In Europe one million waterbirds are estimated to die annually from resultant lead poisoning with millions more sub-lethally affected.  The solution to this pollution lies in the use of alternative non-toxic ammunition and AEWA, since its inception in 1995, has been the driver to oblige signatory Parties to prevent lead shot from entering wetlands in the African Eurasian region.  The original deadline for phase out of lead shot in wetlands was 2000; though this and subsequent deadlines have been missed by many, AEWA has kept the issue high profile. </w:t>
      </w:r>
    </w:p>
    <w:p w14:paraId="7E6C79A7" w14:textId="77777777" w:rsidR="00EC0606" w:rsidRPr="006374C2" w:rsidRDefault="00EC0606" w:rsidP="006374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rPr>
      </w:pPr>
    </w:p>
    <w:p w14:paraId="73A34DDB" w14:textId="7C9E10C3" w:rsidR="00DC37AF" w:rsidRPr="006374C2" w:rsidRDefault="00EC0606" w:rsidP="006374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shd w:val="clear" w:color="auto" w:fill="FFFFFF"/>
        </w:rPr>
      </w:pPr>
      <w:r w:rsidRPr="006374C2">
        <w:rPr>
          <w:color w:val="201F1E"/>
          <w:sz w:val="22"/>
          <w:szCs w:val="22"/>
          <w:bdr w:val="none" w:sz="0" w:space="0" w:color="auto" w:frame="1"/>
        </w:rPr>
        <w:t xml:space="preserve">There has been more recent recognition of the multiple negative health impacts of lead ammunition to wider sectors including people consuming game meat, and the extent of environmental pollution </w:t>
      </w:r>
      <w:proofErr w:type="gramStart"/>
      <w:r w:rsidRPr="006374C2">
        <w:rPr>
          <w:color w:val="201F1E"/>
          <w:sz w:val="22"/>
          <w:szCs w:val="22"/>
          <w:bdr w:val="none" w:sz="0" w:space="0" w:color="auto" w:frame="1"/>
        </w:rPr>
        <w:t>e.g.</w:t>
      </w:r>
      <w:proofErr w:type="gramEnd"/>
      <w:r w:rsidRPr="006374C2">
        <w:rPr>
          <w:color w:val="201F1E"/>
          <w:sz w:val="22"/>
          <w:szCs w:val="22"/>
          <w:bdr w:val="none" w:sz="0" w:space="0" w:color="auto" w:frame="1"/>
        </w:rPr>
        <w:t xml:space="preserve"> &gt;20,000 tonnes of lead shot is deposited in the EU annually contaminating soils and creating a toxic legacy.  In response, the European Commission began to address the problems using the EU’s chemicals regulation REACH which aims to improve the protection of human health and the environment from the risks that can be posed by chemicals.  </w:t>
      </w:r>
      <w:r w:rsidR="00DC37AF" w:rsidRPr="006374C2">
        <w:rPr>
          <w:color w:val="201F1E"/>
          <w:sz w:val="22"/>
          <w:szCs w:val="22"/>
          <w:shd w:val="clear" w:color="auto" w:fill="FFFFFF"/>
        </w:rPr>
        <w:t>The Commission chose a two-stage approach, firstly to harmonise the patchy and sometimes non-</w:t>
      </w:r>
      <w:r w:rsidR="00DC37AF" w:rsidRPr="006374C2">
        <w:rPr>
          <w:color w:val="201F1E"/>
          <w:sz w:val="22"/>
          <w:szCs w:val="22"/>
          <w:bdr w:val="none" w:sz="0" w:space="0" w:color="auto" w:frame="1"/>
        </w:rPr>
        <w:t>existent lead shot wetlands-related regulations in EU Member States, and secondly to address risks from all lead ammunition in terrestrial environments which will maximise benefits to human and wildlife health and reduce enforcement issues</w:t>
      </w:r>
      <w:r w:rsidR="00DC37AF" w:rsidRPr="006374C2">
        <w:rPr>
          <w:color w:val="201F1E"/>
          <w:sz w:val="22"/>
          <w:szCs w:val="22"/>
          <w:shd w:val="clear" w:color="auto" w:fill="FFFFFF"/>
        </w:rPr>
        <w:t xml:space="preserve"> with the partial restriction in wetlands only (completion date 2023).</w:t>
      </w:r>
    </w:p>
    <w:p w14:paraId="3BE9B131" w14:textId="77777777" w:rsidR="00EC0606" w:rsidRPr="006374C2" w:rsidRDefault="00EC0606" w:rsidP="006374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rPr>
      </w:pPr>
    </w:p>
    <w:p w14:paraId="0F3F726E" w14:textId="1F218F44" w:rsidR="00EC0606" w:rsidRPr="006374C2" w:rsidRDefault="00EC0606" w:rsidP="006374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rPr>
      </w:pPr>
      <w:r w:rsidRPr="006374C2">
        <w:rPr>
          <w:color w:val="201F1E"/>
          <w:sz w:val="22"/>
          <w:szCs w:val="22"/>
          <w:bdr w:val="none" w:sz="0" w:space="0" w:color="auto" w:frame="1"/>
        </w:rPr>
        <w:t>The restriction on use and possession of lead shot in wetlands was adopted into EU legislation in January 2021 with a 24</w:t>
      </w:r>
      <w:r w:rsidR="00D85E72" w:rsidRPr="006374C2">
        <w:rPr>
          <w:color w:val="201F1E"/>
          <w:sz w:val="22"/>
          <w:szCs w:val="22"/>
          <w:bdr w:val="none" w:sz="0" w:space="0" w:color="auto" w:frame="1"/>
        </w:rPr>
        <w:t>-</w:t>
      </w:r>
      <w:r w:rsidRPr="006374C2">
        <w:rPr>
          <w:color w:val="201F1E"/>
          <w:sz w:val="22"/>
          <w:szCs w:val="22"/>
          <w:bdr w:val="none" w:sz="0" w:space="0" w:color="auto" w:frame="1"/>
        </w:rPr>
        <w:t>month transition period for most countries.  Those countries with a higher proportion of wetland land coverage (&gt;20%) were given a 36</w:t>
      </w:r>
      <w:r w:rsidR="00D85E72" w:rsidRPr="006374C2">
        <w:rPr>
          <w:color w:val="201F1E"/>
          <w:sz w:val="22"/>
          <w:szCs w:val="22"/>
          <w:bdr w:val="none" w:sz="0" w:space="0" w:color="auto" w:frame="1"/>
        </w:rPr>
        <w:t>-</w:t>
      </w:r>
      <w:r w:rsidRPr="006374C2">
        <w:rPr>
          <w:color w:val="201F1E"/>
          <w:sz w:val="22"/>
          <w:szCs w:val="22"/>
          <w:bdr w:val="none" w:sz="0" w:space="0" w:color="auto" w:frame="1"/>
        </w:rPr>
        <w:t xml:space="preserve">month transition period.  </w:t>
      </w:r>
    </w:p>
    <w:p w14:paraId="1015A055" w14:textId="77777777" w:rsidR="00EC0606" w:rsidRPr="006374C2" w:rsidRDefault="00EC0606" w:rsidP="006374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rPr>
      </w:pPr>
    </w:p>
    <w:p w14:paraId="28B4A377" w14:textId="3EF2C2BA" w:rsidR="00EC0606" w:rsidRPr="006374C2" w:rsidRDefault="00EC0606" w:rsidP="00FA33A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00" w:afterAutospacing="0"/>
        <w:jc w:val="both"/>
        <w:rPr>
          <w:color w:val="201F1E"/>
          <w:sz w:val="22"/>
          <w:szCs w:val="22"/>
          <w:bdr w:val="none" w:sz="0" w:space="0" w:color="auto" w:frame="1"/>
        </w:rPr>
      </w:pPr>
      <w:r w:rsidRPr="006374C2">
        <w:rPr>
          <w:color w:val="201F1E"/>
          <w:sz w:val="22"/>
          <w:szCs w:val="22"/>
          <w:bdr w:val="none" w:sz="0" w:space="0" w:color="auto" w:frame="1"/>
        </w:rPr>
        <w:t xml:space="preserve">Globally lead ammunition remains one of the last sources of </w:t>
      </w:r>
      <w:r w:rsidR="00E16FBE" w:rsidRPr="006374C2">
        <w:rPr>
          <w:color w:val="201F1E"/>
          <w:sz w:val="22"/>
          <w:szCs w:val="22"/>
          <w:bdr w:val="none" w:sz="0" w:space="0" w:color="auto" w:frame="1"/>
        </w:rPr>
        <w:t xml:space="preserve">environmental </w:t>
      </w:r>
      <w:r w:rsidRPr="006374C2">
        <w:rPr>
          <w:color w:val="201F1E"/>
          <w:sz w:val="22"/>
          <w:szCs w:val="22"/>
          <w:bdr w:val="none" w:sz="0" w:space="0" w:color="auto" w:frame="1"/>
        </w:rPr>
        <w:t xml:space="preserve">lead </w:t>
      </w:r>
      <w:r w:rsidR="00FA33A5" w:rsidRPr="006374C2">
        <w:rPr>
          <w:color w:val="201F1E"/>
          <w:sz w:val="22"/>
          <w:szCs w:val="22"/>
          <w:bdr w:val="none" w:sz="0" w:space="0" w:color="auto" w:frame="1"/>
        </w:rPr>
        <w:t>pollution,</w:t>
      </w:r>
      <w:r w:rsidRPr="006374C2">
        <w:rPr>
          <w:color w:val="201F1E"/>
          <w:sz w:val="22"/>
          <w:szCs w:val="22"/>
          <w:bdr w:val="none" w:sz="0" w:space="0" w:color="auto" w:frame="1"/>
        </w:rPr>
        <w:t xml:space="preserve"> which is poorly regulated, but substantive shift to non-toxic ammunition in a region of high hunting activity such as the EU will drive normalisation of non-toxic ammunition use around the world.</w:t>
      </w:r>
    </w:p>
    <w:p w14:paraId="6D358D71" w14:textId="74372CAB" w:rsidR="00EC0606" w:rsidRPr="006374C2" w:rsidRDefault="00EC0606" w:rsidP="006374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b/>
          <w:bCs/>
          <w:color w:val="201F1E"/>
          <w:sz w:val="22"/>
          <w:szCs w:val="22"/>
          <w:bdr w:val="none" w:sz="0" w:space="0" w:color="auto" w:frame="1"/>
        </w:rPr>
      </w:pPr>
      <w:r w:rsidRPr="006374C2">
        <w:rPr>
          <w:b/>
          <w:bCs/>
          <w:color w:val="201F1E"/>
          <w:sz w:val="22"/>
          <w:szCs w:val="22"/>
          <w:bdr w:val="none" w:sz="0" w:space="0" w:color="auto" w:frame="1"/>
        </w:rPr>
        <w:t xml:space="preserve">Further information:  </w:t>
      </w:r>
    </w:p>
    <w:p w14:paraId="3A800915" w14:textId="495DB3FE" w:rsidR="00EC0606" w:rsidRPr="006374C2" w:rsidRDefault="00EC0606" w:rsidP="006374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rPr>
      </w:pPr>
      <w:r w:rsidRPr="006374C2">
        <w:rPr>
          <w:sz w:val="22"/>
          <w:szCs w:val="22"/>
        </w:rPr>
        <w:tab/>
      </w:r>
      <w:hyperlink r:id="rId39" w:history="1">
        <w:r w:rsidRPr="006374C2">
          <w:rPr>
            <w:rStyle w:val="Hyperlink"/>
            <w:sz w:val="22"/>
            <w:szCs w:val="22"/>
            <w:bdr w:val="none" w:sz="0" w:space="0" w:color="auto" w:frame="1"/>
          </w:rPr>
          <w:t>https://eur-lex.europa.eu/legal-content/EN/TXT/?uri=CELEX%3A32021R0057&amp;qid=1611917764606</w:t>
        </w:r>
      </w:hyperlink>
    </w:p>
    <w:p w14:paraId="7D41F243" w14:textId="0DFDF6EA" w:rsidR="00EC0606" w:rsidRPr="006374C2" w:rsidRDefault="00EC0606" w:rsidP="006374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rPr>
      </w:pPr>
      <w:r w:rsidRPr="006374C2">
        <w:rPr>
          <w:sz w:val="22"/>
          <w:szCs w:val="22"/>
        </w:rPr>
        <w:tab/>
      </w:r>
      <w:hyperlink r:id="rId40" w:history="1">
        <w:r w:rsidRPr="006374C2">
          <w:rPr>
            <w:rStyle w:val="Hyperlink"/>
            <w:sz w:val="22"/>
            <w:szCs w:val="22"/>
            <w:bdr w:val="none" w:sz="0" w:space="0" w:color="auto" w:frame="1"/>
          </w:rPr>
          <w:t>https://echa.europa.eu/hot-topics/lead-in-shot-bullets-and-fishing-weights</w:t>
        </w:r>
      </w:hyperlink>
    </w:p>
    <w:bookmarkEnd w:id="15"/>
    <w:p w14:paraId="1E4FA831" w14:textId="77777777" w:rsidR="006B3312" w:rsidRPr="002806EF" w:rsidRDefault="006B3312">
      <w:pPr>
        <w:spacing w:after="160" w:line="259" w:lineRule="auto"/>
        <w:rPr>
          <w:rStyle w:val="Heading2Char"/>
          <w:szCs w:val="24"/>
        </w:rPr>
      </w:pPr>
      <w:r w:rsidRPr="002806EF">
        <w:rPr>
          <w:rStyle w:val="Heading2Char"/>
          <w:szCs w:val="24"/>
        </w:rPr>
        <w:br w:type="page"/>
      </w:r>
    </w:p>
    <w:p w14:paraId="0B11D0F4" w14:textId="432BA529" w:rsidR="00051AE5" w:rsidRPr="009B7365" w:rsidRDefault="00051AE5" w:rsidP="009B7365">
      <w:pPr>
        <w:keepNext/>
        <w:shd w:val="clear" w:color="auto" w:fill="D9E2F3" w:themeFill="accent1" w:themeFillTint="33"/>
        <w:spacing w:after="120" w:line="250" w:lineRule="exact"/>
        <w:ind w:left="1021" w:hanging="1021"/>
        <w:jc w:val="both"/>
        <w:rPr>
          <w:color w:val="000000"/>
          <w:sz w:val="22"/>
          <w:szCs w:val="22"/>
        </w:rPr>
      </w:pPr>
      <w:bookmarkStart w:id="16" w:name="_Toc76635016"/>
      <w:r w:rsidRPr="009B7365">
        <w:rPr>
          <w:rStyle w:val="Heading2Char"/>
          <w:sz w:val="22"/>
          <w:szCs w:val="22"/>
        </w:rPr>
        <w:lastRenderedPageBreak/>
        <w:t>Target 9</w:t>
      </w:r>
      <w:r w:rsidR="009B7365" w:rsidRPr="009B7365">
        <w:rPr>
          <w:rStyle w:val="Heading2Char"/>
          <w:b w:val="0"/>
          <w:sz w:val="22"/>
          <w:szCs w:val="22"/>
        </w:rPr>
        <w:t xml:space="preserve">: </w:t>
      </w:r>
      <w:r w:rsidR="006C7075" w:rsidRPr="009B7365">
        <w:rPr>
          <w:rStyle w:val="Heading2Char"/>
          <w:sz w:val="22"/>
          <w:szCs w:val="22"/>
        </w:rPr>
        <w:t>Invasive alien species</w:t>
      </w:r>
      <w:bookmarkEnd w:id="16"/>
      <w:r w:rsidR="006C7075" w:rsidRPr="009B7365">
        <w:rPr>
          <w:b/>
          <w:color w:val="000000"/>
          <w:sz w:val="22"/>
          <w:szCs w:val="22"/>
        </w:rPr>
        <w:t>.</w:t>
      </w:r>
      <w:r w:rsidR="006C7075" w:rsidRPr="009B7365">
        <w:rPr>
          <w:color w:val="000000"/>
          <w:sz w:val="22"/>
          <w:szCs w:val="22"/>
        </w:rPr>
        <w:t xml:space="preserve">  “</w:t>
      </w:r>
      <w:r w:rsidRPr="009B7365">
        <w:rPr>
          <w:color w:val="000000"/>
          <w:sz w:val="22"/>
          <w:szCs w:val="22"/>
        </w:rPr>
        <w:t xml:space="preserve">By 2020, invasive alien species </w:t>
      </w:r>
      <w:r w:rsidR="00642D5A" w:rsidRPr="009B7365">
        <w:rPr>
          <w:color w:val="000000"/>
          <w:sz w:val="22"/>
          <w:szCs w:val="22"/>
        </w:rPr>
        <w:t>(</w:t>
      </w:r>
      <w:r w:rsidR="00642D5A" w:rsidRPr="009B7365">
        <w:rPr>
          <w:b/>
          <w:bCs/>
          <w:color w:val="000000"/>
          <w:sz w:val="22"/>
          <w:szCs w:val="22"/>
        </w:rPr>
        <w:t>1</w:t>
      </w:r>
      <w:r w:rsidR="00642D5A" w:rsidRPr="009B7365">
        <w:rPr>
          <w:color w:val="000000"/>
          <w:sz w:val="22"/>
          <w:szCs w:val="22"/>
        </w:rPr>
        <w:t xml:space="preserve">) </w:t>
      </w:r>
      <w:r w:rsidRPr="009B7365">
        <w:rPr>
          <w:color w:val="000000"/>
          <w:sz w:val="22"/>
          <w:szCs w:val="22"/>
        </w:rPr>
        <w:t xml:space="preserve">and pathways </w:t>
      </w:r>
      <w:r w:rsidR="00642D5A" w:rsidRPr="009B7365">
        <w:rPr>
          <w:color w:val="000000"/>
          <w:sz w:val="22"/>
          <w:szCs w:val="22"/>
        </w:rPr>
        <w:t>(</w:t>
      </w:r>
      <w:r w:rsidR="00642D5A" w:rsidRPr="009B7365">
        <w:rPr>
          <w:b/>
          <w:bCs/>
          <w:color w:val="000000"/>
          <w:sz w:val="22"/>
          <w:szCs w:val="22"/>
        </w:rPr>
        <w:t>2</w:t>
      </w:r>
      <w:r w:rsidR="00642D5A" w:rsidRPr="009B7365">
        <w:rPr>
          <w:color w:val="000000"/>
          <w:sz w:val="22"/>
          <w:szCs w:val="22"/>
        </w:rPr>
        <w:t xml:space="preserve">) </w:t>
      </w:r>
      <w:r w:rsidRPr="009B7365">
        <w:rPr>
          <w:color w:val="000000"/>
          <w:sz w:val="22"/>
          <w:szCs w:val="22"/>
        </w:rPr>
        <w:t>are identified and prioritised, priority species are controlled or eradicated</w:t>
      </w:r>
      <w:r w:rsidR="00642D5A" w:rsidRPr="009B7365">
        <w:rPr>
          <w:color w:val="000000"/>
          <w:sz w:val="22"/>
          <w:szCs w:val="22"/>
        </w:rPr>
        <w:t xml:space="preserve"> (</w:t>
      </w:r>
      <w:r w:rsidR="00642D5A" w:rsidRPr="009B7365">
        <w:rPr>
          <w:b/>
          <w:bCs/>
          <w:color w:val="000000"/>
          <w:sz w:val="22"/>
          <w:szCs w:val="22"/>
        </w:rPr>
        <w:t>3</w:t>
      </w:r>
      <w:r w:rsidR="00642D5A" w:rsidRPr="009B7365">
        <w:rPr>
          <w:color w:val="000000"/>
          <w:sz w:val="22"/>
          <w:szCs w:val="22"/>
        </w:rPr>
        <w:t>)</w:t>
      </w:r>
      <w:r w:rsidRPr="009B7365">
        <w:rPr>
          <w:color w:val="000000"/>
          <w:sz w:val="22"/>
          <w:szCs w:val="22"/>
        </w:rPr>
        <w:t xml:space="preserve">, and measures are in place to manage pathways </w:t>
      </w:r>
      <w:r w:rsidR="00642D5A" w:rsidRPr="009B7365">
        <w:rPr>
          <w:color w:val="000000"/>
          <w:sz w:val="22"/>
          <w:szCs w:val="22"/>
        </w:rPr>
        <w:t>(</w:t>
      </w:r>
      <w:r w:rsidR="00642D5A" w:rsidRPr="009B7365">
        <w:rPr>
          <w:b/>
          <w:bCs/>
          <w:color w:val="000000"/>
          <w:sz w:val="22"/>
          <w:szCs w:val="22"/>
        </w:rPr>
        <w:t>4</w:t>
      </w:r>
      <w:r w:rsidR="00642D5A" w:rsidRPr="009B7365">
        <w:rPr>
          <w:color w:val="000000"/>
          <w:sz w:val="22"/>
          <w:szCs w:val="22"/>
        </w:rPr>
        <w:t xml:space="preserve">) </w:t>
      </w:r>
      <w:r w:rsidRPr="009B7365">
        <w:rPr>
          <w:color w:val="000000"/>
          <w:sz w:val="22"/>
          <w:szCs w:val="22"/>
        </w:rPr>
        <w:t>to prevent their introduction and establishment.</w:t>
      </w:r>
      <w:r w:rsidR="006C7075" w:rsidRPr="009B7365">
        <w:rPr>
          <w:color w:val="000000"/>
          <w:sz w:val="22"/>
          <w:szCs w:val="22"/>
        </w:rPr>
        <w:t>”</w:t>
      </w:r>
    </w:p>
    <w:p w14:paraId="1DA42D5C" w14:textId="77777777" w:rsidR="009B7365" w:rsidRDefault="009B7365" w:rsidP="009B7365">
      <w:pPr>
        <w:spacing w:line="250" w:lineRule="exact"/>
        <w:jc w:val="both"/>
        <w:rPr>
          <w:b/>
          <w:bCs/>
          <w:color w:val="000000"/>
          <w:sz w:val="22"/>
          <w:szCs w:val="22"/>
        </w:rPr>
      </w:pPr>
    </w:p>
    <w:p w14:paraId="396506B1" w14:textId="69432887" w:rsidR="00335233" w:rsidRPr="009B7365" w:rsidRDefault="00335233" w:rsidP="009B7365">
      <w:pPr>
        <w:spacing w:line="250" w:lineRule="exact"/>
        <w:jc w:val="both"/>
        <w:rPr>
          <w:b/>
          <w:bCs/>
          <w:color w:val="000000"/>
          <w:sz w:val="22"/>
          <w:szCs w:val="22"/>
        </w:rPr>
      </w:pPr>
      <w:r w:rsidRPr="009B7365">
        <w:rPr>
          <w:b/>
          <w:bCs/>
          <w:color w:val="000000"/>
          <w:sz w:val="22"/>
          <w:szCs w:val="22"/>
        </w:rPr>
        <w:t>Highly relevant to AEWA.</w:t>
      </w:r>
      <w:r w:rsidR="00717E9D" w:rsidRPr="009B7365">
        <w:rPr>
          <w:b/>
          <w:bCs/>
          <w:color w:val="000000"/>
          <w:sz w:val="22"/>
          <w:szCs w:val="22"/>
        </w:rPr>
        <w:t xml:space="preserve">  </w:t>
      </w:r>
      <w:r w:rsidR="00717E9D" w:rsidRPr="009B7365">
        <w:rPr>
          <w:color w:val="000000"/>
          <w:sz w:val="22"/>
          <w:szCs w:val="22"/>
        </w:rPr>
        <w:t>The need to control and eliminate established invasive non-native species, and prevent the establishment of others, is central to AEWA’s objectives.  This issue is especially significant in the context of introduced predators on seabird breeding islands.  As in the case of Ruddy Duck</w:t>
      </w:r>
      <w:r w:rsidR="00717E9D" w:rsidRPr="009B7365">
        <w:rPr>
          <w:i/>
          <w:color w:val="000000"/>
          <w:sz w:val="22"/>
          <w:szCs w:val="22"/>
        </w:rPr>
        <w:t xml:space="preserve"> </w:t>
      </w:r>
      <w:proofErr w:type="spellStart"/>
      <w:r w:rsidR="00717E9D" w:rsidRPr="009B7365">
        <w:rPr>
          <w:i/>
          <w:color w:val="000000"/>
          <w:sz w:val="22"/>
          <w:szCs w:val="22"/>
        </w:rPr>
        <w:t>Oxyura</w:t>
      </w:r>
      <w:proofErr w:type="spellEnd"/>
      <w:r w:rsidR="00717E9D" w:rsidRPr="009B7365">
        <w:rPr>
          <w:i/>
          <w:color w:val="000000"/>
          <w:sz w:val="22"/>
          <w:szCs w:val="22"/>
        </w:rPr>
        <w:t xml:space="preserve"> </w:t>
      </w:r>
      <w:proofErr w:type="spellStart"/>
      <w:r w:rsidR="00717E9D" w:rsidRPr="009B7365">
        <w:rPr>
          <w:i/>
          <w:color w:val="000000"/>
          <w:sz w:val="22"/>
          <w:szCs w:val="22"/>
        </w:rPr>
        <w:t>jamaicensis</w:t>
      </w:r>
      <w:proofErr w:type="spellEnd"/>
      <w:r w:rsidR="00717E9D" w:rsidRPr="009B7365">
        <w:rPr>
          <w:color w:val="000000"/>
          <w:sz w:val="22"/>
          <w:szCs w:val="22"/>
        </w:rPr>
        <w:t>, hybridisation with non-native</w:t>
      </w:r>
      <w:r w:rsidR="006450F0" w:rsidRPr="009B7365">
        <w:rPr>
          <w:color w:val="000000"/>
          <w:sz w:val="22"/>
          <w:szCs w:val="22"/>
        </w:rPr>
        <w:t xml:space="preserve"> </w:t>
      </w:r>
      <w:r w:rsidR="00717E9D" w:rsidRPr="009B7365">
        <w:rPr>
          <w:color w:val="000000"/>
          <w:sz w:val="22"/>
          <w:szCs w:val="22"/>
        </w:rPr>
        <w:t>s</w:t>
      </w:r>
      <w:r w:rsidR="006450F0" w:rsidRPr="009B7365">
        <w:rPr>
          <w:color w:val="000000"/>
          <w:sz w:val="22"/>
          <w:szCs w:val="22"/>
        </w:rPr>
        <w:t>pecies</w:t>
      </w:r>
      <w:r w:rsidR="00717E9D" w:rsidRPr="009B7365">
        <w:rPr>
          <w:color w:val="000000"/>
          <w:sz w:val="22"/>
          <w:szCs w:val="22"/>
        </w:rPr>
        <w:t xml:space="preserve"> can be a major threat to the genetic integrity of native waterbirds species.</w:t>
      </w:r>
    </w:p>
    <w:p w14:paraId="73BE87C5" w14:textId="77777777" w:rsidR="00335233" w:rsidRPr="009B7365" w:rsidRDefault="00335233" w:rsidP="009B7365">
      <w:pPr>
        <w:spacing w:line="250" w:lineRule="exact"/>
        <w:jc w:val="both"/>
        <w:rPr>
          <w:color w:val="000000"/>
          <w:sz w:val="22"/>
          <w:szCs w:val="22"/>
        </w:rPr>
      </w:pPr>
    </w:p>
    <w:p w14:paraId="34A033C5" w14:textId="3C5755E8" w:rsidR="0050578A" w:rsidRDefault="0050578A" w:rsidP="009B7365">
      <w:pPr>
        <w:spacing w:line="250" w:lineRule="exact"/>
        <w:jc w:val="both"/>
        <w:rPr>
          <w:b/>
          <w:bCs/>
          <w:color w:val="000000"/>
        </w:rPr>
      </w:pPr>
      <w:r w:rsidRPr="009B7365">
        <w:rPr>
          <w:b/>
          <w:bCs/>
          <w:color w:val="000000"/>
        </w:rPr>
        <w:t>Status assessments</w:t>
      </w:r>
    </w:p>
    <w:p w14:paraId="7D878A35" w14:textId="77777777" w:rsidR="009B7365" w:rsidRPr="009B7365" w:rsidRDefault="009B7365" w:rsidP="009B7365">
      <w:pPr>
        <w:spacing w:line="250" w:lineRule="exact"/>
        <w:jc w:val="both"/>
        <w:rPr>
          <w:b/>
          <w:bCs/>
          <w:color w:val="000000"/>
        </w:rPr>
      </w:pPr>
    </w:p>
    <w:p w14:paraId="6885100F" w14:textId="7C201A6E" w:rsidR="00051AE5" w:rsidRPr="009B7365" w:rsidRDefault="00717E9D" w:rsidP="009B7365">
      <w:pPr>
        <w:spacing w:line="250" w:lineRule="exact"/>
        <w:jc w:val="both"/>
        <w:rPr>
          <w:color w:val="000000"/>
          <w:sz w:val="22"/>
          <w:szCs w:val="22"/>
        </w:rPr>
      </w:pPr>
      <w:r w:rsidRPr="009B7365">
        <w:rPr>
          <w:color w:val="000000"/>
          <w:sz w:val="22"/>
          <w:szCs w:val="22"/>
        </w:rPr>
        <w:t xml:space="preserve">Globally, CBD noted that: </w:t>
      </w:r>
      <w:r w:rsidRPr="009B7365">
        <w:rPr>
          <w:i/>
          <w:iCs/>
          <w:color w:val="000000"/>
          <w:sz w:val="22"/>
          <w:szCs w:val="22"/>
        </w:rPr>
        <w:t>“Good progress has been made during the past decade on identifying and prioritizing invasive alien species in terms of the risk they present, as well as in the feasibility of managing them.  Successful programmes to eradicate invasive alien species, especially invasive mammals on islands, have benefited native species.  However, these successes represent only a small proportion of all occurrences of invasive species.  There is no evidence of a slowing down in the number of new introductions of alien species.”</w:t>
      </w:r>
    </w:p>
    <w:p w14:paraId="1168A0F0" w14:textId="67E27359" w:rsidR="00717E9D" w:rsidRPr="009B7365" w:rsidRDefault="00717E9D" w:rsidP="009B7365">
      <w:pPr>
        <w:spacing w:line="250" w:lineRule="exact"/>
        <w:jc w:val="both"/>
        <w:rPr>
          <w:color w:val="000000"/>
          <w:sz w:val="22"/>
          <w:szCs w:val="22"/>
        </w:rPr>
      </w:pPr>
    </w:p>
    <w:p w14:paraId="75700F12" w14:textId="0991BAC4" w:rsidR="006450F0" w:rsidRPr="009B7365" w:rsidRDefault="006450F0" w:rsidP="009B7365">
      <w:pPr>
        <w:spacing w:line="250" w:lineRule="exact"/>
        <w:jc w:val="both"/>
        <w:rPr>
          <w:color w:val="000000"/>
          <w:sz w:val="22"/>
          <w:szCs w:val="22"/>
        </w:rPr>
      </w:pPr>
      <w:r w:rsidRPr="009B7365">
        <w:rPr>
          <w:color w:val="000000"/>
          <w:sz w:val="22"/>
          <w:szCs w:val="22"/>
        </w:rPr>
        <w:t xml:space="preserve">The </w:t>
      </w:r>
      <w:r w:rsidRPr="009B7365">
        <w:rPr>
          <w:i/>
          <w:iCs/>
          <w:color w:val="000000"/>
          <w:sz w:val="22"/>
          <w:szCs w:val="22"/>
        </w:rPr>
        <w:t>Global Wetland Outlook</w:t>
      </w:r>
      <w:r w:rsidRPr="009B7365">
        <w:rPr>
          <w:color w:val="000000"/>
          <w:sz w:val="22"/>
          <w:szCs w:val="22"/>
        </w:rPr>
        <w:t xml:space="preserve"> (Ramsar Convention 2018) highlight</w:t>
      </w:r>
      <w:r w:rsidR="007C3D87" w:rsidRPr="009B7365">
        <w:rPr>
          <w:color w:val="000000"/>
          <w:sz w:val="22"/>
          <w:szCs w:val="22"/>
        </w:rPr>
        <w:t>ed</w:t>
      </w:r>
      <w:r w:rsidRPr="009B7365">
        <w:rPr>
          <w:color w:val="000000"/>
          <w:sz w:val="22"/>
          <w:szCs w:val="22"/>
        </w:rPr>
        <w:t xml:space="preserve"> invasive alien species (IAS) </w:t>
      </w:r>
      <w:r w:rsidR="007C3D87" w:rsidRPr="009B7365">
        <w:rPr>
          <w:color w:val="000000"/>
          <w:sz w:val="22"/>
          <w:szCs w:val="22"/>
        </w:rPr>
        <w:t>as both a direct and indirect driver of change in wetland ecological character</w:t>
      </w:r>
      <w:proofErr w:type="gramStart"/>
      <w:r w:rsidR="007C3D87" w:rsidRPr="009B7365">
        <w:rPr>
          <w:color w:val="000000"/>
          <w:sz w:val="22"/>
          <w:szCs w:val="22"/>
        </w:rPr>
        <w:t>:  “</w:t>
      </w:r>
      <w:proofErr w:type="gramEnd"/>
      <w:r w:rsidR="009F5926" w:rsidRPr="009B7365">
        <w:rPr>
          <w:sz w:val="22"/>
          <w:szCs w:val="22"/>
        </w:rPr>
        <w:t xml:space="preserve">The introduction of invasive species can disrupt trophic structure, energy flows and species composition, as seen with invasive crayfish in the Okavango Delta, Botswana (Nunes </w:t>
      </w:r>
      <w:r w:rsidR="009F5926" w:rsidRPr="009B7365">
        <w:rPr>
          <w:i/>
          <w:iCs/>
          <w:sz w:val="22"/>
          <w:szCs w:val="22"/>
        </w:rPr>
        <w:t>et al.</w:t>
      </w:r>
      <w:r w:rsidR="009F5926" w:rsidRPr="009B7365">
        <w:rPr>
          <w:sz w:val="22"/>
          <w:szCs w:val="22"/>
        </w:rPr>
        <w:t xml:space="preserve"> 2016).  </w:t>
      </w:r>
      <w:r w:rsidR="007C3D87" w:rsidRPr="009B7365">
        <w:rPr>
          <w:sz w:val="22"/>
          <w:szCs w:val="22"/>
        </w:rPr>
        <w:t xml:space="preserve">Numbers of established alien freshwater species have been increasing, e.g., with continuous increases in Europe especially in the last 60 years (Nunes </w:t>
      </w:r>
      <w:r w:rsidR="007C3D87" w:rsidRPr="009B7365">
        <w:rPr>
          <w:i/>
          <w:iCs/>
          <w:sz w:val="22"/>
          <w:szCs w:val="22"/>
        </w:rPr>
        <w:t>et al.</w:t>
      </w:r>
      <w:r w:rsidR="007C3D87" w:rsidRPr="009B7365">
        <w:rPr>
          <w:sz w:val="22"/>
          <w:szCs w:val="22"/>
        </w:rPr>
        <w:t xml:space="preserve"> 2015).  Wetlands are vulnerable to invasion because the combination of sediments, nutrients and water creates conditions – sometimes helped by disturbance – for opportunistic species to flourish (</w:t>
      </w:r>
      <w:proofErr w:type="spellStart"/>
      <w:r w:rsidR="007C3D87" w:rsidRPr="009B7365">
        <w:rPr>
          <w:sz w:val="22"/>
          <w:szCs w:val="22"/>
        </w:rPr>
        <w:t>Zedler</w:t>
      </w:r>
      <w:proofErr w:type="spellEnd"/>
      <w:r w:rsidR="007C3D87" w:rsidRPr="009B7365">
        <w:rPr>
          <w:sz w:val="22"/>
          <w:szCs w:val="22"/>
        </w:rPr>
        <w:t xml:space="preserve"> &amp; Kercher 2004).  Many lakes worldwide suffer from infestation with water hyacinth (</w:t>
      </w:r>
      <w:proofErr w:type="spellStart"/>
      <w:r w:rsidR="007C3D87" w:rsidRPr="009B7365">
        <w:rPr>
          <w:i/>
          <w:iCs/>
          <w:sz w:val="22"/>
          <w:szCs w:val="22"/>
        </w:rPr>
        <w:t>Eichornia</w:t>
      </w:r>
      <w:proofErr w:type="spellEnd"/>
      <w:r w:rsidR="007C3D87" w:rsidRPr="009B7365">
        <w:rPr>
          <w:i/>
          <w:iCs/>
          <w:sz w:val="22"/>
          <w:szCs w:val="22"/>
        </w:rPr>
        <w:t xml:space="preserve"> crassipes</w:t>
      </w:r>
      <w:r w:rsidR="007C3D87" w:rsidRPr="009B7365">
        <w:rPr>
          <w:sz w:val="22"/>
          <w:szCs w:val="22"/>
        </w:rPr>
        <w:t>), originally native to South America.  Multiple drivers impact Lake Victoria, East Africa, where introduced Nile perch (</w:t>
      </w:r>
      <w:r w:rsidR="007C3D87" w:rsidRPr="009B7365">
        <w:rPr>
          <w:i/>
          <w:iCs/>
          <w:sz w:val="22"/>
          <w:szCs w:val="22"/>
        </w:rPr>
        <w:t xml:space="preserve">Lates </w:t>
      </w:r>
      <w:proofErr w:type="spellStart"/>
      <w:r w:rsidR="007C3D87" w:rsidRPr="009B7365">
        <w:rPr>
          <w:i/>
          <w:iCs/>
          <w:sz w:val="22"/>
          <w:szCs w:val="22"/>
        </w:rPr>
        <w:t>niloticus</w:t>
      </w:r>
      <w:proofErr w:type="spellEnd"/>
      <w:r w:rsidR="007C3D87" w:rsidRPr="009B7365">
        <w:rPr>
          <w:sz w:val="22"/>
          <w:szCs w:val="22"/>
        </w:rPr>
        <w:t>) along with eutrophication, sedimentation and water level fluctuations, led to drastic changes in ecology (</w:t>
      </w:r>
      <w:proofErr w:type="spellStart"/>
      <w:r w:rsidR="007C3D87" w:rsidRPr="009B7365">
        <w:rPr>
          <w:sz w:val="22"/>
          <w:szCs w:val="22"/>
        </w:rPr>
        <w:t>Kiwango</w:t>
      </w:r>
      <w:proofErr w:type="spellEnd"/>
      <w:r w:rsidR="007C3D87" w:rsidRPr="009B7365">
        <w:rPr>
          <w:sz w:val="22"/>
          <w:szCs w:val="22"/>
        </w:rPr>
        <w:t xml:space="preserve"> &amp; </w:t>
      </w:r>
      <w:proofErr w:type="spellStart"/>
      <w:r w:rsidR="007C3D87" w:rsidRPr="009B7365">
        <w:rPr>
          <w:sz w:val="22"/>
          <w:szCs w:val="22"/>
        </w:rPr>
        <w:t>Wolanski</w:t>
      </w:r>
      <w:proofErr w:type="spellEnd"/>
      <w:r w:rsidR="007C3D87" w:rsidRPr="009B7365">
        <w:rPr>
          <w:sz w:val="22"/>
          <w:szCs w:val="22"/>
        </w:rPr>
        <w:t xml:space="preserve"> 2008).”</w:t>
      </w:r>
    </w:p>
    <w:p w14:paraId="63CB0D9E" w14:textId="77777777" w:rsidR="006450F0" w:rsidRPr="009B7365" w:rsidRDefault="006450F0" w:rsidP="009B7365">
      <w:pPr>
        <w:spacing w:line="250" w:lineRule="exact"/>
        <w:jc w:val="both"/>
        <w:rPr>
          <w:color w:val="000000"/>
          <w:sz w:val="22"/>
          <w:szCs w:val="22"/>
        </w:rPr>
      </w:pPr>
    </w:p>
    <w:p w14:paraId="42CAB9A0" w14:textId="78289106" w:rsidR="007D426C" w:rsidRPr="009B7365" w:rsidRDefault="001E10E6" w:rsidP="009B7365">
      <w:pPr>
        <w:spacing w:line="250" w:lineRule="exact"/>
        <w:jc w:val="both"/>
        <w:rPr>
          <w:b/>
          <w:bCs/>
          <w:color w:val="000000"/>
        </w:rPr>
      </w:pPr>
      <w:r w:rsidRPr="009B7365">
        <w:rPr>
          <w:b/>
          <w:bCs/>
          <w:color w:val="000000"/>
        </w:rPr>
        <w:t>Relevant progress</w:t>
      </w:r>
      <w:r w:rsidR="007D426C" w:rsidRPr="009B7365">
        <w:rPr>
          <w:b/>
          <w:bCs/>
          <w:color w:val="000000"/>
        </w:rPr>
        <w:t xml:space="preserve"> by AEWA</w:t>
      </w:r>
    </w:p>
    <w:p w14:paraId="2D01E667" w14:textId="77777777" w:rsidR="009B7365" w:rsidRDefault="009B7365" w:rsidP="009B7365">
      <w:pPr>
        <w:spacing w:after="120" w:line="250" w:lineRule="exact"/>
        <w:ind w:left="720" w:hanging="720"/>
        <w:jc w:val="both"/>
        <w:rPr>
          <w:b/>
          <w:bCs/>
          <w:color w:val="000000"/>
          <w:sz w:val="22"/>
          <w:szCs w:val="22"/>
        </w:rPr>
      </w:pPr>
    </w:p>
    <w:p w14:paraId="03B1986F" w14:textId="47D40CF5" w:rsidR="00C25638" w:rsidRPr="009B7365" w:rsidRDefault="007D426C" w:rsidP="009B7365">
      <w:pPr>
        <w:spacing w:after="120" w:line="250" w:lineRule="exact"/>
        <w:ind w:left="720" w:hanging="720"/>
        <w:jc w:val="both"/>
        <w:rPr>
          <w:sz w:val="22"/>
          <w:szCs w:val="22"/>
        </w:rPr>
      </w:pPr>
      <w:r w:rsidRPr="009B7365">
        <w:rPr>
          <w:b/>
          <w:bCs/>
          <w:color w:val="000000"/>
          <w:sz w:val="22"/>
          <w:szCs w:val="22"/>
        </w:rPr>
        <w:t>Element</w:t>
      </w:r>
      <w:r w:rsidR="00A02C20" w:rsidRPr="009B7365">
        <w:rPr>
          <w:b/>
          <w:bCs/>
          <w:color w:val="000000"/>
          <w:sz w:val="22"/>
          <w:szCs w:val="22"/>
        </w:rPr>
        <w:t xml:space="preserve"> 1:  </w:t>
      </w:r>
      <w:r w:rsidR="00396256" w:rsidRPr="009B7365">
        <w:rPr>
          <w:color w:val="000000"/>
          <w:sz w:val="22"/>
          <w:szCs w:val="22"/>
        </w:rPr>
        <w:t xml:space="preserve">Invasive alien species are </w:t>
      </w:r>
      <w:r w:rsidR="00F35971" w:rsidRPr="009B7365">
        <w:rPr>
          <w:color w:val="000000"/>
          <w:sz w:val="22"/>
          <w:szCs w:val="22"/>
        </w:rPr>
        <w:t xml:space="preserve">a central element of AEWA’s Action Plan with section 2.5, </w:t>
      </w:r>
      <w:r w:rsidR="00F35971" w:rsidRPr="009B7365">
        <w:rPr>
          <w:i/>
          <w:iCs/>
          <w:color w:val="000000"/>
          <w:sz w:val="22"/>
          <w:szCs w:val="22"/>
        </w:rPr>
        <w:t>inter alia</w:t>
      </w:r>
      <w:r w:rsidR="00F35971" w:rsidRPr="009B7365">
        <w:rPr>
          <w:color w:val="000000"/>
          <w:sz w:val="22"/>
          <w:szCs w:val="22"/>
        </w:rPr>
        <w:t xml:space="preserve">, prohibiting Parties from introducing non-native plant or animal species than might be detrimental to migratory waterbirds listed by the Agreement.  It further requires the taking of appropriate precautions to prevent the accidental escape of captive non-native animals than may be detrimental to listed waterbirds.  AEWA has previously </w:t>
      </w:r>
      <w:hyperlink r:id="rId41" w:history="1">
        <w:r w:rsidR="00F35971" w:rsidRPr="009B7365">
          <w:rPr>
            <w:rStyle w:val="Hyperlink"/>
            <w:sz w:val="22"/>
            <w:szCs w:val="22"/>
          </w:rPr>
          <w:t>reviewed the status of non-native waterbirds in the Agreement area</w:t>
        </w:r>
      </w:hyperlink>
      <w:r w:rsidR="00F35971" w:rsidRPr="009B7365">
        <w:rPr>
          <w:color w:val="000000"/>
          <w:sz w:val="22"/>
          <w:szCs w:val="22"/>
        </w:rPr>
        <w:t xml:space="preserve">, </w:t>
      </w:r>
      <w:r w:rsidR="00C25638" w:rsidRPr="009B7365">
        <w:rPr>
          <w:color w:val="000000"/>
          <w:sz w:val="22"/>
          <w:szCs w:val="22"/>
        </w:rPr>
        <w:t xml:space="preserve">and </w:t>
      </w:r>
      <w:r w:rsidR="00F35971" w:rsidRPr="009B7365">
        <w:rPr>
          <w:color w:val="000000"/>
          <w:sz w:val="22"/>
          <w:szCs w:val="22"/>
        </w:rPr>
        <w:t xml:space="preserve">has adopted </w:t>
      </w:r>
      <w:hyperlink r:id="rId42" w:tooltip="ts12_guidelines_non-native-species_complete_0.pdf" w:history="1">
        <w:r w:rsidR="00F35971" w:rsidRPr="009B7365">
          <w:rPr>
            <w:rStyle w:val="Hyperlink"/>
            <w:sz w:val="22"/>
            <w:szCs w:val="22"/>
          </w:rPr>
          <w:t>Guidelines for avoiding introduction of non-native birds</w:t>
        </w:r>
      </w:hyperlink>
      <w:r w:rsidR="00F35971" w:rsidRPr="009B7365">
        <w:rPr>
          <w:sz w:val="22"/>
          <w:szCs w:val="22"/>
        </w:rPr>
        <w:t xml:space="preserve">.  Most recently, </w:t>
      </w:r>
      <w:r w:rsidR="00396256" w:rsidRPr="009B7365">
        <w:rPr>
          <w:color w:val="000000"/>
          <w:sz w:val="22"/>
          <w:szCs w:val="22"/>
        </w:rPr>
        <w:t xml:space="preserve">MOP 7 adopted </w:t>
      </w:r>
      <w:hyperlink r:id="rId43" w:history="1">
        <w:r w:rsidR="00396256" w:rsidRPr="009B7365">
          <w:rPr>
            <w:rStyle w:val="Hyperlink"/>
            <w:sz w:val="22"/>
            <w:szCs w:val="22"/>
          </w:rPr>
          <w:t xml:space="preserve">Guidance on </w:t>
        </w:r>
        <w:r w:rsidR="00F35971" w:rsidRPr="009B7365">
          <w:rPr>
            <w:rStyle w:val="Hyperlink"/>
            <w:sz w:val="22"/>
            <w:szCs w:val="22"/>
          </w:rPr>
          <w:t>AEWA’s provisions on non-native species</w:t>
        </w:r>
      </w:hyperlink>
      <w:r w:rsidR="00F35971" w:rsidRPr="009B7365">
        <w:rPr>
          <w:sz w:val="22"/>
          <w:szCs w:val="22"/>
        </w:rPr>
        <w:t xml:space="preserve"> which presents a legal analysis of AEWA’s provisions.</w:t>
      </w:r>
      <w:r w:rsidR="00C25638" w:rsidRPr="009B7365">
        <w:rPr>
          <w:sz w:val="22"/>
          <w:szCs w:val="22"/>
        </w:rPr>
        <w:t xml:space="preserve">  </w:t>
      </w:r>
    </w:p>
    <w:p w14:paraId="7FE5DA3F" w14:textId="5076BAEE" w:rsidR="00C25638" w:rsidRPr="009B7365" w:rsidRDefault="00C25638" w:rsidP="009B7365">
      <w:pPr>
        <w:spacing w:after="120" w:line="250" w:lineRule="exact"/>
        <w:ind w:left="720" w:hanging="720"/>
        <w:jc w:val="both"/>
        <w:rPr>
          <w:sz w:val="22"/>
          <w:szCs w:val="22"/>
        </w:rPr>
      </w:pPr>
      <w:r w:rsidRPr="009B7365">
        <w:rPr>
          <w:b/>
          <w:bCs/>
          <w:color w:val="000000"/>
          <w:sz w:val="22"/>
          <w:szCs w:val="22"/>
        </w:rPr>
        <w:tab/>
      </w:r>
      <w:r w:rsidRPr="009B7365">
        <w:rPr>
          <w:sz w:val="22"/>
          <w:szCs w:val="22"/>
        </w:rPr>
        <w:t xml:space="preserve">The issue has also been addressed through </w:t>
      </w:r>
      <w:hyperlink r:id="rId44" w:history="1">
        <w:r w:rsidRPr="009B7365">
          <w:rPr>
            <w:rStyle w:val="Hyperlink"/>
            <w:sz w:val="22"/>
            <w:szCs w:val="22"/>
          </w:rPr>
          <w:t>Resolution 4.5</w:t>
        </w:r>
      </w:hyperlink>
      <w:r w:rsidRPr="009B7365">
        <w:rPr>
          <w:sz w:val="22"/>
          <w:szCs w:val="22"/>
        </w:rPr>
        <w:t xml:space="preserve"> which prioritised</w:t>
      </w:r>
      <w:r w:rsidR="00AB6A7D">
        <w:rPr>
          <w:sz w:val="22"/>
          <w:szCs w:val="22"/>
        </w:rPr>
        <w:t xml:space="preserve"> </w:t>
      </w:r>
      <w:r w:rsidRPr="009B7365">
        <w:rPr>
          <w:sz w:val="22"/>
          <w:szCs w:val="22"/>
        </w:rPr>
        <w:t xml:space="preserve">attention on Ruddy Duck and Sacred Ibis </w:t>
      </w:r>
      <w:proofErr w:type="spellStart"/>
      <w:r w:rsidRPr="009B7365">
        <w:rPr>
          <w:i/>
          <w:iCs/>
          <w:sz w:val="22"/>
          <w:szCs w:val="22"/>
        </w:rPr>
        <w:t>Threskiornis</w:t>
      </w:r>
      <w:proofErr w:type="spellEnd"/>
      <w:r w:rsidRPr="009B7365">
        <w:rPr>
          <w:i/>
          <w:iCs/>
          <w:sz w:val="22"/>
          <w:szCs w:val="22"/>
        </w:rPr>
        <w:t xml:space="preserve"> </w:t>
      </w:r>
      <w:proofErr w:type="spellStart"/>
      <w:r w:rsidRPr="009B7365">
        <w:rPr>
          <w:i/>
          <w:iCs/>
          <w:sz w:val="22"/>
          <w:szCs w:val="22"/>
        </w:rPr>
        <w:t>aethiopicus</w:t>
      </w:r>
      <w:proofErr w:type="spellEnd"/>
      <w:r w:rsidRPr="009B7365">
        <w:rPr>
          <w:sz w:val="22"/>
          <w:szCs w:val="22"/>
        </w:rPr>
        <w:t xml:space="preserve">.  </w:t>
      </w:r>
    </w:p>
    <w:p w14:paraId="21771EAF" w14:textId="75EE1EEA" w:rsidR="00396256" w:rsidRDefault="00C25638" w:rsidP="009B7365">
      <w:pPr>
        <w:spacing w:after="120" w:line="250" w:lineRule="exact"/>
        <w:ind w:left="720" w:hanging="720"/>
        <w:jc w:val="both"/>
        <w:rPr>
          <w:sz w:val="22"/>
          <w:szCs w:val="22"/>
        </w:rPr>
      </w:pPr>
      <w:r w:rsidRPr="009B7365">
        <w:rPr>
          <w:sz w:val="22"/>
          <w:szCs w:val="22"/>
        </w:rPr>
        <w:tab/>
        <w:t xml:space="preserve">In 2014, the EU adopted a comprehensive Regulation </w:t>
      </w:r>
      <w:r w:rsidR="00B108FC" w:rsidRPr="009B7365">
        <w:rPr>
          <w:sz w:val="22"/>
          <w:szCs w:val="22"/>
        </w:rPr>
        <w:t>(</w:t>
      </w:r>
      <w:r w:rsidRPr="009B7365">
        <w:rPr>
          <w:sz w:val="22"/>
          <w:szCs w:val="22"/>
        </w:rPr>
        <w:t>1143/2014</w:t>
      </w:r>
      <w:r w:rsidR="00B108FC" w:rsidRPr="009B7365">
        <w:rPr>
          <w:sz w:val="22"/>
          <w:szCs w:val="22"/>
        </w:rPr>
        <w:t>)</w:t>
      </w:r>
      <w:r w:rsidRPr="009B7365">
        <w:rPr>
          <w:sz w:val="22"/>
          <w:szCs w:val="22"/>
        </w:rPr>
        <w:t xml:space="preserve"> on the prevention and management of the introduction and spread of invasive alien species.</w:t>
      </w:r>
      <w:r w:rsidR="00B108FC" w:rsidRPr="009B7365">
        <w:rPr>
          <w:sz w:val="22"/>
          <w:szCs w:val="22"/>
        </w:rPr>
        <w:t xml:space="preserve">  This has establishe</w:t>
      </w:r>
      <w:r w:rsidR="00CB7E05">
        <w:rPr>
          <w:sz w:val="22"/>
          <w:szCs w:val="22"/>
        </w:rPr>
        <w:t>d</w:t>
      </w:r>
      <w:r w:rsidR="00B108FC" w:rsidRPr="009B7365">
        <w:rPr>
          <w:sz w:val="22"/>
          <w:szCs w:val="22"/>
        </w:rPr>
        <w:t>, and regularly update</w:t>
      </w:r>
      <w:r w:rsidR="00CB7E05">
        <w:rPr>
          <w:sz w:val="22"/>
          <w:szCs w:val="22"/>
        </w:rPr>
        <w:t>d</w:t>
      </w:r>
      <w:r w:rsidR="00B108FC" w:rsidRPr="009B7365">
        <w:rPr>
          <w:sz w:val="22"/>
          <w:szCs w:val="22"/>
        </w:rPr>
        <w:t xml:space="preserve">, a priority list of non-native species of “of Union </w:t>
      </w:r>
      <w:r w:rsidR="005166ED" w:rsidRPr="009B7365">
        <w:rPr>
          <w:sz w:val="22"/>
          <w:szCs w:val="22"/>
        </w:rPr>
        <w:t>C</w:t>
      </w:r>
      <w:r w:rsidR="00B108FC" w:rsidRPr="009B7365">
        <w:rPr>
          <w:sz w:val="22"/>
          <w:szCs w:val="22"/>
        </w:rPr>
        <w:t xml:space="preserve">oncern”.  </w:t>
      </w:r>
      <w:hyperlink r:id="rId45" w:history="1">
        <w:r w:rsidR="00B108FC" w:rsidRPr="009B7365">
          <w:rPr>
            <w:rStyle w:val="Hyperlink"/>
            <w:sz w:val="22"/>
            <w:szCs w:val="22"/>
          </w:rPr>
          <w:t>The 2019 list</w:t>
        </w:r>
      </w:hyperlink>
      <w:r w:rsidR="00B108FC" w:rsidRPr="009B7365">
        <w:rPr>
          <w:sz w:val="22"/>
          <w:szCs w:val="22"/>
        </w:rPr>
        <w:t xml:space="preserve"> includes </w:t>
      </w:r>
      <w:proofErr w:type="gramStart"/>
      <w:r w:rsidR="00B108FC" w:rsidRPr="009B7365">
        <w:rPr>
          <w:sz w:val="22"/>
          <w:szCs w:val="22"/>
        </w:rPr>
        <w:t>a number of</w:t>
      </w:r>
      <w:proofErr w:type="gramEnd"/>
      <w:r w:rsidR="00B108FC" w:rsidRPr="009B7365">
        <w:rPr>
          <w:sz w:val="22"/>
          <w:szCs w:val="22"/>
        </w:rPr>
        <w:t xml:space="preserve"> waterbirds, namely Egyptian Goose </w:t>
      </w:r>
      <w:proofErr w:type="spellStart"/>
      <w:r w:rsidR="00B108FC" w:rsidRPr="009B7365">
        <w:rPr>
          <w:i/>
          <w:iCs/>
          <w:sz w:val="22"/>
          <w:szCs w:val="22"/>
        </w:rPr>
        <w:t>Alopochen</w:t>
      </w:r>
      <w:proofErr w:type="spellEnd"/>
      <w:r w:rsidR="00B108FC" w:rsidRPr="009B7365">
        <w:rPr>
          <w:i/>
          <w:iCs/>
          <w:sz w:val="22"/>
          <w:szCs w:val="22"/>
        </w:rPr>
        <w:t xml:space="preserve"> </w:t>
      </w:r>
      <w:proofErr w:type="spellStart"/>
      <w:r w:rsidR="00B108FC" w:rsidRPr="009B7365">
        <w:rPr>
          <w:i/>
          <w:iCs/>
          <w:sz w:val="22"/>
          <w:szCs w:val="22"/>
        </w:rPr>
        <w:t>aegyptiacus</w:t>
      </w:r>
      <w:proofErr w:type="spellEnd"/>
      <w:r w:rsidR="00B108FC" w:rsidRPr="009B7365">
        <w:rPr>
          <w:sz w:val="22"/>
          <w:szCs w:val="22"/>
        </w:rPr>
        <w:t xml:space="preserve">, Ruddy Duck </w:t>
      </w:r>
      <w:r w:rsidR="00B45AC3">
        <w:rPr>
          <w:sz w:val="22"/>
          <w:szCs w:val="22"/>
        </w:rPr>
        <w:t xml:space="preserve">(see </w:t>
      </w:r>
      <w:r w:rsidR="00AB6A7D">
        <w:rPr>
          <w:sz w:val="22"/>
          <w:szCs w:val="22"/>
        </w:rPr>
        <w:t>c</w:t>
      </w:r>
      <w:r w:rsidR="00B45AC3">
        <w:rPr>
          <w:sz w:val="22"/>
          <w:szCs w:val="22"/>
        </w:rPr>
        <w:t xml:space="preserve">ase study below) </w:t>
      </w:r>
      <w:r w:rsidR="00B108FC" w:rsidRPr="009B7365">
        <w:rPr>
          <w:sz w:val="22"/>
          <w:szCs w:val="22"/>
        </w:rPr>
        <w:t>and Sacred Ibis.</w:t>
      </w:r>
    </w:p>
    <w:p w14:paraId="2C340755" w14:textId="5394FBAA" w:rsidR="00CA6E79" w:rsidRPr="009B7365" w:rsidRDefault="00CA6E79" w:rsidP="009B7365">
      <w:pPr>
        <w:spacing w:after="120" w:line="250" w:lineRule="exact"/>
        <w:ind w:left="720" w:hanging="720"/>
        <w:jc w:val="both"/>
        <w:rPr>
          <w:sz w:val="22"/>
          <w:szCs w:val="22"/>
        </w:rPr>
      </w:pPr>
      <w:r>
        <w:rPr>
          <w:sz w:val="22"/>
          <w:szCs w:val="22"/>
        </w:rPr>
        <w:tab/>
        <w:t xml:space="preserve">National reports to MOP 8 indicate that </w:t>
      </w:r>
      <w:r w:rsidRPr="00CA6E79">
        <w:rPr>
          <w:sz w:val="22"/>
          <w:szCs w:val="22"/>
        </w:rPr>
        <w:t xml:space="preserve">five Parties (21% of </w:t>
      </w:r>
      <w:r w:rsidR="00480537">
        <w:rPr>
          <w:sz w:val="22"/>
          <w:szCs w:val="22"/>
        </w:rPr>
        <w:t xml:space="preserve">reporting applicable </w:t>
      </w:r>
      <w:r w:rsidRPr="00CA6E79">
        <w:rPr>
          <w:sz w:val="22"/>
          <w:szCs w:val="22"/>
        </w:rPr>
        <w:t>P</w:t>
      </w:r>
      <w:r w:rsidR="00480537">
        <w:rPr>
          <w:sz w:val="22"/>
          <w:szCs w:val="22"/>
        </w:rPr>
        <w:t>arties</w:t>
      </w:r>
      <w:r w:rsidRPr="00CA6E79">
        <w:rPr>
          <w:sz w:val="22"/>
          <w:szCs w:val="22"/>
        </w:rPr>
        <w:t>) have identified those seabird colonies at risk from invasive non-native species with all establishing priorities for control measures.</w:t>
      </w:r>
    </w:p>
    <w:p w14:paraId="65EC0486" w14:textId="16AE5D0B" w:rsidR="007D426C" w:rsidRPr="009B7365" w:rsidRDefault="00A02C20" w:rsidP="009B7365">
      <w:pPr>
        <w:spacing w:after="120" w:line="250" w:lineRule="exact"/>
        <w:ind w:left="720" w:hanging="720"/>
        <w:jc w:val="both"/>
        <w:rPr>
          <w:color w:val="000000"/>
          <w:sz w:val="22"/>
          <w:szCs w:val="22"/>
        </w:rPr>
      </w:pPr>
      <w:r w:rsidRPr="009B7365">
        <w:rPr>
          <w:b/>
          <w:bCs/>
          <w:color w:val="000000"/>
          <w:sz w:val="22"/>
          <w:szCs w:val="22"/>
        </w:rPr>
        <w:t xml:space="preserve">Element 2:  </w:t>
      </w:r>
      <w:r w:rsidR="00396256" w:rsidRPr="009B7365">
        <w:rPr>
          <w:color w:val="000000"/>
          <w:sz w:val="22"/>
          <w:szCs w:val="22"/>
        </w:rPr>
        <w:t xml:space="preserve">No </w:t>
      </w:r>
      <w:proofErr w:type="gramStart"/>
      <w:r w:rsidR="00396256" w:rsidRPr="009B7365">
        <w:rPr>
          <w:color w:val="000000"/>
          <w:sz w:val="22"/>
          <w:szCs w:val="22"/>
        </w:rPr>
        <w:t>particular work</w:t>
      </w:r>
      <w:proofErr w:type="gramEnd"/>
      <w:r w:rsidR="00396256" w:rsidRPr="009B7365">
        <w:rPr>
          <w:color w:val="000000"/>
          <w:sz w:val="22"/>
          <w:szCs w:val="22"/>
        </w:rPr>
        <w:t xml:space="preserve"> has been undertaken by AEWA to identify pathways of </w:t>
      </w:r>
      <w:r w:rsidR="00B108FC" w:rsidRPr="009B7365">
        <w:rPr>
          <w:color w:val="000000"/>
          <w:sz w:val="22"/>
          <w:szCs w:val="22"/>
        </w:rPr>
        <w:t>IAS</w:t>
      </w:r>
      <w:r w:rsidR="00396256" w:rsidRPr="009B7365">
        <w:rPr>
          <w:color w:val="000000"/>
          <w:sz w:val="22"/>
          <w:szCs w:val="22"/>
        </w:rPr>
        <w:t xml:space="preserve"> invasion and establishment</w:t>
      </w:r>
      <w:r w:rsidR="005166ED" w:rsidRPr="009B7365">
        <w:rPr>
          <w:color w:val="000000"/>
          <w:sz w:val="22"/>
          <w:szCs w:val="22"/>
        </w:rPr>
        <w:t xml:space="preserve"> (although this has been undertaken by some Parties</w:t>
      </w:r>
      <w:r w:rsidR="00396256" w:rsidRPr="009B7365">
        <w:rPr>
          <w:color w:val="000000"/>
          <w:sz w:val="22"/>
          <w:szCs w:val="22"/>
        </w:rPr>
        <w:t>.</w:t>
      </w:r>
      <w:r w:rsidR="00C25638" w:rsidRPr="009B7365">
        <w:rPr>
          <w:color w:val="000000"/>
          <w:sz w:val="22"/>
          <w:szCs w:val="22"/>
        </w:rPr>
        <w:t xml:space="preserve">  EU’s IAS Regulation (above)</w:t>
      </w:r>
      <w:r w:rsidR="00CB7E05">
        <w:rPr>
          <w:color w:val="000000"/>
          <w:sz w:val="22"/>
          <w:szCs w:val="22"/>
        </w:rPr>
        <w:t xml:space="preserve">, </w:t>
      </w:r>
      <w:r w:rsidR="005166ED" w:rsidRPr="009B7365">
        <w:rPr>
          <w:color w:val="000000"/>
          <w:sz w:val="22"/>
          <w:szCs w:val="22"/>
        </w:rPr>
        <w:t xml:space="preserve">however, </w:t>
      </w:r>
      <w:r w:rsidR="00C25638" w:rsidRPr="009B7365">
        <w:rPr>
          <w:color w:val="000000"/>
          <w:sz w:val="22"/>
          <w:szCs w:val="22"/>
        </w:rPr>
        <w:t xml:space="preserve">requires Member States to develop </w:t>
      </w:r>
      <w:r w:rsidR="00C25638" w:rsidRPr="009B7365">
        <w:rPr>
          <w:sz w:val="22"/>
          <w:szCs w:val="22"/>
        </w:rPr>
        <w:t xml:space="preserve">pathways of invasive alien species pathways of unintentional introduction and spread of invasive alien species of Union </w:t>
      </w:r>
      <w:r w:rsidR="005166ED" w:rsidRPr="009B7365">
        <w:rPr>
          <w:sz w:val="22"/>
          <w:szCs w:val="22"/>
        </w:rPr>
        <w:t>C</w:t>
      </w:r>
      <w:r w:rsidR="00C25638" w:rsidRPr="009B7365">
        <w:rPr>
          <w:sz w:val="22"/>
          <w:szCs w:val="22"/>
        </w:rPr>
        <w:t>oncern.</w:t>
      </w:r>
    </w:p>
    <w:p w14:paraId="726BD6F4" w14:textId="4A3F2304" w:rsidR="00A02C20" w:rsidRPr="009B7365" w:rsidRDefault="00A02C20" w:rsidP="009B7365">
      <w:pPr>
        <w:spacing w:after="120" w:line="250" w:lineRule="exact"/>
        <w:ind w:left="720" w:hanging="720"/>
        <w:jc w:val="both"/>
        <w:rPr>
          <w:color w:val="000000"/>
          <w:sz w:val="22"/>
          <w:szCs w:val="22"/>
        </w:rPr>
      </w:pPr>
      <w:r w:rsidRPr="009B7365">
        <w:rPr>
          <w:b/>
          <w:bCs/>
          <w:color w:val="000000"/>
          <w:sz w:val="22"/>
          <w:szCs w:val="22"/>
        </w:rPr>
        <w:t xml:space="preserve">Element 3:  </w:t>
      </w:r>
      <w:r w:rsidR="00B108FC" w:rsidRPr="009B7365">
        <w:rPr>
          <w:color w:val="000000"/>
          <w:sz w:val="22"/>
          <w:szCs w:val="22"/>
        </w:rPr>
        <w:t xml:space="preserve">The UK has undertaken a long-term eradication programme for Ruddy Ducks in response to AEWA provisions with numbers falling from </w:t>
      </w:r>
      <w:r w:rsidR="00494C58">
        <w:rPr>
          <w:color w:val="000000"/>
          <w:sz w:val="22"/>
          <w:szCs w:val="22"/>
        </w:rPr>
        <w:t>a peak of almost</w:t>
      </w:r>
      <w:r w:rsidR="00AE331C" w:rsidRPr="009B7365">
        <w:rPr>
          <w:color w:val="000000"/>
          <w:sz w:val="22"/>
          <w:szCs w:val="22"/>
        </w:rPr>
        <w:t xml:space="preserve"> </w:t>
      </w:r>
      <w:r w:rsidR="00494C58">
        <w:rPr>
          <w:color w:val="000000"/>
          <w:sz w:val="22"/>
          <w:szCs w:val="22"/>
        </w:rPr>
        <w:t xml:space="preserve">6,000 </w:t>
      </w:r>
      <w:r w:rsidR="00AE331C" w:rsidRPr="009B7365">
        <w:rPr>
          <w:color w:val="000000"/>
          <w:sz w:val="22"/>
          <w:szCs w:val="22"/>
        </w:rPr>
        <w:t>individuals</w:t>
      </w:r>
      <w:r w:rsidR="00B108FC" w:rsidRPr="009B7365">
        <w:rPr>
          <w:color w:val="000000"/>
          <w:sz w:val="22"/>
          <w:szCs w:val="22"/>
        </w:rPr>
        <w:t xml:space="preserve"> </w:t>
      </w:r>
      <w:r w:rsidR="005166ED" w:rsidRPr="009B7365">
        <w:rPr>
          <w:color w:val="000000"/>
          <w:sz w:val="22"/>
          <w:szCs w:val="22"/>
        </w:rPr>
        <w:t xml:space="preserve">to </w:t>
      </w:r>
      <w:r w:rsidR="00AE331C" w:rsidRPr="009B7365">
        <w:rPr>
          <w:color w:val="000000"/>
          <w:sz w:val="22"/>
          <w:szCs w:val="22"/>
        </w:rPr>
        <w:t xml:space="preserve">23 individuals </w:t>
      </w:r>
      <w:r w:rsidR="00B108FC" w:rsidRPr="009B7365">
        <w:rPr>
          <w:color w:val="000000"/>
          <w:sz w:val="22"/>
          <w:szCs w:val="22"/>
        </w:rPr>
        <w:t>in 20</w:t>
      </w:r>
      <w:r w:rsidR="00AE331C" w:rsidRPr="009B7365">
        <w:rPr>
          <w:color w:val="000000"/>
          <w:sz w:val="22"/>
          <w:szCs w:val="22"/>
        </w:rPr>
        <w:t>1</w:t>
      </w:r>
      <w:r w:rsidR="00DF0932">
        <w:rPr>
          <w:color w:val="000000"/>
          <w:sz w:val="22"/>
          <w:szCs w:val="22"/>
        </w:rPr>
        <w:t>7</w:t>
      </w:r>
      <w:r w:rsidR="005166ED" w:rsidRPr="009B7365">
        <w:rPr>
          <w:color w:val="000000"/>
          <w:sz w:val="22"/>
          <w:szCs w:val="22"/>
        </w:rPr>
        <w:t xml:space="preserve"> (2-3 pairs)</w:t>
      </w:r>
      <w:r w:rsidR="00B108FC" w:rsidRPr="009B7365">
        <w:rPr>
          <w:color w:val="000000"/>
          <w:sz w:val="22"/>
          <w:szCs w:val="22"/>
        </w:rPr>
        <w:t xml:space="preserve">.  Control programmes are also in place in </w:t>
      </w:r>
      <w:r w:rsidR="007C0B1D">
        <w:rPr>
          <w:color w:val="000000"/>
          <w:sz w:val="22"/>
          <w:szCs w:val="22"/>
        </w:rPr>
        <w:t>five AEWA Parties (</w:t>
      </w:r>
      <w:r w:rsidR="00DF0932">
        <w:rPr>
          <w:color w:val="000000"/>
          <w:sz w:val="22"/>
          <w:szCs w:val="22"/>
        </w:rPr>
        <w:t xml:space="preserve">Spain, France, Belgium, </w:t>
      </w:r>
      <w:proofErr w:type="gramStart"/>
      <w:r w:rsidR="00DF0932">
        <w:rPr>
          <w:color w:val="000000"/>
          <w:sz w:val="22"/>
          <w:szCs w:val="22"/>
        </w:rPr>
        <w:t>Netherlands</w:t>
      </w:r>
      <w:proofErr w:type="gramEnd"/>
      <w:r w:rsidR="00DF0932">
        <w:rPr>
          <w:color w:val="000000"/>
          <w:sz w:val="22"/>
          <w:szCs w:val="22"/>
        </w:rPr>
        <w:t xml:space="preserve"> and Switzerland).</w:t>
      </w:r>
      <w:r w:rsidR="007C0B1D">
        <w:rPr>
          <w:color w:val="000000"/>
          <w:sz w:val="22"/>
          <w:szCs w:val="22"/>
        </w:rPr>
        <w:t xml:space="preserve"> </w:t>
      </w:r>
      <w:r w:rsidR="00DF0932">
        <w:rPr>
          <w:color w:val="000000"/>
          <w:sz w:val="22"/>
          <w:szCs w:val="22"/>
        </w:rPr>
        <w:t xml:space="preserve"> </w:t>
      </w:r>
      <w:r w:rsidR="007C0B1D">
        <w:rPr>
          <w:color w:val="000000"/>
          <w:sz w:val="22"/>
          <w:szCs w:val="22"/>
        </w:rPr>
        <w:t>MOP 8 reports indicate that 11</w:t>
      </w:r>
      <w:r w:rsidR="007C0B1D" w:rsidRPr="007C0B1D">
        <w:rPr>
          <w:color w:val="000000"/>
          <w:sz w:val="22"/>
          <w:szCs w:val="22"/>
        </w:rPr>
        <w:t xml:space="preserve"> Parties (14% of </w:t>
      </w:r>
      <w:r w:rsidR="002601F2">
        <w:rPr>
          <w:color w:val="000000"/>
          <w:sz w:val="22"/>
          <w:szCs w:val="22"/>
        </w:rPr>
        <w:t xml:space="preserve">all </w:t>
      </w:r>
      <w:r w:rsidR="007C0B1D" w:rsidRPr="007C0B1D">
        <w:rPr>
          <w:color w:val="000000"/>
          <w:sz w:val="22"/>
          <w:szCs w:val="22"/>
        </w:rPr>
        <w:t>C</w:t>
      </w:r>
      <w:r w:rsidR="002601F2">
        <w:rPr>
          <w:color w:val="000000"/>
          <w:sz w:val="22"/>
          <w:szCs w:val="22"/>
        </w:rPr>
        <w:t xml:space="preserve">ontracting </w:t>
      </w:r>
      <w:r w:rsidR="007C0B1D" w:rsidRPr="007C0B1D">
        <w:rPr>
          <w:color w:val="000000"/>
          <w:sz w:val="22"/>
          <w:szCs w:val="22"/>
        </w:rPr>
        <w:t>P</w:t>
      </w:r>
      <w:r w:rsidR="002601F2">
        <w:rPr>
          <w:color w:val="000000"/>
          <w:sz w:val="22"/>
          <w:szCs w:val="22"/>
        </w:rPr>
        <w:t>arties</w:t>
      </w:r>
      <w:r w:rsidR="007C0B1D" w:rsidRPr="007C0B1D">
        <w:rPr>
          <w:color w:val="000000"/>
          <w:sz w:val="22"/>
          <w:szCs w:val="22"/>
        </w:rPr>
        <w:t xml:space="preserve">) </w:t>
      </w:r>
      <w:r w:rsidR="007C0B1D">
        <w:rPr>
          <w:color w:val="000000"/>
          <w:sz w:val="22"/>
          <w:szCs w:val="22"/>
        </w:rPr>
        <w:t>have</w:t>
      </w:r>
      <w:r w:rsidR="007C0B1D" w:rsidRPr="007C0B1D">
        <w:rPr>
          <w:color w:val="000000"/>
          <w:sz w:val="22"/>
          <w:szCs w:val="22"/>
        </w:rPr>
        <w:t xml:space="preserve"> considered, </w:t>
      </w:r>
      <w:r w:rsidR="00DF0932" w:rsidRPr="007C0B1D">
        <w:rPr>
          <w:color w:val="000000"/>
          <w:sz w:val="22"/>
          <w:szCs w:val="22"/>
        </w:rPr>
        <w:lastRenderedPageBreak/>
        <w:t>developed,</w:t>
      </w:r>
      <w:r w:rsidR="007C0B1D" w:rsidRPr="007C0B1D">
        <w:rPr>
          <w:color w:val="000000"/>
          <w:sz w:val="22"/>
          <w:szCs w:val="22"/>
        </w:rPr>
        <w:t xml:space="preserve"> or implemented programmes to control or eradicate non-native species of waterbird </w:t>
      </w:r>
      <w:proofErr w:type="gramStart"/>
      <w:r w:rsidR="007C0B1D" w:rsidRPr="007C0B1D">
        <w:rPr>
          <w:color w:val="000000"/>
          <w:sz w:val="22"/>
          <w:szCs w:val="22"/>
        </w:rPr>
        <w:t>so as to</w:t>
      </w:r>
      <w:proofErr w:type="gramEnd"/>
      <w:r w:rsidR="007C0B1D" w:rsidRPr="007C0B1D">
        <w:rPr>
          <w:color w:val="000000"/>
          <w:sz w:val="22"/>
          <w:szCs w:val="22"/>
        </w:rPr>
        <w:t xml:space="preserve"> prevent negative impacts on indigenous species</w:t>
      </w:r>
      <w:r w:rsidR="00DF0932">
        <w:rPr>
          <w:color w:val="000000"/>
          <w:sz w:val="22"/>
          <w:szCs w:val="22"/>
        </w:rPr>
        <w:t xml:space="preserve">.  </w:t>
      </w:r>
      <w:r w:rsidR="007C0B1D" w:rsidRPr="00DF0932">
        <w:rPr>
          <w:color w:val="000000"/>
          <w:sz w:val="22"/>
          <w:szCs w:val="22"/>
        </w:rPr>
        <w:t>Four species (Sacred Ibis, Canada Goose</w:t>
      </w:r>
      <w:r w:rsidR="007C0B1D">
        <w:rPr>
          <w:color w:val="000000"/>
          <w:sz w:val="22"/>
          <w:szCs w:val="22"/>
        </w:rPr>
        <w:t xml:space="preserve"> </w:t>
      </w:r>
      <w:r w:rsidR="007C0B1D" w:rsidRPr="00DF0932">
        <w:rPr>
          <w:i/>
          <w:iCs/>
          <w:color w:val="000000"/>
          <w:sz w:val="22"/>
          <w:szCs w:val="22"/>
        </w:rPr>
        <w:t>Branta canadensis</w:t>
      </w:r>
      <w:r w:rsidR="007C0B1D" w:rsidRPr="00DF0932">
        <w:rPr>
          <w:color w:val="000000"/>
          <w:sz w:val="22"/>
          <w:szCs w:val="22"/>
        </w:rPr>
        <w:t>, Egyptian Goose and Ruddy Duck) were listed as the focus of such programmes, with the Ruddy Duck being the target of the most control/eradication programmes.</w:t>
      </w:r>
      <w:r w:rsidR="007C0B1D">
        <w:rPr>
          <w:rFonts w:ascii="Roboto" w:hAnsi="Roboto"/>
          <w:sz w:val="20"/>
          <w:szCs w:val="20"/>
        </w:rPr>
        <w:t xml:space="preserve"> </w:t>
      </w:r>
    </w:p>
    <w:p w14:paraId="2328B00F" w14:textId="77777777" w:rsidR="00B45AC3" w:rsidRDefault="00A02C20" w:rsidP="009B7365">
      <w:pPr>
        <w:spacing w:after="120" w:line="250" w:lineRule="exact"/>
        <w:ind w:left="720" w:hanging="720"/>
        <w:jc w:val="both"/>
        <w:rPr>
          <w:color w:val="000000"/>
          <w:sz w:val="22"/>
          <w:szCs w:val="22"/>
        </w:rPr>
      </w:pPr>
      <w:r w:rsidRPr="009B7365">
        <w:rPr>
          <w:b/>
          <w:bCs/>
          <w:color w:val="000000"/>
          <w:sz w:val="22"/>
          <w:szCs w:val="22"/>
        </w:rPr>
        <w:t>Element 4:</w:t>
      </w:r>
      <w:r w:rsidRPr="009B7365">
        <w:rPr>
          <w:color w:val="000000"/>
          <w:sz w:val="22"/>
          <w:szCs w:val="22"/>
        </w:rPr>
        <w:t xml:space="preserve">  </w:t>
      </w:r>
      <w:r w:rsidR="00B108FC" w:rsidRPr="009B7365">
        <w:rPr>
          <w:color w:val="000000"/>
          <w:sz w:val="22"/>
          <w:szCs w:val="22"/>
        </w:rPr>
        <w:t xml:space="preserve">There is no comprehensive information on the extent to which measures are in place to manage pathways to prevent their introduction and establishment, although for EU Member States these are a requirement under the </w:t>
      </w:r>
      <w:r w:rsidR="007A073E" w:rsidRPr="009B7365">
        <w:rPr>
          <w:color w:val="000000"/>
          <w:sz w:val="22"/>
          <w:szCs w:val="22"/>
        </w:rPr>
        <w:t xml:space="preserve">2014 </w:t>
      </w:r>
      <w:r w:rsidR="00B108FC" w:rsidRPr="009B7365">
        <w:rPr>
          <w:color w:val="000000"/>
          <w:sz w:val="22"/>
          <w:szCs w:val="22"/>
        </w:rPr>
        <w:t>IAS Regulation.</w:t>
      </w:r>
    </w:p>
    <w:p w14:paraId="1E917712" w14:textId="52D5ECBF" w:rsidR="00B45AC3" w:rsidRDefault="00B45AC3" w:rsidP="00B45AC3">
      <w:pPr>
        <w:spacing w:line="250" w:lineRule="exact"/>
        <w:jc w:val="both"/>
        <w:rPr>
          <w:rFonts w:ascii="Arial" w:hAnsi="Arial" w:cs="Arial"/>
          <w:b/>
          <w:color w:val="000000"/>
          <w:sz w:val="20"/>
          <w:szCs w:val="20"/>
        </w:rPr>
      </w:pPr>
    </w:p>
    <w:p w14:paraId="73E83214" w14:textId="77777777" w:rsidR="004953F2" w:rsidRDefault="004953F2" w:rsidP="00B45AC3">
      <w:pPr>
        <w:spacing w:line="250" w:lineRule="exact"/>
        <w:jc w:val="both"/>
        <w:rPr>
          <w:rFonts w:ascii="Arial" w:hAnsi="Arial" w:cs="Arial"/>
          <w:b/>
          <w:color w:val="000000"/>
          <w:sz w:val="20"/>
          <w:szCs w:val="20"/>
        </w:rPr>
      </w:pPr>
    </w:p>
    <w:p w14:paraId="0EC48725" w14:textId="046E4B54" w:rsidR="00F172ED" w:rsidRPr="006374C2" w:rsidRDefault="00F172ED" w:rsidP="006374C2">
      <w:pPr>
        <w:pBdr>
          <w:top w:val="single" w:sz="4" w:space="1" w:color="auto"/>
          <w:left w:val="single" w:sz="4" w:space="4" w:color="auto"/>
          <w:bottom w:val="single" w:sz="4" w:space="1" w:color="auto"/>
          <w:right w:val="single" w:sz="4" w:space="4" w:color="auto"/>
        </w:pBdr>
        <w:jc w:val="both"/>
        <w:rPr>
          <w:b/>
          <w:color w:val="000000"/>
          <w:sz w:val="22"/>
          <w:szCs w:val="22"/>
        </w:rPr>
      </w:pPr>
      <w:r w:rsidRPr="006374C2">
        <w:rPr>
          <w:b/>
          <w:color w:val="000000"/>
          <w:sz w:val="22"/>
          <w:szCs w:val="22"/>
        </w:rPr>
        <w:t>Case study: The progressive eradication of the Ruddy Duck from Europe</w:t>
      </w:r>
    </w:p>
    <w:p w14:paraId="0FC9A4DD" w14:textId="77777777" w:rsidR="00F172ED" w:rsidRPr="006374C2" w:rsidRDefault="00F172ED" w:rsidP="006374C2">
      <w:pPr>
        <w:pBdr>
          <w:top w:val="single" w:sz="4" w:space="1" w:color="auto"/>
          <w:left w:val="single" w:sz="4" w:space="4" w:color="auto"/>
          <w:bottom w:val="single" w:sz="4" w:space="1" w:color="auto"/>
          <w:right w:val="single" w:sz="4" w:space="4" w:color="auto"/>
        </w:pBdr>
        <w:jc w:val="both"/>
        <w:rPr>
          <w:b/>
          <w:color w:val="000000"/>
          <w:sz w:val="22"/>
          <w:szCs w:val="22"/>
        </w:rPr>
      </w:pPr>
    </w:p>
    <w:p w14:paraId="4727CE89" w14:textId="76EECD96" w:rsidR="00B45AC3" w:rsidRPr="00FA33A5" w:rsidRDefault="00B45AC3" w:rsidP="006374C2">
      <w:pPr>
        <w:pBdr>
          <w:top w:val="single" w:sz="4" w:space="1" w:color="auto"/>
          <w:left w:val="single" w:sz="4" w:space="4" w:color="auto"/>
          <w:bottom w:val="single" w:sz="4" w:space="1" w:color="auto"/>
          <w:right w:val="single" w:sz="4" w:space="4" w:color="auto"/>
        </w:pBdr>
        <w:jc w:val="both"/>
        <w:rPr>
          <w:bCs/>
          <w:color w:val="000000"/>
          <w:sz w:val="22"/>
          <w:szCs w:val="22"/>
        </w:rPr>
      </w:pPr>
      <w:r w:rsidRPr="00FA33A5">
        <w:rPr>
          <w:bCs/>
          <w:color w:val="000000"/>
          <w:sz w:val="22"/>
          <w:szCs w:val="22"/>
        </w:rPr>
        <w:t xml:space="preserve">The North American Ruddy Duck </w:t>
      </w:r>
      <w:proofErr w:type="spellStart"/>
      <w:r w:rsidRPr="00FA33A5">
        <w:rPr>
          <w:bCs/>
          <w:color w:val="000000"/>
        </w:rPr>
        <w:t>Oxyura</w:t>
      </w:r>
      <w:proofErr w:type="spellEnd"/>
      <w:r w:rsidRPr="00FA33A5">
        <w:rPr>
          <w:bCs/>
          <w:color w:val="000000"/>
        </w:rPr>
        <w:t xml:space="preserve"> </w:t>
      </w:r>
      <w:proofErr w:type="spellStart"/>
      <w:r w:rsidRPr="00FA33A5">
        <w:rPr>
          <w:bCs/>
          <w:color w:val="000000"/>
        </w:rPr>
        <w:t>jamaicensis</w:t>
      </w:r>
      <w:proofErr w:type="spellEnd"/>
      <w:r w:rsidRPr="00FA33A5">
        <w:rPr>
          <w:bCs/>
          <w:color w:val="000000"/>
          <w:sz w:val="22"/>
          <w:szCs w:val="22"/>
        </w:rPr>
        <w:t xml:space="preserve"> has become an invasive species in Europe where it mainly frequents freshwater lakes and man-made reservoirs.  It is listed as an </w:t>
      </w:r>
      <w:r w:rsidR="004168E2" w:rsidRPr="00FA33A5">
        <w:rPr>
          <w:bCs/>
          <w:color w:val="000000"/>
          <w:sz w:val="22"/>
          <w:szCs w:val="22"/>
        </w:rPr>
        <w:t>“</w:t>
      </w:r>
      <w:r w:rsidRPr="00FA33A5">
        <w:rPr>
          <w:bCs/>
          <w:color w:val="000000"/>
          <w:sz w:val="22"/>
          <w:szCs w:val="22"/>
        </w:rPr>
        <w:t>invasive alien species of Union concern</w:t>
      </w:r>
      <w:r w:rsidR="004168E2" w:rsidRPr="00FA33A5">
        <w:rPr>
          <w:bCs/>
          <w:color w:val="000000"/>
          <w:sz w:val="22"/>
          <w:szCs w:val="22"/>
        </w:rPr>
        <w:t>”</w:t>
      </w:r>
      <w:r w:rsidRPr="00FA33A5">
        <w:rPr>
          <w:bCs/>
          <w:color w:val="000000"/>
          <w:sz w:val="22"/>
          <w:szCs w:val="22"/>
        </w:rPr>
        <w:t xml:space="preserve"> under EU Regulation No </w:t>
      </w:r>
      <w:proofErr w:type="gramStart"/>
      <w:r w:rsidRPr="00FA33A5">
        <w:rPr>
          <w:bCs/>
          <w:color w:val="000000"/>
          <w:sz w:val="22"/>
          <w:szCs w:val="22"/>
        </w:rPr>
        <w:t>1143/2014, and</w:t>
      </w:r>
      <w:proofErr w:type="gramEnd"/>
      <w:r w:rsidRPr="00FA33A5">
        <w:rPr>
          <w:bCs/>
          <w:color w:val="000000"/>
          <w:sz w:val="22"/>
          <w:szCs w:val="22"/>
        </w:rPr>
        <w:t xml:space="preserve"> is regarded as the most serious threat to the survival of the globally endangered White-headed Duck </w:t>
      </w:r>
      <w:proofErr w:type="spellStart"/>
      <w:r w:rsidRPr="00FA33A5">
        <w:rPr>
          <w:bCs/>
          <w:color w:val="000000"/>
        </w:rPr>
        <w:t>Oxyura</w:t>
      </w:r>
      <w:proofErr w:type="spellEnd"/>
      <w:r w:rsidRPr="00FA33A5">
        <w:rPr>
          <w:bCs/>
          <w:color w:val="000000"/>
        </w:rPr>
        <w:t xml:space="preserve"> </w:t>
      </w:r>
      <w:proofErr w:type="spellStart"/>
      <w:r w:rsidRPr="00FA33A5">
        <w:rPr>
          <w:bCs/>
          <w:color w:val="000000"/>
        </w:rPr>
        <w:t>leucocephala</w:t>
      </w:r>
      <w:proofErr w:type="spellEnd"/>
      <w:r w:rsidRPr="00FA33A5">
        <w:rPr>
          <w:bCs/>
          <w:color w:val="000000"/>
          <w:sz w:val="22"/>
          <w:szCs w:val="22"/>
        </w:rPr>
        <w:t xml:space="preserve"> due to the ability of the two species to hybridize freely</w:t>
      </w:r>
      <w:r w:rsidR="004168E2" w:rsidRPr="00FA33A5">
        <w:rPr>
          <w:bCs/>
          <w:color w:val="000000"/>
          <w:sz w:val="22"/>
          <w:szCs w:val="22"/>
        </w:rPr>
        <w:t xml:space="preserve"> and produce fertile offspring</w:t>
      </w:r>
      <w:r w:rsidRPr="00FA33A5">
        <w:rPr>
          <w:bCs/>
          <w:color w:val="000000"/>
          <w:sz w:val="22"/>
          <w:szCs w:val="22"/>
        </w:rPr>
        <w:t xml:space="preserve">.  </w:t>
      </w:r>
    </w:p>
    <w:p w14:paraId="5B88E0CC" w14:textId="77777777" w:rsidR="00B45AC3" w:rsidRPr="00AB6A7D" w:rsidRDefault="00B45AC3" w:rsidP="006374C2">
      <w:pPr>
        <w:pBdr>
          <w:top w:val="single" w:sz="4" w:space="1" w:color="auto"/>
          <w:left w:val="single" w:sz="4" w:space="4" w:color="auto"/>
          <w:bottom w:val="single" w:sz="4" w:space="1" w:color="auto"/>
          <w:right w:val="single" w:sz="4" w:space="4" w:color="auto"/>
        </w:pBdr>
        <w:jc w:val="both"/>
        <w:rPr>
          <w:bCs/>
          <w:color w:val="000000" w:themeColor="text1"/>
          <w:sz w:val="22"/>
          <w:szCs w:val="22"/>
          <w:shd w:val="clear" w:color="auto" w:fill="F9F9F9"/>
        </w:rPr>
      </w:pPr>
    </w:p>
    <w:p w14:paraId="23191085" w14:textId="10C0A5A5" w:rsidR="00B45AC3" w:rsidRPr="00FA33A5" w:rsidRDefault="00B45AC3" w:rsidP="006374C2">
      <w:pPr>
        <w:pBdr>
          <w:top w:val="single" w:sz="4" w:space="1" w:color="auto"/>
          <w:left w:val="single" w:sz="4" w:space="4" w:color="auto"/>
          <w:bottom w:val="single" w:sz="4" w:space="1" w:color="auto"/>
          <w:right w:val="single" w:sz="4" w:space="4" w:color="auto"/>
        </w:pBdr>
        <w:jc w:val="both"/>
        <w:rPr>
          <w:bCs/>
          <w:color w:val="000000"/>
          <w:sz w:val="22"/>
          <w:szCs w:val="22"/>
        </w:rPr>
      </w:pPr>
      <w:r w:rsidRPr="00FA33A5">
        <w:rPr>
          <w:bCs/>
          <w:color w:val="000000"/>
          <w:sz w:val="22"/>
          <w:szCs w:val="22"/>
        </w:rPr>
        <w:t xml:space="preserve">Ruddy Ducks were introduced into </w:t>
      </w:r>
      <w:r w:rsidR="004168E2" w:rsidRPr="00FA33A5">
        <w:rPr>
          <w:bCs/>
          <w:color w:val="000000"/>
          <w:sz w:val="22"/>
          <w:szCs w:val="22"/>
        </w:rPr>
        <w:t xml:space="preserve">UK </w:t>
      </w:r>
      <w:r w:rsidRPr="00FA33A5">
        <w:rPr>
          <w:bCs/>
          <w:color w:val="000000"/>
          <w:sz w:val="22"/>
          <w:szCs w:val="22"/>
        </w:rPr>
        <w:t xml:space="preserve">waterfowl collections in the late 1940s, and by the mid-1950s several individuals had escaped to form a free-flying population in southwest England. </w:t>
      </w:r>
      <w:r w:rsidR="00F172ED" w:rsidRPr="00FA33A5">
        <w:rPr>
          <w:bCs/>
          <w:color w:val="000000"/>
          <w:sz w:val="22"/>
          <w:szCs w:val="22"/>
        </w:rPr>
        <w:t xml:space="preserve"> </w:t>
      </w:r>
      <w:r w:rsidRPr="00FA33A5">
        <w:rPr>
          <w:bCs/>
          <w:color w:val="000000"/>
          <w:sz w:val="22"/>
          <w:szCs w:val="22"/>
        </w:rPr>
        <w:t>The UK population had risen to about 4</w:t>
      </w:r>
      <w:r w:rsidR="00F172ED" w:rsidRPr="00FA33A5">
        <w:rPr>
          <w:bCs/>
          <w:color w:val="000000"/>
          <w:sz w:val="22"/>
          <w:szCs w:val="22"/>
        </w:rPr>
        <w:t>,</w:t>
      </w:r>
      <w:r w:rsidRPr="00FA33A5">
        <w:rPr>
          <w:bCs/>
          <w:color w:val="000000"/>
          <w:sz w:val="22"/>
          <w:szCs w:val="22"/>
        </w:rPr>
        <w:t xml:space="preserve">000 birds by 1998, by which time annual breeding attempts were also thought to take place in Belgium, France, Ireland, Germany, the </w:t>
      </w:r>
      <w:proofErr w:type="gramStart"/>
      <w:r w:rsidRPr="00FA33A5">
        <w:rPr>
          <w:bCs/>
          <w:color w:val="000000"/>
          <w:sz w:val="22"/>
          <w:szCs w:val="22"/>
        </w:rPr>
        <w:t>Netherlands</w:t>
      </w:r>
      <w:proofErr w:type="gramEnd"/>
      <w:r w:rsidRPr="00FA33A5">
        <w:rPr>
          <w:bCs/>
          <w:color w:val="000000"/>
          <w:sz w:val="22"/>
          <w:szCs w:val="22"/>
        </w:rPr>
        <w:t xml:space="preserve"> and Morocco.  </w:t>
      </w:r>
    </w:p>
    <w:p w14:paraId="50F5A18D" w14:textId="77777777" w:rsidR="00B45AC3" w:rsidRPr="00AB6A7D" w:rsidRDefault="00B45AC3" w:rsidP="006374C2">
      <w:pPr>
        <w:pBdr>
          <w:top w:val="single" w:sz="4" w:space="1" w:color="auto"/>
          <w:left w:val="single" w:sz="4" w:space="4" w:color="auto"/>
          <w:bottom w:val="single" w:sz="4" w:space="1" w:color="auto"/>
          <w:right w:val="single" w:sz="4" w:space="4" w:color="auto"/>
        </w:pBdr>
        <w:jc w:val="both"/>
        <w:rPr>
          <w:color w:val="000000" w:themeColor="text1"/>
          <w:sz w:val="22"/>
          <w:szCs w:val="22"/>
          <w:shd w:val="clear" w:color="auto" w:fill="F9F9F9"/>
        </w:rPr>
      </w:pPr>
    </w:p>
    <w:p w14:paraId="699288D3" w14:textId="0A1A0499" w:rsidR="00B45AC3" w:rsidRPr="001A1931" w:rsidRDefault="00B45AC3" w:rsidP="00FA33A5">
      <w:pPr>
        <w:pBdr>
          <w:top w:val="single" w:sz="4" w:space="1" w:color="auto"/>
          <w:left w:val="single" w:sz="4" w:space="4" w:color="auto"/>
          <w:bottom w:val="single" w:sz="4" w:space="1" w:color="auto"/>
          <w:right w:val="single" w:sz="4" w:space="4" w:color="auto"/>
        </w:pBdr>
        <w:spacing w:after="200"/>
        <w:jc w:val="both"/>
        <w:rPr>
          <w:bCs/>
          <w:color w:val="000000"/>
          <w:sz w:val="22"/>
          <w:szCs w:val="22"/>
        </w:rPr>
      </w:pPr>
      <w:r w:rsidRPr="00FA33A5">
        <w:rPr>
          <w:bCs/>
          <w:color w:val="000000"/>
          <w:sz w:val="22"/>
          <w:szCs w:val="22"/>
        </w:rPr>
        <w:t xml:space="preserve">The first hybridization between </w:t>
      </w:r>
      <w:r w:rsidR="00F172ED" w:rsidRPr="00FA33A5">
        <w:rPr>
          <w:bCs/>
          <w:color w:val="000000"/>
          <w:sz w:val="22"/>
          <w:szCs w:val="22"/>
        </w:rPr>
        <w:t>R</w:t>
      </w:r>
      <w:r w:rsidRPr="00FA33A5">
        <w:rPr>
          <w:bCs/>
          <w:color w:val="000000"/>
          <w:sz w:val="22"/>
          <w:szCs w:val="22"/>
        </w:rPr>
        <w:t xml:space="preserve">uddy </w:t>
      </w:r>
      <w:r w:rsidR="00F172ED" w:rsidRPr="00FA33A5">
        <w:rPr>
          <w:bCs/>
          <w:color w:val="000000"/>
          <w:sz w:val="22"/>
          <w:szCs w:val="22"/>
        </w:rPr>
        <w:t>D</w:t>
      </w:r>
      <w:r w:rsidRPr="00FA33A5">
        <w:rPr>
          <w:bCs/>
          <w:color w:val="000000"/>
          <w:sz w:val="22"/>
          <w:szCs w:val="22"/>
        </w:rPr>
        <w:t xml:space="preserve">uck and </w:t>
      </w:r>
      <w:r w:rsidR="00F172ED" w:rsidRPr="00FA33A5">
        <w:rPr>
          <w:bCs/>
          <w:color w:val="000000"/>
          <w:sz w:val="22"/>
          <w:szCs w:val="22"/>
        </w:rPr>
        <w:t>W</w:t>
      </w:r>
      <w:r w:rsidRPr="00FA33A5">
        <w:rPr>
          <w:bCs/>
          <w:color w:val="000000"/>
          <w:sz w:val="22"/>
          <w:szCs w:val="22"/>
        </w:rPr>
        <w:t xml:space="preserve">hite-headed </w:t>
      </w:r>
      <w:r w:rsidR="00F172ED" w:rsidRPr="00FA33A5">
        <w:rPr>
          <w:bCs/>
          <w:color w:val="000000"/>
          <w:sz w:val="22"/>
          <w:szCs w:val="22"/>
        </w:rPr>
        <w:t>D</w:t>
      </w:r>
      <w:r w:rsidRPr="00FA33A5">
        <w:rPr>
          <w:bCs/>
          <w:color w:val="000000"/>
          <w:sz w:val="22"/>
          <w:szCs w:val="22"/>
        </w:rPr>
        <w:t xml:space="preserve">uck in the wild was recorded in 1991 in Spain, where at least 86 hybrids have been recorded despite a well-organized control programme to remove any </w:t>
      </w:r>
      <w:r w:rsidR="00F172ED" w:rsidRPr="00FA33A5">
        <w:rPr>
          <w:bCs/>
          <w:color w:val="000000"/>
          <w:sz w:val="22"/>
          <w:szCs w:val="22"/>
        </w:rPr>
        <w:t>R</w:t>
      </w:r>
      <w:r w:rsidRPr="00FA33A5">
        <w:rPr>
          <w:bCs/>
          <w:color w:val="000000"/>
          <w:sz w:val="22"/>
          <w:szCs w:val="22"/>
        </w:rPr>
        <w:t xml:space="preserve">uddy </w:t>
      </w:r>
      <w:r w:rsidR="00F172ED" w:rsidRPr="00FA33A5">
        <w:rPr>
          <w:bCs/>
          <w:color w:val="000000"/>
          <w:sz w:val="22"/>
          <w:szCs w:val="22"/>
        </w:rPr>
        <w:t>D</w:t>
      </w:r>
      <w:r w:rsidRPr="00FA33A5">
        <w:rPr>
          <w:bCs/>
          <w:color w:val="000000"/>
          <w:sz w:val="22"/>
          <w:szCs w:val="22"/>
        </w:rPr>
        <w:t xml:space="preserve">ucks arriving in the country.  </w:t>
      </w:r>
      <w:r w:rsidR="00F172ED" w:rsidRPr="00FA33A5">
        <w:rPr>
          <w:bCs/>
          <w:color w:val="000000"/>
          <w:sz w:val="22"/>
          <w:szCs w:val="22"/>
        </w:rPr>
        <w:t xml:space="preserve">Following several years of research, a Ruddy Duck eradication programme began in 2005, jointly funded by the UK Government and the EU LIFE-Nature programme. </w:t>
      </w:r>
      <w:r w:rsidR="00DF0932">
        <w:rPr>
          <w:bCs/>
          <w:color w:val="000000"/>
          <w:sz w:val="22"/>
          <w:szCs w:val="22"/>
        </w:rPr>
        <w:t xml:space="preserve"> </w:t>
      </w:r>
      <w:r w:rsidR="00F172ED" w:rsidRPr="00FA33A5">
        <w:rPr>
          <w:bCs/>
          <w:color w:val="000000"/>
          <w:sz w:val="22"/>
          <w:szCs w:val="22"/>
        </w:rPr>
        <w:t>Since then</w:t>
      </w:r>
      <w:r w:rsidR="00AB6A7D">
        <w:rPr>
          <w:bCs/>
          <w:color w:val="000000"/>
          <w:sz w:val="22"/>
          <w:szCs w:val="22"/>
        </w:rPr>
        <w:t>,</w:t>
      </w:r>
      <w:r w:rsidR="00F172ED" w:rsidRPr="00FA33A5">
        <w:rPr>
          <w:bCs/>
          <w:color w:val="000000"/>
          <w:sz w:val="22"/>
          <w:szCs w:val="22"/>
        </w:rPr>
        <w:t xml:space="preserve"> control of the species has taken place at more than 140 sites across the UK and numbers have fallen from almost 6,000 to an estimated </w:t>
      </w:r>
      <w:r w:rsidR="00480537">
        <w:rPr>
          <w:bCs/>
          <w:color w:val="000000"/>
          <w:sz w:val="22"/>
          <w:szCs w:val="22"/>
        </w:rPr>
        <w:t>two to three</w:t>
      </w:r>
      <w:r w:rsidR="00F172ED" w:rsidRPr="001A1931">
        <w:rPr>
          <w:bCs/>
          <w:color w:val="000000"/>
          <w:sz w:val="22"/>
          <w:szCs w:val="22"/>
        </w:rPr>
        <w:t xml:space="preserve"> pairs by 2017.  </w:t>
      </w:r>
      <w:r w:rsidRPr="001A1931">
        <w:rPr>
          <w:bCs/>
          <w:color w:val="000000"/>
          <w:sz w:val="22"/>
          <w:szCs w:val="22"/>
        </w:rPr>
        <w:t xml:space="preserve">Control programmes are also in place in </w:t>
      </w:r>
      <w:r w:rsidR="00DF0932">
        <w:rPr>
          <w:bCs/>
          <w:color w:val="000000"/>
          <w:sz w:val="22"/>
          <w:szCs w:val="22"/>
        </w:rPr>
        <w:t xml:space="preserve">Spain, </w:t>
      </w:r>
      <w:r w:rsidRPr="00FA33A5">
        <w:rPr>
          <w:bCs/>
          <w:color w:val="000000"/>
          <w:sz w:val="22"/>
          <w:szCs w:val="22"/>
        </w:rPr>
        <w:t>France</w:t>
      </w:r>
      <w:r w:rsidR="00DF0932">
        <w:rPr>
          <w:bCs/>
          <w:color w:val="000000"/>
          <w:sz w:val="22"/>
          <w:szCs w:val="22"/>
        </w:rPr>
        <w:t xml:space="preserve">, Belgium, </w:t>
      </w:r>
      <w:proofErr w:type="gramStart"/>
      <w:r w:rsidR="00DF0932">
        <w:rPr>
          <w:bCs/>
          <w:color w:val="000000"/>
          <w:sz w:val="22"/>
          <w:szCs w:val="22"/>
        </w:rPr>
        <w:t>Netherlands</w:t>
      </w:r>
      <w:proofErr w:type="gramEnd"/>
      <w:r w:rsidR="00001A8A">
        <w:rPr>
          <w:bCs/>
          <w:color w:val="000000"/>
          <w:sz w:val="22"/>
          <w:szCs w:val="22"/>
        </w:rPr>
        <w:t xml:space="preserve"> and</w:t>
      </w:r>
      <w:r w:rsidR="00DF0932">
        <w:rPr>
          <w:bCs/>
          <w:color w:val="000000"/>
          <w:sz w:val="22"/>
          <w:szCs w:val="22"/>
        </w:rPr>
        <w:t xml:space="preserve"> Switzerland</w:t>
      </w:r>
      <w:r w:rsidRPr="001A1931">
        <w:rPr>
          <w:bCs/>
          <w:color w:val="000000"/>
          <w:sz w:val="22"/>
          <w:szCs w:val="22"/>
        </w:rPr>
        <w:t xml:space="preserve">.  </w:t>
      </w:r>
      <w:r w:rsidR="00F172ED" w:rsidRPr="001A1931">
        <w:rPr>
          <w:bCs/>
          <w:color w:val="000000"/>
          <w:sz w:val="22"/>
          <w:szCs w:val="22"/>
        </w:rPr>
        <w:t>This work has seen a significant reduction in the numbers of Ruddy Ducks appearing in Spain, and no hybrids have been reported there since 2007.</w:t>
      </w:r>
    </w:p>
    <w:p w14:paraId="2E98990B" w14:textId="2F73FB58" w:rsidR="00F172ED" w:rsidRPr="006374C2" w:rsidRDefault="00F172ED" w:rsidP="006374C2">
      <w:pPr>
        <w:pBdr>
          <w:top w:val="single" w:sz="4" w:space="1" w:color="auto"/>
          <w:left w:val="single" w:sz="4" w:space="4" w:color="auto"/>
          <w:bottom w:val="single" w:sz="4" w:space="1" w:color="auto"/>
          <w:right w:val="single" w:sz="4" w:space="4" w:color="auto"/>
        </w:pBdr>
        <w:jc w:val="both"/>
        <w:rPr>
          <w:b/>
          <w:color w:val="000000" w:themeColor="text1"/>
          <w:sz w:val="22"/>
          <w:szCs w:val="22"/>
        </w:rPr>
      </w:pPr>
      <w:r w:rsidRPr="006374C2">
        <w:rPr>
          <w:b/>
          <w:bCs/>
          <w:color w:val="000000" w:themeColor="text1"/>
          <w:sz w:val="22"/>
          <w:szCs w:val="22"/>
          <w:shd w:val="clear" w:color="auto" w:fill="F9F9F9"/>
        </w:rPr>
        <w:t>Further information</w:t>
      </w:r>
      <w:r w:rsidRPr="006374C2">
        <w:rPr>
          <w:color w:val="000000" w:themeColor="text1"/>
          <w:sz w:val="22"/>
          <w:szCs w:val="22"/>
          <w:shd w:val="clear" w:color="auto" w:fill="F9F9F9"/>
        </w:rPr>
        <w:t xml:space="preserve">:  </w:t>
      </w:r>
      <w:hyperlink r:id="rId46" w:history="1">
        <w:r w:rsidR="00B4039B" w:rsidRPr="00B4039B">
          <w:rPr>
            <w:rStyle w:val="Hyperlink"/>
            <w:sz w:val="22"/>
            <w:szCs w:val="22"/>
            <w:shd w:val="clear" w:color="auto" w:fill="F9F9F9"/>
          </w:rPr>
          <w:t>GB Non-native Species Secretariat</w:t>
        </w:r>
      </w:hyperlink>
    </w:p>
    <w:p w14:paraId="244051C0" w14:textId="77777777" w:rsidR="00B45AC3" w:rsidRPr="00B45AC3" w:rsidRDefault="00B45AC3" w:rsidP="00B45AC3">
      <w:pPr>
        <w:spacing w:line="250" w:lineRule="exact"/>
        <w:jc w:val="both"/>
        <w:rPr>
          <w:b/>
          <w:color w:val="000000"/>
        </w:rPr>
      </w:pPr>
    </w:p>
    <w:p w14:paraId="5E2CE11E" w14:textId="3598068E" w:rsidR="006B3312" w:rsidRPr="009B7365" w:rsidRDefault="006B3312" w:rsidP="009B7365">
      <w:pPr>
        <w:spacing w:after="120" w:line="250" w:lineRule="exact"/>
        <w:ind w:left="720" w:hanging="720"/>
        <w:jc w:val="both"/>
        <w:rPr>
          <w:rStyle w:val="Heading2Char"/>
          <w:rFonts w:eastAsia="Times New Roman" w:cs="Times New Roman"/>
          <w:b w:val="0"/>
          <w:color w:val="000000"/>
          <w:sz w:val="22"/>
          <w:szCs w:val="22"/>
          <w:lang w:val="en-GB"/>
        </w:rPr>
      </w:pPr>
      <w:r w:rsidRPr="009B7365">
        <w:rPr>
          <w:rStyle w:val="Heading2Char"/>
          <w:sz w:val="22"/>
          <w:szCs w:val="22"/>
        </w:rPr>
        <w:br w:type="page"/>
      </w:r>
    </w:p>
    <w:p w14:paraId="54814A39" w14:textId="4B24EAC6" w:rsidR="00051AE5" w:rsidRPr="009B7365" w:rsidRDefault="00051AE5" w:rsidP="009B7365">
      <w:pPr>
        <w:keepNext/>
        <w:shd w:val="clear" w:color="auto" w:fill="D9E2F3" w:themeFill="accent1" w:themeFillTint="33"/>
        <w:spacing w:after="120" w:line="250" w:lineRule="exact"/>
        <w:ind w:left="1021" w:hanging="1021"/>
        <w:jc w:val="both"/>
        <w:rPr>
          <w:color w:val="000000"/>
          <w:sz w:val="22"/>
          <w:szCs w:val="22"/>
        </w:rPr>
      </w:pPr>
      <w:bookmarkStart w:id="17" w:name="_Toc76635017"/>
      <w:r w:rsidRPr="00F45927">
        <w:rPr>
          <w:rStyle w:val="Heading2Char"/>
        </w:rPr>
        <w:lastRenderedPageBreak/>
        <w:t>Target 10</w:t>
      </w:r>
      <w:r w:rsidR="009B7365">
        <w:rPr>
          <w:rStyle w:val="Heading2Char"/>
        </w:rPr>
        <w:t xml:space="preserve">: </w:t>
      </w:r>
      <w:r w:rsidR="00864EF3">
        <w:rPr>
          <w:rStyle w:val="Heading2Char"/>
        </w:rPr>
        <w:t>Address climate change impacts</w:t>
      </w:r>
      <w:bookmarkEnd w:id="17"/>
      <w:r w:rsidR="006C7075" w:rsidRPr="006C7075">
        <w:rPr>
          <w:color w:val="000000"/>
        </w:rPr>
        <w:t xml:space="preserve">.  </w:t>
      </w:r>
      <w:r w:rsidR="006C7075" w:rsidRPr="009B7365">
        <w:rPr>
          <w:color w:val="000000"/>
          <w:sz w:val="22"/>
          <w:szCs w:val="22"/>
        </w:rPr>
        <w:t>“</w:t>
      </w:r>
      <w:r w:rsidRPr="009B7365">
        <w:rPr>
          <w:color w:val="000000"/>
          <w:sz w:val="22"/>
          <w:szCs w:val="22"/>
        </w:rPr>
        <w:t>By 2015, the multiple anthropogenic pressures on coral reefs</w:t>
      </w:r>
      <w:r w:rsidR="00642D5A" w:rsidRPr="009B7365">
        <w:rPr>
          <w:color w:val="000000"/>
          <w:sz w:val="22"/>
          <w:szCs w:val="22"/>
        </w:rPr>
        <w:t xml:space="preserve"> (</w:t>
      </w:r>
      <w:r w:rsidR="00642D5A" w:rsidRPr="009B7365">
        <w:rPr>
          <w:b/>
          <w:bCs/>
          <w:color w:val="000000"/>
          <w:sz w:val="22"/>
          <w:szCs w:val="22"/>
        </w:rPr>
        <w:t>1</w:t>
      </w:r>
      <w:r w:rsidR="00642D5A" w:rsidRPr="009B7365">
        <w:rPr>
          <w:color w:val="000000"/>
          <w:sz w:val="22"/>
          <w:szCs w:val="22"/>
        </w:rPr>
        <w:t>)</w:t>
      </w:r>
      <w:r w:rsidRPr="009B7365">
        <w:rPr>
          <w:color w:val="000000"/>
          <w:sz w:val="22"/>
          <w:szCs w:val="22"/>
        </w:rPr>
        <w:t xml:space="preserve">, and other vulnerable ecosystems </w:t>
      </w:r>
      <w:r w:rsidR="00642D5A" w:rsidRPr="009B7365">
        <w:rPr>
          <w:color w:val="000000"/>
          <w:sz w:val="22"/>
          <w:szCs w:val="22"/>
        </w:rPr>
        <w:t>(</w:t>
      </w:r>
      <w:r w:rsidR="00642D5A" w:rsidRPr="009B7365">
        <w:rPr>
          <w:b/>
          <w:bCs/>
          <w:color w:val="000000"/>
          <w:sz w:val="22"/>
          <w:szCs w:val="22"/>
        </w:rPr>
        <w:t>2</w:t>
      </w:r>
      <w:r w:rsidR="00642D5A" w:rsidRPr="009B7365">
        <w:rPr>
          <w:color w:val="000000"/>
          <w:sz w:val="22"/>
          <w:szCs w:val="22"/>
        </w:rPr>
        <w:t xml:space="preserve">) </w:t>
      </w:r>
      <w:r w:rsidRPr="009B7365">
        <w:rPr>
          <w:color w:val="000000"/>
          <w:sz w:val="22"/>
          <w:szCs w:val="22"/>
        </w:rPr>
        <w:t>impacted by climate change or ocean acidification are minimized, so as to maintain their integrity and functioning.</w:t>
      </w:r>
      <w:r w:rsidR="006C7075" w:rsidRPr="009B7365">
        <w:rPr>
          <w:color w:val="000000"/>
          <w:sz w:val="22"/>
          <w:szCs w:val="22"/>
        </w:rPr>
        <w:t>”</w:t>
      </w:r>
    </w:p>
    <w:p w14:paraId="30BF8E06" w14:textId="77777777" w:rsidR="009B7365" w:rsidRDefault="009B7365" w:rsidP="009B7365">
      <w:pPr>
        <w:spacing w:line="250" w:lineRule="exact"/>
        <w:jc w:val="both"/>
        <w:rPr>
          <w:b/>
          <w:bCs/>
          <w:color w:val="000000"/>
        </w:rPr>
      </w:pPr>
    </w:p>
    <w:p w14:paraId="7B6D4A8A" w14:textId="2034C098" w:rsidR="00335233" w:rsidRPr="009B7365" w:rsidRDefault="00335233" w:rsidP="009B7365">
      <w:pPr>
        <w:spacing w:line="250" w:lineRule="exact"/>
        <w:jc w:val="both"/>
        <w:rPr>
          <w:b/>
          <w:bCs/>
          <w:color w:val="000000"/>
          <w:sz w:val="22"/>
          <w:szCs w:val="22"/>
        </w:rPr>
      </w:pPr>
      <w:r w:rsidRPr="009B7365">
        <w:rPr>
          <w:b/>
          <w:bCs/>
          <w:color w:val="000000"/>
          <w:sz w:val="22"/>
          <w:szCs w:val="22"/>
        </w:rPr>
        <w:t>Highly relevant to AEWA.</w:t>
      </w:r>
      <w:r w:rsidR="007C0176" w:rsidRPr="009B7365">
        <w:rPr>
          <w:b/>
          <w:bCs/>
          <w:color w:val="000000"/>
          <w:sz w:val="22"/>
          <w:szCs w:val="22"/>
        </w:rPr>
        <w:t xml:space="preserve">  </w:t>
      </w:r>
      <w:r w:rsidR="007C0176" w:rsidRPr="009B7365">
        <w:rPr>
          <w:color w:val="000000"/>
          <w:sz w:val="22"/>
          <w:szCs w:val="22"/>
        </w:rPr>
        <w:t xml:space="preserve">The need to put in place climate change adaption measures related to the waterbird habitats (especially but not restricted to wetlands) is central to </w:t>
      </w:r>
      <w:r w:rsidR="008168C1">
        <w:rPr>
          <w:color w:val="000000"/>
          <w:sz w:val="22"/>
          <w:szCs w:val="22"/>
        </w:rPr>
        <w:t xml:space="preserve">the fulfilment of </w:t>
      </w:r>
      <w:r w:rsidR="007C0176" w:rsidRPr="009B7365">
        <w:rPr>
          <w:color w:val="000000"/>
          <w:sz w:val="22"/>
          <w:szCs w:val="22"/>
        </w:rPr>
        <w:t>AEWA’s objectives.</w:t>
      </w:r>
      <w:r w:rsidR="002D5171" w:rsidRPr="009B7365">
        <w:rPr>
          <w:color w:val="000000"/>
          <w:sz w:val="22"/>
          <w:szCs w:val="22"/>
        </w:rPr>
        <w:t xml:space="preserve">  </w:t>
      </w:r>
    </w:p>
    <w:p w14:paraId="7F0955AE" w14:textId="38DC000F" w:rsidR="00051AE5" w:rsidRDefault="00051AE5" w:rsidP="009B7365">
      <w:pPr>
        <w:spacing w:line="250" w:lineRule="exact"/>
        <w:jc w:val="both"/>
        <w:rPr>
          <w:color w:val="000000"/>
        </w:rPr>
      </w:pPr>
    </w:p>
    <w:p w14:paraId="00EECDAF" w14:textId="6384501C" w:rsidR="0050578A" w:rsidRDefault="0050578A" w:rsidP="009B7365">
      <w:pPr>
        <w:spacing w:line="250" w:lineRule="exact"/>
        <w:jc w:val="both"/>
        <w:rPr>
          <w:b/>
          <w:bCs/>
          <w:color w:val="000000"/>
        </w:rPr>
      </w:pPr>
      <w:r w:rsidRPr="009B7365">
        <w:rPr>
          <w:b/>
          <w:bCs/>
          <w:color w:val="000000"/>
        </w:rPr>
        <w:t>Status assessments</w:t>
      </w:r>
    </w:p>
    <w:p w14:paraId="66023064" w14:textId="77777777" w:rsidR="009B7365" w:rsidRPr="009B7365" w:rsidRDefault="009B7365" w:rsidP="009B7365">
      <w:pPr>
        <w:spacing w:line="250" w:lineRule="exact"/>
        <w:jc w:val="both"/>
        <w:rPr>
          <w:b/>
          <w:bCs/>
          <w:color w:val="000000"/>
        </w:rPr>
      </w:pPr>
    </w:p>
    <w:p w14:paraId="30EA9864" w14:textId="1AE951BD" w:rsidR="006B3312" w:rsidRPr="009B7365" w:rsidRDefault="006B3312" w:rsidP="009B7365">
      <w:pPr>
        <w:spacing w:line="250" w:lineRule="exact"/>
        <w:jc w:val="both"/>
        <w:rPr>
          <w:color w:val="000000"/>
          <w:sz w:val="22"/>
          <w:szCs w:val="22"/>
        </w:rPr>
      </w:pPr>
      <w:r w:rsidRPr="009B7365">
        <w:rPr>
          <w:color w:val="000000"/>
          <w:sz w:val="22"/>
          <w:szCs w:val="22"/>
        </w:rPr>
        <w:t>Globally, CBD noted that:</w:t>
      </w:r>
      <w:r w:rsidR="007762E5" w:rsidRPr="009B7365">
        <w:rPr>
          <w:color w:val="000000"/>
          <w:sz w:val="22"/>
          <w:szCs w:val="22"/>
        </w:rPr>
        <w:t xml:space="preserve"> </w:t>
      </w:r>
      <w:r w:rsidR="007762E5" w:rsidRPr="009B7365">
        <w:rPr>
          <w:i/>
          <w:iCs/>
          <w:color w:val="000000"/>
          <w:sz w:val="22"/>
          <w:szCs w:val="22"/>
        </w:rPr>
        <w:t>“Multiple threats continue to affect coral reefs and other vulnerable ecosystems impacted by climate change and ocean acidification.  Overfishing, nutrient pollution and coastal development compound the effects of coral bleaching.  Corals have shown the most rapid increase in extinction risk of all assessed groups.  Hard coral cover has declined significantly in some regions, and there has been a shift towards coral species less able to support diverse reef habitats.  Other ecosystems especially in mountains and polar regions have experienced significant impacts from climate change, compounded by other pressures.”</w:t>
      </w:r>
    </w:p>
    <w:p w14:paraId="78094072" w14:textId="68A9CB2B" w:rsidR="007D426C" w:rsidRPr="009B7365" w:rsidRDefault="007D426C" w:rsidP="009B7365">
      <w:pPr>
        <w:spacing w:line="250" w:lineRule="exact"/>
        <w:jc w:val="both"/>
        <w:rPr>
          <w:color w:val="000000"/>
          <w:sz w:val="22"/>
          <w:szCs w:val="22"/>
        </w:rPr>
      </w:pPr>
    </w:p>
    <w:p w14:paraId="5D7512C0" w14:textId="4A826790" w:rsidR="00C10097" w:rsidRPr="009B7365" w:rsidRDefault="00C10097" w:rsidP="009B7365">
      <w:pPr>
        <w:spacing w:line="250" w:lineRule="exact"/>
        <w:jc w:val="both"/>
        <w:rPr>
          <w:color w:val="000000"/>
          <w:sz w:val="22"/>
          <w:szCs w:val="22"/>
        </w:rPr>
      </w:pPr>
      <w:r w:rsidRPr="009B7365">
        <w:rPr>
          <w:color w:val="000000"/>
          <w:sz w:val="22"/>
          <w:szCs w:val="22"/>
        </w:rPr>
        <w:t>All relevant global (Ramsar Convention 2018</w:t>
      </w:r>
      <w:r w:rsidR="00E07A3D" w:rsidRPr="009B7365">
        <w:rPr>
          <w:color w:val="000000"/>
          <w:sz w:val="22"/>
          <w:szCs w:val="22"/>
        </w:rPr>
        <w:t>, IPCC 2018</w:t>
      </w:r>
      <w:r w:rsidRPr="009B7365">
        <w:rPr>
          <w:color w:val="000000"/>
          <w:sz w:val="22"/>
          <w:szCs w:val="22"/>
        </w:rPr>
        <w:t xml:space="preserve"> and IPBES 2019), and regional (IPBES 2018a, 2018b, EEA 2020, and </w:t>
      </w:r>
      <w:r w:rsidRPr="009B7365">
        <w:rPr>
          <w:i/>
          <w:iCs/>
          <w:color w:val="000000"/>
          <w:sz w:val="22"/>
          <w:szCs w:val="22"/>
        </w:rPr>
        <w:t>Mediterranean Wetlands Outlook 2</w:t>
      </w:r>
      <w:r w:rsidRPr="009B7365">
        <w:rPr>
          <w:color w:val="000000"/>
          <w:sz w:val="22"/>
          <w:szCs w:val="22"/>
        </w:rPr>
        <w:t xml:space="preserve">) stress the significant impacts of climate change </w:t>
      </w:r>
      <w:r w:rsidR="00E07A3D" w:rsidRPr="009B7365">
        <w:rPr>
          <w:color w:val="000000"/>
          <w:sz w:val="22"/>
          <w:szCs w:val="22"/>
        </w:rPr>
        <w:t xml:space="preserve">on wetlands and related habitats through changes to water balances and precipitation, </w:t>
      </w:r>
      <w:r w:rsidR="00AF3DF4" w:rsidRPr="009B7365">
        <w:rPr>
          <w:color w:val="000000"/>
          <w:sz w:val="22"/>
          <w:szCs w:val="22"/>
        </w:rPr>
        <w:t xml:space="preserve">habitat transformation, the effects of ocean acidification, </w:t>
      </w:r>
      <w:r w:rsidR="00E07A3D" w:rsidRPr="009B7365">
        <w:rPr>
          <w:color w:val="000000"/>
          <w:sz w:val="22"/>
          <w:szCs w:val="22"/>
        </w:rPr>
        <w:t>facilitation of spread of diseases and non-native species, and increases in extreme events including drought, flooding</w:t>
      </w:r>
      <w:r w:rsidR="00AF3DF4" w:rsidRPr="009B7365">
        <w:rPr>
          <w:color w:val="000000"/>
          <w:sz w:val="22"/>
          <w:szCs w:val="22"/>
        </w:rPr>
        <w:t>,</w:t>
      </w:r>
      <w:r w:rsidR="00E07A3D" w:rsidRPr="009B7365">
        <w:rPr>
          <w:color w:val="000000"/>
          <w:sz w:val="22"/>
          <w:szCs w:val="22"/>
        </w:rPr>
        <w:t xml:space="preserve"> and greater storminess in coastal areas</w:t>
      </w:r>
      <w:r w:rsidR="00AF3DF4" w:rsidRPr="009B7365">
        <w:rPr>
          <w:color w:val="000000"/>
          <w:sz w:val="22"/>
          <w:szCs w:val="22"/>
        </w:rPr>
        <w:t xml:space="preserve"> especially</w:t>
      </w:r>
      <w:r w:rsidR="00E07A3D" w:rsidRPr="009B7365">
        <w:rPr>
          <w:color w:val="000000"/>
          <w:sz w:val="22"/>
          <w:szCs w:val="22"/>
        </w:rPr>
        <w:t>.  Particularly at risk are arctic tundra</w:t>
      </w:r>
      <w:r w:rsidR="00AF3DF4" w:rsidRPr="009B7365">
        <w:rPr>
          <w:color w:val="000000"/>
          <w:sz w:val="22"/>
          <w:szCs w:val="22"/>
        </w:rPr>
        <w:t>, coastal ecosystems</w:t>
      </w:r>
      <w:r w:rsidR="00864EF3" w:rsidRPr="009B7365">
        <w:rPr>
          <w:color w:val="000000"/>
          <w:sz w:val="22"/>
          <w:szCs w:val="22"/>
        </w:rPr>
        <w:t>,</w:t>
      </w:r>
      <w:r w:rsidR="00AF3DF4" w:rsidRPr="009B7365">
        <w:rPr>
          <w:color w:val="000000"/>
          <w:sz w:val="22"/>
          <w:szCs w:val="22"/>
        </w:rPr>
        <w:t xml:space="preserve"> and African wetlands</w:t>
      </w:r>
      <w:r w:rsidR="00E07A3D" w:rsidRPr="009B7365">
        <w:rPr>
          <w:color w:val="000000"/>
          <w:sz w:val="22"/>
          <w:szCs w:val="22"/>
        </w:rPr>
        <w:t xml:space="preserve"> (IPCC 2018</w:t>
      </w:r>
      <w:r w:rsidR="00AF3DF4" w:rsidRPr="009B7365">
        <w:rPr>
          <w:color w:val="000000"/>
          <w:sz w:val="22"/>
          <w:szCs w:val="22"/>
        </w:rPr>
        <w:t>; IPBES 2018a</w:t>
      </w:r>
      <w:r w:rsidR="00E07A3D" w:rsidRPr="009B7365">
        <w:rPr>
          <w:color w:val="000000"/>
          <w:sz w:val="22"/>
          <w:szCs w:val="22"/>
        </w:rPr>
        <w:t>)</w:t>
      </w:r>
      <w:r w:rsidR="00B4039B">
        <w:rPr>
          <w:color w:val="000000"/>
          <w:sz w:val="22"/>
          <w:szCs w:val="22"/>
        </w:rPr>
        <w:t>.</w:t>
      </w:r>
    </w:p>
    <w:p w14:paraId="6138B8D4" w14:textId="77777777" w:rsidR="00C10097" w:rsidRPr="009B7365" w:rsidRDefault="00C10097" w:rsidP="009B7365">
      <w:pPr>
        <w:spacing w:line="250" w:lineRule="exact"/>
        <w:jc w:val="both"/>
        <w:rPr>
          <w:color w:val="000000"/>
          <w:sz w:val="22"/>
          <w:szCs w:val="22"/>
          <w:highlight w:val="yellow"/>
        </w:rPr>
      </w:pPr>
    </w:p>
    <w:p w14:paraId="2A7687E9" w14:textId="01D9983B" w:rsidR="007D426C" w:rsidRDefault="001E10E6" w:rsidP="009B7365">
      <w:pPr>
        <w:spacing w:line="250" w:lineRule="exact"/>
        <w:jc w:val="both"/>
        <w:rPr>
          <w:b/>
          <w:bCs/>
          <w:color w:val="000000"/>
        </w:rPr>
      </w:pPr>
      <w:r>
        <w:rPr>
          <w:b/>
          <w:bCs/>
          <w:color w:val="000000"/>
        </w:rPr>
        <w:t>Relevant progress</w:t>
      </w:r>
      <w:r w:rsidR="007D426C" w:rsidRPr="00757F02">
        <w:rPr>
          <w:b/>
          <w:bCs/>
          <w:color w:val="000000"/>
        </w:rPr>
        <w:t xml:space="preserve"> by AEWA</w:t>
      </w:r>
    </w:p>
    <w:p w14:paraId="13B1AEC2" w14:textId="77777777" w:rsidR="009B7365" w:rsidRPr="00757F02" w:rsidRDefault="009B7365" w:rsidP="009B7365">
      <w:pPr>
        <w:spacing w:line="250" w:lineRule="exact"/>
        <w:jc w:val="both"/>
        <w:rPr>
          <w:b/>
          <w:bCs/>
          <w:color w:val="000000"/>
        </w:rPr>
      </w:pPr>
    </w:p>
    <w:p w14:paraId="2667566B" w14:textId="232F0A92" w:rsidR="002D5171" w:rsidRPr="009B7365" w:rsidRDefault="007D426C" w:rsidP="009B7365">
      <w:pPr>
        <w:spacing w:after="120" w:line="250" w:lineRule="exact"/>
        <w:ind w:left="720" w:hanging="720"/>
        <w:jc w:val="both"/>
        <w:rPr>
          <w:color w:val="000000"/>
          <w:sz w:val="22"/>
          <w:szCs w:val="22"/>
        </w:rPr>
      </w:pPr>
      <w:r w:rsidRPr="009B7365">
        <w:rPr>
          <w:b/>
          <w:bCs/>
          <w:color w:val="000000"/>
          <w:sz w:val="22"/>
          <w:szCs w:val="22"/>
        </w:rPr>
        <w:t>Element</w:t>
      </w:r>
      <w:r w:rsidR="00A02C20" w:rsidRPr="009B7365">
        <w:rPr>
          <w:b/>
          <w:bCs/>
          <w:color w:val="000000"/>
          <w:sz w:val="22"/>
          <w:szCs w:val="22"/>
        </w:rPr>
        <w:t xml:space="preserve"> 2: </w:t>
      </w:r>
      <w:r w:rsidR="002D5171" w:rsidRPr="009B7365">
        <w:rPr>
          <w:color w:val="000000"/>
          <w:sz w:val="22"/>
          <w:szCs w:val="22"/>
        </w:rPr>
        <w:t>The target implies first the identification of ecosystems vulnerable to climate change, and then secondly, putting in place measures that minimize anthropogenic pressures on those vulnerable si</w:t>
      </w:r>
      <w:r w:rsidR="00C10097" w:rsidRPr="009B7365">
        <w:rPr>
          <w:color w:val="000000"/>
          <w:sz w:val="22"/>
          <w:szCs w:val="22"/>
        </w:rPr>
        <w:t>t</w:t>
      </w:r>
      <w:r w:rsidR="002D5171" w:rsidRPr="009B7365">
        <w:rPr>
          <w:color w:val="000000"/>
          <w:sz w:val="22"/>
          <w:szCs w:val="22"/>
        </w:rPr>
        <w:t>es.</w:t>
      </w:r>
    </w:p>
    <w:p w14:paraId="5809F879" w14:textId="71FA3115" w:rsidR="002D5171" w:rsidRPr="0097695C" w:rsidRDefault="002D5171" w:rsidP="009B7365">
      <w:pPr>
        <w:spacing w:after="120" w:line="250" w:lineRule="exact"/>
        <w:ind w:left="720" w:hanging="720"/>
        <w:jc w:val="both"/>
        <w:rPr>
          <w:color w:val="000000"/>
          <w:sz w:val="22"/>
          <w:szCs w:val="22"/>
        </w:rPr>
      </w:pPr>
      <w:r w:rsidRPr="009B7365">
        <w:rPr>
          <w:b/>
          <w:bCs/>
          <w:color w:val="000000"/>
          <w:sz w:val="22"/>
          <w:szCs w:val="22"/>
        </w:rPr>
        <w:tab/>
      </w:r>
      <w:r w:rsidRPr="009B7365">
        <w:rPr>
          <w:color w:val="000000"/>
          <w:sz w:val="22"/>
          <w:szCs w:val="22"/>
        </w:rPr>
        <w:t xml:space="preserve">The identification of wetlands </w:t>
      </w:r>
      <w:r w:rsidRPr="003464F7">
        <w:rPr>
          <w:color w:val="000000"/>
          <w:sz w:val="22"/>
          <w:szCs w:val="22"/>
        </w:rPr>
        <w:t>important to migratory waterbirds has been undertaken by</w:t>
      </w:r>
      <w:r w:rsidR="003464F7" w:rsidRPr="003464F7">
        <w:rPr>
          <w:color w:val="000000"/>
          <w:sz w:val="22"/>
          <w:szCs w:val="22"/>
        </w:rPr>
        <w:t xml:space="preserve"> the </w:t>
      </w:r>
      <w:hyperlink r:id="rId47" w:history="1">
        <w:r w:rsidR="003464F7" w:rsidRPr="003464F7">
          <w:rPr>
            <w:rStyle w:val="Hyperlink"/>
            <w:sz w:val="22"/>
            <w:szCs w:val="22"/>
          </w:rPr>
          <w:t>Climate Resilient Flyway project</w:t>
        </w:r>
      </w:hyperlink>
      <w:r w:rsidRPr="003464F7">
        <w:rPr>
          <w:color w:val="000000"/>
          <w:sz w:val="22"/>
          <w:szCs w:val="22"/>
        </w:rPr>
        <w:t xml:space="preserve"> </w:t>
      </w:r>
      <w:r w:rsidR="003464F7" w:rsidRPr="003464F7">
        <w:rPr>
          <w:color w:val="000000"/>
          <w:sz w:val="22"/>
          <w:szCs w:val="22"/>
        </w:rPr>
        <w:t xml:space="preserve">which </w:t>
      </w:r>
      <w:r w:rsidR="003464F7" w:rsidRPr="003464F7">
        <w:rPr>
          <w:sz w:val="22"/>
          <w:szCs w:val="22"/>
        </w:rPr>
        <w:t xml:space="preserve">used species distribution models </w:t>
      </w:r>
      <w:r w:rsidR="0097695C">
        <w:rPr>
          <w:sz w:val="22"/>
          <w:szCs w:val="22"/>
        </w:rPr>
        <w:t xml:space="preserve">(based on annual cycles) </w:t>
      </w:r>
      <w:r w:rsidR="003464F7" w:rsidRPr="003464F7">
        <w:rPr>
          <w:sz w:val="22"/>
          <w:szCs w:val="22"/>
        </w:rPr>
        <w:t>to assess the exposure to climate change of AEWA-listed waterbird species</w:t>
      </w:r>
      <w:r w:rsidR="003464F7">
        <w:rPr>
          <w:sz w:val="22"/>
          <w:szCs w:val="22"/>
        </w:rPr>
        <w:t xml:space="preserve"> (Nagy </w:t>
      </w:r>
      <w:r w:rsidR="003464F7" w:rsidRPr="003464F7">
        <w:rPr>
          <w:i/>
          <w:iCs/>
          <w:sz w:val="22"/>
          <w:szCs w:val="22"/>
        </w:rPr>
        <w:t>et al.</w:t>
      </w:r>
      <w:r w:rsidR="003464F7">
        <w:rPr>
          <w:sz w:val="22"/>
          <w:szCs w:val="22"/>
        </w:rPr>
        <w:t xml:space="preserve"> 2021)</w:t>
      </w:r>
      <w:r w:rsidR="003464F7" w:rsidRPr="003464F7">
        <w:rPr>
          <w:sz w:val="22"/>
          <w:szCs w:val="22"/>
        </w:rPr>
        <w:t>.</w:t>
      </w:r>
      <w:r w:rsidR="003464F7" w:rsidRPr="003464F7">
        <w:rPr>
          <w:color w:val="000000"/>
          <w:sz w:val="22"/>
          <w:szCs w:val="22"/>
        </w:rPr>
        <w:t xml:space="preserve"> </w:t>
      </w:r>
      <w:r w:rsidR="0097695C" w:rsidRPr="0097695C">
        <w:t xml:space="preserve"> </w:t>
      </w:r>
      <w:r w:rsidR="0097695C" w:rsidRPr="0097695C">
        <w:rPr>
          <w:sz w:val="22"/>
          <w:szCs w:val="22"/>
        </w:rPr>
        <w:t xml:space="preserve">This found that </w:t>
      </w:r>
      <w:r w:rsidR="0097695C">
        <w:rPr>
          <w:sz w:val="22"/>
          <w:szCs w:val="22"/>
        </w:rPr>
        <w:t>“</w:t>
      </w:r>
      <w:r w:rsidR="0097695C" w:rsidRPr="0097695C">
        <w:rPr>
          <w:sz w:val="22"/>
          <w:szCs w:val="22"/>
        </w:rPr>
        <w:t xml:space="preserve">Critical </w:t>
      </w:r>
      <w:r w:rsidR="0097695C">
        <w:rPr>
          <w:sz w:val="22"/>
          <w:szCs w:val="22"/>
        </w:rPr>
        <w:t xml:space="preserve">Flyway </w:t>
      </w:r>
      <w:r w:rsidR="0097695C" w:rsidRPr="0097695C">
        <w:rPr>
          <w:sz w:val="22"/>
          <w:szCs w:val="22"/>
        </w:rPr>
        <w:t>Sites alone would have limited capacity to accommodate range shifts in the seasons in which these species are most exposed to climate change.</w:t>
      </w:r>
      <w:r w:rsidR="0097695C">
        <w:rPr>
          <w:sz w:val="22"/>
          <w:szCs w:val="22"/>
        </w:rPr>
        <w:t xml:space="preserve"> </w:t>
      </w:r>
      <w:r w:rsidR="0097695C" w:rsidRPr="0097695C">
        <w:rPr>
          <w:sz w:val="22"/>
          <w:szCs w:val="22"/>
        </w:rPr>
        <w:t xml:space="preserve"> Therefore, successful climate change adaptation for AEWA-listed waterbirds </w:t>
      </w:r>
      <w:r w:rsidR="0097695C">
        <w:rPr>
          <w:sz w:val="22"/>
          <w:szCs w:val="22"/>
        </w:rPr>
        <w:t>needs to</w:t>
      </w:r>
      <w:r w:rsidR="0097695C" w:rsidRPr="0097695C">
        <w:rPr>
          <w:sz w:val="22"/>
          <w:szCs w:val="22"/>
        </w:rPr>
        <w:t xml:space="preserve"> rely on a broader network of sites than just Critical </w:t>
      </w:r>
      <w:r w:rsidR="0097695C">
        <w:rPr>
          <w:sz w:val="22"/>
          <w:szCs w:val="22"/>
        </w:rPr>
        <w:t xml:space="preserve">Flyway </w:t>
      </w:r>
      <w:r w:rsidR="0097695C" w:rsidRPr="0097695C">
        <w:rPr>
          <w:sz w:val="22"/>
          <w:szCs w:val="22"/>
        </w:rPr>
        <w:t xml:space="preserve">Sites. </w:t>
      </w:r>
      <w:r w:rsidR="0097695C">
        <w:rPr>
          <w:sz w:val="22"/>
          <w:szCs w:val="22"/>
        </w:rPr>
        <w:t xml:space="preserve"> </w:t>
      </w:r>
      <w:r w:rsidR="0097695C" w:rsidRPr="0097695C">
        <w:rPr>
          <w:sz w:val="22"/>
          <w:szCs w:val="22"/>
        </w:rPr>
        <w:t>It will require applying broader site selection criteria and further expansion of protected area networks.</w:t>
      </w:r>
      <w:r w:rsidR="0097695C">
        <w:rPr>
          <w:sz w:val="22"/>
          <w:szCs w:val="22"/>
        </w:rPr>
        <w:t xml:space="preserve"> </w:t>
      </w:r>
      <w:r w:rsidR="0097695C" w:rsidRPr="0097695C">
        <w:rPr>
          <w:sz w:val="22"/>
          <w:szCs w:val="22"/>
        </w:rPr>
        <w:t xml:space="preserve"> Site management objectives should also explicitly include objectives for assisting climate change adaptation of waterbird populations, and adaptation measures should be implemented on the ground</w:t>
      </w:r>
      <w:r w:rsidR="0097695C">
        <w:rPr>
          <w:sz w:val="22"/>
          <w:szCs w:val="22"/>
        </w:rPr>
        <w:t xml:space="preserve">” (Nagy </w:t>
      </w:r>
      <w:r w:rsidR="0097695C" w:rsidRPr="00A577DC">
        <w:rPr>
          <w:i/>
          <w:iCs/>
          <w:sz w:val="22"/>
          <w:szCs w:val="22"/>
        </w:rPr>
        <w:t>et al.</w:t>
      </w:r>
      <w:r w:rsidR="0097695C">
        <w:rPr>
          <w:sz w:val="22"/>
          <w:szCs w:val="22"/>
        </w:rPr>
        <w:t xml:space="preserve"> 2021).</w:t>
      </w:r>
    </w:p>
    <w:p w14:paraId="269F595D" w14:textId="03647027" w:rsidR="00864EF3" w:rsidRPr="009B7365" w:rsidRDefault="00C10097" w:rsidP="009B7365">
      <w:pPr>
        <w:spacing w:after="120" w:line="250" w:lineRule="exact"/>
        <w:ind w:left="720" w:hanging="720"/>
        <w:jc w:val="both"/>
        <w:rPr>
          <w:color w:val="000000"/>
          <w:sz w:val="22"/>
          <w:szCs w:val="22"/>
        </w:rPr>
      </w:pPr>
      <w:r w:rsidRPr="009B7365">
        <w:rPr>
          <w:color w:val="000000"/>
          <w:sz w:val="22"/>
          <w:szCs w:val="22"/>
        </w:rPr>
        <w:tab/>
        <w:t xml:space="preserve">With respect to putting in place measures to reduce pressures, AEWA has adopted a climate change adaptation framework through Resolutions </w:t>
      </w:r>
      <w:hyperlink r:id="rId48" w:history="1">
        <w:r w:rsidRPr="009B7365">
          <w:rPr>
            <w:rStyle w:val="Hyperlink"/>
            <w:sz w:val="22"/>
            <w:szCs w:val="22"/>
          </w:rPr>
          <w:t>5.13</w:t>
        </w:r>
      </w:hyperlink>
      <w:r w:rsidRPr="009B7365">
        <w:rPr>
          <w:color w:val="000000"/>
          <w:sz w:val="22"/>
          <w:szCs w:val="22"/>
        </w:rPr>
        <w:t xml:space="preserve"> and </w:t>
      </w:r>
      <w:hyperlink r:id="rId49" w:history="1">
        <w:r w:rsidRPr="009B7365">
          <w:rPr>
            <w:rStyle w:val="Hyperlink"/>
            <w:sz w:val="22"/>
            <w:szCs w:val="22"/>
          </w:rPr>
          <w:t>6.6</w:t>
        </w:r>
      </w:hyperlink>
      <w:r w:rsidRPr="009B7365">
        <w:rPr>
          <w:color w:val="000000"/>
          <w:sz w:val="22"/>
          <w:szCs w:val="22"/>
        </w:rPr>
        <w:t xml:space="preserve">.  </w:t>
      </w:r>
      <w:r w:rsidR="00A577DC">
        <w:rPr>
          <w:color w:val="000000"/>
          <w:sz w:val="22"/>
          <w:szCs w:val="22"/>
        </w:rPr>
        <w:t xml:space="preserve">National reporting to MOP 8 indicated that 17 </w:t>
      </w:r>
      <w:r w:rsidR="00A577DC" w:rsidRPr="0033538E">
        <w:rPr>
          <w:color w:val="000000"/>
          <w:sz w:val="22"/>
          <w:szCs w:val="22"/>
        </w:rPr>
        <w:t>Parties ha</w:t>
      </w:r>
      <w:r w:rsidR="00A577DC">
        <w:rPr>
          <w:color w:val="000000"/>
          <w:sz w:val="22"/>
          <w:szCs w:val="22"/>
        </w:rPr>
        <w:t>ve</w:t>
      </w:r>
      <w:r w:rsidR="00A577DC" w:rsidRPr="0033538E">
        <w:rPr>
          <w:color w:val="000000"/>
          <w:sz w:val="22"/>
          <w:szCs w:val="22"/>
        </w:rPr>
        <w:t xml:space="preserve"> assessed the implications of climate change for both single </w:t>
      </w:r>
      <w:r w:rsidR="00A577DC">
        <w:rPr>
          <w:color w:val="000000"/>
          <w:sz w:val="22"/>
          <w:szCs w:val="22"/>
        </w:rPr>
        <w:t xml:space="preserve">protected </w:t>
      </w:r>
      <w:r w:rsidR="00A577DC" w:rsidRPr="0033538E">
        <w:rPr>
          <w:color w:val="000000"/>
          <w:sz w:val="22"/>
          <w:szCs w:val="22"/>
        </w:rPr>
        <w:t xml:space="preserve">sites and their national </w:t>
      </w:r>
      <w:r w:rsidR="00A577DC">
        <w:rPr>
          <w:color w:val="000000"/>
          <w:sz w:val="22"/>
          <w:szCs w:val="22"/>
        </w:rPr>
        <w:t xml:space="preserve">protected area network with a further six </w:t>
      </w:r>
      <w:r w:rsidR="00A577DC" w:rsidRPr="0033538E">
        <w:rPr>
          <w:color w:val="000000"/>
          <w:sz w:val="22"/>
          <w:szCs w:val="22"/>
        </w:rPr>
        <w:t xml:space="preserve">having undertaken assessments for single sites but not national </w:t>
      </w:r>
      <w:r w:rsidR="00A577DC">
        <w:rPr>
          <w:color w:val="000000"/>
          <w:sz w:val="22"/>
          <w:szCs w:val="22"/>
        </w:rPr>
        <w:t>networks.</w:t>
      </w:r>
    </w:p>
    <w:p w14:paraId="7C8D39A5" w14:textId="1E8B9CD6" w:rsidR="00C10097" w:rsidRPr="009B7365" w:rsidRDefault="00864EF3" w:rsidP="00890860">
      <w:pPr>
        <w:spacing w:line="250" w:lineRule="exact"/>
        <w:ind w:left="720" w:hanging="720"/>
        <w:jc w:val="both"/>
        <w:rPr>
          <w:color w:val="000000"/>
          <w:sz w:val="22"/>
          <w:szCs w:val="22"/>
        </w:rPr>
      </w:pPr>
      <w:r w:rsidRPr="009B7365">
        <w:rPr>
          <w:color w:val="000000"/>
          <w:sz w:val="22"/>
          <w:szCs w:val="22"/>
        </w:rPr>
        <w:tab/>
      </w:r>
      <w:r w:rsidR="00AF3DF4" w:rsidRPr="009B7365">
        <w:rPr>
          <w:color w:val="000000"/>
          <w:sz w:val="22"/>
          <w:szCs w:val="22"/>
        </w:rPr>
        <w:t xml:space="preserve">In reports to </w:t>
      </w:r>
      <w:r w:rsidR="00AF3DF4" w:rsidRPr="00890860">
        <w:rPr>
          <w:color w:val="000000"/>
          <w:sz w:val="22"/>
          <w:szCs w:val="22"/>
        </w:rPr>
        <w:t xml:space="preserve">MOP </w:t>
      </w:r>
      <w:r w:rsidR="00BB441B" w:rsidRPr="00890860">
        <w:rPr>
          <w:color w:val="000000"/>
          <w:sz w:val="22"/>
          <w:szCs w:val="22"/>
        </w:rPr>
        <w:t>8</w:t>
      </w:r>
      <w:r w:rsidR="00AF3DF4" w:rsidRPr="00890860">
        <w:rPr>
          <w:color w:val="000000"/>
          <w:sz w:val="22"/>
          <w:szCs w:val="22"/>
        </w:rPr>
        <w:t xml:space="preserve">, </w:t>
      </w:r>
      <w:r w:rsidR="00BB441B" w:rsidRPr="00890860">
        <w:rPr>
          <w:color w:val="000000"/>
          <w:sz w:val="22"/>
          <w:szCs w:val="22"/>
        </w:rPr>
        <w:t>20</w:t>
      </w:r>
      <w:r w:rsidR="00AF3DF4" w:rsidRPr="00890860">
        <w:rPr>
          <w:color w:val="000000"/>
          <w:sz w:val="22"/>
          <w:szCs w:val="22"/>
        </w:rPr>
        <w:t xml:space="preserve"> Parties (25% </w:t>
      </w:r>
      <w:r w:rsidR="002601F2">
        <w:rPr>
          <w:color w:val="000000"/>
          <w:sz w:val="22"/>
          <w:szCs w:val="22"/>
        </w:rPr>
        <w:t xml:space="preserve">of all </w:t>
      </w:r>
      <w:r w:rsidR="00AF3DF4" w:rsidRPr="00890860">
        <w:rPr>
          <w:color w:val="000000"/>
          <w:sz w:val="22"/>
          <w:szCs w:val="22"/>
        </w:rPr>
        <w:t>C</w:t>
      </w:r>
      <w:r w:rsidR="002601F2">
        <w:rPr>
          <w:color w:val="000000"/>
          <w:sz w:val="22"/>
          <w:szCs w:val="22"/>
        </w:rPr>
        <w:t xml:space="preserve">ontracting </w:t>
      </w:r>
      <w:r w:rsidR="00AF3DF4" w:rsidRPr="00890860">
        <w:rPr>
          <w:color w:val="000000"/>
          <w:sz w:val="22"/>
          <w:szCs w:val="22"/>
        </w:rPr>
        <w:t>P</w:t>
      </w:r>
      <w:r w:rsidR="002601F2">
        <w:rPr>
          <w:color w:val="000000"/>
          <w:sz w:val="22"/>
          <w:szCs w:val="22"/>
        </w:rPr>
        <w:t>arties</w:t>
      </w:r>
      <w:r w:rsidR="00AF3DF4" w:rsidRPr="00890860">
        <w:rPr>
          <w:color w:val="000000"/>
          <w:sz w:val="22"/>
          <w:szCs w:val="22"/>
        </w:rPr>
        <w:t xml:space="preserve">) </w:t>
      </w:r>
      <w:r w:rsidR="00AF3DF4" w:rsidRPr="009B7365">
        <w:rPr>
          <w:color w:val="000000"/>
          <w:sz w:val="22"/>
          <w:szCs w:val="22"/>
        </w:rPr>
        <w:t xml:space="preserve">reported undertaking research into the impact of climate change on waterbirds, with a further </w:t>
      </w:r>
      <w:r w:rsidR="00AF3DF4" w:rsidRPr="00890860">
        <w:rPr>
          <w:color w:val="000000"/>
          <w:sz w:val="22"/>
          <w:szCs w:val="22"/>
        </w:rPr>
        <w:t>1</w:t>
      </w:r>
      <w:r w:rsidR="00BB441B" w:rsidRPr="00890860">
        <w:rPr>
          <w:color w:val="000000"/>
          <w:sz w:val="22"/>
          <w:szCs w:val="22"/>
        </w:rPr>
        <w:t>4</w:t>
      </w:r>
      <w:r w:rsidR="00AF3DF4" w:rsidRPr="00890860">
        <w:rPr>
          <w:color w:val="000000"/>
          <w:sz w:val="22"/>
          <w:szCs w:val="22"/>
        </w:rPr>
        <w:t xml:space="preserve"> Parties (1</w:t>
      </w:r>
      <w:r w:rsidR="00BB441B">
        <w:rPr>
          <w:color w:val="000000"/>
          <w:sz w:val="22"/>
          <w:szCs w:val="22"/>
        </w:rPr>
        <w:t>8</w:t>
      </w:r>
      <w:r w:rsidR="00AF3DF4" w:rsidRPr="001A1931">
        <w:rPr>
          <w:color w:val="000000"/>
          <w:sz w:val="22"/>
          <w:szCs w:val="22"/>
        </w:rPr>
        <w:t xml:space="preserve">% of </w:t>
      </w:r>
      <w:r w:rsidR="002601F2">
        <w:rPr>
          <w:color w:val="000000"/>
          <w:sz w:val="22"/>
          <w:szCs w:val="22"/>
        </w:rPr>
        <w:t xml:space="preserve">all </w:t>
      </w:r>
      <w:r w:rsidR="00AF3DF4" w:rsidRPr="001A1931">
        <w:rPr>
          <w:color w:val="000000"/>
          <w:sz w:val="22"/>
          <w:szCs w:val="22"/>
        </w:rPr>
        <w:t xml:space="preserve">CP) </w:t>
      </w:r>
      <w:r w:rsidR="00BB441B">
        <w:rPr>
          <w:color w:val="000000"/>
          <w:sz w:val="22"/>
          <w:szCs w:val="22"/>
        </w:rPr>
        <w:t>indicat</w:t>
      </w:r>
      <w:r w:rsidR="00BB441B" w:rsidRPr="009B7365">
        <w:rPr>
          <w:color w:val="000000"/>
          <w:sz w:val="22"/>
          <w:szCs w:val="22"/>
        </w:rPr>
        <w:t xml:space="preserve">ing </w:t>
      </w:r>
      <w:r w:rsidR="00AF3DF4" w:rsidRPr="009B7365">
        <w:rPr>
          <w:color w:val="000000"/>
          <w:sz w:val="22"/>
          <w:szCs w:val="22"/>
        </w:rPr>
        <w:t xml:space="preserve">plans to undertake </w:t>
      </w:r>
      <w:r w:rsidR="00B26109">
        <w:rPr>
          <w:color w:val="000000"/>
          <w:sz w:val="22"/>
          <w:szCs w:val="22"/>
        </w:rPr>
        <w:t xml:space="preserve">such </w:t>
      </w:r>
      <w:r w:rsidR="00AF3DF4" w:rsidRPr="009B7365">
        <w:rPr>
          <w:color w:val="000000"/>
          <w:sz w:val="22"/>
          <w:szCs w:val="22"/>
        </w:rPr>
        <w:t>research</w:t>
      </w:r>
      <w:r w:rsidR="00AF3DF4" w:rsidRPr="00BB441B">
        <w:rPr>
          <w:color w:val="000000"/>
          <w:sz w:val="22"/>
          <w:szCs w:val="22"/>
        </w:rPr>
        <w:t xml:space="preserve">. </w:t>
      </w:r>
      <w:r w:rsidR="00AF3DF4" w:rsidRPr="00890860">
        <w:rPr>
          <w:color w:val="000000"/>
          <w:sz w:val="22"/>
          <w:szCs w:val="22"/>
        </w:rPr>
        <w:t xml:space="preserve"> S</w:t>
      </w:r>
      <w:r w:rsidR="00BB441B" w:rsidRPr="00890860">
        <w:rPr>
          <w:color w:val="000000"/>
          <w:sz w:val="22"/>
          <w:szCs w:val="22"/>
        </w:rPr>
        <w:t>even</w:t>
      </w:r>
      <w:r w:rsidR="00AF3DF4" w:rsidRPr="00890860">
        <w:rPr>
          <w:color w:val="000000"/>
          <w:sz w:val="22"/>
          <w:szCs w:val="22"/>
        </w:rPr>
        <w:t xml:space="preserve">teen </w:t>
      </w:r>
      <w:r w:rsidR="00AF3DF4" w:rsidRPr="00BB441B">
        <w:rPr>
          <w:color w:val="000000"/>
          <w:sz w:val="22"/>
          <w:szCs w:val="22"/>
        </w:rPr>
        <w:t>Parties</w:t>
      </w:r>
      <w:r w:rsidR="00AF3DF4" w:rsidRPr="00890860">
        <w:rPr>
          <w:color w:val="000000"/>
          <w:sz w:val="22"/>
          <w:szCs w:val="22"/>
        </w:rPr>
        <w:t xml:space="preserve"> (21% </w:t>
      </w:r>
      <w:r w:rsidR="002601F2">
        <w:rPr>
          <w:color w:val="000000"/>
          <w:sz w:val="22"/>
          <w:szCs w:val="22"/>
        </w:rPr>
        <w:t xml:space="preserve">of all </w:t>
      </w:r>
      <w:r w:rsidR="00AF3DF4" w:rsidRPr="00890860">
        <w:rPr>
          <w:color w:val="000000"/>
          <w:sz w:val="22"/>
          <w:szCs w:val="22"/>
        </w:rPr>
        <w:t>CP)</w:t>
      </w:r>
      <w:r w:rsidR="00AF3DF4" w:rsidRPr="009B7365">
        <w:rPr>
          <w:color w:val="000000"/>
          <w:sz w:val="22"/>
          <w:szCs w:val="22"/>
        </w:rPr>
        <w:t xml:space="preserve"> reported </w:t>
      </w:r>
      <w:r w:rsidR="00BB441B">
        <w:rPr>
          <w:color w:val="000000"/>
          <w:sz w:val="22"/>
          <w:szCs w:val="22"/>
        </w:rPr>
        <w:t>they</w:t>
      </w:r>
      <w:r w:rsidR="00AF3DF4" w:rsidRPr="009B7365">
        <w:rPr>
          <w:color w:val="000000"/>
          <w:sz w:val="22"/>
          <w:szCs w:val="22"/>
        </w:rPr>
        <w:t xml:space="preserve"> had undertaken assessments of the potential vulnerability to climate change of key habitats to waterbird species.  A smaller proportion reported planning such assessments </w:t>
      </w:r>
      <w:r w:rsidR="00AF3DF4" w:rsidRPr="00890860">
        <w:rPr>
          <w:color w:val="000000"/>
          <w:sz w:val="22"/>
          <w:szCs w:val="22"/>
        </w:rPr>
        <w:t>(1</w:t>
      </w:r>
      <w:r w:rsidR="00BB441B" w:rsidRPr="00890860">
        <w:rPr>
          <w:color w:val="000000"/>
          <w:sz w:val="22"/>
          <w:szCs w:val="22"/>
        </w:rPr>
        <w:t>2</w:t>
      </w:r>
      <w:r w:rsidR="00AF3DF4" w:rsidRPr="00890860">
        <w:rPr>
          <w:color w:val="000000"/>
          <w:sz w:val="22"/>
          <w:szCs w:val="22"/>
        </w:rPr>
        <w:t xml:space="preserve"> Parties: 1</w:t>
      </w:r>
      <w:r w:rsidR="00BB441B" w:rsidRPr="00890860">
        <w:rPr>
          <w:color w:val="000000"/>
          <w:sz w:val="22"/>
          <w:szCs w:val="22"/>
        </w:rPr>
        <w:t>5</w:t>
      </w:r>
      <w:r w:rsidR="00AF3DF4" w:rsidRPr="00890860">
        <w:rPr>
          <w:color w:val="000000"/>
          <w:sz w:val="22"/>
          <w:szCs w:val="22"/>
        </w:rPr>
        <w:t xml:space="preserve">% </w:t>
      </w:r>
      <w:r w:rsidR="002601F2">
        <w:rPr>
          <w:color w:val="000000"/>
          <w:sz w:val="22"/>
          <w:szCs w:val="22"/>
        </w:rPr>
        <w:t xml:space="preserve">of all </w:t>
      </w:r>
      <w:r w:rsidR="00AF3DF4" w:rsidRPr="00890860">
        <w:rPr>
          <w:color w:val="000000"/>
          <w:sz w:val="22"/>
          <w:szCs w:val="22"/>
        </w:rPr>
        <w:t>CP).</w:t>
      </w:r>
      <w:r w:rsidR="00AF3DF4" w:rsidRPr="009B7365">
        <w:rPr>
          <w:color w:val="000000"/>
          <w:sz w:val="22"/>
          <w:szCs w:val="22"/>
        </w:rPr>
        <w:t xml:space="preserve">  </w:t>
      </w:r>
      <w:r w:rsidR="00B26109" w:rsidRPr="00B26109">
        <w:rPr>
          <w:color w:val="000000"/>
          <w:sz w:val="22"/>
          <w:szCs w:val="22"/>
        </w:rPr>
        <w:t>Four</w:t>
      </w:r>
      <w:r w:rsidR="00AF3DF4" w:rsidRPr="001A1931">
        <w:rPr>
          <w:color w:val="000000"/>
          <w:sz w:val="22"/>
          <w:szCs w:val="22"/>
        </w:rPr>
        <w:t xml:space="preserve"> Parties (</w:t>
      </w:r>
      <w:r w:rsidR="00B26109" w:rsidRPr="001A1931">
        <w:rPr>
          <w:color w:val="000000"/>
          <w:sz w:val="22"/>
          <w:szCs w:val="22"/>
        </w:rPr>
        <w:t>5</w:t>
      </w:r>
      <w:r w:rsidR="00AF3DF4" w:rsidRPr="001A1931">
        <w:rPr>
          <w:color w:val="000000"/>
          <w:sz w:val="22"/>
          <w:szCs w:val="22"/>
        </w:rPr>
        <w:t xml:space="preserve">% </w:t>
      </w:r>
      <w:r w:rsidR="002601F2">
        <w:rPr>
          <w:color w:val="000000"/>
          <w:sz w:val="22"/>
          <w:szCs w:val="22"/>
        </w:rPr>
        <w:t xml:space="preserve">of all </w:t>
      </w:r>
      <w:r w:rsidR="00AF3DF4" w:rsidRPr="002601F2">
        <w:rPr>
          <w:color w:val="000000"/>
          <w:sz w:val="22"/>
          <w:szCs w:val="22"/>
        </w:rPr>
        <w:t>CP</w:t>
      </w:r>
      <w:r w:rsidR="00AF3DF4" w:rsidRPr="009B7365">
        <w:rPr>
          <w:color w:val="000000"/>
          <w:sz w:val="22"/>
          <w:szCs w:val="22"/>
        </w:rPr>
        <w:t>) reported undertaking a National Action Plan to help waterbirds adapt to climate change –</w:t>
      </w:r>
      <w:r w:rsidRPr="009B7365">
        <w:rPr>
          <w:color w:val="000000"/>
          <w:sz w:val="22"/>
          <w:szCs w:val="22"/>
        </w:rPr>
        <w:t xml:space="preserve"> </w:t>
      </w:r>
      <w:r w:rsidR="00AF3DF4" w:rsidRPr="009B7365">
        <w:rPr>
          <w:color w:val="000000"/>
          <w:sz w:val="22"/>
          <w:szCs w:val="22"/>
        </w:rPr>
        <w:t xml:space="preserve">this could be a separate process, or form part of a larger national framework for biodiversity adaptations to climate.  </w:t>
      </w:r>
      <w:r w:rsidR="00B26109" w:rsidRPr="001A1931">
        <w:rPr>
          <w:color w:val="000000"/>
          <w:sz w:val="22"/>
          <w:szCs w:val="22"/>
        </w:rPr>
        <w:t>Fourteen</w:t>
      </w:r>
      <w:r w:rsidR="00AF3DF4" w:rsidRPr="001A1931">
        <w:rPr>
          <w:color w:val="000000"/>
          <w:sz w:val="22"/>
          <w:szCs w:val="22"/>
        </w:rPr>
        <w:t xml:space="preserve"> Parties (1</w:t>
      </w:r>
      <w:r w:rsidR="00B26109" w:rsidRPr="001A1931">
        <w:rPr>
          <w:color w:val="000000"/>
          <w:sz w:val="22"/>
          <w:szCs w:val="22"/>
        </w:rPr>
        <w:t>8</w:t>
      </w:r>
      <w:r w:rsidR="00AF3DF4" w:rsidRPr="001A1931">
        <w:rPr>
          <w:color w:val="000000"/>
          <w:sz w:val="22"/>
          <w:szCs w:val="22"/>
        </w:rPr>
        <w:t xml:space="preserve">% </w:t>
      </w:r>
      <w:r w:rsidR="002601F2">
        <w:rPr>
          <w:color w:val="000000"/>
          <w:sz w:val="22"/>
          <w:szCs w:val="22"/>
        </w:rPr>
        <w:t xml:space="preserve">of all </w:t>
      </w:r>
      <w:r w:rsidR="00AF3DF4" w:rsidRPr="002601F2">
        <w:rPr>
          <w:color w:val="000000"/>
          <w:sz w:val="22"/>
          <w:szCs w:val="22"/>
        </w:rPr>
        <w:t>CP)</w:t>
      </w:r>
      <w:r w:rsidR="00AF3DF4" w:rsidRPr="009B7365">
        <w:rPr>
          <w:color w:val="000000"/>
          <w:sz w:val="22"/>
          <w:szCs w:val="22"/>
        </w:rPr>
        <w:t xml:space="preserve"> reported </w:t>
      </w:r>
      <w:r w:rsidR="00B26109">
        <w:rPr>
          <w:color w:val="000000"/>
          <w:sz w:val="22"/>
          <w:szCs w:val="22"/>
        </w:rPr>
        <w:t xml:space="preserve">intending to produce </w:t>
      </w:r>
      <w:r w:rsidR="00AF3DF4" w:rsidRPr="009B7365">
        <w:rPr>
          <w:color w:val="000000"/>
          <w:sz w:val="22"/>
          <w:szCs w:val="22"/>
        </w:rPr>
        <w:t>a National Action Plan.</w:t>
      </w:r>
      <w:r w:rsidR="00AF3DF4" w:rsidRPr="009B7365">
        <w:rPr>
          <w:sz w:val="22"/>
          <w:szCs w:val="22"/>
        </w:rPr>
        <w:t xml:space="preserve"> </w:t>
      </w:r>
    </w:p>
    <w:p w14:paraId="20FF7FBE" w14:textId="77777777" w:rsidR="007D426C" w:rsidRPr="009B7365" w:rsidRDefault="007D426C" w:rsidP="009B7365">
      <w:pPr>
        <w:spacing w:line="250" w:lineRule="exact"/>
        <w:jc w:val="both"/>
        <w:rPr>
          <w:color w:val="000000"/>
          <w:sz w:val="22"/>
          <w:szCs w:val="22"/>
        </w:rPr>
      </w:pPr>
    </w:p>
    <w:p w14:paraId="04D46562" w14:textId="77777777" w:rsidR="007D426C" w:rsidRPr="009B7365" w:rsidRDefault="007D426C" w:rsidP="009B7365">
      <w:pPr>
        <w:spacing w:line="250" w:lineRule="exact"/>
        <w:jc w:val="both"/>
        <w:rPr>
          <w:color w:val="000000"/>
          <w:sz w:val="22"/>
          <w:szCs w:val="22"/>
        </w:rPr>
      </w:pPr>
    </w:p>
    <w:p w14:paraId="22AC60FA" w14:textId="58532E8E" w:rsidR="006D1C4D" w:rsidRPr="00890860" w:rsidRDefault="004953F2" w:rsidP="00E60E52">
      <w:pPr>
        <w:pBdr>
          <w:top w:val="single" w:sz="4" w:space="1" w:color="auto"/>
          <w:left w:val="single" w:sz="4" w:space="4" w:color="auto"/>
          <w:bottom w:val="single" w:sz="4" w:space="1" w:color="auto"/>
          <w:right w:val="single" w:sz="4" w:space="4" w:color="auto"/>
        </w:pBdr>
        <w:spacing w:after="200" w:line="276" w:lineRule="auto"/>
        <w:rPr>
          <w:rFonts w:eastAsia="Calibri"/>
          <w:b/>
          <w:bCs/>
          <w:sz w:val="22"/>
          <w:szCs w:val="22"/>
          <w:lang w:val="en-IE" w:eastAsia="en-US"/>
        </w:rPr>
      </w:pPr>
      <w:r w:rsidRPr="00890860">
        <w:rPr>
          <w:rFonts w:eastAsia="Calibri"/>
          <w:b/>
          <w:bCs/>
          <w:sz w:val="22"/>
          <w:szCs w:val="22"/>
          <w:lang w:val="en-IE" w:eastAsia="en-US"/>
        </w:rPr>
        <w:t xml:space="preserve">Case study: </w:t>
      </w:r>
      <w:r w:rsidR="006D1C4D" w:rsidRPr="00890860">
        <w:rPr>
          <w:rFonts w:eastAsia="Calibri"/>
          <w:b/>
          <w:bCs/>
          <w:sz w:val="22"/>
          <w:szCs w:val="22"/>
          <w:lang w:val="en-IE" w:eastAsia="en-US"/>
        </w:rPr>
        <w:t xml:space="preserve">Conserving </w:t>
      </w:r>
      <w:r w:rsidR="00E60E52" w:rsidRPr="00890860">
        <w:rPr>
          <w:rFonts w:eastAsia="Calibri"/>
          <w:b/>
          <w:bCs/>
          <w:sz w:val="22"/>
          <w:szCs w:val="22"/>
          <w:lang w:val="en-IE" w:eastAsia="en-US"/>
        </w:rPr>
        <w:t>b</w:t>
      </w:r>
      <w:r w:rsidR="006D1C4D" w:rsidRPr="00890860">
        <w:rPr>
          <w:rFonts w:eastAsia="Calibri"/>
          <w:b/>
          <w:bCs/>
          <w:sz w:val="22"/>
          <w:szCs w:val="22"/>
          <w:lang w:val="en-IE" w:eastAsia="en-US"/>
        </w:rPr>
        <w:t xml:space="preserve">iodiversity </w:t>
      </w:r>
      <w:r w:rsidR="00E60E52" w:rsidRPr="00890860">
        <w:rPr>
          <w:rFonts w:eastAsia="Calibri"/>
          <w:b/>
          <w:bCs/>
          <w:sz w:val="22"/>
          <w:szCs w:val="22"/>
          <w:lang w:val="en-IE" w:eastAsia="en-US"/>
        </w:rPr>
        <w:t xml:space="preserve">and reducing human pressures on </w:t>
      </w:r>
      <w:r w:rsidR="006D1C4D" w:rsidRPr="00890860">
        <w:rPr>
          <w:rFonts w:eastAsia="Calibri"/>
          <w:b/>
          <w:bCs/>
          <w:sz w:val="22"/>
          <w:szCs w:val="22"/>
          <w:lang w:val="en-IE" w:eastAsia="en-US"/>
        </w:rPr>
        <w:t xml:space="preserve">the </w:t>
      </w:r>
      <w:proofErr w:type="spellStart"/>
      <w:r w:rsidR="006D1C4D" w:rsidRPr="00890860">
        <w:rPr>
          <w:rFonts w:eastAsia="Calibri"/>
          <w:b/>
          <w:bCs/>
          <w:sz w:val="22"/>
          <w:szCs w:val="22"/>
          <w:lang w:val="en-IE" w:eastAsia="en-US"/>
        </w:rPr>
        <w:t>Cacheu</w:t>
      </w:r>
      <w:proofErr w:type="spellEnd"/>
      <w:r w:rsidR="006D1C4D" w:rsidRPr="00890860">
        <w:rPr>
          <w:rFonts w:eastAsia="Calibri"/>
          <w:b/>
          <w:bCs/>
          <w:sz w:val="22"/>
          <w:szCs w:val="22"/>
          <w:lang w:val="en-IE" w:eastAsia="en-US"/>
        </w:rPr>
        <w:t xml:space="preserve"> Mangroves National Park, Guinea</w:t>
      </w:r>
      <w:r w:rsidR="002601F2">
        <w:rPr>
          <w:rFonts w:eastAsia="Calibri"/>
          <w:b/>
          <w:bCs/>
          <w:sz w:val="22"/>
          <w:szCs w:val="22"/>
          <w:lang w:val="en-IE" w:eastAsia="en-US"/>
        </w:rPr>
        <w:t>-</w:t>
      </w:r>
      <w:r w:rsidR="006D1C4D" w:rsidRPr="00890860">
        <w:rPr>
          <w:rFonts w:eastAsia="Calibri"/>
          <w:b/>
          <w:bCs/>
          <w:sz w:val="22"/>
          <w:szCs w:val="22"/>
          <w:lang w:val="en-IE" w:eastAsia="en-US"/>
        </w:rPr>
        <w:t>Bissau</w:t>
      </w:r>
    </w:p>
    <w:p w14:paraId="33A257C5" w14:textId="77777777" w:rsidR="00E60E52" w:rsidRDefault="00E60E52" w:rsidP="00890860">
      <w:pPr>
        <w:pBdr>
          <w:top w:val="single" w:sz="4" w:space="1" w:color="auto"/>
          <w:left w:val="single" w:sz="4" w:space="4" w:color="auto"/>
          <w:bottom w:val="single" w:sz="4" w:space="1" w:color="auto"/>
          <w:right w:val="single" w:sz="4" w:space="4" w:color="auto"/>
        </w:pBdr>
        <w:spacing w:line="250" w:lineRule="exact"/>
        <w:jc w:val="both"/>
        <w:rPr>
          <w:color w:val="000000"/>
          <w:sz w:val="22"/>
          <w:szCs w:val="22"/>
        </w:rPr>
      </w:pPr>
      <w:r w:rsidRPr="00AA7248">
        <w:rPr>
          <w:color w:val="000000"/>
          <w:sz w:val="22"/>
          <w:szCs w:val="22"/>
        </w:rPr>
        <w:t>From 2015 to 2018 Wetlands International,</w:t>
      </w:r>
      <w:r>
        <w:rPr>
          <w:color w:val="000000"/>
          <w:sz w:val="22"/>
          <w:szCs w:val="22"/>
        </w:rPr>
        <w:t xml:space="preserve"> </w:t>
      </w:r>
      <w:r w:rsidRPr="00AA7248">
        <w:rPr>
          <w:color w:val="000000"/>
          <w:sz w:val="22"/>
          <w:szCs w:val="22"/>
        </w:rPr>
        <w:t xml:space="preserve">Instituto da </w:t>
      </w:r>
      <w:proofErr w:type="spellStart"/>
      <w:r w:rsidRPr="00AA7248">
        <w:rPr>
          <w:color w:val="000000"/>
          <w:sz w:val="22"/>
          <w:szCs w:val="22"/>
        </w:rPr>
        <w:t>Biodiversidade</w:t>
      </w:r>
      <w:proofErr w:type="spellEnd"/>
      <w:r w:rsidRPr="00AA7248">
        <w:rPr>
          <w:color w:val="000000"/>
          <w:sz w:val="22"/>
          <w:szCs w:val="22"/>
        </w:rPr>
        <w:t xml:space="preserve"> e das </w:t>
      </w:r>
      <w:proofErr w:type="spellStart"/>
      <w:r w:rsidRPr="00AA7248">
        <w:rPr>
          <w:color w:val="000000"/>
          <w:sz w:val="22"/>
          <w:szCs w:val="22"/>
        </w:rPr>
        <w:t>Áreas</w:t>
      </w:r>
      <w:proofErr w:type="spellEnd"/>
      <w:r w:rsidRPr="00AA7248">
        <w:rPr>
          <w:color w:val="000000"/>
          <w:sz w:val="22"/>
          <w:szCs w:val="22"/>
        </w:rPr>
        <w:t xml:space="preserve"> </w:t>
      </w:r>
      <w:proofErr w:type="spellStart"/>
      <w:r w:rsidRPr="00AA7248">
        <w:rPr>
          <w:color w:val="000000"/>
          <w:sz w:val="22"/>
          <w:szCs w:val="22"/>
        </w:rPr>
        <w:t>Protegidas</w:t>
      </w:r>
      <w:proofErr w:type="spellEnd"/>
      <w:r>
        <w:rPr>
          <w:color w:val="000000"/>
          <w:sz w:val="22"/>
          <w:szCs w:val="22"/>
        </w:rPr>
        <w:t xml:space="preserve"> (IBAP), the Turing Foundation </w:t>
      </w:r>
      <w:r w:rsidRPr="00AA7248">
        <w:rPr>
          <w:color w:val="000000"/>
          <w:sz w:val="22"/>
          <w:szCs w:val="22"/>
        </w:rPr>
        <w:t xml:space="preserve">and other partners implemented a ground-breaking initiative to conserve the mangroves, tidal flats, </w:t>
      </w:r>
      <w:r w:rsidRPr="00AA7248">
        <w:rPr>
          <w:color w:val="000000"/>
          <w:sz w:val="22"/>
          <w:szCs w:val="22"/>
        </w:rPr>
        <w:lastRenderedPageBreak/>
        <w:t xml:space="preserve">dryland forests and seagrass beds of </w:t>
      </w:r>
      <w:proofErr w:type="spellStart"/>
      <w:r w:rsidRPr="00AA7248">
        <w:rPr>
          <w:color w:val="000000"/>
          <w:sz w:val="22"/>
          <w:szCs w:val="22"/>
        </w:rPr>
        <w:t>Cacheu</w:t>
      </w:r>
      <w:proofErr w:type="spellEnd"/>
      <w:r w:rsidRPr="00AA7248">
        <w:rPr>
          <w:color w:val="000000"/>
          <w:sz w:val="22"/>
          <w:szCs w:val="22"/>
        </w:rPr>
        <w:t xml:space="preserve"> </w:t>
      </w:r>
      <w:r>
        <w:rPr>
          <w:color w:val="000000"/>
          <w:sz w:val="22"/>
          <w:szCs w:val="22"/>
        </w:rPr>
        <w:t>N</w:t>
      </w:r>
      <w:r w:rsidRPr="00AA7248">
        <w:rPr>
          <w:color w:val="000000"/>
          <w:sz w:val="22"/>
          <w:szCs w:val="22"/>
        </w:rPr>
        <w:t xml:space="preserve">ational </w:t>
      </w:r>
      <w:r>
        <w:rPr>
          <w:color w:val="000000"/>
          <w:sz w:val="22"/>
          <w:szCs w:val="22"/>
        </w:rPr>
        <w:t>P</w:t>
      </w:r>
      <w:r w:rsidRPr="00AA7248">
        <w:rPr>
          <w:color w:val="000000"/>
          <w:sz w:val="22"/>
          <w:szCs w:val="22"/>
        </w:rPr>
        <w:t>ark and its buffer zone in Guinea Bissau</w:t>
      </w:r>
      <w:r>
        <w:rPr>
          <w:color w:val="000000"/>
          <w:sz w:val="22"/>
          <w:szCs w:val="22"/>
        </w:rPr>
        <w:t>, ecosystems all under significant anthropogenic and climatic pressures</w:t>
      </w:r>
      <w:r w:rsidRPr="00AA7248">
        <w:rPr>
          <w:color w:val="000000"/>
          <w:sz w:val="22"/>
          <w:szCs w:val="22"/>
        </w:rPr>
        <w:t>.</w:t>
      </w:r>
    </w:p>
    <w:p w14:paraId="760DEE7D" w14:textId="77777777" w:rsidR="00E60E52" w:rsidRPr="00AA7248" w:rsidRDefault="00E60E52" w:rsidP="00890860">
      <w:pPr>
        <w:pBdr>
          <w:top w:val="single" w:sz="4" w:space="1" w:color="auto"/>
          <w:left w:val="single" w:sz="4" w:space="4" w:color="auto"/>
          <w:bottom w:val="single" w:sz="4" w:space="1" w:color="auto"/>
          <w:right w:val="single" w:sz="4" w:space="4" w:color="auto"/>
        </w:pBdr>
        <w:spacing w:line="250" w:lineRule="exact"/>
        <w:jc w:val="both"/>
        <w:rPr>
          <w:color w:val="000000"/>
          <w:sz w:val="22"/>
          <w:szCs w:val="22"/>
        </w:rPr>
      </w:pPr>
    </w:p>
    <w:p w14:paraId="0F832E05" w14:textId="222F1A8A" w:rsidR="00E60E52" w:rsidRDefault="00E60E52" w:rsidP="00890860">
      <w:pPr>
        <w:pBdr>
          <w:top w:val="single" w:sz="4" w:space="1" w:color="auto"/>
          <w:left w:val="single" w:sz="4" w:space="4" w:color="auto"/>
          <w:bottom w:val="single" w:sz="4" w:space="1" w:color="auto"/>
          <w:right w:val="single" w:sz="4" w:space="4" w:color="auto"/>
        </w:pBdr>
        <w:spacing w:line="250" w:lineRule="exact"/>
        <w:jc w:val="both"/>
        <w:rPr>
          <w:color w:val="000000"/>
          <w:sz w:val="22"/>
          <w:szCs w:val="22"/>
        </w:rPr>
      </w:pPr>
      <w:r>
        <w:rPr>
          <w:color w:val="000000"/>
          <w:sz w:val="22"/>
          <w:szCs w:val="22"/>
        </w:rPr>
        <w:t>T</w:t>
      </w:r>
      <w:r w:rsidRPr="00AA7248">
        <w:rPr>
          <w:color w:val="000000"/>
          <w:sz w:val="22"/>
          <w:szCs w:val="22"/>
        </w:rPr>
        <w:t xml:space="preserve">his area is </w:t>
      </w:r>
      <w:r w:rsidR="00AB6A7D" w:rsidRPr="00877E85">
        <w:rPr>
          <w:color w:val="000000"/>
          <w:sz w:val="22"/>
          <w:szCs w:val="22"/>
        </w:rPr>
        <w:t>the largest compact mangrove environment in West Africa and</w:t>
      </w:r>
      <w:r w:rsidR="00AB6A7D" w:rsidRPr="00AA7248">
        <w:rPr>
          <w:color w:val="000000"/>
          <w:sz w:val="22"/>
          <w:szCs w:val="22"/>
        </w:rPr>
        <w:t xml:space="preserve"> </w:t>
      </w:r>
      <w:r w:rsidRPr="00AA7248">
        <w:rPr>
          <w:color w:val="000000"/>
          <w:sz w:val="22"/>
          <w:szCs w:val="22"/>
        </w:rPr>
        <w:t>home to many threatened species such as manatees and marine turtles, provides important breeding and staging habitat for hundreds of thousands of migratory birds</w:t>
      </w:r>
      <w:r>
        <w:rPr>
          <w:color w:val="000000"/>
          <w:sz w:val="22"/>
          <w:szCs w:val="22"/>
        </w:rPr>
        <w:t>,</w:t>
      </w:r>
      <w:r w:rsidRPr="00AA7248">
        <w:rPr>
          <w:color w:val="000000"/>
          <w:sz w:val="22"/>
          <w:szCs w:val="22"/>
        </w:rPr>
        <w:t xml:space="preserve"> and serves as a nursery ground for countless species of fish. </w:t>
      </w:r>
      <w:r>
        <w:rPr>
          <w:color w:val="000000"/>
          <w:sz w:val="22"/>
          <w:szCs w:val="22"/>
        </w:rPr>
        <w:t xml:space="preserve"> </w:t>
      </w:r>
      <w:r w:rsidRPr="00AA7248">
        <w:rPr>
          <w:color w:val="000000"/>
          <w:sz w:val="22"/>
          <w:szCs w:val="22"/>
        </w:rPr>
        <w:t>Unfortunately</w:t>
      </w:r>
      <w:r>
        <w:rPr>
          <w:color w:val="000000"/>
          <w:sz w:val="22"/>
          <w:szCs w:val="22"/>
        </w:rPr>
        <w:t>,</w:t>
      </w:r>
      <w:r w:rsidRPr="00AA7248">
        <w:rPr>
          <w:color w:val="000000"/>
          <w:sz w:val="22"/>
          <w:szCs w:val="22"/>
        </w:rPr>
        <w:t xml:space="preserve"> the </w:t>
      </w:r>
      <w:r>
        <w:rPr>
          <w:color w:val="000000"/>
          <w:sz w:val="22"/>
          <w:szCs w:val="22"/>
        </w:rPr>
        <w:t>P</w:t>
      </w:r>
      <w:r w:rsidRPr="00AA7248">
        <w:rPr>
          <w:color w:val="000000"/>
          <w:sz w:val="22"/>
          <w:szCs w:val="22"/>
        </w:rPr>
        <w:t>ark ha</w:t>
      </w:r>
      <w:r>
        <w:rPr>
          <w:color w:val="000000"/>
          <w:sz w:val="22"/>
          <w:szCs w:val="22"/>
        </w:rPr>
        <w:t>d</w:t>
      </w:r>
      <w:r w:rsidRPr="00AA7248">
        <w:rPr>
          <w:color w:val="000000"/>
          <w:sz w:val="22"/>
          <w:szCs w:val="22"/>
        </w:rPr>
        <w:t xml:space="preserve"> been heavily degraded </w:t>
      </w:r>
      <w:proofErr w:type="gramStart"/>
      <w:r w:rsidRPr="00AA7248">
        <w:rPr>
          <w:color w:val="000000"/>
          <w:sz w:val="22"/>
          <w:szCs w:val="22"/>
        </w:rPr>
        <w:t>as a result of</w:t>
      </w:r>
      <w:proofErr w:type="gramEnd"/>
      <w:r w:rsidRPr="00AA7248">
        <w:rPr>
          <w:color w:val="000000"/>
          <w:sz w:val="22"/>
          <w:szCs w:val="22"/>
        </w:rPr>
        <w:t xml:space="preserve"> </w:t>
      </w:r>
      <w:r>
        <w:rPr>
          <w:color w:val="000000"/>
          <w:sz w:val="22"/>
          <w:szCs w:val="22"/>
        </w:rPr>
        <w:t xml:space="preserve">past </w:t>
      </w:r>
      <w:r w:rsidRPr="00AA7248">
        <w:rPr>
          <w:color w:val="000000"/>
          <w:sz w:val="22"/>
          <w:szCs w:val="22"/>
        </w:rPr>
        <w:t>slash-and-burn agriculture practice</w:t>
      </w:r>
      <w:r>
        <w:rPr>
          <w:color w:val="000000"/>
          <w:sz w:val="22"/>
          <w:szCs w:val="22"/>
        </w:rPr>
        <w:t>s</w:t>
      </w:r>
      <w:r w:rsidRPr="00AA7248">
        <w:rPr>
          <w:color w:val="000000"/>
          <w:sz w:val="22"/>
          <w:szCs w:val="22"/>
        </w:rPr>
        <w:t xml:space="preserve"> and suffer</w:t>
      </w:r>
      <w:r>
        <w:rPr>
          <w:color w:val="000000"/>
          <w:sz w:val="22"/>
          <w:szCs w:val="22"/>
        </w:rPr>
        <w:t>ed</w:t>
      </w:r>
      <w:r w:rsidRPr="00AA7248">
        <w:rPr>
          <w:color w:val="000000"/>
          <w:sz w:val="22"/>
          <w:szCs w:val="22"/>
        </w:rPr>
        <w:t xml:space="preserve"> over-exploitation of natural resources.</w:t>
      </w:r>
      <w:r>
        <w:rPr>
          <w:color w:val="000000"/>
          <w:sz w:val="22"/>
          <w:szCs w:val="22"/>
        </w:rPr>
        <w:t xml:space="preserve">  </w:t>
      </w:r>
    </w:p>
    <w:p w14:paraId="36892BFE" w14:textId="77777777" w:rsidR="00E60E52" w:rsidRDefault="00E60E52" w:rsidP="00890860">
      <w:pPr>
        <w:pBdr>
          <w:top w:val="single" w:sz="4" w:space="1" w:color="auto"/>
          <w:left w:val="single" w:sz="4" w:space="4" w:color="auto"/>
          <w:bottom w:val="single" w:sz="4" w:space="1" w:color="auto"/>
          <w:right w:val="single" w:sz="4" w:space="4" w:color="auto"/>
        </w:pBdr>
        <w:spacing w:line="250" w:lineRule="exact"/>
        <w:jc w:val="both"/>
        <w:rPr>
          <w:color w:val="000000"/>
          <w:sz w:val="22"/>
          <w:szCs w:val="22"/>
        </w:rPr>
      </w:pPr>
    </w:p>
    <w:p w14:paraId="47696F43" w14:textId="77777777" w:rsidR="00E60E52" w:rsidRDefault="00E60E52" w:rsidP="00890860">
      <w:pPr>
        <w:pBdr>
          <w:top w:val="single" w:sz="4" w:space="1" w:color="auto"/>
          <w:left w:val="single" w:sz="4" w:space="4" w:color="auto"/>
          <w:bottom w:val="single" w:sz="4" w:space="1" w:color="auto"/>
          <w:right w:val="single" w:sz="4" w:space="4" w:color="auto"/>
        </w:pBdr>
        <w:spacing w:line="250" w:lineRule="exact"/>
        <w:jc w:val="both"/>
        <w:rPr>
          <w:color w:val="000000"/>
          <w:sz w:val="22"/>
          <w:szCs w:val="22"/>
        </w:rPr>
      </w:pPr>
      <w:r>
        <w:rPr>
          <w:color w:val="000000"/>
          <w:sz w:val="22"/>
          <w:szCs w:val="22"/>
        </w:rPr>
        <w:t xml:space="preserve">The project </w:t>
      </w:r>
      <w:r w:rsidRPr="00AA7248">
        <w:rPr>
          <w:color w:val="000000"/>
          <w:sz w:val="22"/>
          <w:szCs w:val="22"/>
        </w:rPr>
        <w:t>worked towards conserving and restoring this unique wetland ecosystem</w:t>
      </w:r>
      <w:r>
        <w:rPr>
          <w:color w:val="000000"/>
          <w:sz w:val="22"/>
          <w:szCs w:val="22"/>
        </w:rPr>
        <w:t>.  W</w:t>
      </w:r>
      <w:r w:rsidRPr="00AA7248">
        <w:rPr>
          <w:color w:val="000000"/>
          <w:sz w:val="22"/>
          <w:szCs w:val="22"/>
        </w:rPr>
        <w:t xml:space="preserve">ith communities and </w:t>
      </w:r>
      <w:r>
        <w:rPr>
          <w:color w:val="000000"/>
          <w:sz w:val="22"/>
          <w:szCs w:val="22"/>
        </w:rPr>
        <w:t>P</w:t>
      </w:r>
      <w:r w:rsidRPr="00AA7248">
        <w:rPr>
          <w:color w:val="000000"/>
          <w:sz w:val="22"/>
          <w:szCs w:val="22"/>
        </w:rPr>
        <w:t>ark authorities</w:t>
      </w:r>
      <w:r>
        <w:rPr>
          <w:color w:val="000000"/>
          <w:sz w:val="22"/>
          <w:szCs w:val="22"/>
        </w:rPr>
        <w:t>,</w:t>
      </w:r>
      <w:r w:rsidRPr="00AA7248">
        <w:rPr>
          <w:color w:val="000000"/>
          <w:sz w:val="22"/>
          <w:szCs w:val="22"/>
        </w:rPr>
        <w:t xml:space="preserve"> </w:t>
      </w:r>
      <w:r>
        <w:rPr>
          <w:color w:val="000000"/>
          <w:sz w:val="22"/>
          <w:szCs w:val="22"/>
        </w:rPr>
        <w:t xml:space="preserve">plans were </w:t>
      </w:r>
      <w:r w:rsidRPr="00AA7248">
        <w:rPr>
          <w:color w:val="000000"/>
          <w:sz w:val="22"/>
          <w:szCs w:val="22"/>
        </w:rPr>
        <w:t>developed plans for improved management of the park and its buffer zone;</w:t>
      </w:r>
      <w:r>
        <w:rPr>
          <w:color w:val="000000"/>
          <w:sz w:val="22"/>
          <w:szCs w:val="22"/>
        </w:rPr>
        <w:t xml:space="preserve"> </w:t>
      </w:r>
      <w:r w:rsidRPr="00AA7248">
        <w:rPr>
          <w:color w:val="000000"/>
          <w:sz w:val="22"/>
          <w:szCs w:val="22"/>
        </w:rPr>
        <w:t xml:space="preserve">ecological mangrove restoration </w:t>
      </w:r>
      <w:r>
        <w:rPr>
          <w:color w:val="000000"/>
          <w:sz w:val="22"/>
          <w:szCs w:val="22"/>
        </w:rPr>
        <w:t xml:space="preserve">was introduced </w:t>
      </w:r>
      <w:r w:rsidRPr="00AA7248">
        <w:rPr>
          <w:color w:val="000000"/>
          <w:sz w:val="22"/>
          <w:szCs w:val="22"/>
        </w:rPr>
        <w:t>to rehabilitate abandoned rice-fields;</w:t>
      </w:r>
      <w:r>
        <w:rPr>
          <w:color w:val="000000"/>
          <w:sz w:val="22"/>
          <w:szCs w:val="22"/>
        </w:rPr>
        <w:t xml:space="preserve"> and </w:t>
      </w:r>
      <w:r w:rsidRPr="00AA7248">
        <w:rPr>
          <w:color w:val="000000"/>
          <w:sz w:val="22"/>
          <w:szCs w:val="22"/>
        </w:rPr>
        <w:t xml:space="preserve">conservation measures </w:t>
      </w:r>
      <w:r>
        <w:rPr>
          <w:color w:val="000000"/>
          <w:sz w:val="22"/>
          <w:szCs w:val="22"/>
        </w:rPr>
        <w:t xml:space="preserve">were implemented, </w:t>
      </w:r>
      <w:r w:rsidRPr="00AA7248">
        <w:rPr>
          <w:color w:val="000000"/>
          <w:sz w:val="22"/>
          <w:szCs w:val="22"/>
        </w:rPr>
        <w:t xml:space="preserve">and communities </w:t>
      </w:r>
      <w:r>
        <w:rPr>
          <w:color w:val="000000"/>
          <w:sz w:val="22"/>
          <w:szCs w:val="22"/>
        </w:rPr>
        <w:t xml:space="preserve">supported, </w:t>
      </w:r>
      <w:r w:rsidRPr="00AA7248">
        <w:rPr>
          <w:color w:val="000000"/>
          <w:sz w:val="22"/>
          <w:szCs w:val="22"/>
        </w:rPr>
        <w:t>to reduce their impacts on natural resources by introducing sustainable livelihoods alternatives to harmful practices.</w:t>
      </w:r>
    </w:p>
    <w:p w14:paraId="32DE3BD3" w14:textId="77777777" w:rsidR="00E60E52" w:rsidRDefault="00E60E52" w:rsidP="00890860">
      <w:pPr>
        <w:pBdr>
          <w:top w:val="single" w:sz="4" w:space="1" w:color="auto"/>
          <w:left w:val="single" w:sz="4" w:space="4" w:color="auto"/>
          <w:bottom w:val="single" w:sz="4" w:space="1" w:color="auto"/>
          <w:right w:val="single" w:sz="4" w:space="4" w:color="auto"/>
        </w:pBdr>
        <w:spacing w:line="250" w:lineRule="exact"/>
        <w:jc w:val="both"/>
        <w:rPr>
          <w:color w:val="000000"/>
          <w:sz w:val="22"/>
          <w:szCs w:val="22"/>
        </w:rPr>
      </w:pPr>
    </w:p>
    <w:p w14:paraId="12A9E95E" w14:textId="77777777" w:rsidR="00E60E52" w:rsidRPr="00AA7248" w:rsidRDefault="00E60E52" w:rsidP="00890860">
      <w:pPr>
        <w:pBdr>
          <w:top w:val="single" w:sz="4" w:space="1" w:color="auto"/>
          <w:left w:val="single" w:sz="4" w:space="4" w:color="auto"/>
          <w:bottom w:val="single" w:sz="4" w:space="1" w:color="auto"/>
          <w:right w:val="single" w:sz="4" w:space="4" w:color="auto"/>
        </w:pBdr>
        <w:spacing w:after="80" w:line="250" w:lineRule="exact"/>
        <w:jc w:val="both"/>
        <w:rPr>
          <w:color w:val="000000"/>
          <w:sz w:val="22"/>
          <w:szCs w:val="22"/>
        </w:rPr>
      </w:pPr>
      <w:r>
        <w:rPr>
          <w:color w:val="000000"/>
          <w:sz w:val="22"/>
          <w:szCs w:val="22"/>
        </w:rPr>
        <w:t>Outcomes included:</w:t>
      </w:r>
    </w:p>
    <w:p w14:paraId="1B6A7B37" w14:textId="77777777" w:rsidR="00E60E52" w:rsidRPr="00AA7248" w:rsidRDefault="00E60E52" w:rsidP="00890860">
      <w:pPr>
        <w:pStyle w:val="ListParagraph"/>
        <w:numPr>
          <w:ilvl w:val="0"/>
          <w:numId w:val="10"/>
        </w:numPr>
        <w:pBdr>
          <w:top w:val="single" w:sz="4" w:space="1" w:color="auto"/>
          <w:left w:val="single" w:sz="4" w:space="4" w:color="auto"/>
          <w:bottom w:val="single" w:sz="4" w:space="1" w:color="auto"/>
          <w:right w:val="single" w:sz="4" w:space="4" w:color="auto"/>
        </w:pBdr>
        <w:spacing w:after="80" w:line="250" w:lineRule="exact"/>
        <w:ind w:left="357" w:hanging="357"/>
        <w:contextualSpacing w:val="0"/>
        <w:jc w:val="both"/>
        <w:rPr>
          <w:sz w:val="22"/>
          <w:szCs w:val="22"/>
        </w:rPr>
      </w:pPr>
      <w:r w:rsidRPr="00AA7248">
        <w:rPr>
          <w:sz w:val="22"/>
          <w:szCs w:val="22"/>
        </w:rPr>
        <w:t>8</w:t>
      </w:r>
      <w:r>
        <w:rPr>
          <w:sz w:val="22"/>
          <w:szCs w:val="22"/>
        </w:rPr>
        <w:t>,</w:t>
      </w:r>
      <w:r w:rsidRPr="00AA7248">
        <w:rPr>
          <w:sz w:val="22"/>
          <w:szCs w:val="22"/>
        </w:rPr>
        <w:t xml:space="preserve">000 ha community-based protected forest in </w:t>
      </w:r>
      <w:r>
        <w:rPr>
          <w:sz w:val="22"/>
          <w:szCs w:val="22"/>
        </w:rPr>
        <w:t>a</w:t>
      </w:r>
      <w:r w:rsidRPr="00AA7248">
        <w:rPr>
          <w:sz w:val="22"/>
          <w:szCs w:val="22"/>
        </w:rPr>
        <w:t xml:space="preserve"> buffer zone established </w:t>
      </w:r>
      <w:r>
        <w:rPr>
          <w:sz w:val="22"/>
          <w:szCs w:val="22"/>
        </w:rPr>
        <w:t>legally</w:t>
      </w:r>
      <w:r w:rsidRPr="00AA7248">
        <w:rPr>
          <w:sz w:val="22"/>
          <w:szCs w:val="22"/>
        </w:rPr>
        <w:t xml:space="preserve"> and managed by </w:t>
      </w:r>
      <w:proofErr w:type="gramStart"/>
      <w:r w:rsidRPr="00AA7248">
        <w:rPr>
          <w:sz w:val="22"/>
          <w:szCs w:val="22"/>
        </w:rPr>
        <w:t>communities;</w:t>
      </w:r>
      <w:proofErr w:type="gramEnd"/>
      <w:r w:rsidRPr="00AA7248">
        <w:rPr>
          <w:sz w:val="22"/>
          <w:szCs w:val="22"/>
        </w:rPr>
        <w:t xml:space="preserve"> </w:t>
      </w:r>
    </w:p>
    <w:p w14:paraId="5F05AC12" w14:textId="77777777" w:rsidR="00E60E52" w:rsidRPr="00AA7248" w:rsidRDefault="00E60E52" w:rsidP="00890860">
      <w:pPr>
        <w:pStyle w:val="ListParagraph"/>
        <w:numPr>
          <w:ilvl w:val="0"/>
          <w:numId w:val="10"/>
        </w:numPr>
        <w:pBdr>
          <w:top w:val="single" w:sz="4" w:space="1" w:color="auto"/>
          <w:left w:val="single" w:sz="4" w:space="4" w:color="auto"/>
          <w:bottom w:val="single" w:sz="4" w:space="1" w:color="auto"/>
          <w:right w:val="single" w:sz="4" w:space="4" w:color="auto"/>
        </w:pBdr>
        <w:spacing w:after="80" w:line="250" w:lineRule="exact"/>
        <w:ind w:left="357" w:hanging="357"/>
        <w:contextualSpacing w:val="0"/>
        <w:jc w:val="both"/>
        <w:rPr>
          <w:sz w:val="22"/>
          <w:szCs w:val="22"/>
        </w:rPr>
      </w:pPr>
      <w:r w:rsidRPr="00AA7248">
        <w:rPr>
          <w:sz w:val="22"/>
          <w:szCs w:val="22"/>
        </w:rPr>
        <w:t xml:space="preserve">200 ha of mangroves restored, using an ecological mangrove restoration approach, demonstrating a potential cost reduction of up to 90% compared to conventional planting </w:t>
      </w:r>
      <w:proofErr w:type="gramStart"/>
      <w:r w:rsidRPr="00AA7248">
        <w:rPr>
          <w:sz w:val="22"/>
          <w:szCs w:val="22"/>
        </w:rPr>
        <w:t>projects;</w:t>
      </w:r>
      <w:proofErr w:type="gramEnd"/>
    </w:p>
    <w:p w14:paraId="77A70621" w14:textId="77777777" w:rsidR="00E60E52" w:rsidRPr="00AA7248" w:rsidRDefault="00E60E52" w:rsidP="00890860">
      <w:pPr>
        <w:pStyle w:val="ListParagraph"/>
        <w:numPr>
          <w:ilvl w:val="0"/>
          <w:numId w:val="10"/>
        </w:numPr>
        <w:pBdr>
          <w:top w:val="single" w:sz="4" w:space="1" w:color="auto"/>
          <w:left w:val="single" w:sz="4" w:space="4" w:color="auto"/>
          <w:bottom w:val="single" w:sz="4" w:space="1" w:color="auto"/>
          <w:right w:val="single" w:sz="4" w:space="4" w:color="auto"/>
        </w:pBdr>
        <w:spacing w:after="80" w:line="250" w:lineRule="exact"/>
        <w:ind w:left="357" w:hanging="357"/>
        <w:contextualSpacing w:val="0"/>
        <w:jc w:val="both"/>
        <w:rPr>
          <w:sz w:val="22"/>
          <w:szCs w:val="22"/>
        </w:rPr>
      </w:pPr>
      <w:r w:rsidRPr="00AA7248">
        <w:rPr>
          <w:sz w:val="22"/>
          <w:szCs w:val="22"/>
        </w:rPr>
        <w:t>Avoid</w:t>
      </w:r>
      <w:r>
        <w:rPr>
          <w:sz w:val="22"/>
          <w:szCs w:val="22"/>
        </w:rPr>
        <w:t>ance of</w:t>
      </w:r>
      <w:r w:rsidRPr="00AA7248">
        <w:rPr>
          <w:sz w:val="22"/>
          <w:szCs w:val="22"/>
        </w:rPr>
        <w:t xml:space="preserve"> forest degradation by introducing solar salt production and fish smoking techniques that reduce use of mangrove fuelwood by </w:t>
      </w:r>
      <w:proofErr w:type="gramStart"/>
      <w:r w:rsidRPr="00AA7248">
        <w:rPr>
          <w:sz w:val="22"/>
          <w:szCs w:val="22"/>
        </w:rPr>
        <w:t>80%</w:t>
      </w:r>
      <w:r>
        <w:rPr>
          <w:sz w:val="22"/>
          <w:szCs w:val="22"/>
        </w:rPr>
        <w:t>;</w:t>
      </w:r>
      <w:proofErr w:type="gramEnd"/>
    </w:p>
    <w:p w14:paraId="5DA306CA" w14:textId="77777777" w:rsidR="00E60E52" w:rsidRPr="00AA7248" w:rsidRDefault="00E60E52" w:rsidP="00890860">
      <w:pPr>
        <w:pStyle w:val="ListParagraph"/>
        <w:numPr>
          <w:ilvl w:val="0"/>
          <w:numId w:val="10"/>
        </w:numPr>
        <w:pBdr>
          <w:top w:val="single" w:sz="4" w:space="1" w:color="auto"/>
          <w:left w:val="single" w:sz="4" w:space="4" w:color="auto"/>
          <w:bottom w:val="single" w:sz="4" w:space="1" w:color="auto"/>
          <w:right w:val="single" w:sz="4" w:space="4" w:color="auto"/>
        </w:pBdr>
        <w:spacing w:after="80" w:line="250" w:lineRule="exact"/>
        <w:ind w:left="357" w:hanging="357"/>
        <w:contextualSpacing w:val="0"/>
        <w:jc w:val="both"/>
        <w:rPr>
          <w:sz w:val="22"/>
          <w:szCs w:val="22"/>
        </w:rPr>
      </w:pPr>
      <w:r>
        <w:rPr>
          <w:sz w:val="22"/>
          <w:szCs w:val="22"/>
        </w:rPr>
        <w:t>seven</w:t>
      </w:r>
      <w:r w:rsidRPr="00AA7248">
        <w:rPr>
          <w:sz w:val="22"/>
          <w:szCs w:val="22"/>
        </w:rPr>
        <w:t xml:space="preserve"> villages provided with sustainable livelihood alternatives to harmful practice</w:t>
      </w:r>
      <w:r>
        <w:rPr>
          <w:sz w:val="22"/>
          <w:szCs w:val="22"/>
        </w:rPr>
        <w:t>s, so</w:t>
      </w:r>
      <w:r w:rsidRPr="00AA7248">
        <w:rPr>
          <w:sz w:val="22"/>
          <w:szCs w:val="22"/>
        </w:rPr>
        <w:t xml:space="preserve"> reducing pressure on natural resources and providing </w:t>
      </w:r>
      <w:r>
        <w:rPr>
          <w:sz w:val="22"/>
          <w:szCs w:val="22"/>
        </w:rPr>
        <w:t>thousands</w:t>
      </w:r>
      <w:r w:rsidRPr="00AA7248">
        <w:rPr>
          <w:sz w:val="22"/>
          <w:szCs w:val="22"/>
        </w:rPr>
        <w:t xml:space="preserve"> with increased </w:t>
      </w:r>
      <w:proofErr w:type="gramStart"/>
      <w:r w:rsidRPr="00AA7248">
        <w:rPr>
          <w:sz w:val="22"/>
          <w:szCs w:val="22"/>
        </w:rPr>
        <w:t>income</w:t>
      </w:r>
      <w:r>
        <w:rPr>
          <w:sz w:val="22"/>
          <w:szCs w:val="22"/>
        </w:rPr>
        <w:t>;</w:t>
      </w:r>
      <w:proofErr w:type="gramEnd"/>
    </w:p>
    <w:p w14:paraId="52485550" w14:textId="77777777" w:rsidR="00E60E52" w:rsidRPr="00AA7248" w:rsidRDefault="00E60E52" w:rsidP="00890860">
      <w:pPr>
        <w:pStyle w:val="ListParagraph"/>
        <w:numPr>
          <w:ilvl w:val="0"/>
          <w:numId w:val="10"/>
        </w:numPr>
        <w:pBdr>
          <w:top w:val="single" w:sz="4" w:space="1" w:color="auto"/>
          <w:left w:val="single" w:sz="4" w:space="4" w:color="auto"/>
          <w:bottom w:val="single" w:sz="4" w:space="1" w:color="auto"/>
          <w:right w:val="single" w:sz="4" w:space="4" w:color="auto"/>
        </w:pBdr>
        <w:spacing w:after="80" w:line="250" w:lineRule="exact"/>
        <w:ind w:left="357" w:hanging="357"/>
        <w:contextualSpacing w:val="0"/>
        <w:jc w:val="both"/>
        <w:rPr>
          <w:sz w:val="22"/>
          <w:szCs w:val="22"/>
        </w:rPr>
      </w:pPr>
      <w:r w:rsidRPr="00AA7248">
        <w:rPr>
          <w:sz w:val="22"/>
          <w:szCs w:val="22"/>
        </w:rPr>
        <w:t xml:space="preserve">Poaching (fish, birds) in the </w:t>
      </w:r>
      <w:proofErr w:type="gramStart"/>
      <w:r>
        <w:rPr>
          <w:sz w:val="22"/>
          <w:szCs w:val="22"/>
        </w:rPr>
        <w:t>P</w:t>
      </w:r>
      <w:r w:rsidRPr="00AA7248">
        <w:rPr>
          <w:sz w:val="22"/>
          <w:szCs w:val="22"/>
        </w:rPr>
        <w:t>ark</w:t>
      </w:r>
      <w:proofErr w:type="gramEnd"/>
      <w:r w:rsidRPr="00AA7248">
        <w:rPr>
          <w:sz w:val="22"/>
          <w:szCs w:val="22"/>
        </w:rPr>
        <w:t xml:space="preserve"> substantially reduced through community awareness campaigns and increased patrolling</w:t>
      </w:r>
      <w:r>
        <w:rPr>
          <w:sz w:val="22"/>
          <w:szCs w:val="22"/>
        </w:rPr>
        <w:t xml:space="preserve">; and </w:t>
      </w:r>
    </w:p>
    <w:p w14:paraId="3BFDC76A" w14:textId="77777777" w:rsidR="00E60E52" w:rsidRPr="00AA7248" w:rsidRDefault="00E60E52" w:rsidP="00877E85">
      <w:pPr>
        <w:pStyle w:val="ListParagraph"/>
        <w:numPr>
          <w:ilvl w:val="0"/>
          <w:numId w:val="10"/>
        </w:numPr>
        <w:pBdr>
          <w:top w:val="single" w:sz="4" w:space="1" w:color="auto"/>
          <w:left w:val="single" w:sz="4" w:space="4" w:color="auto"/>
          <w:bottom w:val="single" w:sz="4" w:space="1" w:color="auto"/>
          <w:right w:val="single" w:sz="4" w:space="4" w:color="auto"/>
        </w:pBdr>
        <w:spacing w:after="200" w:line="250" w:lineRule="exact"/>
        <w:ind w:left="357" w:hanging="357"/>
        <w:contextualSpacing w:val="0"/>
        <w:jc w:val="both"/>
        <w:rPr>
          <w:sz w:val="22"/>
          <w:szCs w:val="22"/>
        </w:rPr>
      </w:pPr>
      <w:r w:rsidRPr="00AA7248">
        <w:rPr>
          <w:sz w:val="22"/>
          <w:szCs w:val="22"/>
        </w:rPr>
        <w:t>Government authorities support</w:t>
      </w:r>
      <w:r>
        <w:rPr>
          <w:sz w:val="22"/>
          <w:szCs w:val="22"/>
        </w:rPr>
        <w:t>ing</w:t>
      </w:r>
      <w:r w:rsidRPr="00AA7248">
        <w:rPr>
          <w:sz w:val="22"/>
          <w:szCs w:val="22"/>
        </w:rPr>
        <w:t xml:space="preserve"> development of a national agenda for wetland restoration and conservation</w:t>
      </w:r>
      <w:r>
        <w:rPr>
          <w:sz w:val="22"/>
          <w:szCs w:val="22"/>
        </w:rPr>
        <w:t>.</w:t>
      </w:r>
    </w:p>
    <w:p w14:paraId="24181B9D" w14:textId="77777777" w:rsidR="00E60E52" w:rsidRPr="00AA7248" w:rsidRDefault="00E60E52" w:rsidP="00E60E52">
      <w:pPr>
        <w:pBdr>
          <w:top w:val="single" w:sz="4" w:space="1" w:color="auto"/>
          <w:left w:val="single" w:sz="4" w:space="4" w:color="auto"/>
          <w:bottom w:val="single" w:sz="4" w:space="1" w:color="auto"/>
          <w:right w:val="single" w:sz="4" w:space="4" w:color="auto"/>
        </w:pBdr>
        <w:spacing w:line="250" w:lineRule="exact"/>
        <w:rPr>
          <w:color w:val="000000"/>
          <w:sz w:val="22"/>
          <w:szCs w:val="22"/>
        </w:rPr>
      </w:pPr>
      <w:r w:rsidRPr="00AA7248">
        <w:rPr>
          <w:b/>
          <w:bCs/>
          <w:color w:val="000000"/>
          <w:sz w:val="22"/>
          <w:szCs w:val="22"/>
        </w:rPr>
        <w:t>Further information:</w:t>
      </w:r>
      <w:r w:rsidRPr="00AA7248">
        <w:rPr>
          <w:color w:val="000000"/>
          <w:sz w:val="22"/>
          <w:szCs w:val="22"/>
        </w:rPr>
        <w:t xml:space="preserve"> </w:t>
      </w:r>
      <w:hyperlink r:id="rId50" w:history="1">
        <w:r w:rsidRPr="00AA7248">
          <w:rPr>
            <w:rStyle w:val="Hyperlink"/>
            <w:sz w:val="22"/>
            <w:szCs w:val="22"/>
          </w:rPr>
          <w:t xml:space="preserve">Conserving the Biodiversity of the </w:t>
        </w:r>
        <w:proofErr w:type="spellStart"/>
        <w:r w:rsidRPr="00AA7248">
          <w:rPr>
            <w:rStyle w:val="Hyperlink"/>
            <w:sz w:val="22"/>
            <w:szCs w:val="22"/>
          </w:rPr>
          <w:t>Cacheu</w:t>
        </w:r>
        <w:proofErr w:type="spellEnd"/>
        <w:r w:rsidRPr="00AA7248">
          <w:rPr>
            <w:rStyle w:val="Hyperlink"/>
            <w:sz w:val="22"/>
            <w:szCs w:val="22"/>
          </w:rPr>
          <w:t xml:space="preserve"> Mangroves National Park</w:t>
        </w:r>
      </w:hyperlink>
    </w:p>
    <w:p w14:paraId="4BE82516" w14:textId="77777777" w:rsidR="00E60E52" w:rsidRPr="00335233" w:rsidRDefault="00E60E52" w:rsidP="00E60E52">
      <w:pPr>
        <w:spacing w:line="250" w:lineRule="exact"/>
        <w:rPr>
          <w:color w:val="000000"/>
        </w:rPr>
      </w:pPr>
    </w:p>
    <w:p w14:paraId="7AD08C6D" w14:textId="77777777" w:rsidR="006B3312" w:rsidRDefault="006B3312">
      <w:pPr>
        <w:spacing w:after="160" w:line="259" w:lineRule="auto"/>
        <w:rPr>
          <w:rStyle w:val="Heading2Char"/>
        </w:rPr>
      </w:pPr>
      <w:r>
        <w:rPr>
          <w:rStyle w:val="Heading2Char"/>
        </w:rPr>
        <w:br w:type="page"/>
      </w:r>
    </w:p>
    <w:p w14:paraId="77E2FD8F" w14:textId="5A264B50" w:rsidR="006B3312" w:rsidRDefault="006B3312" w:rsidP="00755AC4">
      <w:pPr>
        <w:keepNext/>
        <w:spacing w:line="250" w:lineRule="exact"/>
        <w:jc w:val="both"/>
        <w:rPr>
          <w:b/>
          <w:bCs/>
          <w:i/>
          <w:iCs/>
          <w:color w:val="000000"/>
        </w:rPr>
      </w:pPr>
      <w:r w:rsidRPr="0060184F">
        <w:rPr>
          <w:b/>
          <w:bCs/>
          <w:i/>
          <w:iCs/>
          <w:color w:val="000000"/>
        </w:rPr>
        <w:lastRenderedPageBreak/>
        <w:t xml:space="preserve">Strategic Goal C: To improve the status of biodiversity by safeguarding ecosystems, </w:t>
      </w:r>
      <w:proofErr w:type="gramStart"/>
      <w:r w:rsidRPr="0060184F">
        <w:rPr>
          <w:b/>
          <w:bCs/>
          <w:i/>
          <w:iCs/>
          <w:color w:val="000000"/>
        </w:rPr>
        <w:t>species</w:t>
      </w:r>
      <w:proofErr w:type="gramEnd"/>
      <w:r w:rsidRPr="0060184F">
        <w:rPr>
          <w:b/>
          <w:bCs/>
          <w:i/>
          <w:iCs/>
          <w:color w:val="000000"/>
        </w:rPr>
        <w:t xml:space="preserve"> and genetic diversity</w:t>
      </w:r>
    </w:p>
    <w:p w14:paraId="0A24195A" w14:textId="77777777" w:rsidR="006B3312" w:rsidRPr="006B3312" w:rsidRDefault="006B3312" w:rsidP="006B3312">
      <w:pPr>
        <w:spacing w:line="250" w:lineRule="exact"/>
        <w:rPr>
          <w:color w:val="000000"/>
        </w:rPr>
      </w:pPr>
    </w:p>
    <w:p w14:paraId="6014454B" w14:textId="4E4C6D05" w:rsidR="00051AE5" w:rsidRPr="00755AC4" w:rsidRDefault="00051AE5" w:rsidP="006374C2">
      <w:pPr>
        <w:keepNext/>
        <w:shd w:val="clear" w:color="auto" w:fill="D9E2F3" w:themeFill="accent1" w:themeFillTint="33"/>
        <w:spacing w:after="120" w:line="250" w:lineRule="exact"/>
        <w:ind w:left="1021" w:hanging="1021"/>
        <w:jc w:val="both"/>
        <w:rPr>
          <w:color w:val="000000"/>
          <w:sz w:val="22"/>
          <w:szCs w:val="22"/>
        </w:rPr>
      </w:pPr>
      <w:bookmarkStart w:id="18" w:name="_Toc76635018"/>
      <w:r w:rsidRPr="00755AC4">
        <w:rPr>
          <w:rStyle w:val="Heading2Char"/>
          <w:szCs w:val="24"/>
        </w:rPr>
        <w:t>Target 11</w:t>
      </w:r>
      <w:r w:rsidR="00755AC4" w:rsidRPr="00755AC4">
        <w:rPr>
          <w:rStyle w:val="Heading2Char"/>
          <w:szCs w:val="24"/>
        </w:rPr>
        <w:t xml:space="preserve">: </w:t>
      </w:r>
      <w:r w:rsidR="006C7075" w:rsidRPr="00755AC4">
        <w:rPr>
          <w:rStyle w:val="Heading2Char"/>
          <w:szCs w:val="24"/>
        </w:rPr>
        <w:t>Effective protected areas: &gt;17% land and 10% sea</w:t>
      </w:r>
      <w:bookmarkEnd w:id="18"/>
      <w:r w:rsidR="006C7075" w:rsidRPr="00755AC4">
        <w:t>.</w:t>
      </w:r>
      <w:r w:rsidR="006C7075" w:rsidRPr="00755AC4">
        <w:rPr>
          <w:sz w:val="22"/>
          <w:szCs w:val="22"/>
        </w:rPr>
        <w:t xml:space="preserve"> </w:t>
      </w:r>
      <w:r w:rsidR="006C7075" w:rsidRPr="00755AC4">
        <w:rPr>
          <w:color w:val="000000"/>
          <w:sz w:val="22"/>
          <w:szCs w:val="22"/>
        </w:rPr>
        <w:t xml:space="preserve"> “</w:t>
      </w:r>
      <w:r w:rsidRPr="00755AC4">
        <w:rPr>
          <w:color w:val="000000"/>
          <w:sz w:val="22"/>
          <w:szCs w:val="22"/>
        </w:rPr>
        <w:t>By 2020, at least 17 per cent of terrestrial and inland water</w:t>
      </w:r>
      <w:r w:rsidR="00642D5A" w:rsidRPr="00755AC4">
        <w:rPr>
          <w:color w:val="000000"/>
          <w:sz w:val="22"/>
          <w:szCs w:val="22"/>
        </w:rPr>
        <w:t xml:space="preserve"> [areas] (</w:t>
      </w:r>
      <w:r w:rsidR="00642D5A" w:rsidRPr="00755AC4">
        <w:rPr>
          <w:b/>
          <w:bCs/>
          <w:color w:val="000000"/>
          <w:sz w:val="22"/>
          <w:szCs w:val="22"/>
        </w:rPr>
        <w:t>1</w:t>
      </w:r>
      <w:r w:rsidR="00642D5A" w:rsidRPr="00755AC4">
        <w:rPr>
          <w:color w:val="000000"/>
          <w:sz w:val="22"/>
          <w:szCs w:val="22"/>
        </w:rPr>
        <w:t>)</w:t>
      </w:r>
      <w:r w:rsidRPr="00755AC4">
        <w:rPr>
          <w:color w:val="000000"/>
          <w:sz w:val="22"/>
          <w:szCs w:val="22"/>
        </w:rPr>
        <w:t>, and 10 per cent of coastal and marine areas</w:t>
      </w:r>
      <w:r w:rsidR="00642D5A" w:rsidRPr="00755AC4">
        <w:rPr>
          <w:color w:val="000000"/>
          <w:sz w:val="22"/>
          <w:szCs w:val="22"/>
        </w:rPr>
        <w:t xml:space="preserve"> (</w:t>
      </w:r>
      <w:r w:rsidR="00642D5A" w:rsidRPr="00755AC4">
        <w:rPr>
          <w:b/>
          <w:bCs/>
          <w:color w:val="000000"/>
          <w:sz w:val="22"/>
          <w:szCs w:val="22"/>
        </w:rPr>
        <w:t>2</w:t>
      </w:r>
      <w:r w:rsidR="00642D5A" w:rsidRPr="00755AC4">
        <w:rPr>
          <w:color w:val="000000"/>
          <w:sz w:val="22"/>
          <w:szCs w:val="22"/>
        </w:rPr>
        <w:t>)</w:t>
      </w:r>
      <w:r w:rsidRPr="00755AC4">
        <w:rPr>
          <w:color w:val="000000"/>
          <w:sz w:val="22"/>
          <w:szCs w:val="22"/>
        </w:rPr>
        <w:t>, especially areas of particular importance for biodiversity and ecosystem services</w:t>
      </w:r>
      <w:r w:rsidR="00642D5A" w:rsidRPr="00755AC4">
        <w:rPr>
          <w:color w:val="000000"/>
          <w:sz w:val="22"/>
          <w:szCs w:val="22"/>
        </w:rPr>
        <w:t xml:space="preserve"> (</w:t>
      </w:r>
      <w:r w:rsidR="00642D5A" w:rsidRPr="00755AC4">
        <w:rPr>
          <w:b/>
          <w:bCs/>
          <w:color w:val="000000"/>
          <w:sz w:val="22"/>
          <w:szCs w:val="22"/>
        </w:rPr>
        <w:t>3</w:t>
      </w:r>
      <w:r w:rsidR="00642D5A" w:rsidRPr="00755AC4">
        <w:rPr>
          <w:color w:val="000000"/>
          <w:sz w:val="22"/>
          <w:szCs w:val="22"/>
        </w:rPr>
        <w:t>)</w:t>
      </w:r>
      <w:r w:rsidRPr="00755AC4">
        <w:rPr>
          <w:color w:val="000000"/>
          <w:sz w:val="22"/>
          <w:szCs w:val="22"/>
        </w:rPr>
        <w:t>, are conserved through effectively and equitably managed</w:t>
      </w:r>
      <w:r w:rsidR="00642D5A" w:rsidRPr="00755AC4">
        <w:rPr>
          <w:color w:val="000000"/>
          <w:sz w:val="22"/>
          <w:szCs w:val="22"/>
        </w:rPr>
        <w:t xml:space="preserve"> (</w:t>
      </w:r>
      <w:r w:rsidR="00642D5A" w:rsidRPr="00755AC4">
        <w:rPr>
          <w:b/>
          <w:bCs/>
          <w:color w:val="000000"/>
          <w:sz w:val="22"/>
          <w:szCs w:val="22"/>
        </w:rPr>
        <w:t>4</w:t>
      </w:r>
      <w:r w:rsidR="00642D5A" w:rsidRPr="00755AC4">
        <w:rPr>
          <w:color w:val="000000"/>
          <w:sz w:val="22"/>
          <w:szCs w:val="22"/>
        </w:rPr>
        <w:t>)</w:t>
      </w:r>
      <w:r w:rsidRPr="00755AC4">
        <w:rPr>
          <w:color w:val="000000"/>
          <w:sz w:val="22"/>
          <w:szCs w:val="22"/>
        </w:rPr>
        <w:t xml:space="preserve">, ecologically representative </w:t>
      </w:r>
      <w:r w:rsidR="00642D5A" w:rsidRPr="00755AC4">
        <w:rPr>
          <w:color w:val="000000"/>
          <w:sz w:val="22"/>
          <w:szCs w:val="22"/>
        </w:rPr>
        <w:t>(</w:t>
      </w:r>
      <w:r w:rsidR="00642D5A" w:rsidRPr="00755AC4">
        <w:rPr>
          <w:b/>
          <w:bCs/>
          <w:color w:val="000000"/>
          <w:sz w:val="22"/>
          <w:szCs w:val="22"/>
        </w:rPr>
        <w:t>5</w:t>
      </w:r>
      <w:r w:rsidR="00642D5A" w:rsidRPr="00755AC4">
        <w:rPr>
          <w:color w:val="000000"/>
          <w:sz w:val="22"/>
          <w:szCs w:val="22"/>
        </w:rPr>
        <w:t xml:space="preserve">) </w:t>
      </w:r>
      <w:r w:rsidRPr="00755AC4">
        <w:rPr>
          <w:color w:val="000000"/>
          <w:sz w:val="22"/>
          <w:szCs w:val="22"/>
        </w:rPr>
        <w:t xml:space="preserve">and well-connected systems of protected areas and other effective area-based conservation </w:t>
      </w:r>
      <w:proofErr w:type="gramStart"/>
      <w:r w:rsidRPr="00755AC4">
        <w:rPr>
          <w:color w:val="000000"/>
          <w:sz w:val="22"/>
          <w:szCs w:val="22"/>
        </w:rPr>
        <w:t>measures, and</w:t>
      </w:r>
      <w:proofErr w:type="gramEnd"/>
      <w:r w:rsidRPr="00755AC4">
        <w:rPr>
          <w:color w:val="000000"/>
          <w:sz w:val="22"/>
          <w:szCs w:val="22"/>
        </w:rPr>
        <w:t xml:space="preserve"> integrated into the wider landscapes and seascapes</w:t>
      </w:r>
      <w:r w:rsidR="00642D5A" w:rsidRPr="00755AC4">
        <w:rPr>
          <w:color w:val="000000"/>
          <w:sz w:val="22"/>
          <w:szCs w:val="22"/>
        </w:rPr>
        <w:t xml:space="preserve"> (</w:t>
      </w:r>
      <w:r w:rsidR="00642D5A" w:rsidRPr="00755AC4">
        <w:rPr>
          <w:b/>
          <w:bCs/>
          <w:color w:val="000000"/>
          <w:sz w:val="22"/>
          <w:szCs w:val="22"/>
        </w:rPr>
        <w:t>6</w:t>
      </w:r>
      <w:r w:rsidR="00642D5A" w:rsidRPr="00755AC4">
        <w:rPr>
          <w:color w:val="000000"/>
          <w:sz w:val="22"/>
          <w:szCs w:val="22"/>
        </w:rPr>
        <w:t>)</w:t>
      </w:r>
      <w:r w:rsidRPr="00755AC4">
        <w:rPr>
          <w:color w:val="000000"/>
          <w:sz w:val="22"/>
          <w:szCs w:val="22"/>
        </w:rPr>
        <w:t>.</w:t>
      </w:r>
      <w:r w:rsidR="006C7075" w:rsidRPr="00755AC4">
        <w:rPr>
          <w:color w:val="000000"/>
          <w:sz w:val="22"/>
          <w:szCs w:val="22"/>
        </w:rPr>
        <w:t>”</w:t>
      </w:r>
    </w:p>
    <w:p w14:paraId="03DCCDE2" w14:textId="77777777" w:rsidR="00AB6A7D" w:rsidRDefault="00AB6A7D" w:rsidP="00AB6A7D">
      <w:pPr>
        <w:spacing w:line="250" w:lineRule="exact"/>
        <w:jc w:val="both"/>
        <w:rPr>
          <w:b/>
          <w:bCs/>
          <w:color w:val="000000"/>
        </w:rPr>
      </w:pPr>
    </w:p>
    <w:p w14:paraId="183B608A" w14:textId="1D4DA87E" w:rsidR="00634C1A" w:rsidRPr="00755AC4" w:rsidRDefault="00634C1A" w:rsidP="00755AC4">
      <w:pPr>
        <w:spacing w:line="250" w:lineRule="exact"/>
        <w:jc w:val="both"/>
        <w:rPr>
          <w:b/>
          <w:bCs/>
          <w:color w:val="000000"/>
          <w:sz w:val="22"/>
          <w:szCs w:val="22"/>
        </w:rPr>
      </w:pPr>
      <w:r w:rsidRPr="00755AC4">
        <w:rPr>
          <w:b/>
          <w:bCs/>
          <w:color w:val="000000"/>
          <w:sz w:val="22"/>
          <w:szCs w:val="22"/>
        </w:rPr>
        <w:t>Highly relevant to AEWA.</w:t>
      </w:r>
      <w:r w:rsidR="00DE0351" w:rsidRPr="00755AC4">
        <w:rPr>
          <w:color w:val="000000"/>
          <w:sz w:val="22"/>
          <w:szCs w:val="22"/>
        </w:rPr>
        <w:t xml:space="preserve">  The need to establish and appropriately manage networks of protected areas – in both the terrestrial and marine environments – is central to AEWA’s objectives.  </w:t>
      </w:r>
      <w:r w:rsidR="009A77FC" w:rsidRPr="00755AC4">
        <w:rPr>
          <w:color w:val="000000"/>
          <w:sz w:val="22"/>
          <w:szCs w:val="22"/>
        </w:rPr>
        <w:t>AEWA’s Action Plan requires Parties (action 3.1.2) to “to identify all sites of international or national importance for populations listed in Table 1”, using these as the basis “to continue establishing</w:t>
      </w:r>
      <w:r w:rsidR="009024A4" w:rsidRPr="00755AC4">
        <w:rPr>
          <w:color w:val="000000"/>
          <w:sz w:val="22"/>
          <w:szCs w:val="22"/>
        </w:rPr>
        <w:t xml:space="preserve"> </w:t>
      </w:r>
      <w:r w:rsidR="009A77FC" w:rsidRPr="00755AC4">
        <w:rPr>
          <w:color w:val="000000"/>
          <w:sz w:val="22"/>
          <w:szCs w:val="22"/>
        </w:rPr>
        <w:t>protected areas to conserve habitats important for” listed</w:t>
      </w:r>
      <w:r w:rsidR="009024A4" w:rsidRPr="00755AC4">
        <w:rPr>
          <w:color w:val="000000"/>
          <w:sz w:val="22"/>
          <w:szCs w:val="22"/>
        </w:rPr>
        <w:t xml:space="preserve"> populations (action 3.2.1), giving “special attention to those wetlands which meet internationally accepted criteria of international importance” (action 3.2.2). </w:t>
      </w:r>
      <w:r w:rsidR="009A77FC" w:rsidRPr="00755AC4">
        <w:rPr>
          <w:color w:val="000000"/>
          <w:sz w:val="22"/>
          <w:szCs w:val="22"/>
        </w:rPr>
        <w:t xml:space="preserve"> </w:t>
      </w:r>
      <w:r w:rsidR="00DE0351" w:rsidRPr="00755AC4">
        <w:rPr>
          <w:color w:val="000000"/>
          <w:sz w:val="22"/>
          <w:szCs w:val="22"/>
        </w:rPr>
        <w:t>The issue is a major focus of the Plan of Action for Africa</w:t>
      </w:r>
      <w:r w:rsidR="00DE0351" w:rsidRPr="00755AC4">
        <w:rPr>
          <w:rStyle w:val="FootnoteReference"/>
          <w:color w:val="000000"/>
          <w:sz w:val="22"/>
          <w:szCs w:val="22"/>
        </w:rPr>
        <w:footnoteReference w:id="8"/>
      </w:r>
      <w:r w:rsidR="00DE0351" w:rsidRPr="00755AC4">
        <w:rPr>
          <w:color w:val="000000"/>
          <w:sz w:val="22"/>
          <w:szCs w:val="22"/>
        </w:rPr>
        <w:t>.</w:t>
      </w:r>
    </w:p>
    <w:p w14:paraId="38F3577D" w14:textId="77777777" w:rsidR="00634C1A" w:rsidRPr="00755AC4" w:rsidRDefault="00634C1A" w:rsidP="00755AC4">
      <w:pPr>
        <w:spacing w:line="250" w:lineRule="exact"/>
        <w:jc w:val="both"/>
        <w:rPr>
          <w:color w:val="000000"/>
          <w:sz w:val="22"/>
          <w:szCs w:val="22"/>
        </w:rPr>
      </w:pPr>
    </w:p>
    <w:p w14:paraId="64556021" w14:textId="3DB044FE" w:rsidR="0050578A" w:rsidRDefault="0050578A" w:rsidP="00755AC4">
      <w:pPr>
        <w:spacing w:line="250" w:lineRule="exact"/>
        <w:jc w:val="both"/>
        <w:rPr>
          <w:b/>
          <w:bCs/>
          <w:color w:val="000000"/>
        </w:rPr>
      </w:pPr>
      <w:r w:rsidRPr="00755AC4">
        <w:rPr>
          <w:b/>
          <w:bCs/>
          <w:color w:val="000000"/>
        </w:rPr>
        <w:t>Status assessments</w:t>
      </w:r>
    </w:p>
    <w:p w14:paraId="2E53A42F" w14:textId="77777777" w:rsidR="00755AC4" w:rsidRPr="00755AC4" w:rsidRDefault="00755AC4" w:rsidP="00755AC4">
      <w:pPr>
        <w:spacing w:line="250" w:lineRule="exact"/>
        <w:jc w:val="both"/>
        <w:rPr>
          <w:b/>
          <w:bCs/>
          <w:color w:val="000000"/>
        </w:rPr>
      </w:pPr>
    </w:p>
    <w:p w14:paraId="26C192CB" w14:textId="4C4B86DA" w:rsidR="00AC4699" w:rsidRDefault="006B3312" w:rsidP="00755AC4">
      <w:pPr>
        <w:autoSpaceDE w:val="0"/>
        <w:autoSpaceDN w:val="0"/>
        <w:adjustRightInd w:val="0"/>
        <w:jc w:val="both"/>
        <w:rPr>
          <w:i/>
          <w:iCs/>
          <w:color w:val="000000"/>
          <w:sz w:val="22"/>
          <w:szCs w:val="22"/>
        </w:rPr>
      </w:pPr>
      <w:r w:rsidRPr="00755AC4">
        <w:rPr>
          <w:color w:val="000000"/>
          <w:sz w:val="22"/>
          <w:szCs w:val="22"/>
        </w:rPr>
        <w:t>Globally, CBD noted that:</w:t>
      </w:r>
      <w:r w:rsidR="00D0098A" w:rsidRPr="00755AC4">
        <w:rPr>
          <w:color w:val="000000"/>
          <w:sz w:val="22"/>
          <w:szCs w:val="22"/>
        </w:rPr>
        <w:t xml:space="preserve"> </w:t>
      </w:r>
      <w:r w:rsidR="00D0098A" w:rsidRPr="00755AC4">
        <w:rPr>
          <w:i/>
          <w:iCs/>
          <w:color w:val="000000"/>
          <w:sz w:val="22"/>
          <w:szCs w:val="22"/>
        </w:rPr>
        <w:t xml:space="preserve">“The proportion of the planet’s land and oceans designated as protected areas is likely to reach the targets for 2020 and may be exceeded when other effective area-based conservation measures and future national commitments are </w:t>
      </w:r>
      <w:proofErr w:type="gramStart"/>
      <w:r w:rsidR="00D0098A" w:rsidRPr="00755AC4">
        <w:rPr>
          <w:i/>
          <w:iCs/>
          <w:color w:val="000000"/>
          <w:sz w:val="22"/>
          <w:szCs w:val="22"/>
        </w:rPr>
        <w:t>taken into account</w:t>
      </w:r>
      <w:proofErr w:type="gramEnd"/>
      <w:r w:rsidR="00D0098A" w:rsidRPr="00755AC4">
        <w:rPr>
          <w:i/>
          <w:iCs/>
          <w:color w:val="000000"/>
          <w:sz w:val="22"/>
          <w:szCs w:val="22"/>
        </w:rPr>
        <w:t>.</w:t>
      </w:r>
      <w:r w:rsidR="007762E5" w:rsidRPr="00755AC4">
        <w:rPr>
          <w:i/>
          <w:iCs/>
          <w:color w:val="000000"/>
          <w:sz w:val="22"/>
          <w:szCs w:val="22"/>
        </w:rPr>
        <w:t xml:space="preserve"> </w:t>
      </w:r>
      <w:r w:rsidR="00D0098A" w:rsidRPr="00755AC4">
        <w:rPr>
          <w:i/>
          <w:iCs/>
          <w:color w:val="000000"/>
          <w:sz w:val="22"/>
          <w:szCs w:val="22"/>
        </w:rPr>
        <w:t xml:space="preserve"> However, progress has been more modest in ensuring that protected areas safeguard the most important areas for biodiversity, are ecologically representative, connected to one another as well as to the wider landscape and seascape and are equitably and effectively managed.”</w:t>
      </w:r>
    </w:p>
    <w:p w14:paraId="08814266" w14:textId="61DCF76E" w:rsidR="0011666A" w:rsidRDefault="0011666A" w:rsidP="00755AC4">
      <w:pPr>
        <w:autoSpaceDE w:val="0"/>
        <w:autoSpaceDN w:val="0"/>
        <w:adjustRightInd w:val="0"/>
        <w:jc w:val="both"/>
        <w:rPr>
          <w:i/>
          <w:iCs/>
          <w:color w:val="000000"/>
          <w:sz w:val="22"/>
          <w:szCs w:val="22"/>
        </w:rPr>
      </w:pPr>
    </w:p>
    <w:p w14:paraId="750D0F86" w14:textId="5B7D3B9D" w:rsidR="0011666A" w:rsidRPr="00AB6A7D" w:rsidRDefault="0011666A" w:rsidP="00755AC4">
      <w:pPr>
        <w:autoSpaceDE w:val="0"/>
        <w:autoSpaceDN w:val="0"/>
        <w:adjustRightInd w:val="0"/>
        <w:jc w:val="both"/>
        <w:rPr>
          <w:i/>
          <w:iCs/>
          <w:color w:val="000000"/>
          <w:sz w:val="22"/>
          <w:szCs w:val="22"/>
        </w:rPr>
      </w:pPr>
      <w:r w:rsidRPr="00AB6A7D">
        <w:rPr>
          <w:color w:val="000000"/>
          <w:sz w:val="22"/>
          <w:szCs w:val="22"/>
        </w:rPr>
        <w:t xml:space="preserve">MacKinnon </w:t>
      </w:r>
      <w:r w:rsidRPr="00AB6A7D">
        <w:rPr>
          <w:i/>
          <w:iCs/>
          <w:color w:val="000000"/>
          <w:sz w:val="22"/>
          <w:szCs w:val="22"/>
        </w:rPr>
        <w:t>et al.</w:t>
      </w:r>
      <w:r w:rsidRPr="00AB6A7D">
        <w:rPr>
          <w:color w:val="000000"/>
          <w:sz w:val="22"/>
          <w:szCs w:val="22"/>
        </w:rPr>
        <w:t xml:space="preserve"> (2021) considered that</w:t>
      </w:r>
      <w:r w:rsidRPr="00AB6A7D">
        <w:rPr>
          <w:i/>
          <w:iCs/>
          <w:color w:val="000000"/>
          <w:sz w:val="22"/>
          <w:szCs w:val="22"/>
        </w:rPr>
        <w:t xml:space="preserve"> “</w:t>
      </w:r>
      <w:r w:rsidRPr="00877E85">
        <w:rPr>
          <w:i/>
          <w:iCs/>
          <w:sz w:val="22"/>
          <w:szCs w:val="22"/>
        </w:rPr>
        <w:t xml:space="preserve">while countries have made good progress in expanding coverage especially in terrestrial ecosystems, freshwater habitats are still much less well represented in protected area networks.  In addition, many designated marine protected areas (MPAs) have little or no effective protection or management.  Indeed, it is estimated that at present only 2.7 per cent of the ocean is highly protected, with many MPAs subject to unsustainable fishing and other extractive uses (Sala </w:t>
      </w:r>
      <w:r w:rsidRPr="00877E85">
        <w:rPr>
          <w:sz w:val="22"/>
          <w:szCs w:val="22"/>
        </w:rPr>
        <w:t>et al.</w:t>
      </w:r>
      <w:r w:rsidRPr="00877E85">
        <w:rPr>
          <w:i/>
          <w:iCs/>
          <w:sz w:val="22"/>
          <w:szCs w:val="22"/>
        </w:rPr>
        <w:t xml:space="preserve"> 2021)</w:t>
      </w:r>
      <w:r w:rsidRPr="00877E85">
        <w:rPr>
          <w:sz w:val="22"/>
          <w:szCs w:val="22"/>
        </w:rPr>
        <w:t>.”</w:t>
      </w:r>
    </w:p>
    <w:p w14:paraId="40A9459A" w14:textId="77777777" w:rsidR="006B3312" w:rsidRPr="00AB6A7D" w:rsidRDefault="006B3312" w:rsidP="00755AC4">
      <w:pPr>
        <w:spacing w:line="250" w:lineRule="exact"/>
        <w:jc w:val="both"/>
        <w:rPr>
          <w:color w:val="000000"/>
          <w:sz w:val="22"/>
          <w:szCs w:val="22"/>
        </w:rPr>
      </w:pPr>
    </w:p>
    <w:p w14:paraId="15FA4450" w14:textId="20AAAF9F" w:rsidR="007D426C" w:rsidRPr="00755AC4" w:rsidRDefault="001E10E6" w:rsidP="00755AC4">
      <w:pPr>
        <w:spacing w:line="250" w:lineRule="exact"/>
        <w:jc w:val="both"/>
        <w:rPr>
          <w:b/>
          <w:bCs/>
          <w:color w:val="000000"/>
        </w:rPr>
      </w:pPr>
      <w:r w:rsidRPr="00755AC4">
        <w:rPr>
          <w:b/>
          <w:bCs/>
          <w:color w:val="000000"/>
        </w:rPr>
        <w:t>Relevant progress</w:t>
      </w:r>
      <w:r w:rsidR="007D426C" w:rsidRPr="00755AC4">
        <w:rPr>
          <w:b/>
          <w:bCs/>
          <w:color w:val="000000"/>
        </w:rPr>
        <w:t xml:space="preserve"> by AEWA</w:t>
      </w:r>
    </w:p>
    <w:p w14:paraId="4F201A89" w14:textId="77777777" w:rsidR="00755AC4" w:rsidRPr="00755AC4" w:rsidRDefault="00755AC4" w:rsidP="00755AC4">
      <w:pPr>
        <w:spacing w:line="250" w:lineRule="exact"/>
        <w:jc w:val="both"/>
        <w:rPr>
          <w:b/>
          <w:bCs/>
          <w:color w:val="000000"/>
        </w:rPr>
      </w:pPr>
    </w:p>
    <w:p w14:paraId="3D1B5DF2" w14:textId="60ACDDCF" w:rsidR="007D426C" w:rsidRPr="00755AC4" w:rsidRDefault="007D426C" w:rsidP="00755AC4">
      <w:pPr>
        <w:spacing w:after="120" w:line="250" w:lineRule="exact"/>
        <w:ind w:left="720" w:hanging="720"/>
        <w:jc w:val="both"/>
        <w:rPr>
          <w:color w:val="000000"/>
          <w:sz w:val="22"/>
          <w:szCs w:val="22"/>
        </w:rPr>
      </w:pPr>
      <w:r w:rsidRPr="00755AC4">
        <w:rPr>
          <w:b/>
          <w:bCs/>
          <w:color w:val="000000"/>
          <w:sz w:val="22"/>
          <w:szCs w:val="22"/>
        </w:rPr>
        <w:t>Element</w:t>
      </w:r>
      <w:r w:rsidR="0050085C" w:rsidRPr="00755AC4">
        <w:rPr>
          <w:b/>
          <w:bCs/>
          <w:color w:val="000000"/>
          <w:sz w:val="22"/>
          <w:szCs w:val="22"/>
        </w:rPr>
        <w:t xml:space="preserve"> 1:  </w:t>
      </w:r>
      <w:r w:rsidR="003F3554" w:rsidRPr="00755AC4">
        <w:rPr>
          <w:b/>
          <w:bCs/>
          <w:color w:val="000000"/>
          <w:sz w:val="22"/>
          <w:szCs w:val="22"/>
        </w:rPr>
        <w:t>T</w:t>
      </w:r>
      <w:r w:rsidR="0050085C" w:rsidRPr="00755AC4">
        <w:rPr>
          <w:b/>
          <w:bCs/>
          <w:color w:val="000000"/>
          <w:sz w:val="22"/>
          <w:szCs w:val="22"/>
        </w:rPr>
        <w:t>errestrial protected areas</w:t>
      </w:r>
      <w:r w:rsidR="00A250E8" w:rsidRPr="00755AC4">
        <w:rPr>
          <w:b/>
          <w:bCs/>
          <w:color w:val="000000"/>
          <w:sz w:val="22"/>
          <w:szCs w:val="22"/>
        </w:rPr>
        <w:t>.</w:t>
      </w:r>
      <w:r w:rsidR="00A250E8" w:rsidRPr="00755AC4">
        <w:rPr>
          <w:color w:val="000000"/>
          <w:sz w:val="22"/>
          <w:szCs w:val="22"/>
        </w:rPr>
        <w:t xml:space="preserve">  In the period 2011-2020, 25 AEWA Parties designated 38 </w:t>
      </w:r>
      <w:r w:rsidR="00F87D67">
        <w:rPr>
          <w:color w:val="000000"/>
          <w:sz w:val="22"/>
          <w:szCs w:val="22"/>
        </w:rPr>
        <w:t xml:space="preserve">new </w:t>
      </w:r>
      <w:r w:rsidR="00A250E8" w:rsidRPr="00755AC4">
        <w:rPr>
          <w:color w:val="000000"/>
          <w:sz w:val="22"/>
          <w:szCs w:val="22"/>
        </w:rPr>
        <w:t>Ramsar Sites important for waterbirds, amounting to 22,326 km</w:t>
      </w:r>
      <w:r w:rsidR="00A250E8" w:rsidRPr="00755AC4">
        <w:rPr>
          <w:color w:val="000000"/>
          <w:sz w:val="22"/>
          <w:szCs w:val="22"/>
          <w:vertAlign w:val="superscript"/>
        </w:rPr>
        <w:t>2</w:t>
      </w:r>
      <w:r w:rsidR="00A250E8" w:rsidRPr="00755AC4">
        <w:rPr>
          <w:color w:val="000000"/>
          <w:sz w:val="22"/>
          <w:szCs w:val="22"/>
        </w:rPr>
        <w:t>.  Nearly half of this extent (10,469 km</w:t>
      </w:r>
      <w:r w:rsidR="00A250E8" w:rsidRPr="00755AC4">
        <w:rPr>
          <w:color w:val="000000"/>
          <w:sz w:val="22"/>
          <w:szCs w:val="22"/>
          <w:vertAlign w:val="superscript"/>
        </w:rPr>
        <w:t>2</w:t>
      </w:r>
      <w:r w:rsidR="00A250E8" w:rsidRPr="00755AC4">
        <w:rPr>
          <w:color w:val="000000"/>
          <w:sz w:val="22"/>
          <w:szCs w:val="22"/>
        </w:rPr>
        <w:t xml:space="preserve">) is comprised of the globally important Archipelago </w:t>
      </w:r>
      <w:proofErr w:type="spellStart"/>
      <w:r w:rsidR="00A250E8" w:rsidRPr="00755AC4">
        <w:rPr>
          <w:color w:val="000000"/>
          <w:sz w:val="22"/>
          <w:szCs w:val="22"/>
        </w:rPr>
        <w:t>Bolama-Bijagós</w:t>
      </w:r>
      <w:proofErr w:type="spellEnd"/>
      <w:r w:rsidR="00A250E8" w:rsidRPr="00755AC4">
        <w:rPr>
          <w:color w:val="000000"/>
          <w:sz w:val="22"/>
          <w:szCs w:val="22"/>
        </w:rPr>
        <w:t xml:space="preserve"> in Guinea-Bissau, a site of critical importance </w:t>
      </w:r>
      <w:r w:rsidR="009A77FC" w:rsidRPr="00755AC4">
        <w:rPr>
          <w:color w:val="000000"/>
          <w:sz w:val="22"/>
          <w:szCs w:val="22"/>
        </w:rPr>
        <w:t>within</w:t>
      </w:r>
      <w:r w:rsidR="00A250E8" w:rsidRPr="00755AC4">
        <w:rPr>
          <w:color w:val="000000"/>
          <w:sz w:val="22"/>
          <w:szCs w:val="22"/>
        </w:rPr>
        <w:t xml:space="preserve"> the East Atlantic Flyway</w:t>
      </w:r>
      <w:r w:rsidR="009A77FC" w:rsidRPr="00755AC4">
        <w:rPr>
          <w:color w:val="000000"/>
          <w:sz w:val="22"/>
          <w:szCs w:val="22"/>
        </w:rPr>
        <w:t xml:space="preserve"> for multiple migratory waterbirds (and other biodiversity)</w:t>
      </w:r>
      <w:r w:rsidR="00A250E8" w:rsidRPr="00755AC4">
        <w:rPr>
          <w:color w:val="000000"/>
          <w:sz w:val="22"/>
          <w:szCs w:val="22"/>
        </w:rPr>
        <w:t>.</w:t>
      </w:r>
    </w:p>
    <w:p w14:paraId="36EDC7C9" w14:textId="420C461A" w:rsidR="00894398" w:rsidRDefault="00B959D7" w:rsidP="00755AC4">
      <w:pPr>
        <w:spacing w:after="120" w:line="250" w:lineRule="exact"/>
        <w:ind w:left="720" w:hanging="720"/>
        <w:jc w:val="both"/>
        <w:rPr>
          <w:color w:val="000000"/>
          <w:sz w:val="22"/>
          <w:szCs w:val="22"/>
        </w:rPr>
      </w:pPr>
      <w:r w:rsidRPr="00755AC4">
        <w:rPr>
          <w:b/>
          <w:bCs/>
          <w:color w:val="000000"/>
          <w:sz w:val="22"/>
          <w:szCs w:val="22"/>
        </w:rPr>
        <w:tab/>
      </w:r>
      <w:r w:rsidRPr="00755AC4">
        <w:rPr>
          <w:color w:val="000000"/>
          <w:sz w:val="22"/>
          <w:szCs w:val="22"/>
        </w:rPr>
        <w:t xml:space="preserve">In total, </w:t>
      </w:r>
      <w:r w:rsidR="00894398">
        <w:rPr>
          <w:color w:val="000000"/>
          <w:sz w:val="22"/>
          <w:szCs w:val="22"/>
        </w:rPr>
        <w:t xml:space="preserve">as </w:t>
      </w:r>
      <w:proofErr w:type="gramStart"/>
      <w:r w:rsidR="00894398">
        <w:rPr>
          <w:color w:val="000000"/>
          <w:sz w:val="22"/>
          <w:szCs w:val="22"/>
        </w:rPr>
        <w:t>at</w:t>
      </w:r>
      <w:proofErr w:type="gramEnd"/>
      <w:r w:rsidR="00894398">
        <w:rPr>
          <w:color w:val="000000"/>
          <w:sz w:val="22"/>
          <w:szCs w:val="22"/>
        </w:rPr>
        <w:t xml:space="preserve"> 2020, </w:t>
      </w:r>
      <w:r w:rsidRPr="00755AC4">
        <w:rPr>
          <w:color w:val="000000"/>
          <w:sz w:val="22"/>
          <w:szCs w:val="22"/>
        </w:rPr>
        <w:t>Parties have designated 287 Ramsar Sites for waterbirds amounting to 294,387 km</w:t>
      </w:r>
      <w:r w:rsidRPr="00755AC4">
        <w:rPr>
          <w:color w:val="000000"/>
          <w:sz w:val="22"/>
          <w:szCs w:val="22"/>
          <w:vertAlign w:val="superscript"/>
        </w:rPr>
        <w:t>2</w:t>
      </w:r>
      <w:r w:rsidRPr="00755AC4">
        <w:rPr>
          <w:color w:val="000000"/>
          <w:sz w:val="22"/>
          <w:szCs w:val="22"/>
        </w:rPr>
        <w:t xml:space="preserve">.  These extend across the entire extent of the Agreement area. </w:t>
      </w:r>
      <w:r w:rsidR="00060F93">
        <w:rPr>
          <w:color w:val="000000"/>
          <w:sz w:val="22"/>
          <w:szCs w:val="22"/>
        </w:rPr>
        <w:t xml:space="preserve"> </w:t>
      </w:r>
    </w:p>
    <w:p w14:paraId="526019B8" w14:textId="41FFF324" w:rsidR="00B959D7" w:rsidRDefault="00894398" w:rsidP="00755AC4">
      <w:pPr>
        <w:spacing w:after="120" w:line="250" w:lineRule="exact"/>
        <w:ind w:left="720" w:hanging="720"/>
        <w:jc w:val="both"/>
        <w:rPr>
          <w:color w:val="000000"/>
          <w:sz w:val="22"/>
          <w:szCs w:val="22"/>
        </w:rPr>
      </w:pPr>
      <w:r>
        <w:rPr>
          <w:color w:val="000000"/>
          <w:sz w:val="22"/>
          <w:szCs w:val="22"/>
        </w:rPr>
        <w:tab/>
      </w:r>
      <w:r w:rsidR="00060F93">
        <w:rPr>
          <w:color w:val="000000"/>
          <w:sz w:val="22"/>
          <w:szCs w:val="22"/>
        </w:rPr>
        <w:t xml:space="preserve">Important Bird Areas have </w:t>
      </w:r>
      <w:proofErr w:type="gramStart"/>
      <w:r w:rsidR="00060F93">
        <w:rPr>
          <w:color w:val="000000"/>
          <w:sz w:val="22"/>
          <w:szCs w:val="22"/>
        </w:rPr>
        <w:t>been located in</w:t>
      </w:r>
      <w:proofErr w:type="gramEnd"/>
      <w:r w:rsidR="00060F93">
        <w:rPr>
          <w:color w:val="000000"/>
          <w:sz w:val="22"/>
          <w:szCs w:val="22"/>
        </w:rPr>
        <w:t xml:space="preserve"> all Contracting Parties that identify internationally important sites, </w:t>
      </w:r>
      <w:r w:rsidR="00060F93" w:rsidRPr="00060F93">
        <w:rPr>
          <w:i/>
          <w:iCs/>
          <w:color w:val="000000"/>
          <w:sz w:val="22"/>
          <w:szCs w:val="22"/>
        </w:rPr>
        <w:t>inter alia,</w:t>
      </w:r>
      <w:r w:rsidR="00060F93">
        <w:rPr>
          <w:color w:val="000000"/>
          <w:sz w:val="22"/>
          <w:szCs w:val="22"/>
        </w:rPr>
        <w:t xml:space="preserve"> for migratory waterbirds.</w:t>
      </w:r>
      <w:r>
        <w:rPr>
          <w:color w:val="000000"/>
          <w:sz w:val="22"/>
          <w:szCs w:val="22"/>
        </w:rPr>
        <w:t xml:space="preserve">  Many of these are also identified </w:t>
      </w:r>
      <w:r w:rsidR="00494C58">
        <w:rPr>
          <w:color w:val="000000"/>
          <w:sz w:val="22"/>
          <w:szCs w:val="22"/>
        </w:rPr>
        <w:t xml:space="preserve">as components of the </w:t>
      </w:r>
      <w:r>
        <w:rPr>
          <w:color w:val="000000"/>
          <w:sz w:val="22"/>
          <w:szCs w:val="22"/>
        </w:rPr>
        <w:t>Critical Site</w:t>
      </w:r>
      <w:r w:rsidR="00494C58">
        <w:rPr>
          <w:color w:val="000000"/>
          <w:sz w:val="22"/>
          <w:szCs w:val="22"/>
        </w:rPr>
        <w:t xml:space="preserve"> Network.</w:t>
      </w:r>
    </w:p>
    <w:p w14:paraId="5227CD2D" w14:textId="6BEA1E85" w:rsidR="00060F93" w:rsidRDefault="00060F93" w:rsidP="00755AC4">
      <w:pPr>
        <w:spacing w:after="120" w:line="250" w:lineRule="exact"/>
        <w:ind w:left="720" w:hanging="720"/>
        <w:jc w:val="both"/>
        <w:rPr>
          <w:color w:val="000000"/>
          <w:sz w:val="22"/>
          <w:szCs w:val="22"/>
        </w:rPr>
      </w:pPr>
      <w:r>
        <w:rPr>
          <w:color w:val="000000"/>
          <w:sz w:val="22"/>
          <w:szCs w:val="22"/>
        </w:rPr>
        <w:tab/>
        <w:t xml:space="preserve">Within the European Union a </w:t>
      </w:r>
      <w:r w:rsidR="009B375C">
        <w:rPr>
          <w:color w:val="000000"/>
          <w:sz w:val="22"/>
          <w:szCs w:val="22"/>
        </w:rPr>
        <w:t xml:space="preserve">terrestrial </w:t>
      </w:r>
      <w:r>
        <w:rPr>
          <w:color w:val="000000"/>
          <w:sz w:val="22"/>
          <w:szCs w:val="22"/>
        </w:rPr>
        <w:t xml:space="preserve">network of Special Protection Areas has been </w:t>
      </w:r>
      <w:r w:rsidR="009B375C">
        <w:rPr>
          <w:color w:val="000000"/>
          <w:sz w:val="22"/>
          <w:szCs w:val="22"/>
        </w:rPr>
        <w:t>classified including for migratory waterbirds</w:t>
      </w:r>
      <w:r w:rsidR="00066469">
        <w:rPr>
          <w:color w:val="000000"/>
          <w:sz w:val="22"/>
          <w:szCs w:val="22"/>
        </w:rPr>
        <w:t xml:space="preserve"> and relevant data for these sites is available via the European Environment Agencies website (</w:t>
      </w:r>
      <w:hyperlink r:id="rId51" w:history="1">
        <w:r w:rsidR="00066469" w:rsidRPr="003B0325">
          <w:rPr>
            <w:rStyle w:val="Hyperlink"/>
            <w:sz w:val="22"/>
            <w:szCs w:val="22"/>
          </w:rPr>
          <w:t>https://www.eea.europa.eu/data-and-maps/data/natura-11</w:t>
        </w:r>
      </w:hyperlink>
      <w:r w:rsidR="00066469">
        <w:rPr>
          <w:color w:val="000000"/>
          <w:sz w:val="22"/>
          <w:szCs w:val="22"/>
        </w:rPr>
        <w:t>)</w:t>
      </w:r>
      <w:r w:rsidR="009B375C">
        <w:rPr>
          <w:color w:val="000000"/>
          <w:sz w:val="22"/>
          <w:szCs w:val="22"/>
        </w:rPr>
        <w:t xml:space="preserve">.  </w:t>
      </w:r>
    </w:p>
    <w:p w14:paraId="1FC376C6" w14:textId="1BBB659C" w:rsidR="00882263" w:rsidRPr="00882263" w:rsidRDefault="00F87D67">
      <w:pPr>
        <w:spacing w:after="120" w:line="250" w:lineRule="exact"/>
        <w:ind w:left="720" w:hanging="720"/>
        <w:jc w:val="both"/>
        <w:rPr>
          <w:color w:val="000000"/>
          <w:sz w:val="22"/>
          <w:szCs w:val="22"/>
        </w:rPr>
      </w:pPr>
      <w:r>
        <w:rPr>
          <w:color w:val="000000"/>
          <w:sz w:val="22"/>
          <w:szCs w:val="22"/>
        </w:rPr>
        <w:tab/>
      </w:r>
      <w:r w:rsidRPr="00882263">
        <w:rPr>
          <w:color w:val="000000"/>
          <w:sz w:val="22"/>
          <w:szCs w:val="22"/>
        </w:rPr>
        <w:t xml:space="preserve">National </w:t>
      </w:r>
      <w:r w:rsidR="00AB6A7D">
        <w:rPr>
          <w:color w:val="000000"/>
          <w:sz w:val="22"/>
          <w:szCs w:val="22"/>
        </w:rPr>
        <w:t>r</w:t>
      </w:r>
      <w:r w:rsidRPr="00882263">
        <w:rPr>
          <w:color w:val="000000"/>
          <w:sz w:val="22"/>
          <w:szCs w:val="22"/>
        </w:rPr>
        <w:t>eports to MOP</w:t>
      </w:r>
      <w:r w:rsidR="00402D89" w:rsidRPr="00877E85">
        <w:rPr>
          <w:color w:val="000000"/>
          <w:sz w:val="22"/>
          <w:szCs w:val="22"/>
        </w:rPr>
        <w:t>8</w:t>
      </w:r>
      <w:r w:rsidRPr="00882263">
        <w:rPr>
          <w:color w:val="000000"/>
          <w:sz w:val="22"/>
          <w:szCs w:val="22"/>
        </w:rPr>
        <w:t xml:space="preserve"> indicated that </w:t>
      </w:r>
      <w:r w:rsidR="00465A79" w:rsidRPr="00877E85">
        <w:rPr>
          <w:color w:val="000000"/>
          <w:sz w:val="22"/>
          <w:szCs w:val="22"/>
        </w:rPr>
        <w:t>30 Parties (57% of R</w:t>
      </w:r>
      <w:r w:rsidR="002601F2">
        <w:rPr>
          <w:color w:val="000000"/>
          <w:sz w:val="22"/>
          <w:szCs w:val="22"/>
        </w:rPr>
        <w:t xml:space="preserve">eporting </w:t>
      </w:r>
      <w:r w:rsidR="00465A79" w:rsidRPr="00877E85">
        <w:rPr>
          <w:color w:val="000000"/>
          <w:sz w:val="22"/>
          <w:szCs w:val="22"/>
        </w:rPr>
        <w:t>P</w:t>
      </w:r>
      <w:r w:rsidR="002601F2">
        <w:rPr>
          <w:color w:val="000000"/>
          <w:sz w:val="22"/>
          <w:szCs w:val="22"/>
        </w:rPr>
        <w:t>arties</w:t>
      </w:r>
      <w:r w:rsidR="00465A79" w:rsidRPr="00877E85">
        <w:rPr>
          <w:color w:val="000000"/>
          <w:sz w:val="22"/>
          <w:szCs w:val="22"/>
        </w:rPr>
        <w:t xml:space="preserve">; 38% of </w:t>
      </w:r>
      <w:r w:rsidR="002601F2">
        <w:rPr>
          <w:color w:val="000000"/>
          <w:sz w:val="22"/>
          <w:szCs w:val="22"/>
        </w:rPr>
        <w:t xml:space="preserve">all </w:t>
      </w:r>
      <w:r w:rsidR="00465A79" w:rsidRPr="00877E85">
        <w:rPr>
          <w:color w:val="000000"/>
          <w:sz w:val="22"/>
          <w:szCs w:val="22"/>
        </w:rPr>
        <w:t>C</w:t>
      </w:r>
      <w:r w:rsidR="002601F2">
        <w:rPr>
          <w:color w:val="000000"/>
          <w:sz w:val="22"/>
          <w:szCs w:val="22"/>
        </w:rPr>
        <w:t xml:space="preserve">ontracting </w:t>
      </w:r>
      <w:r w:rsidR="00465A79" w:rsidRPr="00877E85">
        <w:rPr>
          <w:color w:val="000000"/>
          <w:sz w:val="22"/>
          <w:szCs w:val="22"/>
        </w:rPr>
        <w:t>P</w:t>
      </w:r>
      <w:r w:rsidR="002601F2">
        <w:rPr>
          <w:color w:val="000000"/>
          <w:sz w:val="22"/>
          <w:szCs w:val="22"/>
        </w:rPr>
        <w:t>arties</w:t>
      </w:r>
      <w:r w:rsidR="00465A79" w:rsidRPr="00877E85">
        <w:rPr>
          <w:color w:val="000000"/>
          <w:sz w:val="22"/>
          <w:szCs w:val="22"/>
        </w:rPr>
        <w:t xml:space="preserve">) confirmed that a network of </w:t>
      </w:r>
      <w:r w:rsidR="00465A79" w:rsidRPr="007260FC">
        <w:rPr>
          <w:color w:val="000000"/>
          <w:sz w:val="22"/>
          <w:szCs w:val="22"/>
        </w:rPr>
        <w:t>internationally or nationally important sites for migratory waterbirds</w:t>
      </w:r>
      <w:r w:rsidR="00465A79" w:rsidRPr="00465A79">
        <w:rPr>
          <w:color w:val="000000"/>
          <w:sz w:val="22"/>
          <w:szCs w:val="22"/>
        </w:rPr>
        <w:t xml:space="preserve"> </w:t>
      </w:r>
      <w:r w:rsidR="00465A79" w:rsidRPr="00877E85">
        <w:rPr>
          <w:color w:val="000000"/>
          <w:sz w:val="22"/>
          <w:szCs w:val="22"/>
        </w:rPr>
        <w:t xml:space="preserve">sites had been fully identified within their country, with a further 16 reporting having partially done so (30% </w:t>
      </w:r>
      <w:r w:rsidR="002601F2">
        <w:rPr>
          <w:color w:val="000000"/>
          <w:sz w:val="22"/>
          <w:szCs w:val="22"/>
        </w:rPr>
        <w:t xml:space="preserve">of </w:t>
      </w:r>
      <w:r w:rsidR="00465A79" w:rsidRPr="00877E85">
        <w:rPr>
          <w:color w:val="000000"/>
          <w:sz w:val="22"/>
          <w:szCs w:val="22"/>
        </w:rPr>
        <w:t xml:space="preserve">RP; 20% </w:t>
      </w:r>
      <w:r w:rsidR="002601F2">
        <w:rPr>
          <w:color w:val="000000"/>
          <w:sz w:val="22"/>
          <w:szCs w:val="22"/>
        </w:rPr>
        <w:t xml:space="preserve">of all </w:t>
      </w:r>
      <w:r w:rsidR="00465A79" w:rsidRPr="00877E85">
        <w:rPr>
          <w:color w:val="000000"/>
          <w:sz w:val="22"/>
          <w:szCs w:val="22"/>
        </w:rPr>
        <w:t xml:space="preserve">CP). </w:t>
      </w:r>
      <w:r w:rsidR="00465A79">
        <w:rPr>
          <w:color w:val="000000"/>
          <w:sz w:val="22"/>
          <w:szCs w:val="22"/>
        </w:rPr>
        <w:t xml:space="preserve"> </w:t>
      </w:r>
      <w:r w:rsidR="00882263" w:rsidRPr="00877E85">
        <w:rPr>
          <w:color w:val="000000"/>
          <w:sz w:val="22"/>
          <w:szCs w:val="22"/>
        </w:rPr>
        <w:t>In terms</w:t>
      </w:r>
      <w:r w:rsidR="00882263" w:rsidRPr="0033538E">
        <w:rPr>
          <w:sz w:val="22"/>
          <w:szCs w:val="22"/>
        </w:rPr>
        <w:t xml:space="preserve"> of area covered, Parties reported a total area 92</w:t>
      </w:r>
      <w:r w:rsidR="00882263">
        <w:rPr>
          <w:sz w:val="22"/>
          <w:szCs w:val="22"/>
        </w:rPr>
        <w:t>,</w:t>
      </w:r>
      <w:r w:rsidR="00882263" w:rsidRPr="0033538E">
        <w:rPr>
          <w:sz w:val="22"/>
          <w:szCs w:val="22"/>
        </w:rPr>
        <w:t>161</w:t>
      </w:r>
      <w:r w:rsidR="00882263">
        <w:rPr>
          <w:sz w:val="22"/>
          <w:szCs w:val="22"/>
        </w:rPr>
        <w:t>,</w:t>
      </w:r>
      <w:r w:rsidR="00882263" w:rsidRPr="0033538E">
        <w:rPr>
          <w:sz w:val="22"/>
          <w:szCs w:val="22"/>
        </w:rPr>
        <w:t xml:space="preserve">129 ha of </w:t>
      </w:r>
      <w:r w:rsidR="00882263">
        <w:rPr>
          <w:sz w:val="22"/>
          <w:szCs w:val="22"/>
        </w:rPr>
        <w:t>nationally important sites</w:t>
      </w:r>
      <w:r w:rsidR="00882263" w:rsidRPr="00882263">
        <w:rPr>
          <w:sz w:val="22"/>
          <w:szCs w:val="22"/>
        </w:rPr>
        <w:t>, of which 83% (~76 million ha) are legally protected.</w:t>
      </w:r>
      <w:r w:rsidR="00882263">
        <w:rPr>
          <w:sz w:val="22"/>
          <w:szCs w:val="22"/>
        </w:rPr>
        <w:t xml:space="preserve"> </w:t>
      </w:r>
      <w:r w:rsidR="00882263" w:rsidRPr="00882263">
        <w:rPr>
          <w:sz w:val="22"/>
          <w:szCs w:val="22"/>
        </w:rPr>
        <w:t xml:space="preserve"> </w:t>
      </w:r>
      <w:r w:rsidR="00882263" w:rsidRPr="0033538E">
        <w:rPr>
          <w:sz w:val="22"/>
          <w:szCs w:val="22"/>
        </w:rPr>
        <w:t xml:space="preserve">For </w:t>
      </w:r>
      <w:r w:rsidR="00882263">
        <w:rPr>
          <w:sz w:val="22"/>
          <w:szCs w:val="22"/>
        </w:rPr>
        <w:t>internationally important sites</w:t>
      </w:r>
      <w:r w:rsidR="00882263" w:rsidRPr="00882263">
        <w:rPr>
          <w:sz w:val="22"/>
          <w:szCs w:val="22"/>
        </w:rPr>
        <w:t>, Parties reported a total of 317 721 192 ha that are considered nationally important, of which 14% (~45 million</w:t>
      </w:r>
      <w:r w:rsidR="00882263">
        <w:rPr>
          <w:sz w:val="22"/>
          <w:szCs w:val="22"/>
        </w:rPr>
        <w:t> </w:t>
      </w:r>
      <w:r w:rsidR="00882263" w:rsidRPr="00882263">
        <w:rPr>
          <w:sz w:val="22"/>
          <w:szCs w:val="22"/>
        </w:rPr>
        <w:t>ha) are in legally protected sites.</w:t>
      </w:r>
      <w:r w:rsidR="00973CA0" w:rsidRPr="00973CA0">
        <w:rPr>
          <w:sz w:val="22"/>
          <w:szCs w:val="22"/>
        </w:rPr>
        <w:t xml:space="preserve"> </w:t>
      </w:r>
      <w:r w:rsidR="00973CA0">
        <w:rPr>
          <w:sz w:val="22"/>
          <w:szCs w:val="22"/>
        </w:rPr>
        <w:t xml:space="preserve"> Strategic Plan Target 3.3 is that two thirds (66%) of all flyway network sites actively protected, although at MOP 8 achievement is only 42%.</w:t>
      </w:r>
      <w:r w:rsidR="00882263" w:rsidRPr="00882263">
        <w:rPr>
          <w:sz w:val="22"/>
          <w:szCs w:val="22"/>
        </w:rPr>
        <w:t xml:space="preserve"> </w:t>
      </w:r>
      <w:r w:rsidR="00882263">
        <w:rPr>
          <w:sz w:val="22"/>
          <w:szCs w:val="22"/>
        </w:rPr>
        <w:t xml:space="preserve"> </w:t>
      </w:r>
    </w:p>
    <w:p w14:paraId="1020D48A" w14:textId="4326D179" w:rsidR="0050085C" w:rsidRPr="00755AC4" w:rsidRDefault="00AC4699" w:rsidP="00755AC4">
      <w:pPr>
        <w:spacing w:after="120" w:line="250" w:lineRule="exact"/>
        <w:ind w:left="720" w:hanging="720"/>
        <w:jc w:val="both"/>
        <w:rPr>
          <w:color w:val="000000"/>
          <w:sz w:val="22"/>
          <w:szCs w:val="22"/>
        </w:rPr>
      </w:pPr>
      <w:r w:rsidRPr="00755AC4">
        <w:rPr>
          <w:color w:val="000000"/>
          <w:sz w:val="22"/>
          <w:szCs w:val="22"/>
        </w:rPr>
        <w:lastRenderedPageBreak/>
        <w:tab/>
      </w:r>
      <w:r w:rsidR="0050085C" w:rsidRPr="00755AC4">
        <w:rPr>
          <w:b/>
          <w:bCs/>
          <w:color w:val="000000"/>
          <w:sz w:val="22"/>
          <w:szCs w:val="22"/>
        </w:rPr>
        <w:t xml:space="preserve">Element 2:  </w:t>
      </w:r>
      <w:r w:rsidR="003F3554" w:rsidRPr="00755AC4">
        <w:rPr>
          <w:b/>
          <w:bCs/>
          <w:color w:val="000000"/>
          <w:sz w:val="22"/>
          <w:szCs w:val="22"/>
        </w:rPr>
        <w:t>M</w:t>
      </w:r>
      <w:r w:rsidR="0050085C" w:rsidRPr="00755AC4">
        <w:rPr>
          <w:b/>
          <w:bCs/>
          <w:color w:val="000000"/>
          <w:sz w:val="22"/>
          <w:szCs w:val="22"/>
        </w:rPr>
        <w:t>arine protected areas</w:t>
      </w:r>
      <w:r w:rsidR="00A250E8" w:rsidRPr="00755AC4">
        <w:rPr>
          <w:b/>
          <w:bCs/>
          <w:color w:val="000000"/>
          <w:sz w:val="22"/>
          <w:szCs w:val="22"/>
        </w:rPr>
        <w:t>.</w:t>
      </w:r>
      <w:r w:rsidR="00A250E8" w:rsidRPr="00755AC4">
        <w:rPr>
          <w:color w:val="000000"/>
          <w:sz w:val="22"/>
          <w:szCs w:val="22"/>
        </w:rPr>
        <w:t xml:space="preserve">  </w:t>
      </w:r>
      <w:r w:rsidR="009A77FC" w:rsidRPr="00755AC4">
        <w:rPr>
          <w:color w:val="000000"/>
          <w:sz w:val="22"/>
          <w:szCs w:val="22"/>
        </w:rPr>
        <w:t>Whilst significant</w:t>
      </w:r>
      <w:r w:rsidR="00232EAC" w:rsidRPr="00755AC4">
        <w:rPr>
          <w:color w:val="000000"/>
          <w:sz w:val="22"/>
          <w:szCs w:val="22"/>
        </w:rPr>
        <w:t xml:space="preserve"> progress has been made to identify and designation of terrestrial sites of importance for migratory waterbirds, progress in marine areas has been slower.  For the European Union, good progress has been made in classifying Special Protection Areas </w:t>
      </w:r>
      <w:r w:rsidR="002311BF" w:rsidRPr="00755AC4">
        <w:rPr>
          <w:color w:val="000000"/>
          <w:sz w:val="22"/>
          <w:szCs w:val="22"/>
        </w:rPr>
        <w:t xml:space="preserve">for birds </w:t>
      </w:r>
      <w:r w:rsidR="00232EAC" w:rsidRPr="00755AC4">
        <w:rPr>
          <w:color w:val="000000"/>
          <w:sz w:val="22"/>
          <w:szCs w:val="22"/>
        </w:rPr>
        <w:t>in the marine environment</w:t>
      </w:r>
      <w:r w:rsidR="002311BF" w:rsidRPr="00755AC4">
        <w:rPr>
          <w:color w:val="000000"/>
          <w:sz w:val="22"/>
          <w:szCs w:val="22"/>
        </w:rPr>
        <w:t xml:space="preserve"> with the total extent (as </w:t>
      </w:r>
      <w:r w:rsidR="009B375C" w:rsidRPr="00755AC4">
        <w:rPr>
          <w:color w:val="000000"/>
          <w:sz w:val="22"/>
          <w:szCs w:val="22"/>
        </w:rPr>
        <w:t>of</w:t>
      </w:r>
      <w:r w:rsidR="002311BF" w:rsidRPr="00755AC4">
        <w:rPr>
          <w:color w:val="000000"/>
          <w:sz w:val="22"/>
          <w:szCs w:val="22"/>
        </w:rPr>
        <w:t xml:space="preserve"> </w:t>
      </w:r>
      <w:r w:rsidR="00066469">
        <w:rPr>
          <w:color w:val="000000"/>
          <w:sz w:val="22"/>
          <w:szCs w:val="22"/>
        </w:rPr>
        <w:t>December 2019</w:t>
      </w:r>
      <w:r w:rsidR="002311BF" w:rsidRPr="00755AC4">
        <w:rPr>
          <w:color w:val="000000"/>
          <w:sz w:val="22"/>
          <w:szCs w:val="22"/>
        </w:rPr>
        <w:t xml:space="preserve"> for EU2</w:t>
      </w:r>
      <w:r w:rsidR="00066469">
        <w:rPr>
          <w:color w:val="000000"/>
          <w:sz w:val="22"/>
          <w:szCs w:val="22"/>
        </w:rPr>
        <w:t>7</w:t>
      </w:r>
      <w:r w:rsidR="002311BF" w:rsidRPr="00755AC4">
        <w:rPr>
          <w:color w:val="000000"/>
          <w:sz w:val="22"/>
          <w:szCs w:val="22"/>
        </w:rPr>
        <w:t xml:space="preserve">) amounting to </w:t>
      </w:r>
      <w:r w:rsidR="00066469">
        <w:rPr>
          <w:color w:val="000000"/>
          <w:sz w:val="22"/>
          <w:szCs w:val="22"/>
        </w:rPr>
        <w:t>290,012</w:t>
      </w:r>
      <w:r w:rsidR="00232EAC" w:rsidRPr="00755AC4">
        <w:rPr>
          <w:color w:val="000000"/>
          <w:sz w:val="22"/>
          <w:szCs w:val="22"/>
        </w:rPr>
        <w:t xml:space="preserve"> km</w:t>
      </w:r>
      <w:r w:rsidR="00232EAC" w:rsidRPr="00755AC4">
        <w:rPr>
          <w:color w:val="000000"/>
          <w:sz w:val="22"/>
          <w:szCs w:val="22"/>
          <w:vertAlign w:val="superscript"/>
        </w:rPr>
        <w:t>2</w:t>
      </w:r>
      <w:r w:rsidR="002311BF" w:rsidRPr="00755AC4">
        <w:rPr>
          <w:color w:val="000000"/>
          <w:sz w:val="22"/>
          <w:szCs w:val="22"/>
        </w:rPr>
        <w:t xml:space="preserve">.  However, within the Agreement areas beyond the EU, there are few international treaties that facilitate the designation of marine protected areas (since the scope of the Ramsar Convention only extends to near inshore areas).  Some marine protected areas have been established under national statute by some AEWA Parties.  </w:t>
      </w:r>
    </w:p>
    <w:p w14:paraId="5F1F6FA9" w14:textId="77777777" w:rsidR="00F87D67" w:rsidRDefault="00A250E8" w:rsidP="00755AC4">
      <w:pPr>
        <w:spacing w:after="120" w:line="250" w:lineRule="exact"/>
        <w:ind w:left="720" w:hanging="720"/>
        <w:jc w:val="both"/>
        <w:rPr>
          <w:color w:val="000000"/>
          <w:sz w:val="22"/>
          <w:szCs w:val="22"/>
        </w:rPr>
      </w:pPr>
      <w:r w:rsidRPr="00755AC4">
        <w:rPr>
          <w:b/>
          <w:bCs/>
          <w:color w:val="000000"/>
          <w:sz w:val="22"/>
          <w:szCs w:val="22"/>
        </w:rPr>
        <w:t>Element 4:</w:t>
      </w:r>
      <w:r w:rsidR="00F943BD" w:rsidRPr="00755AC4">
        <w:rPr>
          <w:b/>
          <w:bCs/>
          <w:color w:val="000000"/>
          <w:sz w:val="22"/>
          <w:szCs w:val="22"/>
        </w:rPr>
        <w:t xml:space="preserve"> </w:t>
      </w:r>
      <w:r w:rsidRPr="00755AC4">
        <w:rPr>
          <w:b/>
          <w:bCs/>
          <w:color w:val="000000"/>
          <w:sz w:val="22"/>
          <w:szCs w:val="22"/>
        </w:rPr>
        <w:t xml:space="preserve"> Good management of protected areas.</w:t>
      </w:r>
      <w:r w:rsidRPr="00755AC4">
        <w:rPr>
          <w:color w:val="000000"/>
          <w:sz w:val="22"/>
          <w:szCs w:val="22"/>
        </w:rPr>
        <w:t xml:space="preserve"> </w:t>
      </w:r>
      <w:r w:rsidR="00494C58">
        <w:rPr>
          <w:color w:val="000000"/>
          <w:sz w:val="22"/>
          <w:szCs w:val="22"/>
        </w:rPr>
        <w:t xml:space="preserve"> Effective management of protected areas is best delivered within the framework of management planning guidance for which exists in relation to both Ramsar and AEWA, whilst for Special Protection Areas in the EU, a range of guidance documents outline legal requirements under the Birds and Habitats Directives and the administrative procedures for their implementation.  </w:t>
      </w:r>
    </w:p>
    <w:p w14:paraId="1CA4860E" w14:textId="4B23B1E5" w:rsidR="00A250E8" w:rsidRPr="00E11217" w:rsidRDefault="00F87D67" w:rsidP="00F87D67">
      <w:pPr>
        <w:spacing w:after="120" w:line="250" w:lineRule="exact"/>
        <w:ind w:left="720"/>
        <w:jc w:val="both"/>
        <w:rPr>
          <w:color w:val="000000"/>
          <w:sz w:val="22"/>
          <w:szCs w:val="22"/>
        </w:rPr>
      </w:pPr>
      <w:r>
        <w:rPr>
          <w:color w:val="000000"/>
          <w:sz w:val="22"/>
          <w:szCs w:val="22"/>
        </w:rPr>
        <w:t>National Reports to MOP</w:t>
      </w:r>
      <w:r w:rsidR="00882263" w:rsidRPr="00877E85">
        <w:rPr>
          <w:color w:val="000000"/>
          <w:sz w:val="22"/>
          <w:szCs w:val="22"/>
        </w:rPr>
        <w:t>8</w:t>
      </w:r>
      <w:r>
        <w:rPr>
          <w:color w:val="000000"/>
          <w:sz w:val="22"/>
          <w:szCs w:val="22"/>
        </w:rPr>
        <w:t xml:space="preserve"> indicate that </w:t>
      </w:r>
      <w:r>
        <w:t xml:space="preserve">regarding management plans, </w:t>
      </w:r>
      <w:r w:rsidR="00657811">
        <w:t>only about 1.5% of</w:t>
      </w:r>
      <w:r>
        <w:t xml:space="preserve"> </w:t>
      </w:r>
      <w:r w:rsidR="00657811">
        <w:t xml:space="preserve">protected </w:t>
      </w:r>
      <w:r w:rsidR="00882263">
        <w:t>n</w:t>
      </w:r>
      <w:r>
        <w:t xml:space="preserve">ationally important sites </w:t>
      </w:r>
      <w:r w:rsidR="00657811">
        <w:t>having management plans in place</w:t>
      </w:r>
      <w:r w:rsidR="00E11217">
        <w:t xml:space="preserve">.  By area however, </w:t>
      </w:r>
      <w:r w:rsidR="00E11217" w:rsidRPr="00882263">
        <w:rPr>
          <w:sz w:val="22"/>
          <w:szCs w:val="22"/>
        </w:rPr>
        <w:t xml:space="preserve">~65 million ha (71%) </w:t>
      </w:r>
      <w:r w:rsidR="00E11217">
        <w:rPr>
          <w:sz w:val="22"/>
          <w:szCs w:val="22"/>
        </w:rPr>
        <w:t xml:space="preserve">of such sites have </w:t>
      </w:r>
      <w:r w:rsidR="00E11217" w:rsidRPr="00882263">
        <w:rPr>
          <w:sz w:val="22"/>
          <w:szCs w:val="22"/>
        </w:rPr>
        <w:t xml:space="preserve">management plans, of which ~58 million ha (63%) have ecological resilience objectives within the plans. </w:t>
      </w:r>
      <w:r w:rsidR="00E11217">
        <w:rPr>
          <w:sz w:val="22"/>
          <w:szCs w:val="22"/>
        </w:rPr>
        <w:t xml:space="preserve"> </w:t>
      </w:r>
      <w:r w:rsidR="00657811" w:rsidRPr="00E11217">
        <w:rPr>
          <w:sz w:val="22"/>
          <w:szCs w:val="22"/>
        </w:rPr>
        <w:t xml:space="preserve">However, for </w:t>
      </w:r>
      <w:r w:rsidRPr="00E11217">
        <w:rPr>
          <w:sz w:val="22"/>
          <w:szCs w:val="22"/>
        </w:rPr>
        <w:t xml:space="preserve">internationally important sites </w:t>
      </w:r>
      <w:r w:rsidR="00657811" w:rsidRPr="00E11217">
        <w:rPr>
          <w:sz w:val="22"/>
          <w:szCs w:val="22"/>
        </w:rPr>
        <w:t xml:space="preserve">60.2% </w:t>
      </w:r>
      <w:r w:rsidRPr="00E11217">
        <w:rPr>
          <w:sz w:val="22"/>
          <w:szCs w:val="22"/>
        </w:rPr>
        <w:t>have management plans</w:t>
      </w:r>
      <w:r w:rsidR="00E11217">
        <w:rPr>
          <w:sz w:val="22"/>
          <w:szCs w:val="22"/>
        </w:rPr>
        <w:t xml:space="preserve"> amounting to</w:t>
      </w:r>
      <w:r w:rsidR="00E11217" w:rsidRPr="00E11217">
        <w:rPr>
          <w:sz w:val="22"/>
          <w:szCs w:val="22"/>
        </w:rPr>
        <w:t xml:space="preserve"> </w:t>
      </w:r>
      <w:r w:rsidR="00E11217" w:rsidRPr="00882263">
        <w:rPr>
          <w:sz w:val="22"/>
          <w:szCs w:val="22"/>
        </w:rPr>
        <w:t>~9 million ha).</w:t>
      </w:r>
      <w:r w:rsidR="00E11217">
        <w:rPr>
          <w:sz w:val="22"/>
          <w:szCs w:val="22"/>
        </w:rPr>
        <w:t xml:space="preserve"> </w:t>
      </w:r>
      <w:r w:rsidR="00657811" w:rsidRPr="00E11217">
        <w:rPr>
          <w:sz w:val="22"/>
          <w:szCs w:val="22"/>
        </w:rPr>
        <w:t xml:space="preserve"> Significant numbers of important </w:t>
      </w:r>
      <w:r w:rsidRPr="00E11217">
        <w:rPr>
          <w:sz w:val="22"/>
          <w:szCs w:val="22"/>
        </w:rPr>
        <w:t xml:space="preserve">sites </w:t>
      </w:r>
      <w:r w:rsidR="00657811" w:rsidRPr="00E11217">
        <w:rPr>
          <w:sz w:val="22"/>
          <w:szCs w:val="22"/>
        </w:rPr>
        <w:t xml:space="preserve">do not have </w:t>
      </w:r>
      <w:r w:rsidRPr="00E11217">
        <w:rPr>
          <w:sz w:val="22"/>
          <w:szCs w:val="22"/>
        </w:rPr>
        <w:t xml:space="preserve">management plans, and the large quantity of </w:t>
      </w:r>
      <w:r w:rsidR="00E11217">
        <w:rPr>
          <w:sz w:val="22"/>
          <w:szCs w:val="22"/>
        </w:rPr>
        <w:t xml:space="preserve">identified </w:t>
      </w:r>
      <w:r w:rsidRPr="00E11217">
        <w:rPr>
          <w:sz w:val="22"/>
          <w:szCs w:val="22"/>
        </w:rPr>
        <w:t>internationally important sites without legal protection indicates the need for continued efforts.</w:t>
      </w:r>
      <w:r w:rsidR="00E11217">
        <w:rPr>
          <w:sz w:val="22"/>
          <w:szCs w:val="22"/>
        </w:rPr>
        <w:t xml:space="preserve">  </w:t>
      </w:r>
      <w:r w:rsidR="00973CA0">
        <w:rPr>
          <w:sz w:val="22"/>
          <w:szCs w:val="22"/>
        </w:rPr>
        <w:t xml:space="preserve">Strategic Plan Target 3.3 is that two thirds (66%) of all flyway network sites have </w:t>
      </w:r>
      <w:r w:rsidR="00193279">
        <w:rPr>
          <w:sz w:val="22"/>
          <w:szCs w:val="22"/>
        </w:rPr>
        <w:t>actively</w:t>
      </w:r>
      <w:r w:rsidR="00973CA0">
        <w:rPr>
          <w:sz w:val="22"/>
          <w:szCs w:val="22"/>
        </w:rPr>
        <w:t xml:space="preserve"> implemented management plans in place, although at MOP 8 achievement is only 20%.</w:t>
      </w:r>
    </w:p>
    <w:p w14:paraId="42A5627F" w14:textId="2C9CC5BD" w:rsidR="009B106C" w:rsidRPr="009B106C" w:rsidRDefault="009B106C" w:rsidP="00755AC4">
      <w:pPr>
        <w:spacing w:after="120" w:line="250" w:lineRule="exact"/>
        <w:ind w:left="720" w:hanging="720"/>
        <w:jc w:val="both"/>
        <w:rPr>
          <w:color w:val="000000"/>
          <w:sz w:val="22"/>
          <w:szCs w:val="22"/>
        </w:rPr>
      </w:pPr>
      <w:r w:rsidRPr="00755AC4">
        <w:rPr>
          <w:b/>
          <w:bCs/>
          <w:color w:val="000000"/>
          <w:sz w:val="22"/>
          <w:szCs w:val="22"/>
        </w:rPr>
        <w:t xml:space="preserve">Element </w:t>
      </w:r>
      <w:r>
        <w:rPr>
          <w:b/>
          <w:bCs/>
          <w:color w:val="000000"/>
          <w:sz w:val="22"/>
          <w:szCs w:val="22"/>
        </w:rPr>
        <w:t>5</w:t>
      </w:r>
      <w:r w:rsidRPr="00755AC4">
        <w:rPr>
          <w:b/>
          <w:bCs/>
          <w:color w:val="000000"/>
          <w:sz w:val="22"/>
          <w:szCs w:val="22"/>
        </w:rPr>
        <w:t xml:space="preserve">:  </w:t>
      </w:r>
      <w:r>
        <w:rPr>
          <w:b/>
          <w:bCs/>
          <w:color w:val="000000"/>
          <w:sz w:val="22"/>
          <w:szCs w:val="22"/>
        </w:rPr>
        <w:t xml:space="preserve">Ecological representation </w:t>
      </w:r>
      <w:r w:rsidRPr="00755AC4">
        <w:rPr>
          <w:b/>
          <w:bCs/>
          <w:color w:val="000000"/>
          <w:sz w:val="22"/>
          <w:szCs w:val="22"/>
        </w:rPr>
        <w:t>of protected areas</w:t>
      </w:r>
      <w:r>
        <w:rPr>
          <w:b/>
          <w:bCs/>
          <w:color w:val="000000"/>
          <w:sz w:val="22"/>
          <w:szCs w:val="22"/>
        </w:rPr>
        <w:t xml:space="preserve">.  </w:t>
      </w:r>
      <w:r w:rsidRPr="009B106C">
        <w:rPr>
          <w:color w:val="000000"/>
          <w:sz w:val="22"/>
          <w:szCs w:val="22"/>
        </w:rPr>
        <w:t>There is no information on how ecological</w:t>
      </w:r>
      <w:r>
        <w:rPr>
          <w:color w:val="000000"/>
          <w:sz w:val="22"/>
          <w:szCs w:val="22"/>
        </w:rPr>
        <w:t>ly</w:t>
      </w:r>
      <w:r w:rsidRPr="009B106C">
        <w:rPr>
          <w:color w:val="000000"/>
          <w:sz w:val="22"/>
          <w:szCs w:val="22"/>
        </w:rPr>
        <w:t xml:space="preserve"> </w:t>
      </w:r>
      <w:r>
        <w:rPr>
          <w:color w:val="000000"/>
          <w:sz w:val="22"/>
          <w:szCs w:val="22"/>
        </w:rPr>
        <w:t xml:space="preserve">representative </w:t>
      </w:r>
      <w:proofErr w:type="gramStart"/>
      <w:r>
        <w:rPr>
          <w:color w:val="000000"/>
          <w:sz w:val="22"/>
          <w:szCs w:val="22"/>
        </w:rPr>
        <w:t>are existing protected areas for migratory waterbirds within the AEWA region</w:t>
      </w:r>
      <w:proofErr w:type="gramEnd"/>
      <w:r>
        <w:rPr>
          <w:color w:val="000000"/>
          <w:sz w:val="22"/>
          <w:szCs w:val="22"/>
        </w:rPr>
        <w:t>.</w:t>
      </w:r>
    </w:p>
    <w:p w14:paraId="25E6D57A" w14:textId="3339661F" w:rsidR="0050085C" w:rsidRDefault="0050085C" w:rsidP="00B402FF">
      <w:pPr>
        <w:spacing w:after="120" w:line="250" w:lineRule="exact"/>
        <w:ind w:left="720" w:hanging="720"/>
        <w:jc w:val="both"/>
        <w:rPr>
          <w:color w:val="000000"/>
          <w:sz w:val="22"/>
          <w:szCs w:val="22"/>
        </w:rPr>
      </w:pPr>
      <w:r w:rsidRPr="00755AC4">
        <w:rPr>
          <w:b/>
          <w:bCs/>
          <w:color w:val="000000"/>
          <w:sz w:val="22"/>
          <w:szCs w:val="22"/>
        </w:rPr>
        <w:t xml:space="preserve">Element 6:  </w:t>
      </w:r>
      <w:r w:rsidR="00A250E8" w:rsidRPr="00755AC4">
        <w:rPr>
          <w:b/>
          <w:bCs/>
          <w:color w:val="000000"/>
          <w:sz w:val="22"/>
          <w:szCs w:val="22"/>
        </w:rPr>
        <w:t>I</w:t>
      </w:r>
      <w:r w:rsidRPr="00755AC4">
        <w:rPr>
          <w:b/>
          <w:bCs/>
          <w:color w:val="000000"/>
          <w:sz w:val="22"/>
          <w:szCs w:val="22"/>
        </w:rPr>
        <w:t>ntegration of p</w:t>
      </w:r>
      <w:r w:rsidR="00A250E8" w:rsidRPr="00755AC4">
        <w:rPr>
          <w:b/>
          <w:bCs/>
          <w:color w:val="000000"/>
          <w:sz w:val="22"/>
          <w:szCs w:val="22"/>
        </w:rPr>
        <w:t xml:space="preserve">rotected areas with </w:t>
      </w:r>
      <w:r w:rsidRPr="00755AC4">
        <w:rPr>
          <w:b/>
          <w:bCs/>
          <w:color w:val="000000"/>
          <w:sz w:val="22"/>
          <w:szCs w:val="22"/>
        </w:rPr>
        <w:t xml:space="preserve">wider </w:t>
      </w:r>
      <w:r w:rsidR="00A250E8" w:rsidRPr="00755AC4">
        <w:rPr>
          <w:b/>
          <w:bCs/>
          <w:color w:val="000000"/>
          <w:sz w:val="22"/>
          <w:szCs w:val="22"/>
        </w:rPr>
        <w:t>sea- and landscapes.</w:t>
      </w:r>
      <w:r w:rsidR="00A250E8" w:rsidRPr="00755AC4">
        <w:rPr>
          <w:color w:val="000000"/>
          <w:sz w:val="22"/>
          <w:szCs w:val="22"/>
        </w:rPr>
        <w:t xml:space="preserve"> </w:t>
      </w:r>
      <w:r w:rsidR="00D068CC">
        <w:rPr>
          <w:color w:val="000000"/>
          <w:sz w:val="22"/>
          <w:szCs w:val="22"/>
        </w:rPr>
        <w:t xml:space="preserve"> </w:t>
      </w:r>
      <w:r w:rsidR="00C433EF">
        <w:rPr>
          <w:color w:val="000000"/>
          <w:sz w:val="22"/>
          <w:szCs w:val="22"/>
        </w:rPr>
        <w:t>Generally, t</w:t>
      </w:r>
      <w:r w:rsidR="00D068CC">
        <w:rPr>
          <w:color w:val="000000"/>
          <w:sz w:val="22"/>
          <w:szCs w:val="22"/>
        </w:rPr>
        <w:t xml:space="preserve">here is little collated information on the integration of terrestrial and marine protected areas but </w:t>
      </w:r>
      <w:r w:rsidR="00894398">
        <w:rPr>
          <w:color w:val="000000"/>
          <w:sz w:val="22"/>
          <w:szCs w:val="22"/>
        </w:rPr>
        <w:t>for Special Protection Areas</w:t>
      </w:r>
      <w:r w:rsidR="00D068CC">
        <w:rPr>
          <w:color w:val="000000"/>
          <w:sz w:val="22"/>
          <w:szCs w:val="22"/>
        </w:rPr>
        <w:t xml:space="preserve">, it is typical that </w:t>
      </w:r>
      <w:r w:rsidR="00894398">
        <w:rPr>
          <w:color w:val="000000"/>
          <w:sz w:val="22"/>
          <w:szCs w:val="22"/>
        </w:rPr>
        <w:t>provision is made for the protection of waters adjacent to seabird colonies to ensure the protection of areas used for social and other behaviours – recognising that marine feeding areas are typically not contiguous with breeding areas and thus need separate sites to ensure their conservation.</w:t>
      </w:r>
      <w:r w:rsidR="00971F69">
        <w:rPr>
          <w:color w:val="000000"/>
          <w:sz w:val="22"/>
          <w:szCs w:val="22"/>
        </w:rPr>
        <w:t xml:space="preserve">  </w:t>
      </w:r>
      <w:r w:rsidR="00C433EF">
        <w:rPr>
          <w:color w:val="000000"/>
          <w:sz w:val="22"/>
          <w:szCs w:val="22"/>
        </w:rPr>
        <w:t xml:space="preserve">However, </w:t>
      </w:r>
      <w:r w:rsidR="00971F69">
        <w:rPr>
          <w:color w:val="000000"/>
          <w:sz w:val="22"/>
          <w:szCs w:val="22"/>
        </w:rPr>
        <w:t>16</w:t>
      </w:r>
      <w:r w:rsidR="00971F69" w:rsidRPr="00971F69">
        <w:rPr>
          <w:color w:val="000000"/>
          <w:sz w:val="22"/>
          <w:szCs w:val="22"/>
        </w:rPr>
        <w:t xml:space="preserve"> Parties (20% </w:t>
      </w:r>
      <w:r w:rsidR="002601F2">
        <w:rPr>
          <w:color w:val="000000"/>
          <w:sz w:val="22"/>
          <w:szCs w:val="22"/>
        </w:rPr>
        <w:t xml:space="preserve">of all </w:t>
      </w:r>
      <w:r w:rsidR="00971F69" w:rsidRPr="00971F69">
        <w:rPr>
          <w:color w:val="000000"/>
          <w:sz w:val="22"/>
          <w:szCs w:val="22"/>
        </w:rPr>
        <w:t>C</w:t>
      </w:r>
      <w:r w:rsidR="002601F2">
        <w:rPr>
          <w:color w:val="000000"/>
          <w:sz w:val="22"/>
          <w:szCs w:val="22"/>
        </w:rPr>
        <w:t xml:space="preserve">ontracting </w:t>
      </w:r>
      <w:r w:rsidR="00971F69" w:rsidRPr="00971F69">
        <w:rPr>
          <w:color w:val="000000"/>
          <w:sz w:val="22"/>
          <w:szCs w:val="22"/>
        </w:rPr>
        <w:t>P</w:t>
      </w:r>
      <w:r w:rsidR="002601F2">
        <w:rPr>
          <w:color w:val="000000"/>
          <w:sz w:val="22"/>
          <w:szCs w:val="22"/>
        </w:rPr>
        <w:t>arties</w:t>
      </w:r>
      <w:r w:rsidR="00971F69" w:rsidRPr="00971F69">
        <w:rPr>
          <w:color w:val="000000"/>
          <w:sz w:val="22"/>
          <w:szCs w:val="22"/>
        </w:rPr>
        <w:t xml:space="preserve">) reported </w:t>
      </w:r>
      <w:r w:rsidR="00C433EF">
        <w:rPr>
          <w:color w:val="000000"/>
          <w:sz w:val="22"/>
          <w:szCs w:val="22"/>
        </w:rPr>
        <w:t xml:space="preserve">to MOP 8 </w:t>
      </w:r>
      <w:r w:rsidR="00971F69" w:rsidRPr="00971F69">
        <w:rPr>
          <w:color w:val="000000"/>
          <w:sz w:val="22"/>
          <w:szCs w:val="22"/>
        </w:rPr>
        <w:t>that the</w:t>
      </w:r>
      <w:r w:rsidR="00C433EF">
        <w:rPr>
          <w:color w:val="000000"/>
          <w:sz w:val="22"/>
          <w:szCs w:val="22"/>
        </w:rPr>
        <w:t>ir</w:t>
      </w:r>
      <w:r w:rsidR="00971F69" w:rsidRPr="00971F69">
        <w:rPr>
          <w:color w:val="000000"/>
          <w:sz w:val="22"/>
          <w:szCs w:val="22"/>
        </w:rPr>
        <w:t xml:space="preserve"> network</w:t>
      </w:r>
      <w:r w:rsidR="00C433EF">
        <w:rPr>
          <w:color w:val="000000"/>
          <w:sz w:val="22"/>
          <w:szCs w:val="22"/>
        </w:rPr>
        <w:t>s</w:t>
      </w:r>
      <w:r w:rsidR="00971F69" w:rsidRPr="00971F69">
        <w:rPr>
          <w:color w:val="000000"/>
          <w:sz w:val="22"/>
          <w:szCs w:val="22"/>
        </w:rPr>
        <w:t xml:space="preserve"> of nationally and internationally important sites w</w:t>
      </w:r>
      <w:r w:rsidR="00C433EF">
        <w:rPr>
          <w:color w:val="000000"/>
          <w:sz w:val="22"/>
          <w:szCs w:val="22"/>
        </w:rPr>
        <w:t>ere</w:t>
      </w:r>
      <w:r w:rsidR="00971F69" w:rsidRPr="00971F69">
        <w:rPr>
          <w:color w:val="000000"/>
          <w:sz w:val="22"/>
          <w:szCs w:val="22"/>
        </w:rPr>
        <w:t xml:space="preserve"> fully integrated into their water- and land-use policies, planning and decision-making processes, with a further 19 Parties having done this partially</w:t>
      </w:r>
      <w:r w:rsidR="00971F69">
        <w:rPr>
          <w:color w:val="000000"/>
          <w:sz w:val="22"/>
          <w:szCs w:val="22"/>
        </w:rPr>
        <w:t>.</w:t>
      </w:r>
    </w:p>
    <w:p w14:paraId="7D1FC4B7" w14:textId="77777777" w:rsidR="004953F2" w:rsidRDefault="004953F2" w:rsidP="00755AC4">
      <w:pPr>
        <w:spacing w:line="250" w:lineRule="exact"/>
        <w:jc w:val="both"/>
        <w:rPr>
          <w:color w:val="000000"/>
          <w:sz w:val="22"/>
          <w:szCs w:val="22"/>
        </w:rPr>
      </w:pPr>
    </w:p>
    <w:p w14:paraId="10991E8F" w14:textId="78C417B3" w:rsidR="00FE71F6" w:rsidRPr="006374C2" w:rsidRDefault="00FE71F6" w:rsidP="006374C2">
      <w:pPr>
        <w:pBdr>
          <w:top w:val="single" w:sz="4" w:space="1" w:color="auto"/>
          <w:left w:val="single" w:sz="4" w:space="1" w:color="auto"/>
          <w:bottom w:val="single" w:sz="4" w:space="1" w:color="auto"/>
          <w:right w:val="single" w:sz="4" w:space="1" w:color="auto"/>
        </w:pBdr>
        <w:spacing w:after="200"/>
        <w:jc w:val="both"/>
        <w:rPr>
          <w:b/>
          <w:bCs/>
          <w:sz w:val="22"/>
          <w:szCs w:val="22"/>
        </w:rPr>
      </w:pPr>
      <w:bookmarkStart w:id="19" w:name="_Hlk64302521"/>
      <w:r w:rsidRPr="006374C2">
        <w:rPr>
          <w:b/>
          <w:bCs/>
          <w:sz w:val="22"/>
          <w:szCs w:val="22"/>
        </w:rPr>
        <w:t xml:space="preserve">Case study:  Twinning of the Banc </w:t>
      </w:r>
      <w:proofErr w:type="spellStart"/>
      <w:r w:rsidRPr="006374C2">
        <w:rPr>
          <w:b/>
          <w:bCs/>
          <w:sz w:val="22"/>
          <w:szCs w:val="22"/>
        </w:rPr>
        <w:t>d’Arguin</w:t>
      </w:r>
      <w:proofErr w:type="spellEnd"/>
      <w:r w:rsidRPr="006374C2">
        <w:rPr>
          <w:b/>
          <w:bCs/>
          <w:sz w:val="22"/>
          <w:szCs w:val="22"/>
        </w:rPr>
        <w:t xml:space="preserve"> and The </w:t>
      </w:r>
      <w:proofErr w:type="spellStart"/>
      <w:r w:rsidRPr="006374C2">
        <w:rPr>
          <w:b/>
          <w:bCs/>
          <w:sz w:val="22"/>
          <w:szCs w:val="22"/>
        </w:rPr>
        <w:t>Wadden</w:t>
      </w:r>
      <w:proofErr w:type="spellEnd"/>
      <w:r w:rsidRPr="006374C2">
        <w:rPr>
          <w:b/>
          <w:bCs/>
          <w:sz w:val="22"/>
          <w:szCs w:val="22"/>
        </w:rPr>
        <w:t xml:space="preserve"> Sea World Heritage Sites</w:t>
      </w:r>
    </w:p>
    <w:p w14:paraId="420E8B1F" w14:textId="76AB5156" w:rsidR="00FE71F6" w:rsidRPr="006374C2" w:rsidRDefault="00FE71F6" w:rsidP="006374C2">
      <w:pPr>
        <w:pBdr>
          <w:top w:val="single" w:sz="4" w:space="1" w:color="auto"/>
          <w:left w:val="single" w:sz="4" w:space="1" w:color="auto"/>
          <w:bottom w:val="single" w:sz="4" w:space="1" w:color="auto"/>
          <w:right w:val="single" w:sz="4" w:space="1" w:color="auto"/>
        </w:pBdr>
        <w:spacing w:after="200"/>
        <w:jc w:val="both"/>
        <w:rPr>
          <w:sz w:val="22"/>
          <w:szCs w:val="22"/>
          <w:lang w:eastAsia="en-US"/>
        </w:rPr>
      </w:pPr>
      <w:r w:rsidRPr="006374C2">
        <w:rPr>
          <w:sz w:val="22"/>
          <w:szCs w:val="22"/>
          <w:lang w:eastAsia="en-US"/>
        </w:rPr>
        <w:t xml:space="preserve">The Banc </w:t>
      </w:r>
      <w:proofErr w:type="spellStart"/>
      <w:r w:rsidRPr="006374C2">
        <w:rPr>
          <w:sz w:val="22"/>
          <w:szCs w:val="22"/>
          <w:lang w:eastAsia="en-US"/>
        </w:rPr>
        <w:t>d’Arguin</w:t>
      </w:r>
      <w:proofErr w:type="spellEnd"/>
      <w:r w:rsidRPr="006374C2">
        <w:rPr>
          <w:sz w:val="22"/>
          <w:szCs w:val="22"/>
          <w:lang w:eastAsia="en-US"/>
        </w:rPr>
        <w:t xml:space="preserve"> National Park (Mauritania) and The </w:t>
      </w:r>
      <w:proofErr w:type="spellStart"/>
      <w:r w:rsidRPr="006374C2">
        <w:rPr>
          <w:sz w:val="22"/>
          <w:szCs w:val="22"/>
          <w:lang w:eastAsia="en-US"/>
        </w:rPr>
        <w:t>Wadden</w:t>
      </w:r>
      <w:proofErr w:type="spellEnd"/>
      <w:r w:rsidRPr="006374C2">
        <w:rPr>
          <w:sz w:val="22"/>
          <w:szCs w:val="22"/>
          <w:lang w:eastAsia="en-US"/>
        </w:rPr>
        <w:t xml:space="preserve"> Sea (Germany /The Netherlands) are the most critical sites for migratory birds on the East Atlantic Flyway and are intimately connected in a unique and fascinating way.  The </w:t>
      </w:r>
      <w:proofErr w:type="spellStart"/>
      <w:r w:rsidRPr="006374C2">
        <w:rPr>
          <w:sz w:val="22"/>
          <w:szCs w:val="22"/>
          <w:lang w:eastAsia="en-US"/>
        </w:rPr>
        <w:t>Wadden</w:t>
      </w:r>
      <w:proofErr w:type="spellEnd"/>
      <w:r w:rsidRPr="006374C2">
        <w:rPr>
          <w:sz w:val="22"/>
          <w:szCs w:val="22"/>
          <w:lang w:eastAsia="en-US"/>
        </w:rPr>
        <w:t xml:space="preserve"> Sea provides support to migratory birds as a staging, </w:t>
      </w:r>
      <w:proofErr w:type="gramStart"/>
      <w:r w:rsidRPr="006374C2">
        <w:rPr>
          <w:sz w:val="22"/>
          <w:szCs w:val="22"/>
          <w:lang w:eastAsia="en-US"/>
        </w:rPr>
        <w:t>moulting</w:t>
      </w:r>
      <w:proofErr w:type="gramEnd"/>
      <w:r w:rsidRPr="006374C2">
        <w:rPr>
          <w:sz w:val="22"/>
          <w:szCs w:val="22"/>
          <w:lang w:eastAsia="en-US"/>
        </w:rPr>
        <w:t xml:space="preserve"> and wintering area.  Every year, approximately 30% of the estimated seven million wading birds that use the East Atlantic Flyway spend the winter at Banc </w:t>
      </w:r>
      <w:proofErr w:type="spellStart"/>
      <w:r w:rsidRPr="006374C2">
        <w:rPr>
          <w:sz w:val="22"/>
          <w:szCs w:val="22"/>
          <w:lang w:eastAsia="en-US"/>
        </w:rPr>
        <w:t>d’Arguin</w:t>
      </w:r>
      <w:proofErr w:type="spellEnd"/>
      <w:r w:rsidRPr="006374C2">
        <w:rPr>
          <w:sz w:val="22"/>
          <w:szCs w:val="22"/>
          <w:lang w:eastAsia="en-US"/>
        </w:rPr>
        <w:t xml:space="preserve"> National Park.  Both sites understand that the conservation status of their World Heritage areas is very closely linked and decided to join forces, share best management practices, and learn from one another.</w:t>
      </w:r>
    </w:p>
    <w:p w14:paraId="42FC0718" w14:textId="336C6A78" w:rsidR="00FE71F6" w:rsidRPr="006374C2" w:rsidRDefault="00FE71F6" w:rsidP="006374C2">
      <w:pPr>
        <w:pBdr>
          <w:top w:val="single" w:sz="4" w:space="1" w:color="auto"/>
          <w:left w:val="single" w:sz="4" w:space="1" w:color="auto"/>
          <w:bottom w:val="single" w:sz="4" w:space="1" w:color="auto"/>
          <w:right w:val="single" w:sz="4" w:space="1" w:color="auto"/>
        </w:pBdr>
        <w:spacing w:after="200"/>
        <w:jc w:val="both"/>
        <w:rPr>
          <w:sz w:val="22"/>
          <w:szCs w:val="22"/>
          <w:lang w:eastAsia="en-US"/>
        </w:rPr>
      </w:pPr>
      <w:r w:rsidRPr="006374C2">
        <w:rPr>
          <w:sz w:val="22"/>
          <w:szCs w:val="22"/>
          <w:lang w:eastAsia="en-US"/>
        </w:rPr>
        <w:t>The twinning arrangement was signed during the 2014 12</w:t>
      </w:r>
      <w:r w:rsidRPr="00877E85">
        <w:rPr>
          <w:sz w:val="22"/>
          <w:szCs w:val="22"/>
          <w:vertAlign w:val="superscript"/>
          <w:lang w:eastAsia="en-US"/>
        </w:rPr>
        <w:t>th</w:t>
      </w:r>
      <w:r w:rsidR="00EC6943">
        <w:rPr>
          <w:sz w:val="22"/>
          <w:szCs w:val="22"/>
          <w:lang w:eastAsia="en-US"/>
        </w:rPr>
        <w:t xml:space="preserve"> </w:t>
      </w:r>
      <w:r w:rsidRPr="006374C2">
        <w:rPr>
          <w:sz w:val="22"/>
          <w:szCs w:val="22"/>
          <w:lang w:eastAsia="en-US"/>
        </w:rPr>
        <w:t xml:space="preserve">Trilateral Governmental Conference in </w:t>
      </w:r>
      <w:proofErr w:type="spellStart"/>
      <w:r w:rsidRPr="006374C2">
        <w:rPr>
          <w:sz w:val="22"/>
          <w:szCs w:val="22"/>
          <w:lang w:eastAsia="en-US"/>
        </w:rPr>
        <w:t>Tønder</w:t>
      </w:r>
      <w:proofErr w:type="spellEnd"/>
      <w:r w:rsidRPr="006374C2">
        <w:rPr>
          <w:sz w:val="22"/>
          <w:szCs w:val="22"/>
          <w:lang w:eastAsia="en-US"/>
        </w:rPr>
        <w:t xml:space="preserve">, Denmark.  The signatory ceremony took place under the patronage of the deputy Ministers for the Environment in Denmark and Mauritania.  The twinning provides a framework for cooperation with a work package that will include support toward the designation of Banc </w:t>
      </w:r>
      <w:proofErr w:type="spellStart"/>
      <w:r w:rsidRPr="006374C2">
        <w:rPr>
          <w:sz w:val="22"/>
          <w:szCs w:val="22"/>
          <w:lang w:eastAsia="en-US"/>
        </w:rPr>
        <w:t>d’Arguin</w:t>
      </w:r>
      <w:proofErr w:type="spellEnd"/>
      <w:r w:rsidRPr="006374C2">
        <w:rPr>
          <w:sz w:val="22"/>
          <w:szCs w:val="22"/>
          <w:lang w:eastAsia="en-US"/>
        </w:rPr>
        <w:t xml:space="preserve"> National Park as a Particular Sensitive Sea Area under the International Maritime Organization regulation – a status obtained by the </w:t>
      </w:r>
      <w:proofErr w:type="spellStart"/>
      <w:r w:rsidRPr="006374C2">
        <w:rPr>
          <w:sz w:val="22"/>
          <w:szCs w:val="22"/>
          <w:lang w:eastAsia="en-US"/>
        </w:rPr>
        <w:t>Wadden</w:t>
      </w:r>
      <w:proofErr w:type="spellEnd"/>
      <w:r w:rsidRPr="006374C2">
        <w:rPr>
          <w:sz w:val="22"/>
          <w:szCs w:val="22"/>
          <w:lang w:eastAsia="en-US"/>
        </w:rPr>
        <w:t xml:space="preserve"> Sea in 2002.</w:t>
      </w:r>
    </w:p>
    <w:p w14:paraId="0A8F4D47" w14:textId="252FBF58" w:rsidR="00FE71F6" w:rsidRPr="006374C2" w:rsidRDefault="00FE71F6">
      <w:pPr>
        <w:pBdr>
          <w:top w:val="single" w:sz="4" w:space="1" w:color="auto"/>
          <w:left w:val="single" w:sz="4" w:space="1" w:color="auto"/>
          <w:bottom w:val="single" w:sz="4" w:space="1" w:color="auto"/>
          <w:right w:val="single" w:sz="4" w:space="1" w:color="auto"/>
        </w:pBdr>
        <w:spacing w:after="200"/>
        <w:jc w:val="both"/>
        <w:rPr>
          <w:sz w:val="22"/>
          <w:szCs w:val="22"/>
          <w:lang w:eastAsia="en-US"/>
        </w:rPr>
      </w:pPr>
      <w:r w:rsidRPr="006374C2">
        <w:rPr>
          <w:sz w:val="22"/>
          <w:szCs w:val="22"/>
          <w:lang w:eastAsia="en-US"/>
        </w:rPr>
        <w:t xml:space="preserve">The agreement will facilitate considerably the exchange of capacity and expertise on bird monitoring and is unprecedented in the World Heritage marine network.  Preparations for the twinning arrangements started in March 2013 with an exploratory meeting in Banc </w:t>
      </w:r>
      <w:proofErr w:type="spellStart"/>
      <w:r w:rsidRPr="006374C2">
        <w:rPr>
          <w:sz w:val="22"/>
          <w:szCs w:val="22"/>
          <w:lang w:eastAsia="en-US"/>
        </w:rPr>
        <w:t>d’Arguin</w:t>
      </w:r>
      <w:proofErr w:type="spellEnd"/>
      <w:r w:rsidRPr="006374C2">
        <w:rPr>
          <w:sz w:val="22"/>
          <w:szCs w:val="22"/>
          <w:lang w:eastAsia="en-US"/>
        </w:rPr>
        <w:t xml:space="preserve"> National Park that allowed both parties to understand the opportunities for a fruitful cooperation.  </w:t>
      </w:r>
    </w:p>
    <w:p w14:paraId="33CC4D0A" w14:textId="4ADD594D" w:rsidR="00FE71F6" w:rsidRPr="006374C2" w:rsidRDefault="00FE71F6" w:rsidP="006374C2">
      <w:pPr>
        <w:pBdr>
          <w:top w:val="single" w:sz="4" w:space="1" w:color="auto"/>
          <w:left w:val="single" w:sz="4" w:space="1" w:color="auto"/>
          <w:bottom w:val="single" w:sz="4" w:space="1" w:color="auto"/>
          <w:right w:val="single" w:sz="4" w:space="1" w:color="auto"/>
        </w:pBdr>
        <w:spacing w:after="200"/>
        <w:jc w:val="both"/>
        <w:rPr>
          <w:sz w:val="22"/>
          <w:szCs w:val="22"/>
          <w:lang w:eastAsia="en-US"/>
        </w:rPr>
      </w:pPr>
      <w:r w:rsidRPr="006374C2">
        <w:rPr>
          <w:b/>
          <w:bCs/>
          <w:sz w:val="22"/>
          <w:szCs w:val="22"/>
          <w:lang w:eastAsia="en-US"/>
        </w:rPr>
        <w:t>Further information:</w:t>
      </w:r>
      <w:r w:rsidRPr="006374C2">
        <w:rPr>
          <w:sz w:val="22"/>
          <w:szCs w:val="22"/>
          <w:lang w:eastAsia="en-US"/>
        </w:rPr>
        <w:t xml:space="preserve">  </w:t>
      </w:r>
      <w:hyperlink r:id="rId52" w:history="1">
        <w:r w:rsidRPr="006374C2">
          <w:rPr>
            <w:rStyle w:val="Hyperlink"/>
            <w:sz w:val="22"/>
            <w:szCs w:val="22"/>
            <w:lang w:eastAsia="en-US"/>
          </w:rPr>
          <w:t>https://www.waddensea-worldheritage.org/sites/default/files/2014_MoU%20Mauritania.pdf</w:t>
        </w:r>
      </w:hyperlink>
      <w:r w:rsidRPr="006374C2">
        <w:rPr>
          <w:sz w:val="22"/>
          <w:szCs w:val="22"/>
          <w:lang w:eastAsia="en-US"/>
        </w:rPr>
        <w:t xml:space="preserve"> </w:t>
      </w:r>
    </w:p>
    <w:p w14:paraId="6899DFB6" w14:textId="25381193" w:rsidR="00051AE5" w:rsidRPr="00755AC4" w:rsidRDefault="00051AE5" w:rsidP="00755AC4">
      <w:pPr>
        <w:keepNext/>
        <w:shd w:val="clear" w:color="auto" w:fill="D9E2F3" w:themeFill="accent1" w:themeFillTint="33"/>
        <w:spacing w:after="120" w:line="250" w:lineRule="exact"/>
        <w:ind w:left="1021" w:hanging="1021"/>
        <w:jc w:val="both"/>
        <w:rPr>
          <w:color w:val="000000"/>
          <w:sz w:val="22"/>
          <w:szCs w:val="22"/>
        </w:rPr>
      </w:pPr>
      <w:bookmarkStart w:id="20" w:name="_Toc76635019"/>
      <w:bookmarkEnd w:id="19"/>
      <w:r w:rsidRPr="00755AC4">
        <w:rPr>
          <w:rStyle w:val="Heading2Char"/>
          <w:szCs w:val="24"/>
        </w:rPr>
        <w:lastRenderedPageBreak/>
        <w:t>Target 12</w:t>
      </w:r>
      <w:r w:rsidR="00755AC4" w:rsidRPr="00755AC4">
        <w:rPr>
          <w:rStyle w:val="Heading2Char"/>
          <w:szCs w:val="24"/>
        </w:rPr>
        <w:t xml:space="preserve">: </w:t>
      </w:r>
      <w:r w:rsidR="006C7075" w:rsidRPr="00755AC4">
        <w:rPr>
          <w:rStyle w:val="Heading2Char"/>
          <w:szCs w:val="24"/>
        </w:rPr>
        <w:t>Prevent extinction and improve species conservation status</w:t>
      </w:r>
      <w:bookmarkEnd w:id="20"/>
      <w:r w:rsidR="006C7075" w:rsidRPr="00755AC4">
        <w:t>.</w:t>
      </w:r>
      <w:r w:rsidR="006C7075" w:rsidRPr="00755AC4">
        <w:rPr>
          <w:sz w:val="22"/>
          <w:szCs w:val="22"/>
        </w:rPr>
        <w:t xml:space="preserve"> </w:t>
      </w:r>
      <w:r w:rsidR="006C7075" w:rsidRPr="00755AC4">
        <w:rPr>
          <w:color w:val="000000"/>
          <w:sz w:val="22"/>
          <w:szCs w:val="22"/>
        </w:rPr>
        <w:t xml:space="preserve"> “</w:t>
      </w:r>
      <w:r w:rsidRPr="00755AC4">
        <w:rPr>
          <w:color w:val="000000"/>
          <w:sz w:val="22"/>
          <w:szCs w:val="22"/>
        </w:rPr>
        <w:t xml:space="preserve">By 2020 the extinction of known threatened species has been prevented </w:t>
      </w:r>
      <w:r w:rsidR="00EF37CE" w:rsidRPr="00755AC4">
        <w:rPr>
          <w:color w:val="000000"/>
          <w:sz w:val="22"/>
          <w:szCs w:val="22"/>
        </w:rPr>
        <w:t>(</w:t>
      </w:r>
      <w:r w:rsidR="00EF37CE" w:rsidRPr="00755AC4">
        <w:rPr>
          <w:b/>
          <w:bCs/>
          <w:color w:val="000000"/>
          <w:sz w:val="22"/>
          <w:szCs w:val="22"/>
        </w:rPr>
        <w:t>1</w:t>
      </w:r>
      <w:r w:rsidR="00EF37CE" w:rsidRPr="00755AC4">
        <w:rPr>
          <w:color w:val="000000"/>
          <w:sz w:val="22"/>
          <w:szCs w:val="22"/>
        </w:rPr>
        <w:t xml:space="preserve">) </w:t>
      </w:r>
      <w:r w:rsidRPr="00755AC4">
        <w:rPr>
          <w:color w:val="000000"/>
          <w:sz w:val="22"/>
          <w:szCs w:val="22"/>
        </w:rPr>
        <w:t>and their conservation status, particularly of those most in decline, has been improved and sustained</w:t>
      </w:r>
      <w:r w:rsidR="00EF37CE" w:rsidRPr="00755AC4">
        <w:rPr>
          <w:color w:val="000000"/>
          <w:sz w:val="22"/>
          <w:szCs w:val="22"/>
        </w:rPr>
        <w:t xml:space="preserve"> (</w:t>
      </w:r>
      <w:r w:rsidR="00EF37CE" w:rsidRPr="00755AC4">
        <w:rPr>
          <w:b/>
          <w:bCs/>
          <w:color w:val="000000"/>
          <w:sz w:val="22"/>
          <w:szCs w:val="22"/>
        </w:rPr>
        <w:t>2</w:t>
      </w:r>
      <w:r w:rsidR="00EF37CE" w:rsidRPr="00755AC4">
        <w:rPr>
          <w:color w:val="000000"/>
          <w:sz w:val="22"/>
          <w:szCs w:val="22"/>
        </w:rPr>
        <w:t>)</w:t>
      </w:r>
      <w:r w:rsidRPr="00755AC4">
        <w:rPr>
          <w:color w:val="000000"/>
          <w:sz w:val="22"/>
          <w:szCs w:val="22"/>
        </w:rPr>
        <w:t>.</w:t>
      </w:r>
      <w:r w:rsidR="006C7075" w:rsidRPr="00755AC4">
        <w:rPr>
          <w:color w:val="000000"/>
          <w:sz w:val="22"/>
          <w:szCs w:val="22"/>
        </w:rPr>
        <w:t>”</w:t>
      </w:r>
    </w:p>
    <w:p w14:paraId="3AFC6E82" w14:textId="77777777" w:rsidR="00755AC4" w:rsidRDefault="00755AC4" w:rsidP="00755AC4">
      <w:pPr>
        <w:spacing w:line="250" w:lineRule="exact"/>
        <w:jc w:val="both"/>
        <w:rPr>
          <w:b/>
          <w:bCs/>
          <w:color w:val="000000"/>
          <w:sz w:val="22"/>
          <w:szCs w:val="22"/>
        </w:rPr>
      </w:pPr>
    </w:p>
    <w:p w14:paraId="6A702994" w14:textId="054EE28C" w:rsidR="00634C1A" w:rsidRPr="00755AC4" w:rsidRDefault="00A24C05" w:rsidP="00755AC4">
      <w:pPr>
        <w:spacing w:line="250" w:lineRule="exact"/>
        <w:jc w:val="both"/>
        <w:rPr>
          <w:b/>
          <w:bCs/>
          <w:color w:val="000000"/>
          <w:sz w:val="22"/>
          <w:szCs w:val="22"/>
        </w:rPr>
      </w:pPr>
      <w:r w:rsidRPr="00755AC4">
        <w:rPr>
          <w:b/>
          <w:bCs/>
          <w:color w:val="000000"/>
          <w:sz w:val="22"/>
          <w:szCs w:val="22"/>
        </w:rPr>
        <w:t>Very h</w:t>
      </w:r>
      <w:r w:rsidR="00634C1A" w:rsidRPr="00755AC4">
        <w:rPr>
          <w:b/>
          <w:bCs/>
          <w:color w:val="000000"/>
          <w:sz w:val="22"/>
          <w:szCs w:val="22"/>
        </w:rPr>
        <w:t>ighly relevant to AEWA</w:t>
      </w:r>
      <w:r w:rsidR="00E65BE4" w:rsidRPr="00755AC4">
        <w:rPr>
          <w:b/>
          <w:bCs/>
          <w:color w:val="000000"/>
          <w:sz w:val="22"/>
          <w:szCs w:val="22"/>
        </w:rPr>
        <w:t xml:space="preserve">. </w:t>
      </w:r>
      <w:r w:rsidR="00DA5245" w:rsidRPr="00755AC4">
        <w:rPr>
          <w:color w:val="000000"/>
          <w:sz w:val="22"/>
          <w:szCs w:val="22"/>
        </w:rPr>
        <w:t xml:space="preserve"> </w:t>
      </w:r>
      <w:r w:rsidR="00E65BE4" w:rsidRPr="00755AC4">
        <w:rPr>
          <w:color w:val="000000"/>
          <w:sz w:val="22"/>
          <w:szCs w:val="22"/>
        </w:rPr>
        <w:t xml:space="preserve">The need to prevent species extinctions and to reverse declines is central to AEWA’s mission as reflected </w:t>
      </w:r>
      <w:r w:rsidRPr="00755AC4">
        <w:rPr>
          <w:color w:val="000000"/>
          <w:sz w:val="22"/>
          <w:szCs w:val="22"/>
        </w:rPr>
        <w:t xml:space="preserve">in the Fundamental Principle expressed in Article II of the Agreement that “Parties shall take co-ordinated measures to maintain migratory waterbird species in a favourable conservation status or restore them to such a status”, as well as </w:t>
      </w:r>
      <w:r w:rsidR="00E65BE4" w:rsidRPr="00755AC4">
        <w:rPr>
          <w:color w:val="000000"/>
          <w:sz w:val="22"/>
          <w:szCs w:val="22"/>
        </w:rPr>
        <w:t>the emphasis placed on it through Objective 1</w:t>
      </w:r>
      <w:r w:rsidR="00E65BE4" w:rsidRPr="00755AC4">
        <w:rPr>
          <w:rStyle w:val="FootnoteReference"/>
          <w:color w:val="000000"/>
          <w:sz w:val="22"/>
          <w:szCs w:val="22"/>
        </w:rPr>
        <w:footnoteReference w:id="9"/>
      </w:r>
      <w:r w:rsidR="00E65BE4" w:rsidRPr="00755AC4">
        <w:rPr>
          <w:color w:val="000000"/>
          <w:sz w:val="22"/>
          <w:szCs w:val="22"/>
        </w:rPr>
        <w:t xml:space="preserve"> of AEWA’s </w:t>
      </w:r>
      <w:r w:rsidR="00E65BE4" w:rsidRPr="00755AC4">
        <w:rPr>
          <w:i/>
          <w:iCs/>
          <w:color w:val="000000"/>
          <w:sz w:val="22"/>
          <w:szCs w:val="22"/>
        </w:rPr>
        <w:t>Strategic Plan 2009-201</w:t>
      </w:r>
      <w:r w:rsidR="003C14C0">
        <w:rPr>
          <w:i/>
          <w:iCs/>
          <w:color w:val="000000"/>
          <w:sz w:val="22"/>
          <w:szCs w:val="22"/>
        </w:rPr>
        <w:t>8</w:t>
      </w:r>
      <w:r w:rsidR="00E65BE4" w:rsidRPr="00755AC4">
        <w:rPr>
          <w:color w:val="000000"/>
          <w:sz w:val="22"/>
          <w:szCs w:val="22"/>
        </w:rPr>
        <w:t>.</w:t>
      </w:r>
      <w:r w:rsidR="00AC7109" w:rsidRPr="00755AC4">
        <w:rPr>
          <w:color w:val="000000"/>
          <w:sz w:val="22"/>
          <w:szCs w:val="22"/>
        </w:rPr>
        <w:t xml:space="preserve">  </w:t>
      </w:r>
      <w:r w:rsidR="00AC7109" w:rsidRPr="00755AC4">
        <w:rPr>
          <w:sz w:val="22"/>
          <w:szCs w:val="22"/>
        </w:rPr>
        <w:t>AEWA provides a framework to protect almost half a billion (some 338 – 464 million) individuals of water- and seabirds in Africa and Eurasia.</w:t>
      </w:r>
    </w:p>
    <w:p w14:paraId="6BF8046E" w14:textId="77777777" w:rsidR="00634C1A" w:rsidRPr="00755AC4" w:rsidRDefault="00634C1A" w:rsidP="00755AC4">
      <w:pPr>
        <w:spacing w:line="250" w:lineRule="exact"/>
        <w:jc w:val="both"/>
        <w:rPr>
          <w:color w:val="000000"/>
          <w:sz w:val="22"/>
          <w:szCs w:val="22"/>
        </w:rPr>
      </w:pPr>
    </w:p>
    <w:p w14:paraId="3A55BC9D" w14:textId="0E523A3B" w:rsidR="0050578A" w:rsidRDefault="0050578A" w:rsidP="00755AC4">
      <w:pPr>
        <w:spacing w:line="250" w:lineRule="exact"/>
        <w:jc w:val="both"/>
        <w:rPr>
          <w:b/>
          <w:bCs/>
          <w:color w:val="000000"/>
        </w:rPr>
      </w:pPr>
      <w:r w:rsidRPr="00755AC4">
        <w:rPr>
          <w:b/>
          <w:bCs/>
          <w:color w:val="000000"/>
        </w:rPr>
        <w:t>Status assessments</w:t>
      </w:r>
    </w:p>
    <w:p w14:paraId="03908FF3" w14:textId="77777777" w:rsidR="00755AC4" w:rsidRPr="00755AC4" w:rsidRDefault="00755AC4" w:rsidP="00755AC4">
      <w:pPr>
        <w:spacing w:line="250" w:lineRule="exact"/>
        <w:jc w:val="both"/>
        <w:rPr>
          <w:b/>
          <w:bCs/>
          <w:color w:val="000000"/>
        </w:rPr>
      </w:pPr>
    </w:p>
    <w:p w14:paraId="38DFF0C6" w14:textId="7F7935BA" w:rsidR="006B3312" w:rsidRPr="00755AC4" w:rsidRDefault="006B3312" w:rsidP="00755AC4">
      <w:pPr>
        <w:autoSpaceDE w:val="0"/>
        <w:autoSpaceDN w:val="0"/>
        <w:adjustRightInd w:val="0"/>
        <w:jc w:val="both"/>
        <w:rPr>
          <w:color w:val="000000"/>
          <w:sz w:val="22"/>
          <w:szCs w:val="22"/>
        </w:rPr>
      </w:pPr>
      <w:r w:rsidRPr="00755AC4">
        <w:rPr>
          <w:color w:val="000000"/>
          <w:sz w:val="22"/>
          <w:szCs w:val="22"/>
        </w:rPr>
        <w:t>Globally, CBD noted that:</w:t>
      </w:r>
      <w:r w:rsidR="00FF2FAD" w:rsidRPr="00755AC4">
        <w:rPr>
          <w:color w:val="000000"/>
          <w:sz w:val="22"/>
          <w:szCs w:val="22"/>
        </w:rPr>
        <w:t xml:space="preserve"> </w:t>
      </w:r>
      <w:r w:rsidR="00FF2FAD" w:rsidRPr="00755AC4">
        <w:rPr>
          <w:i/>
          <w:iCs/>
          <w:color w:val="000000"/>
          <w:sz w:val="22"/>
          <w:szCs w:val="22"/>
        </w:rPr>
        <w:t xml:space="preserve">“Species continue to move, on average, closer to extinction. </w:t>
      </w:r>
      <w:r w:rsidR="00D0098A" w:rsidRPr="00755AC4">
        <w:rPr>
          <w:i/>
          <w:iCs/>
          <w:color w:val="000000"/>
          <w:sz w:val="22"/>
          <w:szCs w:val="22"/>
        </w:rPr>
        <w:t xml:space="preserve"> </w:t>
      </w:r>
      <w:r w:rsidR="00FF2FAD" w:rsidRPr="00755AC4">
        <w:rPr>
          <w:i/>
          <w:iCs/>
          <w:color w:val="000000"/>
          <w:sz w:val="22"/>
          <w:szCs w:val="22"/>
        </w:rPr>
        <w:t xml:space="preserve">However, the number of extinctions of birds and mammals would likely have been at least two to four times higher without conservation actions over the past decade. </w:t>
      </w:r>
      <w:r w:rsidR="00D0098A" w:rsidRPr="00755AC4">
        <w:rPr>
          <w:i/>
          <w:iCs/>
          <w:color w:val="000000"/>
          <w:sz w:val="22"/>
          <w:szCs w:val="22"/>
        </w:rPr>
        <w:t xml:space="preserve"> </w:t>
      </w:r>
      <w:r w:rsidR="00FF2FAD" w:rsidRPr="00755AC4">
        <w:rPr>
          <w:i/>
          <w:iCs/>
          <w:color w:val="000000"/>
          <w:sz w:val="22"/>
          <w:szCs w:val="22"/>
        </w:rPr>
        <w:t xml:space="preserve">Among well-assessed taxonomic groups, nearly one quarter (23.7%) of species are threatened with extinction unless the drivers of biodiversity loss are drastically reduced, with an estimated total of one million threatened species across all groups.  Wild animal populations have fallen by more than two-thirds since </w:t>
      </w:r>
      <w:r w:rsidR="00755AC4" w:rsidRPr="00755AC4">
        <w:rPr>
          <w:i/>
          <w:iCs/>
          <w:color w:val="000000"/>
          <w:sz w:val="22"/>
          <w:szCs w:val="22"/>
        </w:rPr>
        <w:t>1970 and</w:t>
      </w:r>
      <w:r w:rsidR="00FF2FAD" w:rsidRPr="00755AC4">
        <w:rPr>
          <w:i/>
          <w:iCs/>
          <w:color w:val="000000"/>
          <w:sz w:val="22"/>
          <w:szCs w:val="22"/>
        </w:rPr>
        <w:t xml:space="preserve"> have continued to decline since 2010.”</w:t>
      </w:r>
    </w:p>
    <w:p w14:paraId="0224AEE1" w14:textId="437F32C4" w:rsidR="006B3312" w:rsidRPr="00755AC4" w:rsidRDefault="006B3312" w:rsidP="00755AC4">
      <w:pPr>
        <w:autoSpaceDE w:val="0"/>
        <w:autoSpaceDN w:val="0"/>
        <w:adjustRightInd w:val="0"/>
        <w:jc w:val="both"/>
        <w:rPr>
          <w:color w:val="000000"/>
          <w:sz w:val="22"/>
          <w:szCs w:val="22"/>
        </w:rPr>
      </w:pPr>
    </w:p>
    <w:p w14:paraId="5BBEA3F8" w14:textId="4E118072" w:rsidR="00A548BC" w:rsidRPr="00755AC4" w:rsidRDefault="00A548BC" w:rsidP="00755AC4">
      <w:pPr>
        <w:autoSpaceDE w:val="0"/>
        <w:autoSpaceDN w:val="0"/>
        <w:adjustRightInd w:val="0"/>
        <w:spacing w:after="120"/>
        <w:jc w:val="both"/>
        <w:rPr>
          <w:color w:val="000000"/>
          <w:sz w:val="22"/>
          <w:szCs w:val="22"/>
        </w:rPr>
      </w:pPr>
      <w:r w:rsidRPr="00755AC4">
        <w:rPr>
          <w:color w:val="000000"/>
          <w:sz w:val="22"/>
          <w:szCs w:val="22"/>
        </w:rPr>
        <w:t xml:space="preserve">Globally, the </w:t>
      </w:r>
      <w:r w:rsidRPr="00755AC4">
        <w:rPr>
          <w:i/>
          <w:iCs/>
          <w:color w:val="000000"/>
          <w:sz w:val="22"/>
          <w:szCs w:val="22"/>
        </w:rPr>
        <w:t>Global Wetland Outlook</w:t>
      </w:r>
      <w:r w:rsidRPr="00755AC4">
        <w:rPr>
          <w:color w:val="000000"/>
          <w:sz w:val="22"/>
          <w:szCs w:val="22"/>
        </w:rPr>
        <w:t xml:space="preserve"> (Ramsar 2018) concluded that “Global threat status has deteriorated by -1.5% between 1988 and 2016 (</w:t>
      </w:r>
      <w:proofErr w:type="spellStart"/>
      <w:r w:rsidRPr="00755AC4">
        <w:rPr>
          <w:color w:val="000000"/>
          <w:sz w:val="22"/>
          <w:szCs w:val="22"/>
        </w:rPr>
        <w:t>BirdLife</w:t>
      </w:r>
      <w:proofErr w:type="spellEnd"/>
      <w:r w:rsidRPr="00755AC4">
        <w:rPr>
          <w:color w:val="000000"/>
          <w:sz w:val="22"/>
          <w:szCs w:val="22"/>
        </w:rPr>
        <w:t xml:space="preserve"> International 2018).  Waterbird biogeographic populations were in a poor and deteriorating state globally in the 1970s; although overall status improved slightly between 1976 and 2005, 47% of populations were still decreasing or extinct (Wetlands International 2010). </w:t>
      </w:r>
    </w:p>
    <w:p w14:paraId="17BDFB1F" w14:textId="4CFDDE71" w:rsidR="00A548BC" w:rsidRPr="00755AC4" w:rsidRDefault="00A548BC" w:rsidP="00755AC4">
      <w:pPr>
        <w:pStyle w:val="ListParagraph"/>
        <w:numPr>
          <w:ilvl w:val="0"/>
          <w:numId w:val="3"/>
        </w:numPr>
        <w:spacing w:after="120" w:line="250" w:lineRule="exact"/>
        <w:ind w:left="1077" w:hanging="357"/>
        <w:contextualSpacing w:val="0"/>
        <w:jc w:val="both"/>
        <w:rPr>
          <w:color w:val="000000"/>
          <w:sz w:val="22"/>
          <w:szCs w:val="22"/>
        </w:rPr>
      </w:pPr>
      <w:r w:rsidRPr="00755AC4">
        <w:rPr>
          <w:color w:val="000000"/>
          <w:sz w:val="22"/>
          <w:szCs w:val="22"/>
        </w:rPr>
        <w:t xml:space="preserve">Only </w:t>
      </w:r>
      <w:r w:rsidRPr="00755AC4">
        <w:rPr>
          <w:sz w:val="22"/>
          <w:szCs w:val="22"/>
        </w:rPr>
        <w:t>flamingos</w:t>
      </w:r>
      <w:r w:rsidRPr="00755AC4">
        <w:rPr>
          <w:color w:val="000000"/>
          <w:sz w:val="22"/>
          <w:szCs w:val="22"/>
        </w:rPr>
        <w:t>, oystercatchers, stilts and avocets, pelicans, gulls, terns</w:t>
      </w:r>
      <w:r w:rsidR="00EC6943">
        <w:rPr>
          <w:color w:val="000000"/>
          <w:sz w:val="22"/>
          <w:szCs w:val="22"/>
        </w:rPr>
        <w:t xml:space="preserve">, </w:t>
      </w:r>
      <w:r w:rsidRPr="00755AC4">
        <w:rPr>
          <w:color w:val="000000"/>
          <w:sz w:val="22"/>
          <w:szCs w:val="22"/>
        </w:rPr>
        <w:t xml:space="preserve">and skimmers have more increasing than decreasing </w:t>
      </w:r>
      <w:proofErr w:type="gramStart"/>
      <w:r w:rsidRPr="00755AC4">
        <w:rPr>
          <w:color w:val="000000"/>
          <w:sz w:val="22"/>
          <w:szCs w:val="22"/>
        </w:rPr>
        <w:t>populations;</w:t>
      </w:r>
      <w:proofErr w:type="gramEnd"/>
    </w:p>
    <w:p w14:paraId="5CA2CDD4" w14:textId="44D172B0" w:rsidR="00A548BC" w:rsidRPr="00755AC4" w:rsidRDefault="00A548BC" w:rsidP="00755AC4">
      <w:pPr>
        <w:pStyle w:val="ListParagraph"/>
        <w:numPr>
          <w:ilvl w:val="0"/>
          <w:numId w:val="3"/>
        </w:numPr>
        <w:spacing w:after="120" w:line="250" w:lineRule="exact"/>
        <w:ind w:left="1077" w:hanging="357"/>
        <w:contextualSpacing w:val="0"/>
        <w:jc w:val="both"/>
        <w:rPr>
          <w:color w:val="000000"/>
          <w:sz w:val="22"/>
          <w:szCs w:val="22"/>
        </w:rPr>
      </w:pPr>
      <w:r w:rsidRPr="00755AC4">
        <w:rPr>
          <w:color w:val="000000"/>
          <w:sz w:val="22"/>
          <w:szCs w:val="22"/>
        </w:rPr>
        <w:t xml:space="preserve">The 13 other waterbird groups have all deteriorated in status, particularly rails and crakes, sandpipers, jacanas and painted snipes and </w:t>
      </w:r>
      <w:proofErr w:type="gramStart"/>
      <w:r w:rsidRPr="00755AC4">
        <w:rPr>
          <w:color w:val="000000"/>
          <w:sz w:val="22"/>
          <w:szCs w:val="22"/>
        </w:rPr>
        <w:t>storks;</w:t>
      </w:r>
      <w:proofErr w:type="gramEnd"/>
    </w:p>
    <w:p w14:paraId="46D86B6F" w14:textId="2ECAB3C8" w:rsidR="00A548BC" w:rsidRPr="00755AC4" w:rsidRDefault="00A548BC" w:rsidP="00755AC4">
      <w:pPr>
        <w:pStyle w:val="ListParagraph"/>
        <w:numPr>
          <w:ilvl w:val="0"/>
          <w:numId w:val="3"/>
        </w:numPr>
        <w:spacing w:after="120" w:line="250" w:lineRule="exact"/>
        <w:ind w:left="1077" w:hanging="357"/>
        <w:contextualSpacing w:val="0"/>
        <w:jc w:val="both"/>
        <w:rPr>
          <w:color w:val="000000"/>
          <w:sz w:val="22"/>
          <w:szCs w:val="22"/>
        </w:rPr>
      </w:pPr>
      <w:r w:rsidRPr="00755AC4">
        <w:rPr>
          <w:color w:val="000000"/>
          <w:sz w:val="22"/>
          <w:szCs w:val="22"/>
        </w:rPr>
        <w:t>An estimated 1.8 million waterbirds/seabirds are killed illegally every year in the Mediterranean, Northern and Central Europe and the Caucasus.</w:t>
      </w:r>
    </w:p>
    <w:p w14:paraId="588EADA9" w14:textId="1208172B" w:rsidR="00A548BC" w:rsidRPr="00755AC4" w:rsidRDefault="00A548BC" w:rsidP="00755AC4">
      <w:pPr>
        <w:autoSpaceDE w:val="0"/>
        <w:autoSpaceDN w:val="0"/>
        <w:adjustRightInd w:val="0"/>
        <w:spacing w:after="120"/>
        <w:jc w:val="both"/>
        <w:rPr>
          <w:color w:val="000000"/>
          <w:sz w:val="22"/>
          <w:szCs w:val="22"/>
        </w:rPr>
      </w:pPr>
      <w:r w:rsidRPr="00755AC4">
        <w:rPr>
          <w:color w:val="000000"/>
          <w:sz w:val="22"/>
          <w:szCs w:val="22"/>
        </w:rPr>
        <w:t>“Long-distance migrant waterbirds continue to be in poor status.  Although in the 2000s their status has improved on some flyways, it has deteriorated further on others (Wetlands International 2010; Davidson 2017):</w:t>
      </w:r>
    </w:p>
    <w:p w14:paraId="219FB037" w14:textId="348B3DBF" w:rsidR="00A548BC" w:rsidRPr="00755AC4" w:rsidRDefault="00A548BC" w:rsidP="00755AC4">
      <w:pPr>
        <w:pStyle w:val="ListParagraph"/>
        <w:numPr>
          <w:ilvl w:val="0"/>
          <w:numId w:val="3"/>
        </w:numPr>
        <w:autoSpaceDE w:val="0"/>
        <w:autoSpaceDN w:val="0"/>
        <w:adjustRightInd w:val="0"/>
        <w:spacing w:after="120" w:line="250" w:lineRule="exact"/>
        <w:ind w:left="1077" w:hanging="357"/>
        <w:contextualSpacing w:val="0"/>
        <w:jc w:val="both"/>
        <w:rPr>
          <w:color w:val="000000"/>
          <w:sz w:val="22"/>
          <w:szCs w:val="22"/>
        </w:rPr>
      </w:pPr>
      <w:r w:rsidRPr="00755AC4">
        <w:rPr>
          <w:color w:val="000000"/>
          <w:sz w:val="22"/>
          <w:szCs w:val="22"/>
        </w:rPr>
        <w:t>African-Eurasian flyways have been in steady decline since the 1960s with flyways covering eastern Europe, western Asia and eastern Africa having particularly poor status.”</w:t>
      </w:r>
    </w:p>
    <w:p w14:paraId="4F246B62" w14:textId="4FC8F2C7" w:rsidR="0068562A" w:rsidRPr="00755AC4" w:rsidRDefault="00465BE8" w:rsidP="00755AC4">
      <w:pPr>
        <w:autoSpaceDE w:val="0"/>
        <w:autoSpaceDN w:val="0"/>
        <w:adjustRightInd w:val="0"/>
        <w:jc w:val="both"/>
        <w:rPr>
          <w:color w:val="000000"/>
          <w:sz w:val="22"/>
          <w:szCs w:val="22"/>
        </w:rPr>
      </w:pPr>
      <w:r w:rsidRPr="00755AC4">
        <w:rPr>
          <w:color w:val="000000"/>
          <w:sz w:val="22"/>
          <w:szCs w:val="22"/>
        </w:rPr>
        <w:t xml:space="preserve">The </w:t>
      </w:r>
      <w:r w:rsidR="0068562A" w:rsidRPr="00755AC4">
        <w:rPr>
          <w:i/>
          <w:iCs/>
          <w:color w:val="000000"/>
          <w:sz w:val="22"/>
          <w:szCs w:val="22"/>
        </w:rPr>
        <w:t>M</w:t>
      </w:r>
      <w:r w:rsidRPr="00755AC4">
        <w:rPr>
          <w:i/>
          <w:iCs/>
          <w:color w:val="000000"/>
          <w:sz w:val="22"/>
          <w:szCs w:val="22"/>
        </w:rPr>
        <w:t>editerranean Wetland Outlook</w:t>
      </w:r>
      <w:r w:rsidRPr="00755AC4">
        <w:rPr>
          <w:color w:val="000000"/>
          <w:sz w:val="22"/>
          <w:szCs w:val="22"/>
        </w:rPr>
        <w:t xml:space="preserve"> 2 </w:t>
      </w:r>
      <w:r w:rsidR="002C4FBF" w:rsidRPr="00755AC4">
        <w:rPr>
          <w:color w:val="000000"/>
          <w:sz w:val="22"/>
          <w:szCs w:val="22"/>
        </w:rPr>
        <w:t xml:space="preserve">(2018) </w:t>
      </w:r>
      <w:r w:rsidRPr="00755AC4">
        <w:rPr>
          <w:color w:val="000000"/>
          <w:sz w:val="22"/>
          <w:szCs w:val="22"/>
        </w:rPr>
        <w:t>concluded that: “</w:t>
      </w:r>
      <w:r w:rsidR="002C4FBF" w:rsidRPr="00755AC4">
        <w:rPr>
          <w:sz w:val="22"/>
          <w:szCs w:val="22"/>
        </w:rPr>
        <w:t xml:space="preserve">In the past, many waterbirds experienced mass destruction, which greatly reduced their numbers and range.  Specific protection laws, combined with effective governance, have led to a considerable recovery of nesting populations in EU countries, and consequently of numbers in their Mediterranean wintering grounds.  Some species have also benefited from the creation of artificial wetlands, such as rice fields, saltpans, and gravel pits, which can constitute complementary habitats to natural wetlands.  While the Living Planet Index indicates clear growth in waterbird numbers between 1990 and 2013 in Western Europe (+101%) and North Africa (+87%), it is more moderate in the eastern Mediterranean (+27%), especially in the </w:t>
      </w:r>
      <w:proofErr w:type="gramStart"/>
      <w:r w:rsidR="002C4FBF" w:rsidRPr="00755AC4">
        <w:rPr>
          <w:sz w:val="22"/>
          <w:szCs w:val="22"/>
        </w:rPr>
        <w:t>Middle-East</w:t>
      </w:r>
      <w:proofErr w:type="gramEnd"/>
      <w:r w:rsidR="002C4FBF" w:rsidRPr="00755AC4">
        <w:rPr>
          <w:sz w:val="22"/>
          <w:szCs w:val="22"/>
        </w:rPr>
        <w:t>, where the numbers have even been declining since 2008.  These contrasting regional trends can be explained by higher pressure on water resources, less effective governance, and the major increase in illegal hunting.”</w:t>
      </w:r>
    </w:p>
    <w:p w14:paraId="37C7F7A1" w14:textId="1EA74184" w:rsidR="0068562A" w:rsidRPr="00755AC4" w:rsidRDefault="0068562A" w:rsidP="00755AC4">
      <w:pPr>
        <w:autoSpaceDE w:val="0"/>
        <w:autoSpaceDN w:val="0"/>
        <w:adjustRightInd w:val="0"/>
        <w:jc w:val="both"/>
        <w:rPr>
          <w:color w:val="000000"/>
          <w:sz w:val="22"/>
          <w:szCs w:val="22"/>
        </w:rPr>
      </w:pPr>
    </w:p>
    <w:p w14:paraId="11891DAD" w14:textId="45B5B7D7" w:rsidR="007F098D" w:rsidRPr="00755AC4" w:rsidRDefault="007F098D" w:rsidP="00755AC4">
      <w:pPr>
        <w:autoSpaceDE w:val="0"/>
        <w:autoSpaceDN w:val="0"/>
        <w:adjustRightInd w:val="0"/>
        <w:jc w:val="both"/>
        <w:rPr>
          <w:color w:val="000000"/>
          <w:sz w:val="22"/>
          <w:szCs w:val="22"/>
        </w:rPr>
      </w:pPr>
      <w:r w:rsidRPr="00755AC4">
        <w:rPr>
          <w:color w:val="000000"/>
          <w:sz w:val="22"/>
          <w:szCs w:val="22"/>
        </w:rPr>
        <w:t xml:space="preserve">Compared to other taxa, AEWA has a good understanding of the status of its listed species through the preparation of </w:t>
      </w:r>
      <w:r w:rsidRPr="00755AC4">
        <w:rPr>
          <w:i/>
          <w:iCs/>
          <w:color w:val="000000"/>
          <w:sz w:val="22"/>
          <w:szCs w:val="22"/>
        </w:rPr>
        <w:t>Conservation Status Reviews</w:t>
      </w:r>
      <w:r w:rsidRPr="00755AC4">
        <w:rPr>
          <w:color w:val="000000"/>
          <w:sz w:val="22"/>
          <w:szCs w:val="22"/>
        </w:rPr>
        <w:t xml:space="preserve"> for each MOP (</w:t>
      </w:r>
      <w:hyperlink r:id="rId53" w:history="1">
        <w:r w:rsidRPr="00D0005B">
          <w:rPr>
            <w:rStyle w:val="Hyperlink"/>
            <w:sz w:val="22"/>
            <w:szCs w:val="22"/>
          </w:rPr>
          <w:t>CSR 5</w:t>
        </w:r>
      </w:hyperlink>
      <w:r w:rsidRPr="00D0005B">
        <w:rPr>
          <w:color w:val="000000"/>
          <w:sz w:val="22"/>
          <w:szCs w:val="22"/>
        </w:rPr>
        <w:t xml:space="preserve">, </w:t>
      </w:r>
      <w:hyperlink r:id="rId54" w:history="1">
        <w:r w:rsidRPr="00D0005B">
          <w:rPr>
            <w:rStyle w:val="Hyperlink"/>
            <w:sz w:val="22"/>
            <w:szCs w:val="22"/>
          </w:rPr>
          <w:t>CSR 6</w:t>
        </w:r>
      </w:hyperlink>
      <w:r w:rsidR="006125E4" w:rsidRPr="00D0005B">
        <w:rPr>
          <w:color w:val="000000"/>
          <w:sz w:val="22"/>
          <w:szCs w:val="22"/>
        </w:rPr>
        <w:t>,</w:t>
      </w:r>
      <w:r w:rsidRPr="00D0005B">
        <w:rPr>
          <w:color w:val="000000"/>
          <w:sz w:val="22"/>
          <w:szCs w:val="22"/>
        </w:rPr>
        <w:t xml:space="preserve"> </w:t>
      </w:r>
      <w:hyperlink r:id="rId55" w:history="1">
        <w:r w:rsidRPr="00D0005B">
          <w:rPr>
            <w:rStyle w:val="Hyperlink"/>
            <w:sz w:val="22"/>
            <w:szCs w:val="22"/>
          </w:rPr>
          <w:t>CSR 7</w:t>
        </w:r>
      </w:hyperlink>
      <w:r w:rsidR="006125E4" w:rsidRPr="00D0005B">
        <w:rPr>
          <w:color w:val="000000"/>
        </w:rPr>
        <w:t xml:space="preserve"> and </w:t>
      </w:r>
      <w:hyperlink r:id="rId56" w:history="1">
        <w:r w:rsidR="006125E4" w:rsidRPr="00F77763">
          <w:rPr>
            <w:rStyle w:val="Hyperlink"/>
          </w:rPr>
          <w:t>CSR 8</w:t>
        </w:r>
      </w:hyperlink>
      <w:r w:rsidRPr="00A13285">
        <w:rPr>
          <w:color w:val="000000"/>
          <w:sz w:val="22"/>
          <w:szCs w:val="22"/>
        </w:rPr>
        <w:t>).</w:t>
      </w:r>
      <w:r w:rsidRPr="00755AC4">
        <w:rPr>
          <w:color w:val="000000"/>
          <w:sz w:val="22"/>
          <w:szCs w:val="22"/>
        </w:rPr>
        <w:t xml:space="preserve">  These review knowledge of each of AEWA’s listed populations.  </w:t>
      </w:r>
    </w:p>
    <w:p w14:paraId="58D4E596" w14:textId="77777777" w:rsidR="007F098D" w:rsidRPr="00755AC4" w:rsidRDefault="007F098D" w:rsidP="00755AC4">
      <w:pPr>
        <w:autoSpaceDE w:val="0"/>
        <w:autoSpaceDN w:val="0"/>
        <w:adjustRightInd w:val="0"/>
        <w:jc w:val="both"/>
        <w:rPr>
          <w:color w:val="000000"/>
          <w:sz w:val="22"/>
          <w:szCs w:val="22"/>
        </w:rPr>
      </w:pPr>
    </w:p>
    <w:p w14:paraId="21C47074" w14:textId="272CDE8D" w:rsidR="007D426C" w:rsidRPr="00755AC4" w:rsidRDefault="001E10E6" w:rsidP="00755AC4">
      <w:pPr>
        <w:spacing w:line="250" w:lineRule="exact"/>
        <w:jc w:val="both"/>
        <w:rPr>
          <w:b/>
          <w:bCs/>
          <w:color w:val="000000"/>
        </w:rPr>
      </w:pPr>
      <w:r w:rsidRPr="00755AC4">
        <w:rPr>
          <w:b/>
          <w:bCs/>
          <w:color w:val="000000"/>
        </w:rPr>
        <w:t>Relevant progress</w:t>
      </w:r>
      <w:r w:rsidR="007D426C" w:rsidRPr="00755AC4">
        <w:rPr>
          <w:b/>
          <w:bCs/>
          <w:color w:val="000000"/>
        </w:rPr>
        <w:t xml:space="preserve"> by AEWA</w:t>
      </w:r>
    </w:p>
    <w:p w14:paraId="7F62803D" w14:textId="77777777" w:rsidR="00755AC4" w:rsidRPr="00755AC4" w:rsidRDefault="00755AC4" w:rsidP="00755AC4">
      <w:pPr>
        <w:spacing w:line="250" w:lineRule="exact"/>
        <w:jc w:val="both"/>
        <w:rPr>
          <w:b/>
          <w:bCs/>
          <w:color w:val="000000"/>
          <w:sz w:val="22"/>
          <w:szCs w:val="22"/>
        </w:rPr>
      </w:pPr>
    </w:p>
    <w:p w14:paraId="6A332D66" w14:textId="55662CE7" w:rsidR="00AC7109" w:rsidRPr="00755AC4" w:rsidRDefault="007D426C" w:rsidP="00755AC4">
      <w:pPr>
        <w:spacing w:after="120" w:line="250" w:lineRule="exact"/>
        <w:ind w:left="720" w:hanging="720"/>
        <w:jc w:val="both"/>
        <w:rPr>
          <w:b/>
          <w:bCs/>
          <w:color w:val="000000"/>
          <w:sz w:val="22"/>
          <w:szCs w:val="22"/>
        </w:rPr>
      </w:pPr>
      <w:r w:rsidRPr="00755AC4">
        <w:rPr>
          <w:b/>
          <w:bCs/>
          <w:color w:val="000000"/>
          <w:sz w:val="22"/>
          <w:szCs w:val="22"/>
        </w:rPr>
        <w:t>Element</w:t>
      </w:r>
      <w:r w:rsidR="0050085C" w:rsidRPr="00755AC4">
        <w:rPr>
          <w:b/>
          <w:bCs/>
          <w:color w:val="000000"/>
          <w:sz w:val="22"/>
          <w:szCs w:val="22"/>
        </w:rPr>
        <w:t xml:space="preserve"> 1:  </w:t>
      </w:r>
      <w:r w:rsidR="007F098D" w:rsidRPr="00755AC4">
        <w:rPr>
          <w:b/>
          <w:bCs/>
          <w:color w:val="000000"/>
          <w:sz w:val="22"/>
          <w:szCs w:val="22"/>
        </w:rPr>
        <w:t xml:space="preserve">Extinction.  </w:t>
      </w:r>
      <w:r w:rsidR="007F098D" w:rsidRPr="00755AC4">
        <w:rPr>
          <w:color w:val="000000"/>
          <w:sz w:val="22"/>
          <w:szCs w:val="22"/>
        </w:rPr>
        <w:t>One AEWA listed species is thought to have become extinct</w:t>
      </w:r>
      <w:r w:rsidR="0067543B">
        <w:rPr>
          <w:color w:val="000000"/>
          <w:sz w:val="22"/>
          <w:szCs w:val="22"/>
        </w:rPr>
        <w:t>:</w:t>
      </w:r>
    </w:p>
    <w:p w14:paraId="52010462" w14:textId="4E82F107" w:rsidR="007F098D" w:rsidRPr="00755AC4" w:rsidRDefault="007F098D" w:rsidP="00755AC4">
      <w:pPr>
        <w:pStyle w:val="ListParagraph"/>
        <w:numPr>
          <w:ilvl w:val="0"/>
          <w:numId w:val="3"/>
        </w:numPr>
        <w:spacing w:after="120" w:line="250" w:lineRule="exact"/>
        <w:ind w:left="1077" w:hanging="357"/>
        <w:contextualSpacing w:val="0"/>
        <w:jc w:val="both"/>
        <w:rPr>
          <w:b/>
          <w:bCs/>
          <w:color w:val="000000"/>
          <w:sz w:val="22"/>
          <w:szCs w:val="22"/>
        </w:rPr>
      </w:pPr>
      <w:r w:rsidRPr="00755AC4">
        <w:rPr>
          <w:sz w:val="22"/>
          <w:szCs w:val="22"/>
        </w:rPr>
        <w:lastRenderedPageBreak/>
        <w:t xml:space="preserve">Slender billed Curlew </w:t>
      </w:r>
      <w:r w:rsidRPr="00755AC4">
        <w:rPr>
          <w:i/>
          <w:iCs/>
          <w:sz w:val="22"/>
          <w:szCs w:val="22"/>
        </w:rPr>
        <w:t xml:space="preserve">Numenius </w:t>
      </w:r>
      <w:proofErr w:type="spellStart"/>
      <w:r w:rsidRPr="00755AC4">
        <w:rPr>
          <w:i/>
          <w:iCs/>
          <w:sz w:val="22"/>
          <w:szCs w:val="22"/>
        </w:rPr>
        <w:t>tenuirostris</w:t>
      </w:r>
      <w:proofErr w:type="spellEnd"/>
      <w:r w:rsidRPr="00755AC4">
        <w:rPr>
          <w:sz w:val="22"/>
          <w:szCs w:val="22"/>
        </w:rPr>
        <w:t xml:space="preserve">, Central Siberia/Mediterranean &amp; SW Asia.  The last undisputed record with sufficient evidence for incontrovertible identification was </w:t>
      </w:r>
      <w:proofErr w:type="gramStart"/>
      <w:r w:rsidRPr="00755AC4">
        <w:rPr>
          <w:sz w:val="22"/>
          <w:szCs w:val="22"/>
        </w:rPr>
        <w:t>on</w:t>
      </w:r>
      <w:proofErr w:type="gramEnd"/>
      <w:r w:rsidRPr="00755AC4">
        <w:rPr>
          <w:sz w:val="22"/>
          <w:szCs w:val="22"/>
        </w:rPr>
        <w:t xml:space="preserve"> February 1995 in Morocco, despite subsequent intensive searches of the non-breeding range.  </w:t>
      </w:r>
    </w:p>
    <w:p w14:paraId="39D2C1F7" w14:textId="77777777" w:rsidR="00A24C05" w:rsidRPr="00A4280A" w:rsidRDefault="007F098D" w:rsidP="00A4280A">
      <w:pPr>
        <w:spacing w:after="120" w:line="250" w:lineRule="exact"/>
        <w:ind w:left="720"/>
        <w:jc w:val="both"/>
        <w:rPr>
          <w:sz w:val="22"/>
          <w:szCs w:val="22"/>
        </w:rPr>
      </w:pPr>
      <w:r w:rsidRPr="00A4280A">
        <w:rPr>
          <w:sz w:val="22"/>
          <w:szCs w:val="22"/>
        </w:rPr>
        <w:t>One listed population has become extinct</w:t>
      </w:r>
      <w:r w:rsidR="00A24C05" w:rsidRPr="00A4280A">
        <w:rPr>
          <w:sz w:val="22"/>
          <w:szCs w:val="22"/>
        </w:rPr>
        <w:t xml:space="preserve">, namely </w:t>
      </w:r>
      <w:r w:rsidRPr="00A4280A">
        <w:rPr>
          <w:sz w:val="22"/>
          <w:szCs w:val="22"/>
        </w:rPr>
        <w:t xml:space="preserve">Demoiselle Crane </w:t>
      </w:r>
      <w:proofErr w:type="spellStart"/>
      <w:r w:rsidRPr="00A4280A">
        <w:rPr>
          <w:i/>
          <w:iCs/>
          <w:sz w:val="22"/>
          <w:szCs w:val="22"/>
        </w:rPr>
        <w:t>Anthropoides</w:t>
      </w:r>
      <w:proofErr w:type="spellEnd"/>
      <w:r w:rsidRPr="00A4280A">
        <w:rPr>
          <w:i/>
          <w:iCs/>
          <w:sz w:val="22"/>
          <w:szCs w:val="22"/>
        </w:rPr>
        <w:t xml:space="preserve"> </w:t>
      </w:r>
      <w:proofErr w:type="spellStart"/>
      <w:r w:rsidRPr="00A4280A">
        <w:rPr>
          <w:i/>
          <w:iCs/>
          <w:sz w:val="22"/>
          <w:szCs w:val="22"/>
        </w:rPr>
        <w:t>virgo</w:t>
      </w:r>
      <w:proofErr w:type="spellEnd"/>
      <w:r w:rsidRPr="00A4280A">
        <w:rPr>
          <w:sz w:val="22"/>
          <w:szCs w:val="22"/>
        </w:rPr>
        <w:t>, Turkey (</w:t>
      </w:r>
      <w:proofErr w:type="spellStart"/>
      <w:r w:rsidRPr="00A4280A">
        <w:rPr>
          <w:sz w:val="22"/>
          <w:szCs w:val="22"/>
        </w:rPr>
        <w:t>bre</w:t>
      </w:r>
      <w:proofErr w:type="spellEnd"/>
      <w:r w:rsidRPr="00A4280A">
        <w:rPr>
          <w:sz w:val="22"/>
          <w:szCs w:val="22"/>
        </w:rPr>
        <w:t>)</w:t>
      </w:r>
      <w:r w:rsidR="00A24C05" w:rsidRPr="00A4280A">
        <w:rPr>
          <w:sz w:val="22"/>
          <w:szCs w:val="22"/>
        </w:rPr>
        <w:t xml:space="preserve">.  </w:t>
      </w:r>
    </w:p>
    <w:p w14:paraId="5E931162" w14:textId="2316B963" w:rsidR="007F098D" w:rsidRPr="00A4280A" w:rsidRDefault="007F098D" w:rsidP="00A4280A">
      <w:pPr>
        <w:spacing w:after="120" w:line="250" w:lineRule="exact"/>
        <w:ind w:left="720"/>
        <w:jc w:val="both"/>
        <w:rPr>
          <w:sz w:val="22"/>
          <w:szCs w:val="22"/>
        </w:rPr>
      </w:pPr>
      <w:r w:rsidRPr="00A4280A">
        <w:rPr>
          <w:sz w:val="22"/>
          <w:szCs w:val="22"/>
        </w:rPr>
        <w:t xml:space="preserve">Two other listed populations are considered quasi extinct: </w:t>
      </w:r>
    </w:p>
    <w:p w14:paraId="575E595C" w14:textId="3DBB6FBC" w:rsidR="007F098D" w:rsidRPr="00755AC4" w:rsidRDefault="007F098D" w:rsidP="00755AC4">
      <w:pPr>
        <w:pStyle w:val="ListParagraph"/>
        <w:numPr>
          <w:ilvl w:val="0"/>
          <w:numId w:val="3"/>
        </w:numPr>
        <w:spacing w:after="120" w:line="250" w:lineRule="exact"/>
        <w:ind w:left="1077" w:hanging="357"/>
        <w:contextualSpacing w:val="0"/>
        <w:jc w:val="both"/>
        <w:rPr>
          <w:sz w:val="22"/>
          <w:szCs w:val="22"/>
        </w:rPr>
      </w:pPr>
      <w:r w:rsidRPr="00755AC4">
        <w:rPr>
          <w:sz w:val="22"/>
          <w:szCs w:val="22"/>
        </w:rPr>
        <w:t xml:space="preserve">Siberian Crane </w:t>
      </w:r>
      <w:proofErr w:type="spellStart"/>
      <w:r w:rsidRPr="00755AC4">
        <w:rPr>
          <w:i/>
          <w:iCs/>
          <w:sz w:val="22"/>
          <w:szCs w:val="22"/>
        </w:rPr>
        <w:t>Leucogeranus</w:t>
      </w:r>
      <w:proofErr w:type="spellEnd"/>
      <w:r w:rsidRPr="00755AC4">
        <w:rPr>
          <w:i/>
          <w:iCs/>
          <w:sz w:val="22"/>
          <w:szCs w:val="22"/>
        </w:rPr>
        <w:t xml:space="preserve"> </w:t>
      </w:r>
      <w:proofErr w:type="spellStart"/>
      <w:r w:rsidRPr="00755AC4">
        <w:rPr>
          <w:i/>
          <w:iCs/>
          <w:sz w:val="22"/>
          <w:szCs w:val="22"/>
        </w:rPr>
        <w:t>leucogeranus</w:t>
      </w:r>
      <w:proofErr w:type="spellEnd"/>
      <w:r w:rsidRPr="00755AC4">
        <w:rPr>
          <w:sz w:val="22"/>
          <w:szCs w:val="22"/>
        </w:rPr>
        <w:t xml:space="preserve">, Iran (win).  Only one individual has been reported from the wintering site since 2011/2012. </w:t>
      </w:r>
    </w:p>
    <w:p w14:paraId="4921006B" w14:textId="65476C2C" w:rsidR="007F098D" w:rsidRPr="00A4280A" w:rsidRDefault="007F098D" w:rsidP="00755AC4">
      <w:pPr>
        <w:pStyle w:val="ListParagraph"/>
        <w:numPr>
          <w:ilvl w:val="0"/>
          <w:numId w:val="3"/>
        </w:numPr>
        <w:spacing w:after="240" w:line="250" w:lineRule="exact"/>
        <w:ind w:left="1077" w:hanging="357"/>
        <w:contextualSpacing w:val="0"/>
        <w:jc w:val="both"/>
        <w:rPr>
          <w:color w:val="000000"/>
          <w:sz w:val="22"/>
          <w:szCs w:val="22"/>
        </w:rPr>
      </w:pPr>
      <w:r w:rsidRPr="00755AC4">
        <w:rPr>
          <w:sz w:val="22"/>
          <w:szCs w:val="22"/>
        </w:rPr>
        <w:t xml:space="preserve">Northern Bald Ibis </w:t>
      </w:r>
      <w:proofErr w:type="spellStart"/>
      <w:r w:rsidRPr="00755AC4">
        <w:rPr>
          <w:i/>
          <w:iCs/>
          <w:sz w:val="22"/>
          <w:szCs w:val="22"/>
        </w:rPr>
        <w:t>Geronticus</w:t>
      </w:r>
      <w:proofErr w:type="spellEnd"/>
      <w:r w:rsidRPr="00755AC4">
        <w:rPr>
          <w:i/>
          <w:iCs/>
          <w:sz w:val="22"/>
          <w:szCs w:val="22"/>
        </w:rPr>
        <w:t xml:space="preserve"> </w:t>
      </w:r>
      <w:proofErr w:type="spellStart"/>
      <w:r w:rsidRPr="00755AC4">
        <w:rPr>
          <w:i/>
          <w:iCs/>
          <w:sz w:val="22"/>
          <w:szCs w:val="22"/>
        </w:rPr>
        <w:t>eremita</w:t>
      </w:r>
      <w:proofErr w:type="spellEnd"/>
      <w:r w:rsidRPr="00755AC4">
        <w:rPr>
          <w:sz w:val="22"/>
          <w:szCs w:val="22"/>
        </w:rPr>
        <w:t>, South-west Asia.  Last breeding observed in Syria in 2012 and possibly extinct now as a breeding species.  However, one individual has been reported in Ethiopia in 2016 which likely represents an individual that migrated from Syria.</w:t>
      </w:r>
    </w:p>
    <w:p w14:paraId="2822C5B4" w14:textId="77777777" w:rsidR="00905CB9" w:rsidRPr="00755AC4" w:rsidRDefault="00905CB9" w:rsidP="00A4280A">
      <w:pPr>
        <w:spacing w:after="120" w:line="250" w:lineRule="exact"/>
        <w:ind w:left="720"/>
        <w:jc w:val="both"/>
        <w:rPr>
          <w:color w:val="000000"/>
          <w:sz w:val="22"/>
          <w:szCs w:val="22"/>
        </w:rPr>
      </w:pPr>
      <w:r w:rsidRPr="00450524">
        <w:rPr>
          <w:sz w:val="22"/>
          <w:szCs w:val="22"/>
        </w:rPr>
        <w:t>Based</w:t>
      </w:r>
      <w:r w:rsidRPr="00450524">
        <w:rPr>
          <w:sz w:val="22"/>
          <w:szCs w:val="22"/>
          <w:lang w:eastAsia="en-US"/>
        </w:rPr>
        <w:t xml:space="preserve"> on the 2020 IUCN Red List update, 203 Least Concern, 19 Near Threatened, 20 Vulnerable, nine Endangered and four Critically Endangered species are listed in Annex 2 of AEWA. </w:t>
      </w:r>
      <w:r>
        <w:rPr>
          <w:sz w:val="22"/>
          <w:szCs w:val="22"/>
          <w:lang w:eastAsia="en-US"/>
        </w:rPr>
        <w:t xml:space="preserve"> </w:t>
      </w:r>
      <w:r w:rsidRPr="00450524">
        <w:rPr>
          <w:sz w:val="22"/>
          <w:szCs w:val="22"/>
          <w:lang w:eastAsia="en-US"/>
        </w:rPr>
        <w:t>Hence, 33 (13%) of the AEWA species are considered globally threatened (the last three of these categories) and 52 species (20%) are of global conservation concern (globally threatened and Near Threatened)</w:t>
      </w:r>
      <w:r>
        <w:rPr>
          <w:sz w:val="22"/>
          <w:szCs w:val="22"/>
          <w:lang w:eastAsia="en-US"/>
        </w:rPr>
        <w:t xml:space="preserve">.  </w:t>
      </w:r>
      <w:r w:rsidRPr="00755AC4">
        <w:rPr>
          <w:sz w:val="22"/>
          <w:szCs w:val="22"/>
        </w:rPr>
        <w:t xml:space="preserve">Ducks, </w:t>
      </w:r>
      <w:proofErr w:type="gramStart"/>
      <w:r w:rsidRPr="00755AC4">
        <w:rPr>
          <w:sz w:val="22"/>
          <w:szCs w:val="22"/>
        </w:rPr>
        <w:t>geese</w:t>
      </w:r>
      <w:proofErr w:type="gramEnd"/>
      <w:r w:rsidRPr="00755AC4">
        <w:rPr>
          <w:sz w:val="22"/>
          <w:szCs w:val="22"/>
        </w:rPr>
        <w:t xml:space="preserve"> and swans (Anatidae), sandpipers and allies (</w:t>
      </w:r>
      <w:proofErr w:type="spellStart"/>
      <w:r w:rsidRPr="00755AC4">
        <w:rPr>
          <w:sz w:val="22"/>
          <w:szCs w:val="22"/>
        </w:rPr>
        <w:t>Scolopacidae</w:t>
      </w:r>
      <w:proofErr w:type="spellEnd"/>
      <w:r w:rsidRPr="00755AC4">
        <w:rPr>
          <w:sz w:val="22"/>
          <w:szCs w:val="22"/>
        </w:rPr>
        <w:t xml:space="preserve">) have the highest number of populations of species of </w:t>
      </w:r>
      <w:r>
        <w:rPr>
          <w:sz w:val="22"/>
          <w:szCs w:val="22"/>
        </w:rPr>
        <w:t>g</w:t>
      </w:r>
      <w:r w:rsidRPr="00755AC4">
        <w:rPr>
          <w:sz w:val="22"/>
          <w:szCs w:val="22"/>
        </w:rPr>
        <w:t xml:space="preserve">lobal </w:t>
      </w:r>
      <w:r>
        <w:rPr>
          <w:sz w:val="22"/>
          <w:szCs w:val="22"/>
        </w:rPr>
        <w:t>c</w:t>
      </w:r>
      <w:r w:rsidRPr="00755AC4">
        <w:rPr>
          <w:sz w:val="22"/>
          <w:szCs w:val="22"/>
        </w:rPr>
        <w:t xml:space="preserve">onservation </w:t>
      </w:r>
      <w:r>
        <w:rPr>
          <w:sz w:val="22"/>
          <w:szCs w:val="22"/>
        </w:rPr>
        <w:t>c</w:t>
      </w:r>
      <w:r w:rsidRPr="00755AC4">
        <w:rPr>
          <w:sz w:val="22"/>
          <w:szCs w:val="22"/>
        </w:rPr>
        <w:t>oncern, but the proportion of populations is highest amongst cranes (</w:t>
      </w:r>
      <w:proofErr w:type="spellStart"/>
      <w:r w:rsidRPr="00755AC4">
        <w:rPr>
          <w:sz w:val="22"/>
          <w:szCs w:val="22"/>
        </w:rPr>
        <w:t>Gruidae</w:t>
      </w:r>
      <w:proofErr w:type="spellEnd"/>
      <w:r w:rsidRPr="00755AC4">
        <w:rPr>
          <w:sz w:val="22"/>
          <w:szCs w:val="22"/>
        </w:rPr>
        <w:t>).</w:t>
      </w:r>
    </w:p>
    <w:p w14:paraId="000DAFED" w14:textId="1A1C874F" w:rsidR="00905CB9" w:rsidRPr="00905CB9" w:rsidRDefault="00905CB9" w:rsidP="00A4280A">
      <w:pPr>
        <w:spacing w:after="120" w:line="250" w:lineRule="exact"/>
        <w:ind w:left="720"/>
        <w:jc w:val="both"/>
        <w:rPr>
          <w:color w:val="000000"/>
          <w:sz w:val="22"/>
          <w:szCs w:val="22"/>
        </w:rPr>
      </w:pPr>
      <w:r w:rsidRPr="00905CB9">
        <w:rPr>
          <w:sz w:val="22"/>
          <w:szCs w:val="22"/>
        </w:rPr>
        <w:t>The Southern and Eastern regions of the Afrotropical region have the highest proportion of the populations that belong a species of global conservation concern.</w:t>
      </w:r>
    </w:p>
    <w:p w14:paraId="28798F1D" w14:textId="599AAA39" w:rsidR="007F098D" w:rsidRPr="00755AC4" w:rsidRDefault="0050085C" w:rsidP="00755AC4">
      <w:pPr>
        <w:spacing w:after="120" w:line="250" w:lineRule="exact"/>
        <w:ind w:left="720" w:hanging="720"/>
        <w:jc w:val="both"/>
        <w:rPr>
          <w:color w:val="000000"/>
          <w:sz w:val="22"/>
          <w:szCs w:val="22"/>
        </w:rPr>
      </w:pPr>
      <w:r w:rsidRPr="00755AC4">
        <w:rPr>
          <w:b/>
          <w:bCs/>
          <w:color w:val="000000"/>
          <w:sz w:val="22"/>
          <w:szCs w:val="22"/>
        </w:rPr>
        <w:t>Element 2:  Conservation status</w:t>
      </w:r>
      <w:r w:rsidR="007F098D" w:rsidRPr="00755AC4">
        <w:rPr>
          <w:b/>
          <w:bCs/>
          <w:color w:val="000000"/>
          <w:sz w:val="22"/>
          <w:szCs w:val="22"/>
        </w:rPr>
        <w:t>.</w:t>
      </w:r>
      <w:r w:rsidR="007F098D" w:rsidRPr="00755AC4">
        <w:rPr>
          <w:color w:val="000000"/>
          <w:sz w:val="22"/>
          <w:szCs w:val="22"/>
        </w:rPr>
        <w:t xml:space="preserve">  The main conclusions from CSR</w:t>
      </w:r>
      <w:r w:rsidR="0067543B">
        <w:rPr>
          <w:color w:val="000000"/>
          <w:sz w:val="22"/>
          <w:szCs w:val="22"/>
        </w:rPr>
        <w:t>8</w:t>
      </w:r>
      <w:r w:rsidR="007F098D" w:rsidRPr="00755AC4">
        <w:rPr>
          <w:color w:val="000000"/>
          <w:sz w:val="22"/>
          <w:szCs w:val="22"/>
        </w:rPr>
        <w:t xml:space="preserve"> were:</w:t>
      </w:r>
    </w:p>
    <w:p w14:paraId="5A7417BC" w14:textId="77777777" w:rsidR="007F098D" w:rsidRPr="00755AC4" w:rsidRDefault="007F098D" w:rsidP="00755AC4">
      <w:pPr>
        <w:pStyle w:val="ListParagraph"/>
        <w:numPr>
          <w:ilvl w:val="0"/>
          <w:numId w:val="3"/>
        </w:numPr>
        <w:spacing w:after="120" w:line="250" w:lineRule="exact"/>
        <w:ind w:left="1077" w:hanging="357"/>
        <w:contextualSpacing w:val="0"/>
        <w:jc w:val="both"/>
        <w:rPr>
          <w:color w:val="000000"/>
          <w:sz w:val="22"/>
          <w:szCs w:val="22"/>
        </w:rPr>
      </w:pPr>
      <w:r w:rsidRPr="00755AC4">
        <w:rPr>
          <w:sz w:val="22"/>
          <w:szCs w:val="22"/>
        </w:rPr>
        <w:t>The overall status of AEWA waterbird populations has improved during the period of the Strategic Plan 2008-2018 although there are both increasing and declining populations.</w:t>
      </w:r>
    </w:p>
    <w:p w14:paraId="32BF7D16" w14:textId="77777777" w:rsidR="007F098D" w:rsidRPr="00755AC4" w:rsidRDefault="007F098D" w:rsidP="00755AC4">
      <w:pPr>
        <w:pStyle w:val="ListParagraph"/>
        <w:numPr>
          <w:ilvl w:val="0"/>
          <w:numId w:val="3"/>
        </w:numPr>
        <w:spacing w:after="120" w:line="250" w:lineRule="exact"/>
        <w:ind w:left="1077" w:hanging="357"/>
        <w:contextualSpacing w:val="0"/>
        <w:jc w:val="both"/>
        <w:rPr>
          <w:color w:val="000000"/>
          <w:sz w:val="22"/>
          <w:szCs w:val="22"/>
        </w:rPr>
      </w:pPr>
      <w:r w:rsidRPr="00755AC4">
        <w:rPr>
          <w:sz w:val="22"/>
          <w:szCs w:val="22"/>
        </w:rPr>
        <w:t>However, an increasing number of mainly marine and farmland species are listed as globally threatened and Near Threatened and in significant long-term decline, which highlights the importance of sustainable management beyond protected areas.</w:t>
      </w:r>
    </w:p>
    <w:p w14:paraId="772E7D25" w14:textId="7E885C57" w:rsidR="007F098D" w:rsidRPr="00905CB9" w:rsidRDefault="0067543B" w:rsidP="00755AC4">
      <w:pPr>
        <w:pStyle w:val="ListParagraph"/>
        <w:numPr>
          <w:ilvl w:val="0"/>
          <w:numId w:val="3"/>
        </w:numPr>
        <w:spacing w:after="120" w:line="250" w:lineRule="exact"/>
        <w:ind w:left="1077" w:hanging="357"/>
        <w:contextualSpacing w:val="0"/>
        <w:jc w:val="both"/>
        <w:rPr>
          <w:color w:val="000000"/>
        </w:rPr>
      </w:pPr>
      <w:r w:rsidRPr="0067543B">
        <w:rPr>
          <w:sz w:val="22"/>
          <w:szCs w:val="22"/>
        </w:rPr>
        <w:t>Although 59% of AEWA populations are stable or increasing, 40% more populations are decreasing than increasing in the short-term</w:t>
      </w:r>
      <w:r w:rsidR="007F098D" w:rsidRPr="00905CB9">
        <w:rPr>
          <w:sz w:val="22"/>
          <w:szCs w:val="22"/>
        </w:rPr>
        <w:t>.</w:t>
      </w:r>
      <w:r w:rsidR="00905CB9" w:rsidRPr="00905CB9">
        <w:rPr>
          <w:sz w:val="22"/>
          <w:szCs w:val="22"/>
          <w:lang w:eastAsia="en-US"/>
        </w:rPr>
        <w:t xml:space="preserve">  The largest number of populations in rapid short-term decline can be found in the Eastern and Southern African flyway (27 populations) followed by 17 populations in the Atlantic flyway and 14 populations in the Central and Southwest Asian flyway in the Western Palearctic and 12 populations in the West Asia – East African flyway. </w:t>
      </w:r>
      <w:r w:rsidR="00905CB9">
        <w:rPr>
          <w:sz w:val="22"/>
          <w:szCs w:val="22"/>
          <w:lang w:eastAsia="en-US"/>
        </w:rPr>
        <w:t xml:space="preserve"> Ten</w:t>
      </w:r>
      <w:r w:rsidR="00905CB9" w:rsidRPr="00905CB9">
        <w:rPr>
          <w:sz w:val="22"/>
          <w:szCs w:val="22"/>
          <w:lang w:eastAsia="en-US"/>
        </w:rPr>
        <w:t xml:space="preserve"> populations are in rapid short-term decline in each of the Sub-Saharan African, Sahelian and Black Sea and Mediterranean flyways.</w:t>
      </w:r>
    </w:p>
    <w:p w14:paraId="27E0A90D" w14:textId="3E1235F7" w:rsidR="00AE6A69" w:rsidRDefault="00905CB9" w:rsidP="004953F2">
      <w:pPr>
        <w:spacing w:line="259" w:lineRule="auto"/>
        <w:jc w:val="both"/>
        <w:rPr>
          <w:rStyle w:val="Heading2Char"/>
        </w:rPr>
      </w:pPr>
      <w:r w:rsidRPr="00905CB9">
        <w:rPr>
          <w:sz w:val="22"/>
          <w:szCs w:val="22"/>
          <w:lang w:eastAsia="en-US"/>
        </w:rPr>
        <w:t xml:space="preserve">Although further deterioration of the status of ‘priority’ populations has been averted </w:t>
      </w:r>
      <w:r>
        <w:rPr>
          <w:sz w:val="22"/>
          <w:szCs w:val="22"/>
          <w:lang w:eastAsia="en-US"/>
        </w:rPr>
        <w:t xml:space="preserve">by conservation actions, </w:t>
      </w:r>
      <w:r w:rsidRPr="00905CB9">
        <w:rPr>
          <w:sz w:val="22"/>
          <w:szCs w:val="22"/>
          <w:lang w:eastAsia="en-US"/>
        </w:rPr>
        <w:t>and some improvement has been made in case of the populations that were in unfavourable conservation status in 2018, the negative changes in populations dependent on site networks and of dispersed species highlight the need for intensifying the implementations actions under Objectives 3 and 4 of the AEWA Strategic Plan 2019–2027</w:t>
      </w:r>
      <w:r>
        <w:rPr>
          <w:sz w:val="22"/>
          <w:szCs w:val="22"/>
          <w:lang w:eastAsia="en-US"/>
        </w:rPr>
        <w:t>.</w:t>
      </w:r>
    </w:p>
    <w:p w14:paraId="658076F5" w14:textId="77777777" w:rsidR="004953F2" w:rsidRDefault="004953F2" w:rsidP="004953F2">
      <w:pPr>
        <w:spacing w:line="259" w:lineRule="auto"/>
        <w:jc w:val="both"/>
        <w:rPr>
          <w:rStyle w:val="Heading2Char"/>
        </w:rPr>
      </w:pPr>
    </w:p>
    <w:p w14:paraId="5C8B9304" w14:textId="23A1652A" w:rsidR="00AE6A69" w:rsidRPr="006374C2" w:rsidRDefault="00AE6A69" w:rsidP="006374C2">
      <w:pPr>
        <w:pStyle w:val="Pa16"/>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b/>
          <w:color w:val="000000"/>
          <w:sz w:val="22"/>
          <w:szCs w:val="22"/>
        </w:rPr>
      </w:pPr>
      <w:r w:rsidRPr="006374C2">
        <w:rPr>
          <w:rFonts w:ascii="Times New Roman" w:hAnsi="Times New Roman" w:cs="Times New Roman"/>
          <w:b/>
          <w:color w:val="000000"/>
          <w:sz w:val="22"/>
          <w:szCs w:val="22"/>
        </w:rPr>
        <w:t xml:space="preserve">Case study:  Recovery of the Eurasian Spoonbill in France </w:t>
      </w:r>
    </w:p>
    <w:p w14:paraId="2F5CD65B" w14:textId="5BAD19B3" w:rsidR="00AE6A69" w:rsidRPr="006374C2" w:rsidRDefault="00AE6A69" w:rsidP="006374C2">
      <w:pPr>
        <w:pStyle w:val="Pa16"/>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color w:val="000000"/>
          <w:sz w:val="22"/>
          <w:szCs w:val="22"/>
        </w:rPr>
      </w:pPr>
      <w:r w:rsidRPr="006374C2">
        <w:rPr>
          <w:rFonts w:ascii="Times New Roman" w:hAnsi="Times New Roman" w:cs="Times New Roman"/>
          <w:color w:val="000000"/>
          <w:sz w:val="22"/>
          <w:szCs w:val="22"/>
        </w:rPr>
        <w:t xml:space="preserve">The Eurasian Spoonbill </w:t>
      </w:r>
      <w:proofErr w:type="spellStart"/>
      <w:r w:rsidRPr="006374C2">
        <w:rPr>
          <w:rFonts w:ascii="Times New Roman" w:hAnsi="Times New Roman" w:cs="Times New Roman"/>
          <w:i/>
          <w:iCs/>
          <w:color w:val="000000"/>
          <w:sz w:val="22"/>
          <w:szCs w:val="22"/>
        </w:rPr>
        <w:t>Platalea</w:t>
      </w:r>
      <w:proofErr w:type="spellEnd"/>
      <w:r w:rsidRPr="006374C2">
        <w:rPr>
          <w:rFonts w:ascii="Times New Roman" w:hAnsi="Times New Roman" w:cs="Times New Roman"/>
          <w:i/>
          <w:iCs/>
          <w:color w:val="000000"/>
          <w:sz w:val="22"/>
          <w:szCs w:val="22"/>
        </w:rPr>
        <w:t xml:space="preserve"> </w:t>
      </w:r>
      <w:proofErr w:type="spellStart"/>
      <w:r w:rsidRPr="006374C2">
        <w:rPr>
          <w:rFonts w:ascii="Times New Roman" w:hAnsi="Times New Roman" w:cs="Times New Roman"/>
          <w:i/>
          <w:iCs/>
          <w:color w:val="000000"/>
          <w:sz w:val="22"/>
          <w:szCs w:val="22"/>
        </w:rPr>
        <w:t>leucorodia</w:t>
      </w:r>
      <w:proofErr w:type="spellEnd"/>
      <w:r w:rsidRPr="006374C2">
        <w:rPr>
          <w:rFonts w:ascii="Times New Roman" w:hAnsi="Times New Roman" w:cs="Times New Roman"/>
          <w:i/>
          <w:iCs/>
          <w:color w:val="000000"/>
          <w:sz w:val="22"/>
          <w:szCs w:val="22"/>
        </w:rPr>
        <w:t xml:space="preserve"> </w:t>
      </w:r>
      <w:proofErr w:type="spellStart"/>
      <w:r w:rsidRPr="006374C2">
        <w:rPr>
          <w:rFonts w:ascii="Times New Roman" w:hAnsi="Times New Roman" w:cs="Times New Roman"/>
          <w:i/>
          <w:iCs/>
          <w:color w:val="000000"/>
          <w:sz w:val="22"/>
          <w:szCs w:val="22"/>
        </w:rPr>
        <w:t>leucorodia</w:t>
      </w:r>
      <w:proofErr w:type="spellEnd"/>
      <w:r w:rsidRPr="006374C2">
        <w:rPr>
          <w:rFonts w:ascii="Times New Roman" w:hAnsi="Times New Roman" w:cs="Times New Roman"/>
          <w:color w:val="000000"/>
          <w:sz w:val="22"/>
          <w:szCs w:val="22"/>
        </w:rPr>
        <w:t xml:space="preserve"> disappeared from France as a breeding bird in the 16th century but started reappearing sporadically between 1973 and 1981 and regularly in the Grand-Lieu Lake (Loire </w:t>
      </w:r>
      <w:proofErr w:type="spellStart"/>
      <w:r w:rsidRPr="006374C2">
        <w:rPr>
          <w:rFonts w:ascii="Times New Roman" w:hAnsi="Times New Roman" w:cs="Times New Roman"/>
          <w:color w:val="000000"/>
          <w:sz w:val="22"/>
          <w:szCs w:val="22"/>
        </w:rPr>
        <w:t>Atlantique</w:t>
      </w:r>
      <w:proofErr w:type="spellEnd"/>
      <w:r w:rsidRPr="006374C2">
        <w:rPr>
          <w:rFonts w:ascii="Times New Roman" w:hAnsi="Times New Roman" w:cs="Times New Roman"/>
          <w:color w:val="000000"/>
          <w:sz w:val="22"/>
          <w:szCs w:val="22"/>
        </w:rPr>
        <w:t xml:space="preserve">).  In the mid-20th century, the species was once again endangered because of pollution, hunting and loss of breeding sites </w:t>
      </w:r>
      <w:proofErr w:type="gramStart"/>
      <w:r w:rsidRPr="006374C2">
        <w:rPr>
          <w:rFonts w:ascii="Times New Roman" w:hAnsi="Times New Roman" w:cs="Times New Roman"/>
          <w:color w:val="000000"/>
          <w:sz w:val="22"/>
          <w:szCs w:val="22"/>
        </w:rPr>
        <w:t>as a result of</w:t>
      </w:r>
      <w:proofErr w:type="gramEnd"/>
      <w:r w:rsidRPr="006374C2">
        <w:rPr>
          <w:rFonts w:ascii="Times New Roman" w:hAnsi="Times New Roman" w:cs="Times New Roman"/>
          <w:color w:val="000000"/>
          <w:sz w:val="22"/>
          <w:szCs w:val="22"/>
        </w:rPr>
        <w:t xml:space="preserve"> agricultural and hydroelectric developments.  Their wetland habitat has been disturbed by the draining of feeding areas and transforming them into intensive agricultural zones as well as by water contamination from agricultural activities. </w:t>
      </w:r>
    </w:p>
    <w:p w14:paraId="17983F2C" w14:textId="330499CD" w:rsidR="00AE6A69" w:rsidRPr="006374C2" w:rsidRDefault="00AE6A69" w:rsidP="006374C2">
      <w:pPr>
        <w:pStyle w:val="Pa16"/>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color w:val="000000"/>
          <w:sz w:val="22"/>
          <w:szCs w:val="22"/>
        </w:rPr>
      </w:pPr>
      <w:r w:rsidRPr="006374C2">
        <w:rPr>
          <w:rFonts w:ascii="Times New Roman" w:hAnsi="Times New Roman" w:cs="Times New Roman"/>
          <w:color w:val="000000"/>
          <w:sz w:val="22"/>
          <w:szCs w:val="22"/>
        </w:rPr>
        <w:t xml:space="preserve">Since the 1990s, national and regional governments have been implementing conservation measures for the Eurasian Spoonbill.  Recovery has been facilitated by the development of a major international conservation plan, including measures such as targeted control of water levels, protecting flood plains, and monitoring the development of vegetation and siltation.  In France, conservation measures have included wetland protection, </w:t>
      </w:r>
      <w:proofErr w:type="gramStart"/>
      <w:r w:rsidRPr="006374C2">
        <w:rPr>
          <w:rFonts w:ascii="Times New Roman" w:hAnsi="Times New Roman" w:cs="Times New Roman"/>
          <w:color w:val="000000"/>
          <w:sz w:val="22"/>
          <w:szCs w:val="22"/>
        </w:rPr>
        <w:t>restoration</w:t>
      </w:r>
      <w:proofErr w:type="gramEnd"/>
      <w:r w:rsidRPr="006374C2">
        <w:rPr>
          <w:rFonts w:ascii="Times New Roman" w:hAnsi="Times New Roman" w:cs="Times New Roman"/>
          <w:color w:val="000000"/>
          <w:sz w:val="22"/>
          <w:szCs w:val="22"/>
        </w:rPr>
        <w:t xml:space="preserve"> and management, which has been supported by research, monitoring and awareness-raising activities. </w:t>
      </w:r>
    </w:p>
    <w:p w14:paraId="46BC33DB" w14:textId="28041BE0" w:rsidR="00AE6A69" w:rsidRPr="006374C2" w:rsidRDefault="00AE6A69" w:rsidP="006374C2">
      <w:pPr>
        <w:pStyle w:val="Pa16"/>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color w:val="000000"/>
          <w:sz w:val="22"/>
          <w:szCs w:val="22"/>
        </w:rPr>
      </w:pPr>
      <w:r w:rsidRPr="006374C2">
        <w:rPr>
          <w:rFonts w:ascii="Times New Roman" w:hAnsi="Times New Roman" w:cs="Times New Roman"/>
          <w:color w:val="000000"/>
          <w:sz w:val="22"/>
          <w:szCs w:val="22"/>
        </w:rPr>
        <w:t xml:space="preserve">Of particular importance has been the Grand Lieu LIFE project, which is implemented at a key site for the Spoonbill.  Specific measures in the project included acquiring adjacent land to carry out restoration operations such as desilting </w:t>
      </w:r>
      <w:r w:rsidRPr="006374C2">
        <w:rPr>
          <w:rFonts w:ascii="Times New Roman" w:hAnsi="Times New Roman" w:cs="Times New Roman"/>
          <w:color w:val="000000"/>
          <w:sz w:val="22"/>
          <w:szCs w:val="22"/>
        </w:rPr>
        <w:lastRenderedPageBreak/>
        <w:t xml:space="preserve">and dredging to remove a silt bank that had built up at the lake′s outlet.  The project also included a series of scientific studies to monitor multiple environmental parameters.  To raise public awareness, the former hunting lodge of the Guerlain family was refurbished as a visitor centre hosting educational exhibits on the lake’s fauna and flora.  The project has improved the habitat for waterbirds, including the Spoonbill, resulting in its breeding population increasing from around 20 to almost 200 pairs.  As a result of such diverse measures in France and elsewhere in Europe, most Eurasian Spoonbill populations are recovering (especially in north-west Europe, </w:t>
      </w:r>
      <w:proofErr w:type="gramStart"/>
      <w:r w:rsidRPr="006374C2">
        <w:rPr>
          <w:rFonts w:ascii="Times New Roman" w:hAnsi="Times New Roman" w:cs="Times New Roman"/>
          <w:color w:val="000000"/>
          <w:sz w:val="22"/>
          <w:szCs w:val="22"/>
        </w:rPr>
        <w:t>Hungary</w:t>
      </w:r>
      <w:proofErr w:type="gramEnd"/>
      <w:r w:rsidRPr="006374C2">
        <w:rPr>
          <w:rFonts w:ascii="Times New Roman" w:hAnsi="Times New Roman" w:cs="Times New Roman"/>
          <w:color w:val="000000"/>
          <w:sz w:val="22"/>
          <w:szCs w:val="22"/>
        </w:rPr>
        <w:t xml:space="preserve"> and the Netherlands), but some populations remain vulnerable. </w:t>
      </w:r>
    </w:p>
    <w:p w14:paraId="630B88F8" w14:textId="161633D7" w:rsidR="00AE6A69" w:rsidRPr="006374C2" w:rsidRDefault="00AE6A69" w:rsidP="006374C2">
      <w:pPr>
        <w:pStyle w:val="Pa16"/>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color w:val="000000"/>
          <w:sz w:val="22"/>
          <w:szCs w:val="22"/>
        </w:rPr>
      </w:pPr>
      <w:r w:rsidRPr="006374C2">
        <w:rPr>
          <w:rFonts w:ascii="Times New Roman" w:hAnsi="Times New Roman" w:cs="Times New Roman"/>
          <w:b/>
          <w:bCs/>
          <w:color w:val="000000"/>
          <w:sz w:val="22"/>
          <w:szCs w:val="22"/>
        </w:rPr>
        <w:t>Source:</w:t>
      </w:r>
      <w:r w:rsidRPr="006374C2">
        <w:rPr>
          <w:rFonts w:ascii="Times New Roman" w:hAnsi="Times New Roman" w:cs="Times New Roman"/>
          <w:color w:val="000000"/>
          <w:sz w:val="22"/>
          <w:szCs w:val="22"/>
        </w:rPr>
        <w:t xml:space="preserve"> Tucker </w:t>
      </w:r>
      <w:r w:rsidRPr="006374C2">
        <w:rPr>
          <w:rFonts w:ascii="Times New Roman" w:hAnsi="Times New Roman" w:cs="Times New Roman"/>
          <w:i/>
          <w:iCs/>
          <w:color w:val="000000"/>
          <w:sz w:val="22"/>
          <w:szCs w:val="22"/>
        </w:rPr>
        <w:t>et al.</w:t>
      </w:r>
      <w:r w:rsidRPr="006374C2">
        <w:rPr>
          <w:rFonts w:ascii="Times New Roman" w:hAnsi="Times New Roman" w:cs="Times New Roman"/>
          <w:color w:val="000000"/>
          <w:sz w:val="22"/>
          <w:szCs w:val="22"/>
        </w:rPr>
        <w:t xml:space="preserve"> (2019)</w:t>
      </w:r>
      <w:r w:rsidR="00815391" w:rsidRPr="006374C2">
        <w:rPr>
          <w:rFonts w:ascii="Times New Roman" w:hAnsi="Times New Roman" w:cs="Times New Roman"/>
          <w:color w:val="000000"/>
          <w:sz w:val="22"/>
          <w:szCs w:val="22"/>
        </w:rPr>
        <w:t xml:space="preserve"> and European Environment Agency (2020).</w:t>
      </w:r>
    </w:p>
    <w:p w14:paraId="7C383FAC" w14:textId="4C33E6DC" w:rsidR="00AE6A69" w:rsidRPr="00EC6943" w:rsidRDefault="00AE6A69" w:rsidP="006374C2">
      <w:pPr>
        <w:pStyle w:val="Pa16"/>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color w:val="000000"/>
          <w:sz w:val="22"/>
          <w:szCs w:val="22"/>
        </w:rPr>
      </w:pPr>
      <w:r w:rsidRPr="00EC6943">
        <w:rPr>
          <w:rFonts w:ascii="Times New Roman" w:hAnsi="Times New Roman" w:cs="Times New Roman"/>
          <w:b/>
          <w:bCs/>
          <w:color w:val="000000"/>
          <w:sz w:val="22"/>
          <w:szCs w:val="22"/>
        </w:rPr>
        <w:t>Further information:</w:t>
      </w:r>
      <w:r w:rsidRPr="00EC6943">
        <w:rPr>
          <w:rFonts w:ascii="Times New Roman" w:hAnsi="Times New Roman" w:cs="Times New Roman"/>
          <w:color w:val="000000"/>
          <w:sz w:val="22"/>
          <w:szCs w:val="22"/>
        </w:rPr>
        <w:t xml:space="preserve">  </w:t>
      </w:r>
      <w:hyperlink r:id="rId57" w:history="1">
        <w:r w:rsidRPr="00EC6943">
          <w:rPr>
            <w:rStyle w:val="Hyperlink"/>
            <w:rFonts w:ascii="Times New Roman" w:hAnsi="Times New Roman" w:cs="Times New Roman"/>
            <w:sz w:val="22"/>
            <w:szCs w:val="22"/>
          </w:rPr>
          <w:t>International Single Species Action Plan for Spoonbill</w:t>
        </w:r>
      </w:hyperlink>
    </w:p>
    <w:p w14:paraId="69DFEA1B" w14:textId="4C927586" w:rsidR="006B3312" w:rsidRDefault="006B3312" w:rsidP="00AE6A69">
      <w:pPr>
        <w:spacing w:after="160" w:line="259" w:lineRule="auto"/>
        <w:jc w:val="both"/>
        <w:rPr>
          <w:rStyle w:val="Heading2Char"/>
        </w:rPr>
      </w:pPr>
      <w:r>
        <w:rPr>
          <w:rStyle w:val="Heading2Char"/>
        </w:rPr>
        <w:br w:type="page"/>
      </w:r>
    </w:p>
    <w:p w14:paraId="0ED69D5C" w14:textId="2176CCAE" w:rsidR="00051AE5" w:rsidRPr="00755AC4" w:rsidRDefault="00051AE5" w:rsidP="00755AC4">
      <w:pPr>
        <w:keepNext/>
        <w:shd w:val="clear" w:color="auto" w:fill="D9E2F3" w:themeFill="accent1" w:themeFillTint="33"/>
        <w:spacing w:after="120" w:line="250" w:lineRule="exact"/>
        <w:ind w:left="1021" w:hanging="1021"/>
        <w:jc w:val="both"/>
        <w:rPr>
          <w:color w:val="000000"/>
          <w:sz w:val="22"/>
          <w:szCs w:val="22"/>
        </w:rPr>
      </w:pPr>
      <w:bookmarkStart w:id="21" w:name="_Toc76635020"/>
      <w:r w:rsidRPr="00755AC4">
        <w:rPr>
          <w:rStyle w:val="Heading2Char"/>
          <w:szCs w:val="24"/>
        </w:rPr>
        <w:lastRenderedPageBreak/>
        <w:t>Target 13</w:t>
      </w:r>
      <w:r w:rsidR="00755AC4" w:rsidRPr="00755AC4">
        <w:rPr>
          <w:rStyle w:val="Heading2Char"/>
          <w:szCs w:val="24"/>
        </w:rPr>
        <w:t xml:space="preserve">: </w:t>
      </w:r>
      <w:r w:rsidR="001B0B26" w:rsidRPr="00755AC4">
        <w:rPr>
          <w:rStyle w:val="Heading2Char"/>
          <w:szCs w:val="24"/>
        </w:rPr>
        <w:t>Maintain genetic diversity</w:t>
      </w:r>
      <w:bookmarkEnd w:id="21"/>
      <w:r w:rsidR="001B0B26" w:rsidRPr="00755AC4">
        <w:t xml:space="preserve">.  </w:t>
      </w:r>
      <w:r w:rsidR="001B0B26" w:rsidRPr="00755AC4">
        <w:rPr>
          <w:sz w:val="22"/>
          <w:szCs w:val="22"/>
        </w:rPr>
        <w:t>“</w:t>
      </w:r>
      <w:r w:rsidRPr="00755AC4">
        <w:rPr>
          <w:color w:val="000000"/>
          <w:sz w:val="22"/>
          <w:szCs w:val="22"/>
        </w:rPr>
        <w:t xml:space="preserve">By 2020, the genetic diversity of cultivated plants </w:t>
      </w:r>
      <w:r w:rsidR="00BA1535" w:rsidRPr="00755AC4">
        <w:rPr>
          <w:color w:val="000000"/>
          <w:sz w:val="22"/>
          <w:szCs w:val="22"/>
        </w:rPr>
        <w:t>(</w:t>
      </w:r>
      <w:r w:rsidR="00BA1535" w:rsidRPr="00755AC4">
        <w:rPr>
          <w:b/>
          <w:bCs/>
          <w:color w:val="000000"/>
          <w:sz w:val="22"/>
          <w:szCs w:val="22"/>
        </w:rPr>
        <w:t>1</w:t>
      </w:r>
      <w:r w:rsidR="00BA1535" w:rsidRPr="00755AC4">
        <w:rPr>
          <w:color w:val="000000"/>
          <w:sz w:val="22"/>
          <w:szCs w:val="22"/>
        </w:rPr>
        <w:t xml:space="preserve">) </w:t>
      </w:r>
      <w:r w:rsidRPr="00755AC4">
        <w:rPr>
          <w:color w:val="000000"/>
          <w:sz w:val="22"/>
          <w:szCs w:val="22"/>
        </w:rPr>
        <w:t xml:space="preserve">and farmed and domesticated animals </w:t>
      </w:r>
      <w:r w:rsidR="00BA1535" w:rsidRPr="00755AC4">
        <w:rPr>
          <w:color w:val="000000"/>
          <w:sz w:val="22"/>
          <w:szCs w:val="22"/>
        </w:rPr>
        <w:t>(</w:t>
      </w:r>
      <w:r w:rsidR="00BA1535" w:rsidRPr="00755AC4">
        <w:rPr>
          <w:b/>
          <w:bCs/>
          <w:color w:val="000000"/>
          <w:sz w:val="22"/>
          <w:szCs w:val="22"/>
        </w:rPr>
        <w:t>2</w:t>
      </w:r>
      <w:r w:rsidR="00BA1535" w:rsidRPr="00755AC4">
        <w:rPr>
          <w:color w:val="000000"/>
          <w:sz w:val="22"/>
          <w:szCs w:val="22"/>
        </w:rPr>
        <w:t xml:space="preserve">) </w:t>
      </w:r>
      <w:r w:rsidRPr="00755AC4">
        <w:rPr>
          <w:color w:val="000000"/>
          <w:sz w:val="22"/>
          <w:szCs w:val="22"/>
        </w:rPr>
        <w:t>and of wild relatives</w:t>
      </w:r>
      <w:r w:rsidR="00BA1535" w:rsidRPr="00755AC4">
        <w:rPr>
          <w:color w:val="000000"/>
          <w:sz w:val="22"/>
          <w:szCs w:val="22"/>
        </w:rPr>
        <w:t xml:space="preserve"> (</w:t>
      </w:r>
      <w:r w:rsidR="00BA1535" w:rsidRPr="00755AC4">
        <w:rPr>
          <w:b/>
          <w:bCs/>
          <w:color w:val="000000"/>
          <w:sz w:val="22"/>
          <w:szCs w:val="22"/>
        </w:rPr>
        <w:t>3</w:t>
      </w:r>
      <w:r w:rsidR="00BA1535" w:rsidRPr="00755AC4">
        <w:rPr>
          <w:color w:val="000000"/>
          <w:sz w:val="22"/>
          <w:szCs w:val="22"/>
        </w:rPr>
        <w:t>)</w:t>
      </w:r>
      <w:r w:rsidRPr="00755AC4">
        <w:rPr>
          <w:color w:val="000000"/>
          <w:sz w:val="22"/>
          <w:szCs w:val="22"/>
        </w:rPr>
        <w:t>, including other socio-economically as well as culturally valuable species</w:t>
      </w:r>
      <w:r w:rsidR="00BA1535" w:rsidRPr="00755AC4">
        <w:rPr>
          <w:color w:val="000000"/>
          <w:sz w:val="22"/>
          <w:szCs w:val="22"/>
        </w:rPr>
        <w:t xml:space="preserve"> (</w:t>
      </w:r>
      <w:r w:rsidR="00BA1535" w:rsidRPr="00755AC4">
        <w:rPr>
          <w:b/>
          <w:bCs/>
          <w:color w:val="000000"/>
          <w:sz w:val="22"/>
          <w:szCs w:val="22"/>
        </w:rPr>
        <w:t>4</w:t>
      </w:r>
      <w:r w:rsidR="00BA1535" w:rsidRPr="00755AC4">
        <w:rPr>
          <w:color w:val="000000"/>
          <w:sz w:val="22"/>
          <w:szCs w:val="22"/>
        </w:rPr>
        <w:t>)</w:t>
      </w:r>
      <w:r w:rsidRPr="00755AC4">
        <w:rPr>
          <w:color w:val="000000"/>
          <w:sz w:val="22"/>
          <w:szCs w:val="22"/>
        </w:rPr>
        <w:t>, is maintained, and strategies have been developed and implemented for minimising genetic erosion and safeguarding their genetic diversity</w:t>
      </w:r>
      <w:r w:rsidR="00BA1535" w:rsidRPr="00755AC4">
        <w:rPr>
          <w:color w:val="000000"/>
          <w:sz w:val="22"/>
          <w:szCs w:val="22"/>
        </w:rPr>
        <w:t xml:space="preserve"> (</w:t>
      </w:r>
      <w:r w:rsidR="00BA1535" w:rsidRPr="00755AC4">
        <w:rPr>
          <w:b/>
          <w:bCs/>
          <w:color w:val="000000"/>
          <w:sz w:val="22"/>
          <w:szCs w:val="22"/>
        </w:rPr>
        <w:t>5</w:t>
      </w:r>
      <w:r w:rsidR="00BA1535" w:rsidRPr="00755AC4">
        <w:rPr>
          <w:color w:val="000000"/>
          <w:sz w:val="22"/>
          <w:szCs w:val="22"/>
        </w:rPr>
        <w:t>)</w:t>
      </w:r>
      <w:r w:rsidRPr="00755AC4">
        <w:rPr>
          <w:color w:val="000000"/>
          <w:sz w:val="22"/>
          <w:szCs w:val="22"/>
        </w:rPr>
        <w:t>.</w:t>
      </w:r>
      <w:r w:rsidR="001B0B26" w:rsidRPr="00755AC4">
        <w:rPr>
          <w:color w:val="000000"/>
          <w:sz w:val="22"/>
          <w:szCs w:val="22"/>
        </w:rPr>
        <w:t>”</w:t>
      </w:r>
    </w:p>
    <w:p w14:paraId="122EFE6B" w14:textId="77777777" w:rsidR="00755AC4" w:rsidRDefault="00755AC4" w:rsidP="00755AC4">
      <w:pPr>
        <w:spacing w:line="250" w:lineRule="exact"/>
        <w:jc w:val="both"/>
        <w:rPr>
          <w:b/>
          <w:bCs/>
          <w:color w:val="000000"/>
          <w:sz w:val="22"/>
          <w:szCs w:val="22"/>
        </w:rPr>
      </w:pPr>
    </w:p>
    <w:p w14:paraId="2BD5FE13" w14:textId="69022414" w:rsidR="00E65BE4" w:rsidRPr="00755AC4" w:rsidRDefault="00634C1A" w:rsidP="00755AC4">
      <w:pPr>
        <w:spacing w:line="250" w:lineRule="exact"/>
        <w:jc w:val="both"/>
        <w:rPr>
          <w:color w:val="000000"/>
          <w:sz w:val="22"/>
          <w:szCs w:val="22"/>
        </w:rPr>
      </w:pPr>
      <w:r w:rsidRPr="00755AC4">
        <w:rPr>
          <w:b/>
          <w:bCs/>
          <w:color w:val="000000"/>
          <w:sz w:val="22"/>
          <w:szCs w:val="22"/>
        </w:rPr>
        <w:t>Indirectly relevant to AEWA.</w:t>
      </w:r>
      <w:r w:rsidR="00E65BE4" w:rsidRPr="00755AC4">
        <w:rPr>
          <w:b/>
          <w:bCs/>
          <w:color w:val="000000"/>
          <w:sz w:val="22"/>
          <w:szCs w:val="22"/>
        </w:rPr>
        <w:t xml:space="preserve">  </w:t>
      </w:r>
      <w:r w:rsidR="00E65BE4" w:rsidRPr="00755AC4">
        <w:rPr>
          <w:color w:val="000000"/>
          <w:sz w:val="22"/>
          <w:szCs w:val="22"/>
        </w:rPr>
        <w:t>Only indirectly relevant to AEWA’s objectives, although there are potentially issues related to hybridisation between wild and domestic-bred waterbirds.</w:t>
      </w:r>
    </w:p>
    <w:p w14:paraId="7B94C47F" w14:textId="4B80EB7B" w:rsidR="00634C1A" w:rsidRPr="00755AC4" w:rsidRDefault="00634C1A" w:rsidP="00755AC4">
      <w:pPr>
        <w:spacing w:line="250" w:lineRule="exact"/>
        <w:jc w:val="both"/>
        <w:rPr>
          <w:color w:val="000000"/>
          <w:sz w:val="22"/>
          <w:szCs w:val="22"/>
        </w:rPr>
      </w:pPr>
    </w:p>
    <w:p w14:paraId="0631A430" w14:textId="008DAA65" w:rsidR="0050578A" w:rsidRDefault="0050578A" w:rsidP="00755AC4">
      <w:pPr>
        <w:spacing w:line="250" w:lineRule="exact"/>
        <w:jc w:val="both"/>
        <w:rPr>
          <w:b/>
          <w:bCs/>
          <w:color w:val="000000"/>
        </w:rPr>
      </w:pPr>
      <w:r w:rsidRPr="00755AC4">
        <w:rPr>
          <w:b/>
          <w:bCs/>
          <w:color w:val="000000"/>
        </w:rPr>
        <w:t>Status assessments</w:t>
      </w:r>
    </w:p>
    <w:p w14:paraId="55CE8390" w14:textId="77777777" w:rsidR="00755AC4" w:rsidRPr="00755AC4" w:rsidRDefault="00755AC4" w:rsidP="00755AC4">
      <w:pPr>
        <w:spacing w:line="250" w:lineRule="exact"/>
        <w:jc w:val="both"/>
        <w:rPr>
          <w:b/>
          <w:bCs/>
          <w:color w:val="000000"/>
        </w:rPr>
      </w:pPr>
    </w:p>
    <w:p w14:paraId="710728E2" w14:textId="62D2917E" w:rsidR="00FF2FAD" w:rsidRPr="00755AC4" w:rsidRDefault="006B3312" w:rsidP="00755AC4">
      <w:pPr>
        <w:spacing w:line="250" w:lineRule="exact"/>
        <w:jc w:val="both"/>
        <w:rPr>
          <w:i/>
          <w:iCs/>
          <w:color w:val="000000"/>
          <w:sz w:val="22"/>
          <w:szCs w:val="22"/>
        </w:rPr>
      </w:pPr>
      <w:r w:rsidRPr="00755AC4">
        <w:rPr>
          <w:color w:val="000000"/>
          <w:sz w:val="22"/>
          <w:szCs w:val="22"/>
        </w:rPr>
        <w:t>Globally, CBD noted that:</w:t>
      </w:r>
      <w:r w:rsidR="00FF2FAD" w:rsidRPr="00755AC4">
        <w:rPr>
          <w:color w:val="000000"/>
          <w:sz w:val="22"/>
          <w:szCs w:val="22"/>
        </w:rPr>
        <w:t xml:space="preserve"> </w:t>
      </w:r>
      <w:r w:rsidR="00FF2FAD" w:rsidRPr="00755AC4">
        <w:rPr>
          <w:i/>
          <w:iCs/>
          <w:color w:val="000000"/>
          <w:sz w:val="22"/>
          <w:szCs w:val="22"/>
        </w:rPr>
        <w:t>“Genetic diversity of cultivated plants, farmed and domesticated animals, and wild relatives, continues to be eroded.  The wild relatives of important food crops are poorly represented in ex situ seed banks that help guarantee their conservation, important for future food security.  The proportion of livestock breeds that are at risk or extinct is increasing, although at a slower rate than in earlier years, suggesting some progress in preventing the decline of traditional breeds.  Wild relatives of farmed birds and mammals are moving closer to extinction.”</w:t>
      </w:r>
    </w:p>
    <w:p w14:paraId="17A31B34" w14:textId="77777777" w:rsidR="007D426C" w:rsidRPr="00755AC4" w:rsidRDefault="007D426C" w:rsidP="00755AC4">
      <w:pPr>
        <w:spacing w:line="250" w:lineRule="exact"/>
        <w:jc w:val="both"/>
        <w:rPr>
          <w:color w:val="000000"/>
          <w:sz w:val="22"/>
          <w:szCs w:val="22"/>
        </w:rPr>
      </w:pPr>
    </w:p>
    <w:p w14:paraId="7BAEDC41" w14:textId="77777777" w:rsidR="006B3312" w:rsidRPr="00755AC4" w:rsidRDefault="006B3312" w:rsidP="00755AC4">
      <w:pPr>
        <w:spacing w:after="160" w:line="259" w:lineRule="auto"/>
        <w:jc w:val="both"/>
        <w:rPr>
          <w:b/>
          <w:bCs/>
          <w:i/>
          <w:iCs/>
          <w:color w:val="000000"/>
          <w:sz w:val="22"/>
          <w:szCs w:val="22"/>
        </w:rPr>
      </w:pPr>
      <w:r w:rsidRPr="00755AC4">
        <w:rPr>
          <w:b/>
          <w:bCs/>
          <w:i/>
          <w:iCs/>
          <w:color w:val="000000"/>
          <w:sz w:val="22"/>
          <w:szCs w:val="22"/>
        </w:rPr>
        <w:br w:type="page"/>
      </w:r>
    </w:p>
    <w:p w14:paraId="5A5F95C8" w14:textId="4E24FA9B" w:rsidR="00051AE5" w:rsidRDefault="00051AE5" w:rsidP="00755AC4">
      <w:pPr>
        <w:keepNext/>
        <w:spacing w:line="250" w:lineRule="exact"/>
        <w:jc w:val="both"/>
        <w:rPr>
          <w:b/>
          <w:bCs/>
          <w:i/>
          <w:iCs/>
          <w:color w:val="000000"/>
        </w:rPr>
      </w:pPr>
      <w:r w:rsidRPr="0060184F">
        <w:rPr>
          <w:b/>
          <w:bCs/>
          <w:i/>
          <w:iCs/>
          <w:color w:val="000000"/>
        </w:rPr>
        <w:lastRenderedPageBreak/>
        <w:t xml:space="preserve">Strategic Goal D: </w:t>
      </w:r>
      <w:r w:rsidR="0025151C">
        <w:rPr>
          <w:b/>
          <w:bCs/>
          <w:i/>
          <w:iCs/>
          <w:color w:val="000000"/>
        </w:rPr>
        <w:t xml:space="preserve"> </w:t>
      </w:r>
      <w:r w:rsidRPr="0060184F">
        <w:rPr>
          <w:b/>
          <w:bCs/>
          <w:i/>
          <w:iCs/>
          <w:color w:val="000000"/>
        </w:rPr>
        <w:t xml:space="preserve">Enhance the benefits to all from biodiversity and ecosystem services </w:t>
      </w:r>
    </w:p>
    <w:p w14:paraId="251495C7" w14:textId="77777777" w:rsidR="0025151C" w:rsidRPr="0025151C" w:rsidRDefault="0025151C" w:rsidP="0025151C">
      <w:pPr>
        <w:spacing w:line="250" w:lineRule="exact"/>
        <w:rPr>
          <w:color w:val="000000"/>
        </w:rPr>
      </w:pPr>
    </w:p>
    <w:p w14:paraId="07992D49" w14:textId="0CE893AD" w:rsidR="00051AE5" w:rsidRPr="00755AC4" w:rsidRDefault="00051AE5" w:rsidP="00755AC4">
      <w:pPr>
        <w:keepNext/>
        <w:shd w:val="clear" w:color="auto" w:fill="D9E2F3" w:themeFill="accent1" w:themeFillTint="33"/>
        <w:spacing w:after="120" w:line="250" w:lineRule="exact"/>
        <w:ind w:left="1021" w:hanging="1021"/>
        <w:jc w:val="both"/>
        <w:rPr>
          <w:color w:val="000000"/>
          <w:sz w:val="22"/>
          <w:szCs w:val="22"/>
        </w:rPr>
      </w:pPr>
      <w:bookmarkStart w:id="22" w:name="_Toc76635021"/>
      <w:r w:rsidRPr="00CB7E05">
        <w:rPr>
          <w:rStyle w:val="Heading2Char"/>
          <w:szCs w:val="24"/>
        </w:rPr>
        <w:t>Target 14</w:t>
      </w:r>
      <w:r w:rsidR="00755AC4" w:rsidRPr="00CB7E05">
        <w:rPr>
          <w:rStyle w:val="Heading2Char"/>
          <w:szCs w:val="24"/>
        </w:rPr>
        <w:t xml:space="preserve">: </w:t>
      </w:r>
      <w:r w:rsidR="001B0B26" w:rsidRPr="00CB7E05">
        <w:rPr>
          <w:rStyle w:val="Heading2Char"/>
          <w:szCs w:val="24"/>
        </w:rPr>
        <w:t>Safeguard ecosystem service</w:t>
      </w:r>
      <w:r w:rsidR="0041080A" w:rsidRPr="00CB7E05">
        <w:rPr>
          <w:rStyle w:val="Heading2Char"/>
          <w:szCs w:val="24"/>
        </w:rPr>
        <w:t xml:space="preserve"> provision</w:t>
      </w:r>
      <w:bookmarkEnd w:id="22"/>
      <w:r w:rsidR="001B0B26" w:rsidRPr="00CB7E05">
        <w:rPr>
          <w:b/>
          <w:bCs/>
          <w:color w:val="000000"/>
        </w:rPr>
        <w:t xml:space="preserve">.  </w:t>
      </w:r>
      <w:r w:rsidR="001B0B26" w:rsidRPr="00755AC4">
        <w:rPr>
          <w:color w:val="000000"/>
          <w:sz w:val="22"/>
          <w:szCs w:val="22"/>
        </w:rPr>
        <w:t>“</w:t>
      </w:r>
      <w:r w:rsidR="00BA1535" w:rsidRPr="00755AC4">
        <w:rPr>
          <w:color w:val="000000"/>
          <w:sz w:val="22"/>
          <w:szCs w:val="22"/>
        </w:rPr>
        <w:t xml:space="preserve">By 2020, ecosystems that provide essential services, including services related to water, and contribute to health, </w:t>
      </w:r>
      <w:proofErr w:type="gramStart"/>
      <w:r w:rsidR="00BA1535" w:rsidRPr="00755AC4">
        <w:rPr>
          <w:color w:val="000000"/>
          <w:sz w:val="22"/>
          <w:szCs w:val="22"/>
        </w:rPr>
        <w:t>livelihoods</w:t>
      </w:r>
      <w:proofErr w:type="gramEnd"/>
      <w:r w:rsidR="00BA1535" w:rsidRPr="00755AC4">
        <w:rPr>
          <w:color w:val="000000"/>
          <w:sz w:val="22"/>
          <w:szCs w:val="22"/>
        </w:rPr>
        <w:t xml:space="preserve"> and well-being, are restored and safeguarded (</w:t>
      </w:r>
      <w:r w:rsidR="00BA1535" w:rsidRPr="00755AC4">
        <w:rPr>
          <w:b/>
          <w:bCs/>
          <w:color w:val="000000"/>
          <w:sz w:val="22"/>
          <w:szCs w:val="22"/>
        </w:rPr>
        <w:t>1</w:t>
      </w:r>
      <w:r w:rsidR="00BA1535" w:rsidRPr="00755AC4">
        <w:rPr>
          <w:color w:val="000000"/>
          <w:sz w:val="22"/>
          <w:szCs w:val="22"/>
        </w:rPr>
        <w:t>), taking into account the needs of women, indigenous and local communities, and the poor and vulnerable (</w:t>
      </w:r>
      <w:r w:rsidR="00BA1535" w:rsidRPr="00755AC4">
        <w:rPr>
          <w:b/>
          <w:bCs/>
          <w:color w:val="000000"/>
          <w:sz w:val="22"/>
          <w:szCs w:val="22"/>
        </w:rPr>
        <w:t>2</w:t>
      </w:r>
      <w:r w:rsidR="00BA1535" w:rsidRPr="00755AC4">
        <w:rPr>
          <w:color w:val="000000"/>
          <w:sz w:val="22"/>
          <w:szCs w:val="22"/>
        </w:rPr>
        <w:t>).</w:t>
      </w:r>
      <w:r w:rsidR="001B0B26" w:rsidRPr="00755AC4">
        <w:rPr>
          <w:color w:val="000000"/>
          <w:sz w:val="22"/>
          <w:szCs w:val="22"/>
        </w:rPr>
        <w:t>”</w:t>
      </w:r>
    </w:p>
    <w:p w14:paraId="3B50E6CE" w14:textId="77777777" w:rsidR="00755AC4" w:rsidRDefault="00755AC4" w:rsidP="00755AC4">
      <w:pPr>
        <w:spacing w:line="250" w:lineRule="exact"/>
        <w:jc w:val="both"/>
        <w:rPr>
          <w:b/>
          <w:bCs/>
          <w:color w:val="000000"/>
          <w:sz w:val="22"/>
          <w:szCs w:val="22"/>
        </w:rPr>
      </w:pPr>
    </w:p>
    <w:p w14:paraId="5DF1CBD7" w14:textId="51761D5A" w:rsidR="00E65BE4" w:rsidRPr="00755AC4" w:rsidRDefault="00634C1A" w:rsidP="00755AC4">
      <w:pPr>
        <w:spacing w:line="250" w:lineRule="exact"/>
        <w:jc w:val="both"/>
        <w:rPr>
          <w:color w:val="000000"/>
          <w:sz w:val="22"/>
          <w:szCs w:val="22"/>
        </w:rPr>
      </w:pPr>
      <w:r w:rsidRPr="00755AC4">
        <w:rPr>
          <w:b/>
          <w:bCs/>
          <w:color w:val="000000"/>
          <w:sz w:val="22"/>
          <w:szCs w:val="22"/>
        </w:rPr>
        <w:t>Highly relevant to AEWA.</w:t>
      </w:r>
      <w:r w:rsidR="00CC6076" w:rsidRPr="00755AC4">
        <w:rPr>
          <w:b/>
          <w:bCs/>
          <w:color w:val="000000"/>
          <w:sz w:val="22"/>
          <w:szCs w:val="22"/>
        </w:rPr>
        <w:t xml:space="preserve">  </w:t>
      </w:r>
      <w:r w:rsidR="00CC6076" w:rsidRPr="00755AC4">
        <w:rPr>
          <w:color w:val="000000"/>
          <w:sz w:val="22"/>
          <w:szCs w:val="22"/>
        </w:rPr>
        <w:t xml:space="preserve">The need to ensure that important habitats for waterbirds are subject to wise and multifunctional use is central to AEWA’s objectives and will best ensure their long-term survival in the face of multiple pressures.  The restoration of degraded habitats is particularly important to reverse past losses.  </w:t>
      </w:r>
    </w:p>
    <w:p w14:paraId="668B5D0C" w14:textId="77777777" w:rsidR="00E65BE4" w:rsidRPr="00755AC4" w:rsidRDefault="00E65BE4" w:rsidP="00755AC4">
      <w:pPr>
        <w:spacing w:line="250" w:lineRule="exact"/>
        <w:jc w:val="both"/>
        <w:rPr>
          <w:color w:val="000000"/>
          <w:sz w:val="22"/>
          <w:szCs w:val="22"/>
        </w:rPr>
      </w:pPr>
    </w:p>
    <w:p w14:paraId="3187CB4E" w14:textId="298E3FE4" w:rsidR="00CC6076" w:rsidRPr="00755AC4" w:rsidRDefault="00CC6076" w:rsidP="00755AC4">
      <w:pPr>
        <w:spacing w:line="250" w:lineRule="exact"/>
        <w:jc w:val="both"/>
        <w:rPr>
          <w:color w:val="000000"/>
          <w:sz w:val="22"/>
          <w:szCs w:val="22"/>
        </w:rPr>
      </w:pPr>
      <w:r w:rsidRPr="00755AC4">
        <w:rPr>
          <w:color w:val="000000"/>
          <w:sz w:val="22"/>
          <w:szCs w:val="22"/>
        </w:rPr>
        <w:t>It is critical to involve local populations in wetland protection and management not just in the context of biodiversity conservation but with respect to livelihood needs.  This issue is particularly, but by no means exclusively, relevant in Africa (where th</w:t>
      </w:r>
      <w:r w:rsidR="00997864">
        <w:rPr>
          <w:color w:val="000000"/>
          <w:sz w:val="22"/>
          <w:szCs w:val="22"/>
        </w:rPr>
        <w:t>is</w:t>
      </w:r>
      <w:r w:rsidRPr="00755AC4">
        <w:rPr>
          <w:color w:val="000000"/>
          <w:sz w:val="22"/>
          <w:szCs w:val="22"/>
        </w:rPr>
        <w:t xml:space="preserve"> issue is a focus of the AEWA Plan of Action for Africa</w:t>
      </w:r>
      <w:r w:rsidRPr="00755AC4">
        <w:rPr>
          <w:rStyle w:val="FootnoteReference"/>
          <w:color w:val="000000"/>
          <w:sz w:val="22"/>
          <w:szCs w:val="22"/>
        </w:rPr>
        <w:footnoteReference w:id="10"/>
      </w:r>
      <w:r w:rsidRPr="00755AC4">
        <w:rPr>
          <w:color w:val="000000"/>
          <w:sz w:val="22"/>
          <w:szCs w:val="22"/>
        </w:rPr>
        <w:t>).</w:t>
      </w:r>
    </w:p>
    <w:p w14:paraId="05E13C53" w14:textId="135618EF" w:rsidR="00335233" w:rsidRPr="00755AC4" w:rsidRDefault="00335233" w:rsidP="00755AC4">
      <w:pPr>
        <w:spacing w:line="250" w:lineRule="exact"/>
        <w:jc w:val="both"/>
        <w:rPr>
          <w:color w:val="000000"/>
          <w:sz w:val="22"/>
          <w:szCs w:val="22"/>
        </w:rPr>
      </w:pPr>
    </w:p>
    <w:p w14:paraId="39746E0D" w14:textId="77777777" w:rsidR="0050578A" w:rsidRPr="00755AC4" w:rsidRDefault="0050578A" w:rsidP="00755AC4">
      <w:pPr>
        <w:spacing w:line="250" w:lineRule="exact"/>
        <w:jc w:val="both"/>
        <w:rPr>
          <w:b/>
          <w:bCs/>
          <w:color w:val="000000"/>
        </w:rPr>
      </w:pPr>
      <w:r w:rsidRPr="00755AC4">
        <w:rPr>
          <w:b/>
          <w:bCs/>
          <w:color w:val="000000"/>
        </w:rPr>
        <w:t>Status assessments</w:t>
      </w:r>
    </w:p>
    <w:p w14:paraId="1D61FB9C" w14:textId="77777777" w:rsidR="00755AC4" w:rsidRDefault="00755AC4" w:rsidP="00755AC4">
      <w:pPr>
        <w:autoSpaceDE w:val="0"/>
        <w:autoSpaceDN w:val="0"/>
        <w:adjustRightInd w:val="0"/>
        <w:jc w:val="both"/>
        <w:rPr>
          <w:color w:val="000000"/>
          <w:sz w:val="22"/>
          <w:szCs w:val="22"/>
        </w:rPr>
      </w:pPr>
    </w:p>
    <w:p w14:paraId="6CD8F4CB" w14:textId="5240DCC3" w:rsidR="006B3312" w:rsidRPr="00755AC4" w:rsidRDefault="006B3312" w:rsidP="00755AC4">
      <w:pPr>
        <w:autoSpaceDE w:val="0"/>
        <w:autoSpaceDN w:val="0"/>
        <w:adjustRightInd w:val="0"/>
        <w:jc w:val="both"/>
        <w:rPr>
          <w:color w:val="000000"/>
          <w:sz w:val="22"/>
          <w:szCs w:val="22"/>
        </w:rPr>
      </w:pPr>
      <w:r w:rsidRPr="00755AC4">
        <w:rPr>
          <w:color w:val="000000"/>
          <w:sz w:val="22"/>
          <w:szCs w:val="22"/>
        </w:rPr>
        <w:t>Globally, CBD noted that:</w:t>
      </w:r>
      <w:r w:rsidR="00FF2FAD" w:rsidRPr="00755AC4">
        <w:rPr>
          <w:color w:val="000000"/>
          <w:sz w:val="22"/>
          <w:szCs w:val="22"/>
        </w:rPr>
        <w:t xml:space="preserve"> </w:t>
      </w:r>
      <w:r w:rsidR="00FF2FAD" w:rsidRPr="00755AC4">
        <w:rPr>
          <w:i/>
          <w:iCs/>
          <w:color w:val="000000"/>
          <w:sz w:val="22"/>
          <w:szCs w:val="22"/>
        </w:rPr>
        <w:t xml:space="preserve">“The capacity of ecosystems to provide the essential services on which societies depend continues to decline, and consequently, most ecosystem services (nature’s contributions to people) are in decline.  In general, </w:t>
      </w:r>
      <w:proofErr w:type="gramStart"/>
      <w:r w:rsidR="00FF2FAD" w:rsidRPr="00755AC4">
        <w:rPr>
          <w:i/>
          <w:iCs/>
          <w:color w:val="000000"/>
          <w:sz w:val="22"/>
          <w:szCs w:val="22"/>
        </w:rPr>
        <w:t>poor</w:t>
      </w:r>
      <w:proofErr w:type="gramEnd"/>
      <w:r w:rsidR="00FF2FAD" w:rsidRPr="00755AC4">
        <w:rPr>
          <w:i/>
          <w:iCs/>
          <w:color w:val="000000"/>
          <w:sz w:val="22"/>
          <w:szCs w:val="22"/>
        </w:rPr>
        <w:t xml:space="preserve"> and vulnerable communities, as well as women, are disproportionately affected by this decline.  Mammal and bird species responsible for pollination are on average moving closer to extinction, as are species used for food and medicine.”</w:t>
      </w:r>
    </w:p>
    <w:p w14:paraId="5A3409F4" w14:textId="19499EB4" w:rsidR="006B3312" w:rsidRPr="00755AC4" w:rsidRDefault="006B3312" w:rsidP="00755AC4">
      <w:pPr>
        <w:spacing w:line="250" w:lineRule="exact"/>
        <w:jc w:val="both"/>
        <w:rPr>
          <w:color w:val="000000"/>
          <w:sz w:val="22"/>
          <w:szCs w:val="22"/>
        </w:rPr>
      </w:pPr>
    </w:p>
    <w:p w14:paraId="385A27D9" w14:textId="47400022" w:rsidR="00F36C93" w:rsidRPr="00755AC4" w:rsidRDefault="00F36C93" w:rsidP="00755AC4">
      <w:pPr>
        <w:spacing w:line="250" w:lineRule="exact"/>
        <w:jc w:val="both"/>
        <w:rPr>
          <w:color w:val="000000"/>
          <w:sz w:val="22"/>
          <w:szCs w:val="22"/>
        </w:rPr>
      </w:pPr>
      <w:r w:rsidRPr="00755AC4">
        <w:rPr>
          <w:color w:val="000000"/>
          <w:sz w:val="22"/>
          <w:szCs w:val="22"/>
        </w:rPr>
        <w:t xml:space="preserve">The conservation of migratory waterbirds fundamentally depends on the conservation and </w:t>
      </w:r>
      <w:proofErr w:type="gramStart"/>
      <w:r w:rsidRPr="00755AC4">
        <w:rPr>
          <w:color w:val="000000"/>
          <w:sz w:val="22"/>
          <w:szCs w:val="22"/>
        </w:rPr>
        <w:t>wise-use</w:t>
      </w:r>
      <w:proofErr w:type="gramEnd"/>
      <w:r w:rsidRPr="00755AC4">
        <w:rPr>
          <w:color w:val="000000"/>
          <w:sz w:val="22"/>
          <w:szCs w:val="22"/>
        </w:rPr>
        <w:t xml:space="preserve"> of their wetland habitats.  Those wetlands in turn are a significant source of ecosystem services for both local communities and more widely as documented in detail by Ramsar Convention (2018), IPBES (2018a,</w:t>
      </w:r>
      <w:r w:rsidR="00755AC4">
        <w:rPr>
          <w:color w:val="000000"/>
          <w:sz w:val="22"/>
          <w:szCs w:val="22"/>
        </w:rPr>
        <w:t xml:space="preserve"> </w:t>
      </w:r>
      <w:r w:rsidRPr="00755AC4">
        <w:rPr>
          <w:color w:val="000000"/>
          <w:sz w:val="22"/>
          <w:szCs w:val="22"/>
        </w:rPr>
        <w:t>b</w:t>
      </w:r>
      <w:r w:rsidR="006100E4" w:rsidRPr="00755AC4">
        <w:rPr>
          <w:color w:val="000000"/>
          <w:sz w:val="22"/>
          <w:szCs w:val="22"/>
        </w:rPr>
        <w:t xml:space="preserve">, 2019) and </w:t>
      </w:r>
      <w:r w:rsidR="006100E4" w:rsidRPr="00A4280A">
        <w:rPr>
          <w:i/>
          <w:iCs/>
          <w:color w:val="000000"/>
          <w:sz w:val="22"/>
          <w:szCs w:val="22"/>
        </w:rPr>
        <w:t xml:space="preserve">Mediterranean Wetlands Outlook 2 </w:t>
      </w:r>
      <w:r w:rsidR="006100E4" w:rsidRPr="00755AC4">
        <w:rPr>
          <w:color w:val="000000"/>
          <w:sz w:val="22"/>
          <w:szCs w:val="22"/>
        </w:rPr>
        <w:t>(2018).  The very wide range of ecosystem services include provisioning, regulating, cultural and supporting services.</w:t>
      </w:r>
    </w:p>
    <w:p w14:paraId="6FCC6E8D" w14:textId="10B9FEC7" w:rsidR="006100E4" w:rsidRPr="00755AC4" w:rsidRDefault="006100E4" w:rsidP="00755AC4">
      <w:pPr>
        <w:spacing w:line="250" w:lineRule="exact"/>
        <w:jc w:val="both"/>
        <w:rPr>
          <w:color w:val="000000"/>
          <w:sz w:val="22"/>
          <w:szCs w:val="22"/>
        </w:rPr>
      </w:pPr>
    </w:p>
    <w:p w14:paraId="16A9EE20" w14:textId="4DCA7C32" w:rsidR="006100E4" w:rsidRPr="00755AC4" w:rsidRDefault="006100E4" w:rsidP="00755AC4">
      <w:pPr>
        <w:autoSpaceDE w:val="0"/>
        <w:autoSpaceDN w:val="0"/>
        <w:adjustRightInd w:val="0"/>
        <w:jc w:val="both"/>
        <w:rPr>
          <w:color w:val="000000"/>
          <w:sz w:val="22"/>
          <w:szCs w:val="22"/>
        </w:rPr>
      </w:pPr>
      <w:r w:rsidRPr="00755AC4">
        <w:rPr>
          <w:color w:val="000000"/>
          <w:sz w:val="22"/>
          <w:szCs w:val="22"/>
        </w:rPr>
        <w:t>Globally, Ramsar Convention (2018) concluded that: “</w:t>
      </w:r>
      <w:r w:rsidRPr="00A4280A">
        <w:rPr>
          <w:i/>
          <w:iCs/>
          <w:color w:val="000000"/>
          <w:sz w:val="22"/>
          <w:szCs w:val="22"/>
        </w:rPr>
        <w:t xml:space="preserve">Wetland ecosystem services far exceed those of terrestrial ecosystems.  They provide critical food supplies including rice and freshwater and coastal fish, and fresh water, </w:t>
      </w:r>
      <w:proofErr w:type="gramStart"/>
      <w:r w:rsidRPr="00A4280A">
        <w:rPr>
          <w:i/>
          <w:iCs/>
          <w:color w:val="000000"/>
          <w:sz w:val="22"/>
          <w:szCs w:val="22"/>
        </w:rPr>
        <w:t>fibre</w:t>
      </w:r>
      <w:proofErr w:type="gramEnd"/>
      <w:r w:rsidRPr="00A4280A">
        <w:rPr>
          <w:i/>
          <w:iCs/>
          <w:color w:val="000000"/>
          <w:sz w:val="22"/>
          <w:szCs w:val="22"/>
        </w:rPr>
        <w:t xml:space="preserve"> and fuel. Regulating services influence climate and hydrological </w:t>
      </w:r>
      <w:r w:rsidR="00755AC4" w:rsidRPr="00A4280A">
        <w:rPr>
          <w:i/>
          <w:iCs/>
          <w:color w:val="000000"/>
          <w:sz w:val="22"/>
          <w:szCs w:val="22"/>
        </w:rPr>
        <w:t>regimes and</w:t>
      </w:r>
      <w:r w:rsidRPr="00A4280A">
        <w:rPr>
          <w:i/>
          <w:iCs/>
          <w:color w:val="000000"/>
          <w:sz w:val="22"/>
          <w:szCs w:val="22"/>
        </w:rPr>
        <w:t xml:space="preserve"> reduce both pollution and disaster risk.  Natural features of wetlands often have cultural and spiritual importance.  Wetlands offer recreational possibilities and tourism benefits.  While some global data on ecosystem services are available, more targeted information is urgently required for national and local decision-makers.”</w:t>
      </w:r>
      <w:r w:rsidRPr="00755AC4">
        <w:rPr>
          <w:color w:val="000000"/>
          <w:sz w:val="22"/>
          <w:szCs w:val="22"/>
        </w:rPr>
        <w:t xml:space="preserve">  </w:t>
      </w:r>
    </w:p>
    <w:p w14:paraId="5AE37E11" w14:textId="77777777" w:rsidR="006100E4" w:rsidRPr="00755AC4" w:rsidRDefault="006100E4" w:rsidP="00755AC4">
      <w:pPr>
        <w:autoSpaceDE w:val="0"/>
        <w:autoSpaceDN w:val="0"/>
        <w:adjustRightInd w:val="0"/>
        <w:jc w:val="both"/>
        <w:rPr>
          <w:color w:val="000000"/>
          <w:sz w:val="22"/>
          <w:szCs w:val="22"/>
        </w:rPr>
      </w:pPr>
    </w:p>
    <w:p w14:paraId="59A6661C" w14:textId="643E4E28" w:rsidR="006100E4" w:rsidRPr="00755AC4" w:rsidRDefault="006100E4" w:rsidP="00755AC4">
      <w:pPr>
        <w:autoSpaceDE w:val="0"/>
        <w:autoSpaceDN w:val="0"/>
        <w:adjustRightInd w:val="0"/>
        <w:jc w:val="both"/>
        <w:rPr>
          <w:color w:val="000000"/>
          <w:sz w:val="22"/>
          <w:szCs w:val="22"/>
        </w:rPr>
      </w:pPr>
      <w:r w:rsidRPr="00755AC4">
        <w:rPr>
          <w:color w:val="000000"/>
          <w:sz w:val="22"/>
          <w:szCs w:val="22"/>
        </w:rPr>
        <w:t xml:space="preserve">But also, that the </w:t>
      </w:r>
      <w:r w:rsidRPr="00A4280A">
        <w:rPr>
          <w:i/>
          <w:iCs/>
          <w:color w:val="000000"/>
          <w:sz w:val="22"/>
          <w:szCs w:val="22"/>
        </w:rPr>
        <w:t>“Quality of remaining wetlands is also suffering, due to drainage, pollution, invasive species, unsustainable use, disrupted flow regimes and climate change.”</w:t>
      </w:r>
    </w:p>
    <w:p w14:paraId="1B211491" w14:textId="7D220ACE" w:rsidR="00F36C93" w:rsidRPr="00755AC4" w:rsidRDefault="00F36C93" w:rsidP="00755AC4">
      <w:pPr>
        <w:spacing w:line="250" w:lineRule="exact"/>
        <w:jc w:val="both"/>
        <w:rPr>
          <w:color w:val="000000"/>
          <w:sz w:val="22"/>
          <w:szCs w:val="22"/>
        </w:rPr>
      </w:pPr>
    </w:p>
    <w:p w14:paraId="1E058B28" w14:textId="5CD3E7C5" w:rsidR="006100E4" w:rsidRPr="00755AC4" w:rsidRDefault="002D5B9D" w:rsidP="00755AC4">
      <w:pPr>
        <w:spacing w:line="250" w:lineRule="exact"/>
        <w:jc w:val="both"/>
        <w:rPr>
          <w:color w:val="000000"/>
          <w:sz w:val="22"/>
          <w:szCs w:val="22"/>
        </w:rPr>
      </w:pPr>
      <w:r w:rsidRPr="00755AC4">
        <w:rPr>
          <w:color w:val="000000"/>
          <w:sz w:val="22"/>
          <w:szCs w:val="22"/>
        </w:rPr>
        <w:t xml:space="preserve">The </w:t>
      </w:r>
      <w:r w:rsidRPr="00755AC4">
        <w:rPr>
          <w:i/>
          <w:iCs/>
          <w:color w:val="000000"/>
          <w:sz w:val="22"/>
          <w:szCs w:val="22"/>
        </w:rPr>
        <w:t>Mediterranean Wetland Outlook</w:t>
      </w:r>
      <w:r w:rsidRPr="00755AC4">
        <w:rPr>
          <w:color w:val="000000"/>
          <w:sz w:val="22"/>
          <w:szCs w:val="22"/>
        </w:rPr>
        <w:t xml:space="preserve"> 2 </w:t>
      </w:r>
      <w:r w:rsidR="007B379D" w:rsidRPr="00755AC4">
        <w:rPr>
          <w:color w:val="000000"/>
          <w:sz w:val="22"/>
          <w:szCs w:val="22"/>
        </w:rPr>
        <w:t xml:space="preserve">(2018) </w:t>
      </w:r>
      <w:r w:rsidRPr="00755AC4">
        <w:rPr>
          <w:color w:val="000000"/>
          <w:sz w:val="22"/>
          <w:szCs w:val="22"/>
        </w:rPr>
        <w:t xml:space="preserve">concluded that there was recent (2010-2018) deterioration of multiple ecosystem services in that region, </w:t>
      </w:r>
      <w:r w:rsidR="007B379D" w:rsidRPr="00755AC4">
        <w:rPr>
          <w:color w:val="000000"/>
          <w:sz w:val="22"/>
          <w:szCs w:val="22"/>
        </w:rPr>
        <w:t>including</w:t>
      </w:r>
      <w:r w:rsidRPr="00755AC4">
        <w:rPr>
          <w:color w:val="000000"/>
          <w:sz w:val="22"/>
          <w:szCs w:val="22"/>
        </w:rPr>
        <w:t xml:space="preserve"> </w:t>
      </w:r>
      <w:r w:rsidR="007B379D" w:rsidRPr="00755AC4">
        <w:rPr>
          <w:color w:val="000000"/>
          <w:sz w:val="22"/>
          <w:szCs w:val="22"/>
        </w:rPr>
        <w:t xml:space="preserve">as related to </w:t>
      </w:r>
      <w:r w:rsidRPr="00755AC4">
        <w:rPr>
          <w:color w:val="000000"/>
          <w:sz w:val="22"/>
          <w:szCs w:val="22"/>
        </w:rPr>
        <w:t>biodiversity and natural habitats, water flow</w:t>
      </w:r>
      <w:r w:rsidR="007B379D" w:rsidRPr="00755AC4">
        <w:rPr>
          <w:color w:val="000000"/>
          <w:sz w:val="22"/>
          <w:szCs w:val="22"/>
        </w:rPr>
        <w:t xml:space="preserve"> and</w:t>
      </w:r>
      <w:r w:rsidRPr="00755AC4">
        <w:rPr>
          <w:color w:val="000000"/>
          <w:sz w:val="22"/>
          <w:szCs w:val="22"/>
        </w:rPr>
        <w:t xml:space="preserve"> quality, </w:t>
      </w:r>
      <w:r w:rsidR="007B379D" w:rsidRPr="00755AC4">
        <w:rPr>
          <w:color w:val="000000"/>
          <w:sz w:val="22"/>
          <w:szCs w:val="22"/>
        </w:rPr>
        <w:t xml:space="preserve">and </w:t>
      </w:r>
      <w:r w:rsidRPr="00755AC4">
        <w:rPr>
          <w:color w:val="000000"/>
          <w:sz w:val="22"/>
          <w:szCs w:val="22"/>
        </w:rPr>
        <w:t>exploitabl</w:t>
      </w:r>
      <w:r w:rsidR="007B379D" w:rsidRPr="00755AC4">
        <w:rPr>
          <w:color w:val="000000"/>
          <w:sz w:val="22"/>
          <w:szCs w:val="22"/>
        </w:rPr>
        <w:t>e</w:t>
      </w:r>
      <w:r w:rsidRPr="00755AC4">
        <w:rPr>
          <w:color w:val="000000"/>
          <w:sz w:val="22"/>
          <w:szCs w:val="22"/>
        </w:rPr>
        <w:t xml:space="preserve"> water resources</w:t>
      </w:r>
      <w:r w:rsidR="007B379D" w:rsidRPr="00755AC4">
        <w:rPr>
          <w:color w:val="000000"/>
          <w:sz w:val="22"/>
          <w:szCs w:val="22"/>
        </w:rPr>
        <w:t xml:space="preserve">.  It concluded that </w:t>
      </w:r>
      <w:r w:rsidR="007B379D" w:rsidRPr="00A4280A">
        <w:rPr>
          <w:i/>
          <w:iCs/>
          <w:color w:val="000000"/>
          <w:sz w:val="22"/>
          <w:szCs w:val="22"/>
        </w:rPr>
        <w:t>“Human well-being is being compromised through the loss of the multiple benefits provided by wetlands.”</w:t>
      </w:r>
    </w:p>
    <w:p w14:paraId="1808D6B6" w14:textId="77777777" w:rsidR="006100E4" w:rsidRPr="00755AC4" w:rsidRDefault="006100E4" w:rsidP="00755AC4">
      <w:pPr>
        <w:spacing w:line="250" w:lineRule="exact"/>
        <w:jc w:val="both"/>
        <w:rPr>
          <w:color w:val="000000"/>
          <w:sz w:val="22"/>
          <w:szCs w:val="22"/>
        </w:rPr>
      </w:pPr>
    </w:p>
    <w:p w14:paraId="66FC7D99" w14:textId="630FE9B1" w:rsidR="007D426C" w:rsidRDefault="001E10E6" w:rsidP="00755AC4">
      <w:pPr>
        <w:keepNext/>
        <w:spacing w:line="250" w:lineRule="exact"/>
        <w:jc w:val="both"/>
        <w:rPr>
          <w:b/>
          <w:bCs/>
          <w:color w:val="000000"/>
        </w:rPr>
      </w:pPr>
      <w:r w:rsidRPr="00755AC4">
        <w:rPr>
          <w:b/>
          <w:bCs/>
          <w:color w:val="000000"/>
        </w:rPr>
        <w:t>Relevant progress</w:t>
      </w:r>
      <w:r w:rsidR="007D426C" w:rsidRPr="00755AC4">
        <w:rPr>
          <w:b/>
          <w:bCs/>
          <w:color w:val="000000"/>
        </w:rPr>
        <w:t xml:space="preserve"> by AEWA</w:t>
      </w:r>
    </w:p>
    <w:p w14:paraId="7485220F" w14:textId="77777777" w:rsidR="00CB7E05" w:rsidRPr="00755AC4" w:rsidRDefault="00CB7E05" w:rsidP="00755AC4">
      <w:pPr>
        <w:keepNext/>
        <w:spacing w:line="250" w:lineRule="exact"/>
        <w:jc w:val="both"/>
        <w:rPr>
          <w:b/>
          <w:bCs/>
          <w:color w:val="000000"/>
        </w:rPr>
      </w:pPr>
    </w:p>
    <w:p w14:paraId="50F5850E" w14:textId="77777777" w:rsidR="00776D36" w:rsidRPr="00755AC4" w:rsidRDefault="007D426C" w:rsidP="00755AC4">
      <w:pPr>
        <w:spacing w:line="250" w:lineRule="exact"/>
        <w:ind w:left="720" w:hanging="720"/>
        <w:jc w:val="both"/>
        <w:rPr>
          <w:color w:val="000000"/>
          <w:sz w:val="22"/>
          <w:szCs w:val="22"/>
        </w:rPr>
      </w:pPr>
      <w:r w:rsidRPr="00755AC4">
        <w:rPr>
          <w:b/>
          <w:bCs/>
          <w:color w:val="000000"/>
          <w:sz w:val="22"/>
          <w:szCs w:val="22"/>
        </w:rPr>
        <w:t>Element</w:t>
      </w:r>
      <w:r w:rsidR="007B379D" w:rsidRPr="00755AC4">
        <w:rPr>
          <w:b/>
          <w:bCs/>
          <w:color w:val="000000"/>
          <w:sz w:val="22"/>
          <w:szCs w:val="22"/>
        </w:rPr>
        <w:t>s</w:t>
      </w:r>
      <w:r w:rsidR="0050085C" w:rsidRPr="00755AC4">
        <w:rPr>
          <w:b/>
          <w:bCs/>
          <w:color w:val="000000"/>
          <w:sz w:val="22"/>
          <w:szCs w:val="22"/>
        </w:rPr>
        <w:t xml:space="preserve"> 1</w:t>
      </w:r>
      <w:r w:rsidR="007B379D" w:rsidRPr="00755AC4">
        <w:rPr>
          <w:b/>
          <w:bCs/>
          <w:color w:val="000000"/>
          <w:sz w:val="22"/>
          <w:szCs w:val="22"/>
        </w:rPr>
        <w:t xml:space="preserve"> and 2</w:t>
      </w:r>
      <w:r w:rsidR="0050085C" w:rsidRPr="00755AC4">
        <w:rPr>
          <w:b/>
          <w:bCs/>
          <w:color w:val="000000"/>
          <w:sz w:val="22"/>
          <w:szCs w:val="22"/>
        </w:rPr>
        <w:t xml:space="preserve">:  </w:t>
      </w:r>
      <w:r w:rsidR="007B379D" w:rsidRPr="00755AC4">
        <w:rPr>
          <w:color w:val="000000"/>
          <w:sz w:val="22"/>
          <w:szCs w:val="22"/>
        </w:rPr>
        <w:t xml:space="preserve">AEWA has recognised (through Resolutions 5.23, 6.15 and 7.2) the significance of its mission to the wider objective of sustainable development, such that: </w:t>
      </w:r>
    </w:p>
    <w:p w14:paraId="218D0938" w14:textId="0937D6D9" w:rsidR="007B379D" w:rsidRPr="00755AC4" w:rsidRDefault="007B379D" w:rsidP="00755AC4">
      <w:pPr>
        <w:pStyle w:val="ListParagraph"/>
        <w:numPr>
          <w:ilvl w:val="0"/>
          <w:numId w:val="3"/>
        </w:numPr>
        <w:spacing w:after="120" w:line="250" w:lineRule="exact"/>
        <w:ind w:left="1077" w:hanging="357"/>
        <w:contextualSpacing w:val="0"/>
        <w:jc w:val="both"/>
        <w:rPr>
          <w:color w:val="000000"/>
          <w:sz w:val="22"/>
          <w:szCs w:val="22"/>
        </w:rPr>
      </w:pPr>
      <w:r w:rsidRPr="00755AC4">
        <w:rPr>
          <w:color w:val="000000"/>
          <w:sz w:val="22"/>
          <w:szCs w:val="22"/>
        </w:rPr>
        <w:t>“</w:t>
      </w:r>
      <w:r w:rsidR="00776D36" w:rsidRPr="00755AC4">
        <w:rPr>
          <w:color w:val="000000"/>
          <w:sz w:val="22"/>
          <w:szCs w:val="22"/>
        </w:rPr>
        <w:t xml:space="preserve">… </w:t>
      </w:r>
      <w:r w:rsidRPr="00755AC4">
        <w:rPr>
          <w:color w:val="000000"/>
          <w:sz w:val="22"/>
          <w:szCs w:val="22"/>
        </w:rPr>
        <w:t>the full implementation of the Agreement, at all scales and by both Contracting Parties and other actors, has the potential to directly contribute to the attainment of the Sustainable Development Goals inter alia through actions related to the reduction of biodiversity loss; protection and restoration of habitats; climate change adaptation measures; education and awareness building; capacity development; contributing to food security and poverty reduction through the sustainable harvesting of waterbirds and the wise-use use of wetlands; and actions to address illegal taking, killing and trade.” (</w:t>
      </w:r>
      <w:hyperlink r:id="rId58" w:history="1">
        <w:r w:rsidRPr="00997864">
          <w:rPr>
            <w:rStyle w:val="Hyperlink"/>
            <w:sz w:val="22"/>
            <w:szCs w:val="22"/>
          </w:rPr>
          <w:t>Resolution 7.2</w:t>
        </w:r>
      </w:hyperlink>
      <w:r w:rsidRPr="00755AC4">
        <w:rPr>
          <w:color w:val="000000"/>
          <w:sz w:val="22"/>
          <w:szCs w:val="22"/>
        </w:rPr>
        <w:t>).</w:t>
      </w:r>
    </w:p>
    <w:p w14:paraId="4152231D" w14:textId="14668746" w:rsidR="007B379D" w:rsidRPr="00755AC4" w:rsidRDefault="00593FB3" w:rsidP="00755AC4">
      <w:pPr>
        <w:spacing w:line="250" w:lineRule="exact"/>
        <w:ind w:left="720" w:hanging="720"/>
        <w:jc w:val="both"/>
        <w:rPr>
          <w:color w:val="000000"/>
          <w:sz w:val="22"/>
          <w:szCs w:val="22"/>
        </w:rPr>
      </w:pPr>
      <w:r w:rsidRPr="00755AC4">
        <w:rPr>
          <w:color w:val="000000"/>
          <w:sz w:val="22"/>
          <w:szCs w:val="22"/>
        </w:rPr>
        <w:lastRenderedPageBreak/>
        <w:tab/>
      </w:r>
      <w:r w:rsidR="00ED10D7" w:rsidRPr="00755AC4">
        <w:rPr>
          <w:color w:val="000000"/>
          <w:sz w:val="22"/>
          <w:szCs w:val="22"/>
        </w:rPr>
        <w:t xml:space="preserve">Actions to conserve wetlands as habitat for waterbirds contribute to this Target.  Thus, in the period 2011-2020, </w:t>
      </w:r>
      <w:r w:rsidR="00EF1858" w:rsidRPr="00755AC4">
        <w:rPr>
          <w:color w:val="000000"/>
          <w:sz w:val="22"/>
          <w:szCs w:val="22"/>
        </w:rPr>
        <w:t>25</w:t>
      </w:r>
      <w:r w:rsidR="00ED10D7" w:rsidRPr="00755AC4">
        <w:rPr>
          <w:color w:val="000000"/>
          <w:sz w:val="22"/>
          <w:szCs w:val="22"/>
        </w:rPr>
        <w:t xml:space="preserve"> AEWA Parties designated </w:t>
      </w:r>
      <w:r w:rsidR="00EF1858" w:rsidRPr="00755AC4">
        <w:rPr>
          <w:color w:val="000000"/>
          <w:sz w:val="22"/>
          <w:szCs w:val="22"/>
        </w:rPr>
        <w:t>38</w:t>
      </w:r>
      <w:r w:rsidR="00ED10D7" w:rsidRPr="00755AC4">
        <w:rPr>
          <w:color w:val="000000"/>
          <w:sz w:val="22"/>
          <w:szCs w:val="22"/>
        </w:rPr>
        <w:t xml:space="preserve"> Ramsar Sites important for waterbirds (under Ramsar Criterion 5 and/or 6).  </w:t>
      </w:r>
      <w:r w:rsidR="00EF1858" w:rsidRPr="00755AC4">
        <w:rPr>
          <w:color w:val="000000"/>
          <w:sz w:val="22"/>
          <w:szCs w:val="22"/>
        </w:rPr>
        <w:t>As well as their support for waterbirds, t</w:t>
      </w:r>
      <w:r w:rsidR="00ED10D7" w:rsidRPr="00755AC4">
        <w:rPr>
          <w:color w:val="000000"/>
          <w:sz w:val="22"/>
          <w:szCs w:val="22"/>
        </w:rPr>
        <w:t xml:space="preserve">hese </w:t>
      </w:r>
      <w:r w:rsidR="00F917F7" w:rsidRPr="00755AC4">
        <w:rPr>
          <w:color w:val="000000"/>
          <w:sz w:val="22"/>
          <w:szCs w:val="22"/>
        </w:rPr>
        <w:t xml:space="preserve">recent Ramsar </w:t>
      </w:r>
      <w:r w:rsidR="00ED10D7" w:rsidRPr="00755AC4">
        <w:rPr>
          <w:color w:val="000000"/>
          <w:sz w:val="22"/>
          <w:szCs w:val="22"/>
        </w:rPr>
        <w:t xml:space="preserve">Sites supply </w:t>
      </w:r>
      <w:r w:rsidR="00997864">
        <w:rPr>
          <w:color w:val="000000"/>
          <w:sz w:val="22"/>
          <w:szCs w:val="22"/>
        </w:rPr>
        <w:t xml:space="preserve">a very wide diversity of wetland </w:t>
      </w:r>
      <w:r w:rsidR="00ED10D7" w:rsidRPr="00755AC4">
        <w:rPr>
          <w:color w:val="000000"/>
          <w:sz w:val="22"/>
          <w:szCs w:val="22"/>
        </w:rPr>
        <w:t>ecosystem services</w:t>
      </w:r>
      <w:r w:rsidR="00997864">
        <w:rPr>
          <w:color w:val="000000"/>
          <w:sz w:val="22"/>
          <w:szCs w:val="22"/>
        </w:rPr>
        <w:t>.</w:t>
      </w:r>
    </w:p>
    <w:p w14:paraId="27819F85" w14:textId="2A6CFF5F" w:rsidR="00ED10D7" w:rsidRPr="00755AC4" w:rsidRDefault="00ED10D7" w:rsidP="00755AC4">
      <w:pPr>
        <w:spacing w:line="250" w:lineRule="exact"/>
        <w:ind w:left="720" w:hanging="720"/>
        <w:jc w:val="both"/>
        <w:rPr>
          <w:color w:val="000000"/>
          <w:sz w:val="22"/>
          <w:szCs w:val="22"/>
        </w:rPr>
      </w:pPr>
    </w:p>
    <w:p w14:paraId="0D5906E7" w14:textId="4226DA77" w:rsidR="00ED10D7" w:rsidRPr="00755AC4" w:rsidRDefault="00ED10D7" w:rsidP="00755AC4">
      <w:pPr>
        <w:spacing w:line="250" w:lineRule="exact"/>
        <w:ind w:left="720" w:hanging="720"/>
        <w:jc w:val="both"/>
        <w:rPr>
          <w:color w:val="000000"/>
          <w:sz w:val="22"/>
          <w:szCs w:val="22"/>
        </w:rPr>
      </w:pPr>
      <w:r w:rsidRPr="00755AC4">
        <w:rPr>
          <w:color w:val="000000"/>
          <w:sz w:val="22"/>
          <w:szCs w:val="22"/>
        </w:rPr>
        <w:tab/>
        <w:t>More generally however, whilst there are numerous local examples where good conservation practice for wetlands, motivated by the need for waterbird conservation</w:t>
      </w:r>
      <w:r w:rsidR="0034588D">
        <w:rPr>
          <w:rStyle w:val="FootnoteReference"/>
          <w:color w:val="000000"/>
          <w:sz w:val="22"/>
          <w:szCs w:val="22"/>
        </w:rPr>
        <w:footnoteReference w:id="11"/>
      </w:r>
      <w:r w:rsidRPr="00755AC4">
        <w:rPr>
          <w:color w:val="000000"/>
          <w:sz w:val="22"/>
          <w:szCs w:val="22"/>
        </w:rPr>
        <w:t>, results in the provision of ecosystem services either for local communities or more widely, it is not possible, however, to make a more comprehensive assessment.</w:t>
      </w:r>
    </w:p>
    <w:p w14:paraId="623E5F63" w14:textId="0DDE3462" w:rsidR="00F917F7" w:rsidRPr="00755AC4" w:rsidRDefault="00F917F7" w:rsidP="00755AC4">
      <w:pPr>
        <w:spacing w:line="250" w:lineRule="exact"/>
        <w:ind w:left="720" w:hanging="720"/>
        <w:jc w:val="both"/>
        <w:rPr>
          <w:color w:val="000000"/>
          <w:sz w:val="22"/>
          <w:szCs w:val="22"/>
        </w:rPr>
      </w:pPr>
    </w:p>
    <w:p w14:paraId="208C4ECC" w14:textId="149C47BA" w:rsidR="00F917F7" w:rsidRPr="00755AC4" w:rsidRDefault="00F917F7" w:rsidP="00755AC4">
      <w:pPr>
        <w:spacing w:line="250" w:lineRule="exact"/>
        <w:ind w:left="720" w:hanging="720"/>
        <w:jc w:val="both"/>
        <w:rPr>
          <w:color w:val="000000"/>
          <w:sz w:val="22"/>
          <w:szCs w:val="22"/>
        </w:rPr>
      </w:pPr>
      <w:r w:rsidRPr="00755AC4">
        <w:rPr>
          <w:color w:val="000000"/>
          <w:sz w:val="22"/>
          <w:szCs w:val="22"/>
        </w:rPr>
        <w:tab/>
        <w:t xml:space="preserve">The </w:t>
      </w:r>
      <w:r w:rsidR="003F3554" w:rsidRPr="00755AC4">
        <w:rPr>
          <w:color w:val="000000"/>
          <w:sz w:val="22"/>
          <w:szCs w:val="22"/>
        </w:rPr>
        <w:t xml:space="preserve">ecosystem </w:t>
      </w:r>
      <w:r w:rsidRPr="00755AC4">
        <w:rPr>
          <w:color w:val="000000"/>
          <w:sz w:val="22"/>
          <w:szCs w:val="22"/>
        </w:rPr>
        <w:t xml:space="preserve">services provided by waterbirds </w:t>
      </w:r>
      <w:r w:rsidR="003F3554" w:rsidRPr="00755AC4">
        <w:rPr>
          <w:color w:val="000000"/>
          <w:sz w:val="22"/>
          <w:szCs w:val="22"/>
        </w:rPr>
        <w:t xml:space="preserve">themselves </w:t>
      </w:r>
      <w:r w:rsidRPr="00755AC4">
        <w:rPr>
          <w:color w:val="000000"/>
          <w:sz w:val="22"/>
          <w:szCs w:val="22"/>
        </w:rPr>
        <w:t xml:space="preserve">have been summarised by Green &amp; </w:t>
      </w:r>
      <w:proofErr w:type="spellStart"/>
      <w:r w:rsidRPr="00755AC4">
        <w:rPr>
          <w:color w:val="000000"/>
          <w:sz w:val="22"/>
          <w:szCs w:val="22"/>
        </w:rPr>
        <w:t>Elmberg</w:t>
      </w:r>
      <w:proofErr w:type="spellEnd"/>
      <w:r w:rsidRPr="00755AC4">
        <w:rPr>
          <w:color w:val="000000"/>
          <w:sz w:val="22"/>
          <w:szCs w:val="22"/>
        </w:rPr>
        <w:t xml:space="preserve"> (2014) and further elaborated in Doc</w:t>
      </w:r>
      <w:r w:rsidRPr="00F77763">
        <w:rPr>
          <w:color w:val="000000"/>
          <w:sz w:val="22"/>
          <w:szCs w:val="22"/>
        </w:rPr>
        <w:t>. AEWA/MOP</w:t>
      </w:r>
      <w:r w:rsidR="00D0005B" w:rsidRPr="00F77763">
        <w:rPr>
          <w:color w:val="000000"/>
          <w:sz w:val="22"/>
          <w:szCs w:val="22"/>
        </w:rPr>
        <w:t xml:space="preserve"> </w:t>
      </w:r>
      <w:r w:rsidRPr="00F77763">
        <w:rPr>
          <w:color w:val="000000"/>
          <w:sz w:val="22"/>
          <w:szCs w:val="22"/>
        </w:rPr>
        <w:t>8</w:t>
      </w:r>
      <w:r w:rsidR="00D0005B" w:rsidRPr="00F77763">
        <w:rPr>
          <w:color w:val="000000"/>
          <w:sz w:val="22"/>
          <w:szCs w:val="22"/>
        </w:rPr>
        <w:t>.</w:t>
      </w:r>
      <w:r w:rsidR="00F77763" w:rsidRPr="00F77763">
        <w:rPr>
          <w:color w:val="000000"/>
          <w:sz w:val="22"/>
          <w:szCs w:val="22"/>
        </w:rPr>
        <w:t>33</w:t>
      </w:r>
      <w:r w:rsidRPr="00F77763">
        <w:rPr>
          <w:color w:val="000000"/>
          <w:sz w:val="22"/>
          <w:szCs w:val="22"/>
        </w:rPr>
        <w:t>.</w:t>
      </w:r>
    </w:p>
    <w:p w14:paraId="69073F98" w14:textId="2567B3E7" w:rsidR="00634C1A" w:rsidRPr="00755AC4" w:rsidRDefault="00634C1A" w:rsidP="00755AC4">
      <w:pPr>
        <w:spacing w:line="250" w:lineRule="exact"/>
        <w:jc w:val="both"/>
        <w:rPr>
          <w:color w:val="000000"/>
          <w:sz w:val="22"/>
          <w:szCs w:val="22"/>
        </w:rPr>
      </w:pPr>
    </w:p>
    <w:p w14:paraId="1F941F9C" w14:textId="108D55F4" w:rsidR="00ED2EDC" w:rsidRDefault="00ED2EDC" w:rsidP="00755AC4">
      <w:pPr>
        <w:spacing w:line="250" w:lineRule="exact"/>
        <w:jc w:val="both"/>
        <w:rPr>
          <w:color w:val="000000"/>
          <w:sz w:val="22"/>
          <w:szCs w:val="22"/>
        </w:rPr>
      </w:pPr>
    </w:p>
    <w:p w14:paraId="0EA74DAB" w14:textId="1E192DB9" w:rsidR="00ED2EDC" w:rsidRPr="006374C2" w:rsidRDefault="00ED2EDC" w:rsidP="006374C2">
      <w:pPr>
        <w:pBdr>
          <w:top w:val="single" w:sz="4" w:space="1" w:color="auto"/>
          <w:left w:val="single" w:sz="4" w:space="1" w:color="auto"/>
          <w:bottom w:val="single" w:sz="4" w:space="1" w:color="auto"/>
          <w:right w:val="single" w:sz="4" w:space="1" w:color="auto"/>
        </w:pBdr>
        <w:spacing w:after="200"/>
        <w:jc w:val="both"/>
        <w:rPr>
          <w:b/>
          <w:bCs/>
          <w:sz w:val="22"/>
          <w:szCs w:val="22"/>
        </w:rPr>
      </w:pPr>
      <w:r w:rsidRPr="006374C2">
        <w:rPr>
          <w:b/>
          <w:bCs/>
          <w:sz w:val="22"/>
          <w:szCs w:val="22"/>
        </w:rPr>
        <w:t>Case study:  Restoration of saltpans in the Bay of Cádiz, Spain</w:t>
      </w:r>
    </w:p>
    <w:p w14:paraId="435B4F98" w14:textId="6EB5C2CA" w:rsidR="00ED2EDC" w:rsidRPr="006374C2" w:rsidRDefault="00ED2EDC" w:rsidP="006374C2">
      <w:pPr>
        <w:pBdr>
          <w:top w:val="single" w:sz="4" w:space="1" w:color="auto"/>
          <w:left w:val="single" w:sz="4" w:space="1" w:color="auto"/>
          <w:bottom w:val="single" w:sz="4" w:space="1" w:color="auto"/>
          <w:right w:val="single" w:sz="4" w:space="1" w:color="auto"/>
        </w:pBdr>
        <w:spacing w:after="200"/>
        <w:jc w:val="both"/>
        <w:rPr>
          <w:sz w:val="22"/>
          <w:szCs w:val="22"/>
          <w:lang w:eastAsia="en-US"/>
        </w:rPr>
      </w:pPr>
      <w:r w:rsidRPr="006374C2">
        <w:rPr>
          <w:sz w:val="22"/>
          <w:szCs w:val="22"/>
          <w:lang w:eastAsia="en-US"/>
        </w:rPr>
        <w:t xml:space="preserve">Saltpans are used by waders in many regions of the world, and when sympathetically managed, </w:t>
      </w:r>
      <w:proofErr w:type="gramStart"/>
      <w:r w:rsidRPr="006374C2">
        <w:rPr>
          <w:sz w:val="22"/>
          <w:szCs w:val="22"/>
          <w:lang w:eastAsia="en-US"/>
        </w:rPr>
        <w:t>these help</w:t>
      </w:r>
      <w:proofErr w:type="gramEnd"/>
      <w:r w:rsidRPr="006374C2">
        <w:rPr>
          <w:sz w:val="22"/>
          <w:szCs w:val="22"/>
          <w:lang w:eastAsia="en-US"/>
        </w:rPr>
        <w:t xml:space="preserve"> replace lost natural habitat important for migratory species.  The Saltpan Recovery Project was implemented by </w:t>
      </w:r>
      <w:proofErr w:type="spellStart"/>
      <w:r w:rsidRPr="006374C2">
        <w:rPr>
          <w:sz w:val="22"/>
          <w:szCs w:val="22"/>
          <w:lang w:eastAsia="en-US"/>
        </w:rPr>
        <w:t>BirdLife</w:t>
      </w:r>
      <w:proofErr w:type="spellEnd"/>
      <w:r w:rsidRPr="006374C2">
        <w:rPr>
          <w:sz w:val="22"/>
          <w:szCs w:val="22"/>
          <w:lang w:eastAsia="en-US"/>
        </w:rPr>
        <w:t xml:space="preserve"> Partners in Morocco, Tunisia, Spain, and Portugal, with support from </w:t>
      </w:r>
      <w:proofErr w:type="spellStart"/>
      <w:r w:rsidRPr="006374C2">
        <w:rPr>
          <w:sz w:val="22"/>
          <w:szCs w:val="22"/>
          <w:lang w:eastAsia="en-US"/>
        </w:rPr>
        <w:t>Vogelbescherming</w:t>
      </w:r>
      <w:proofErr w:type="spellEnd"/>
      <w:r w:rsidRPr="006374C2">
        <w:rPr>
          <w:sz w:val="22"/>
          <w:szCs w:val="22"/>
          <w:lang w:eastAsia="en-US"/>
        </w:rPr>
        <w:t xml:space="preserve"> Nederland.  The overarching goal was to improve and secure the management of saltpans for the benefit of migratory waterbirds and other species. </w:t>
      </w:r>
    </w:p>
    <w:p w14:paraId="7E3831A0" w14:textId="2EFC5C84" w:rsidR="00ED2EDC" w:rsidRPr="006374C2" w:rsidRDefault="00ED2EDC" w:rsidP="006374C2">
      <w:pPr>
        <w:pBdr>
          <w:top w:val="single" w:sz="4" w:space="1" w:color="auto"/>
          <w:left w:val="single" w:sz="4" w:space="1" w:color="auto"/>
          <w:bottom w:val="single" w:sz="4" w:space="1" w:color="auto"/>
          <w:right w:val="single" w:sz="4" w:space="1" w:color="auto"/>
        </w:pBdr>
        <w:spacing w:after="200"/>
        <w:jc w:val="both"/>
        <w:rPr>
          <w:sz w:val="22"/>
          <w:szCs w:val="22"/>
          <w:lang w:eastAsia="en-US"/>
        </w:rPr>
      </w:pPr>
      <w:r w:rsidRPr="006374C2">
        <w:rPr>
          <w:sz w:val="22"/>
          <w:szCs w:val="22"/>
          <w:lang w:eastAsia="en-US"/>
        </w:rPr>
        <w:t xml:space="preserve">The Bay of </w:t>
      </w:r>
      <w:r w:rsidR="000170C3" w:rsidRPr="006374C2">
        <w:rPr>
          <w:sz w:val="22"/>
          <w:szCs w:val="22"/>
          <w:lang w:eastAsia="en-US"/>
        </w:rPr>
        <w:t>Cádiz</w:t>
      </w:r>
      <w:r w:rsidRPr="006374C2">
        <w:rPr>
          <w:sz w:val="22"/>
          <w:szCs w:val="22"/>
          <w:lang w:eastAsia="en-US"/>
        </w:rPr>
        <w:t xml:space="preserve">, in southern Spain, is an outstanding example of Atlantic tidal marshes on the Iberian Peninsula, although many of its original saltmarshes have now been now turned into saltpans.  In the </w:t>
      </w:r>
      <w:r w:rsidR="00E133C9" w:rsidRPr="006374C2">
        <w:rPr>
          <w:sz w:val="22"/>
          <w:szCs w:val="22"/>
          <w:lang w:eastAsia="en-US"/>
        </w:rPr>
        <w:t>M</w:t>
      </w:r>
      <w:r w:rsidRPr="006374C2">
        <w:rPr>
          <w:sz w:val="22"/>
          <w:szCs w:val="22"/>
          <w:lang w:eastAsia="en-US"/>
        </w:rPr>
        <w:t xml:space="preserve">iddle </w:t>
      </w:r>
      <w:r w:rsidR="00E133C9" w:rsidRPr="006374C2">
        <w:rPr>
          <w:sz w:val="22"/>
          <w:szCs w:val="22"/>
          <w:lang w:eastAsia="en-US"/>
        </w:rPr>
        <w:t>A</w:t>
      </w:r>
      <w:r w:rsidRPr="006374C2">
        <w:rPr>
          <w:sz w:val="22"/>
          <w:szCs w:val="22"/>
          <w:lang w:eastAsia="en-US"/>
        </w:rPr>
        <w:t xml:space="preserve">ges, the area became rich thanks to </w:t>
      </w:r>
      <w:r w:rsidR="00E133C9" w:rsidRPr="006374C2">
        <w:rPr>
          <w:sz w:val="22"/>
          <w:szCs w:val="22"/>
          <w:lang w:eastAsia="en-US"/>
        </w:rPr>
        <w:t xml:space="preserve">its </w:t>
      </w:r>
      <w:r w:rsidRPr="006374C2">
        <w:rPr>
          <w:sz w:val="22"/>
          <w:szCs w:val="22"/>
          <w:lang w:eastAsia="en-US"/>
        </w:rPr>
        <w:t xml:space="preserve">fisheries and sea salt.  The </w:t>
      </w:r>
      <w:r w:rsidR="00E133C9" w:rsidRPr="006374C2">
        <w:rPr>
          <w:sz w:val="22"/>
          <w:szCs w:val="22"/>
          <w:lang w:eastAsia="en-US"/>
        </w:rPr>
        <w:t>Bay</w:t>
      </w:r>
      <w:r w:rsidRPr="006374C2">
        <w:rPr>
          <w:sz w:val="22"/>
          <w:szCs w:val="22"/>
          <w:lang w:eastAsia="en-US"/>
        </w:rPr>
        <w:t xml:space="preserve"> is a Ramsar Site, an Important Bird and Biodiversity Area (IBA), and a critical site of the Africa-Eurasia Flyway (Bahía de Cádiz or Cádiz Bay).  </w:t>
      </w:r>
      <w:r w:rsidR="00E133C9" w:rsidRPr="006374C2">
        <w:rPr>
          <w:sz w:val="22"/>
          <w:szCs w:val="22"/>
          <w:lang w:eastAsia="en-US"/>
        </w:rPr>
        <w:t>It</w:t>
      </w:r>
      <w:r w:rsidRPr="006374C2">
        <w:rPr>
          <w:sz w:val="22"/>
          <w:szCs w:val="22"/>
          <w:lang w:eastAsia="en-US"/>
        </w:rPr>
        <w:t xml:space="preserve"> is crucial for migratory waterbirds, holding </w:t>
      </w:r>
      <w:r w:rsidR="00E133C9" w:rsidRPr="006374C2">
        <w:rPr>
          <w:sz w:val="22"/>
          <w:szCs w:val="22"/>
          <w:lang w:eastAsia="en-US"/>
        </w:rPr>
        <w:t>over</w:t>
      </w:r>
      <w:r w:rsidRPr="006374C2">
        <w:rPr>
          <w:sz w:val="22"/>
          <w:szCs w:val="22"/>
          <w:lang w:eastAsia="en-US"/>
        </w:rPr>
        <w:t xml:space="preserve"> 1% of 14 different East Atlantic populations.  It is also important for fish, harbouring up to 60 different species, including nine that are commercially important.</w:t>
      </w:r>
    </w:p>
    <w:p w14:paraId="1A710D5F" w14:textId="765FB90C" w:rsidR="00ED2EDC" w:rsidRDefault="00ED2EDC" w:rsidP="006374C2">
      <w:pPr>
        <w:pBdr>
          <w:top w:val="single" w:sz="4" w:space="1" w:color="auto"/>
          <w:left w:val="single" w:sz="4" w:space="1" w:color="auto"/>
          <w:bottom w:val="single" w:sz="4" w:space="1" w:color="auto"/>
          <w:right w:val="single" w:sz="4" w:space="1" w:color="auto"/>
        </w:pBdr>
        <w:spacing w:after="200"/>
        <w:jc w:val="both"/>
        <w:rPr>
          <w:sz w:val="22"/>
          <w:szCs w:val="22"/>
          <w:lang w:eastAsia="en-US"/>
        </w:rPr>
      </w:pPr>
      <w:r w:rsidRPr="006374C2">
        <w:rPr>
          <w:sz w:val="22"/>
          <w:szCs w:val="22"/>
          <w:lang w:eastAsia="en-US"/>
        </w:rPr>
        <w:t xml:space="preserve">Many saltpans in southern Spain are not profitable if managed according to narrow </w:t>
      </w:r>
      <w:r w:rsidR="00E133C9" w:rsidRPr="006374C2">
        <w:rPr>
          <w:sz w:val="22"/>
          <w:szCs w:val="22"/>
          <w:lang w:eastAsia="en-US"/>
        </w:rPr>
        <w:t>‘</w:t>
      </w:r>
      <w:r w:rsidRPr="006374C2">
        <w:rPr>
          <w:sz w:val="22"/>
          <w:szCs w:val="22"/>
          <w:lang w:eastAsia="en-US"/>
        </w:rPr>
        <w:t>for</w:t>
      </w:r>
      <w:r w:rsidR="00E133C9" w:rsidRPr="006374C2">
        <w:rPr>
          <w:sz w:val="22"/>
          <w:szCs w:val="22"/>
          <w:lang w:eastAsia="en-US"/>
        </w:rPr>
        <w:t>-</w:t>
      </w:r>
      <w:r w:rsidRPr="006374C2">
        <w:rPr>
          <w:sz w:val="22"/>
          <w:szCs w:val="22"/>
          <w:lang w:eastAsia="en-US"/>
        </w:rPr>
        <w:t>profit</w:t>
      </w:r>
      <w:r w:rsidR="00E133C9" w:rsidRPr="006374C2">
        <w:rPr>
          <w:sz w:val="22"/>
          <w:szCs w:val="22"/>
          <w:lang w:eastAsia="en-US"/>
        </w:rPr>
        <w:t>’</w:t>
      </w:r>
      <w:r w:rsidRPr="006374C2">
        <w:rPr>
          <w:sz w:val="22"/>
          <w:szCs w:val="22"/>
          <w:lang w:eastAsia="en-US"/>
        </w:rPr>
        <w:t xml:space="preserve"> criteria, and many in Europe have been abandoned since the 1970s.  This results in loss of </w:t>
      </w:r>
      <w:r w:rsidR="00E133C9" w:rsidRPr="006374C2">
        <w:rPr>
          <w:sz w:val="22"/>
          <w:szCs w:val="22"/>
          <w:lang w:eastAsia="en-US"/>
        </w:rPr>
        <w:t>water</w:t>
      </w:r>
      <w:r w:rsidRPr="006374C2">
        <w:rPr>
          <w:sz w:val="22"/>
          <w:szCs w:val="22"/>
          <w:lang w:eastAsia="en-US"/>
        </w:rPr>
        <w:t>bird habitat</w:t>
      </w:r>
      <w:r w:rsidR="00E133C9" w:rsidRPr="006374C2">
        <w:rPr>
          <w:sz w:val="22"/>
          <w:szCs w:val="22"/>
          <w:lang w:eastAsia="en-US"/>
        </w:rPr>
        <w:t>s</w:t>
      </w:r>
      <w:r w:rsidR="000170C3" w:rsidRPr="006374C2">
        <w:rPr>
          <w:sz w:val="22"/>
          <w:szCs w:val="22"/>
          <w:lang w:eastAsia="en-US"/>
        </w:rPr>
        <w:t xml:space="preserve"> because of cessation of</w:t>
      </w:r>
      <w:r w:rsidRPr="006374C2">
        <w:rPr>
          <w:sz w:val="22"/>
          <w:szCs w:val="22"/>
          <w:lang w:eastAsia="en-US"/>
        </w:rPr>
        <w:t xml:space="preserve"> water management.  </w:t>
      </w:r>
      <w:proofErr w:type="spellStart"/>
      <w:r w:rsidR="00E133C9" w:rsidRPr="006374C2">
        <w:rPr>
          <w:sz w:val="22"/>
          <w:szCs w:val="22"/>
          <w:lang w:eastAsia="en-US"/>
        </w:rPr>
        <w:t>Salarte</w:t>
      </w:r>
      <w:proofErr w:type="spellEnd"/>
      <w:r w:rsidR="00E133C9" w:rsidRPr="006374C2">
        <w:rPr>
          <w:sz w:val="22"/>
          <w:szCs w:val="22"/>
          <w:lang w:eastAsia="en-US"/>
        </w:rPr>
        <w:t xml:space="preserve"> is a small local organisation that recognises that human-made saltpans have also created habitats that are highly valuable for migratory birds, and together with SEO (</w:t>
      </w:r>
      <w:proofErr w:type="spellStart"/>
      <w:r w:rsidR="00E133C9" w:rsidRPr="006374C2">
        <w:rPr>
          <w:sz w:val="22"/>
          <w:szCs w:val="22"/>
          <w:lang w:eastAsia="en-US"/>
        </w:rPr>
        <w:t>BirdLife</w:t>
      </w:r>
      <w:proofErr w:type="spellEnd"/>
      <w:r w:rsidR="00E133C9" w:rsidRPr="006374C2">
        <w:rPr>
          <w:sz w:val="22"/>
          <w:szCs w:val="22"/>
          <w:lang w:eastAsia="en-US"/>
        </w:rPr>
        <w:t xml:space="preserve"> Spain), they are working to recover and manage saltpans in Andalucía.  </w:t>
      </w:r>
      <w:r w:rsidRPr="006374C2">
        <w:rPr>
          <w:sz w:val="22"/>
          <w:szCs w:val="22"/>
          <w:lang w:eastAsia="en-US"/>
        </w:rPr>
        <w:t xml:space="preserve">In addition to salt, they aim </w:t>
      </w:r>
      <w:r w:rsidR="00E133C9" w:rsidRPr="006374C2">
        <w:rPr>
          <w:sz w:val="22"/>
          <w:szCs w:val="22"/>
          <w:lang w:eastAsia="en-US"/>
        </w:rPr>
        <w:t xml:space="preserve">also </w:t>
      </w:r>
      <w:r w:rsidRPr="006374C2">
        <w:rPr>
          <w:sz w:val="22"/>
          <w:szCs w:val="22"/>
          <w:lang w:eastAsia="en-US"/>
        </w:rPr>
        <w:t xml:space="preserve">to produce fish, </w:t>
      </w:r>
      <w:proofErr w:type="gramStart"/>
      <w:r w:rsidRPr="006374C2">
        <w:rPr>
          <w:sz w:val="22"/>
          <w:szCs w:val="22"/>
          <w:lang w:eastAsia="en-US"/>
        </w:rPr>
        <w:t>seaweed</w:t>
      </w:r>
      <w:proofErr w:type="gramEnd"/>
      <w:r w:rsidRPr="006374C2">
        <w:rPr>
          <w:sz w:val="22"/>
          <w:szCs w:val="22"/>
          <w:lang w:eastAsia="en-US"/>
        </w:rPr>
        <w:t xml:space="preserve"> and molluscs, </w:t>
      </w:r>
      <w:r w:rsidR="000170C3" w:rsidRPr="006374C2">
        <w:rPr>
          <w:sz w:val="22"/>
          <w:szCs w:val="22"/>
          <w:lang w:eastAsia="en-US"/>
        </w:rPr>
        <w:t>as well as encouraging</w:t>
      </w:r>
      <w:r w:rsidRPr="006374C2">
        <w:rPr>
          <w:sz w:val="22"/>
          <w:szCs w:val="22"/>
          <w:lang w:eastAsia="en-US"/>
        </w:rPr>
        <w:t xml:space="preserve"> ecotourism and educational activities, </w:t>
      </w:r>
      <w:r w:rsidR="00E133C9" w:rsidRPr="006374C2">
        <w:rPr>
          <w:sz w:val="22"/>
          <w:szCs w:val="22"/>
          <w:lang w:eastAsia="en-US"/>
        </w:rPr>
        <w:t>thus</w:t>
      </w:r>
      <w:r w:rsidR="000170C3" w:rsidRPr="006374C2">
        <w:rPr>
          <w:sz w:val="22"/>
          <w:szCs w:val="22"/>
          <w:lang w:eastAsia="en-US"/>
        </w:rPr>
        <w:t xml:space="preserve"> </w:t>
      </w:r>
      <w:r w:rsidRPr="006374C2">
        <w:rPr>
          <w:sz w:val="22"/>
          <w:szCs w:val="22"/>
          <w:lang w:eastAsia="en-US"/>
        </w:rPr>
        <w:t xml:space="preserve">creating local jobs and income. </w:t>
      </w:r>
      <w:r w:rsidR="000170C3" w:rsidRPr="006374C2">
        <w:rPr>
          <w:sz w:val="22"/>
          <w:szCs w:val="22"/>
          <w:lang w:eastAsia="en-US"/>
        </w:rPr>
        <w:t xml:space="preserve"> </w:t>
      </w:r>
      <w:r w:rsidRPr="006374C2">
        <w:rPr>
          <w:sz w:val="22"/>
          <w:szCs w:val="22"/>
          <w:lang w:eastAsia="en-US"/>
        </w:rPr>
        <w:t xml:space="preserve">Much of their work is in different sites within Cádiz Bay, including the restoration and management of </w:t>
      </w:r>
      <w:proofErr w:type="spellStart"/>
      <w:r w:rsidRPr="006374C2">
        <w:rPr>
          <w:sz w:val="22"/>
          <w:szCs w:val="22"/>
          <w:lang w:eastAsia="en-US"/>
        </w:rPr>
        <w:t>Covacha</w:t>
      </w:r>
      <w:proofErr w:type="spellEnd"/>
      <w:r w:rsidRPr="006374C2">
        <w:rPr>
          <w:sz w:val="22"/>
          <w:szCs w:val="22"/>
          <w:lang w:eastAsia="en-US"/>
        </w:rPr>
        <w:t xml:space="preserve"> Island; the restoration of La Esperanza saltpan </w:t>
      </w:r>
      <w:r w:rsidR="00E133C9" w:rsidRPr="006374C2">
        <w:rPr>
          <w:sz w:val="22"/>
          <w:szCs w:val="22"/>
          <w:lang w:eastAsia="en-US"/>
        </w:rPr>
        <w:t>(</w:t>
      </w:r>
      <w:r w:rsidRPr="006374C2">
        <w:rPr>
          <w:sz w:val="22"/>
          <w:szCs w:val="22"/>
          <w:lang w:eastAsia="en-US"/>
        </w:rPr>
        <w:t>including not just salt production (200 tons) but also traditional fishing and educational visits</w:t>
      </w:r>
      <w:r w:rsidR="00E133C9" w:rsidRPr="006374C2">
        <w:rPr>
          <w:sz w:val="22"/>
          <w:szCs w:val="22"/>
          <w:lang w:eastAsia="en-US"/>
        </w:rPr>
        <w:t>)</w:t>
      </w:r>
      <w:r w:rsidRPr="006374C2">
        <w:rPr>
          <w:sz w:val="22"/>
          <w:szCs w:val="22"/>
          <w:lang w:eastAsia="en-US"/>
        </w:rPr>
        <w:t xml:space="preserve">; managing and restoring Trocadero Island; and the restoration of the San José saltpan (in El Puerto de Santa María), in partnership with a local restaurant serving dishes based exclusively on living things from this marsh area for a unique gastronomic experience. </w:t>
      </w:r>
      <w:r w:rsidR="000170C3" w:rsidRPr="006374C2">
        <w:rPr>
          <w:sz w:val="22"/>
          <w:szCs w:val="22"/>
          <w:lang w:eastAsia="en-US"/>
        </w:rPr>
        <w:t xml:space="preserve"> </w:t>
      </w:r>
      <w:r w:rsidRPr="006374C2">
        <w:rPr>
          <w:sz w:val="22"/>
          <w:szCs w:val="22"/>
          <w:lang w:eastAsia="en-US"/>
        </w:rPr>
        <w:t>Thanks to its integra</w:t>
      </w:r>
      <w:r w:rsidR="000170C3" w:rsidRPr="006374C2">
        <w:rPr>
          <w:sz w:val="22"/>
          <w:szCs w:val="22"/>
          <w:lang w:eastAsia="en-US"/>
        </w:rPr>
        <w:t>ted</w:t>
      </w:r>
      <w:r w:rsidRPr="006374C2">
        <w:rPr>
          <w:sz w:val="22"/>
          <w:szCs w:val="22"/>
          <w:lang w:eastAsia="en-US"/>
        </w:rPr>
        <w:t xml:space="preserve"> approach, merging nature conservation with the green economy, </w:t>
      </w:r>
      <w:proofErr w:type="spellStart"/>
      <w:r w:rsidRPr="006374C2">
        <w:rPr>
          <w:sz w:val="22"/>
          <w:szCs w:val="22"/>
          <w:lang w:eastAsia="en-US"/>
        </w:rPr>
        <w:t>Salarte</w:t>
      </w:r>
      <w:proofErr w:type="spellEnd"/>
      <w:r w:rsidRPr="006374C2">
        <w:rPr>
          <w:sz w:val="22"/>
          <w:szCs w:val="22"/>
          <w:lang w:eastAsia="en-US"/>
        </w:rPr>
        <w:t xml:space="preserve"> is helping the saltpans of Cadiz Bay to thrive, and migratory birds </w:t>
      </w:r>
      <w:r w:rsidR="00E133C9" w:rsidRPr="006374C2">
        <w:rPr>
          <w:sz w:val="22"/>
          <w:szCs w:val="22"/>
          <w:lang w:eastAsia="en-US"/>
        </w:rPr>
        <w:t>benefit</w:t>
      </w:r>
      <w:r w:rsidRPr="006374C2">
        <w:rPr>
          <w:sz w:val="22"/>
          <w:szCs w:val="22"/>
          <w:lang w:eastAsia="en-US"/>
        </w:rPr>
        <w:t xml:space="preserve"> immensely from it</w:t>
      </w:r>
      <w:r w:rsidR="000170C3" w:rsidRPr="006374C2">
        <w:rPr>
          <w:sz w:val="22"/>
          <w:szCs w:val="22"/>
          <w:lang w:eastAsia="en-US"/>
        </w:rPr>
        <w:t xml:space="preserve"> </w:t>
      </w:r>
      <w:r w:rsidR="00E133C9" w:rsidRPr="006374C2">
        <w:rPr>
          <w:sz w:val="22"/>
          <w:szCs w:val="22"/>
          <w:lang w:eastAsia="en-US"/>
        </w:rPr>
        <w:t>- providing</w:t>
      </w:r>
      <w:r w:rsidR="000170C3" w:rsidRPr="006374C2">
        <w:rPr>
          <w:sz w:val="22"/>
          <w:szCs w:val="22"/>
          <w:lang w:eastAsia="en-US"/>
        </w:rPr>
        <w:t xml:space="preserve"> a model that could be adopted </w:t>
      </w:r>
      <w:r w:rsidR="00E133C9" w:rsidRPr="006374C2">
        <w:rPr>
          <w:sz w:val="22"/>
          <w:szCs w:val="22"/>
          <w:lang w:eastAsia="en-US"/>
        </w:rPr>
        <w:t>elsewhere</w:t>
      </w:r>
      <w:r w:rsidR="000170C3" w:rsidRPr="006374C2">
        <w:rPr>
          <w:sz w:val="22"/>
          <w:szCs w:val="22"/>
          <w:lang w:eastAsia="en-US"/>
        </w:rPr>
        <w:t>.</w:t>
      </w:r>
    </w:p>
    <w:p w14:paraId="514AF619" w14:textId="4D12E84A" w:rsidR="00EC6943" w:rsidRPr="006374C2" w:rsidRDefault="00EC6943" w:rsidP="006374C2">
      <w:pPr>
        <w:pBdr>
          <w:top w:val="single" w:sz="4" w:space="1" w:color="auto"/>
          <w:left w:val="single" w:sz="4" w:space="1" w:color="auto"/>
          <w:bottom w:val="single" w:sz="4" w:space="1" w:color="auto"/>
          <w:right w:val="single" w:sz="4" w:space="1" w:color="auto"/>
        </w:pBdr>
        <w:spacing w:after="200"/>
        <w:jc w:val="both"/>
        <w:rPr>
          <w:sz w:val="22"/>
          <w:szCs w:val="22"/>
          <w:lang w:eastAsia="en-US"/>
        </w:rPr>
      </w:pPr>
      <w:r w:rsidRPr="00A4280A">
        <w:rPr>
          <w:b/>
          <w:bCs/>
          <w:sz w:val="22"/>
          <w:szCs w:val="22"/>
          <w:lang w:eastAsia="en-US"/>
        </w:rPr>
        <w:t>Further information:</w:t>
      </w:r>
      <w:r>
        <w:rPr>
          <w:sz w:val="22"/>
          <w:szCs w:val="22"/>
          <w:lang w:eastAsia="en-US"/>
        </w:rPr>
        <w:t xml:space="preserve"> </w:t>
      </w:r>
      <w:hyperlink r:id="rId59" w:history="1">
        <w:r w:rsidRPr="007F2268">
          <w:rPr>
            <w:rStyle w:val="Hyperlink"/>
            <w:sz w:val="22"/>
            <w:szCs w:val="22"/>
            <w:lang w:eastAsia="en-US"/>
          </w:rPr>
          <w:t>https://www.birdlife.org/worldwide/news/spains-traditional-saltpans-unlikely-bird-haven</w:t>
        </w:r>
      </w:hyperlink>
      <w:r>
        <w:rPr>
          <w:sz w:val="22"/>
          <w:szCs w:val="22"/>
          <w:lang w:eastAsia="en-US"/>
        </w:rPr>
        <w:t xml:space="preserve"> </w:t>
      </w:r>
    </w:p>
    <w:p w14:paraId="2A1CB54B" w14:textId="77777777" w:rsidR="006B3312" w:rsidRPr="00755AC4" w:rsidRDefault="006B3312" w:rsidP="00755AC4">
      <w:pPr>
        <w:spacing w:after="160" w:line="259" w:lineRule="auto"/>
        <w:jc w:val="both"/>
        <w:rPr>
          <w:rStyle w:val="Heading2Char"/>
          <w:sz w:val="22"/>
          <w:szCs w:val="22"/>
        </w:rPr>
      </w:pPr>
      <w:r w:rsidRPr="00755AC4">
        <w:rPr>
          <w:rStyle w:val="Heading2Char"/>
          <w:sz w:val="22"/>
          <w:szCs w:val="22"/>
        </w:rPr>
        <w:br w:type="page"/>
      </w:r>
    </w:p>
    <w:p w14:paraId="142283B4" w14:textId="6D1EA616" w:rsidR="00051AE5" w:rsidRPr="00755AC4" w:rsidRDefault="00051AE5" w:rsidP="00755AC4">
      <w:pPr>
        <w:keepNext/>
        <w:shd w:val="clear" w:color="auto" w:fill="D9E2F3" w:themeFill="accent1" w:themeFillTint="33"/>
        <w:spacing w:after="120" w:line="250" w:lineRule="exact"/>
        <w:ind w:left="1021" w:hanging="1021"/>
        <w:jc w:val="both"/>
        <w:rPr>
          <w:color w:val="000000"/>
          <w:sz w:val="22"/>
          <w:szCs w:val="22"/>
        </w:rPr>
      </w:pPr>
      <w:bookmarkStart w:id="23" w:name="_Toc76635022"/>
      <w:r w:rsidRPr="00755AC4">
        <w:rPr>
          <w:rStyle w:val="Heading2Char"/>
          <w:szCs w:val="28"/>
        </w:rPr>
        <w:lastRenderedPageBreak/>
        <w:t>Target 15</w:t>
      </w:r>
      <w:r w:rsidR="00755AC4" w:rsidRPr="00755AC4">
        <w:rPr>
          <w:rStyle w:val="Heading2Char"/>
          <w:szCs w:val="28"/>
        </w:rPr>
        <w:t xml:space="preserve">: </w:t>
      </w:r>
      <w:r w:rsidR="001B0B26" w:rsidRPr="00755AC4">
        <w:rPr>
          <w:rStyle w:val="Heading2Char"/>
          <w:szCs w:val="28"/>
        </w:rPr>
        <w:t>Carbon stocks, &gt;15% restoration of degraded ecosystems</w:t>
      </w:r>
      <w:bookmarkEnd w:id="23"/>
      <w:r w:rsidR="001B0B26" w:rsidRPr="00755AC4">
        <w:t xml:space="preserve">. </w:t>
      </w:r>
      <w:r w:rsidR="001B0B26" w:rsidRPr="00755AC4">
        <w:rPr>
          <w:color w:val="000000"/>
        </w:rPr>
        <w:t xml:space="preserve"> </w:t>
      </w:r>
      <w:r w:rsidR="001B0B26" w:rsidRPr="00755AC4">
        <w:rPr>
          <w:color w:val="000000"/>
          <w:sz w:val="22"/>
          <w:szCs w:val="22"/>
        </w:rPr>
        <w:t>“</w:t>
      </w:r>
      <w:r w:rsidRPr="00755AC4">
        <w:rPr>
          <w:color w:val="000000"/>
          <w:sz w:val="22"/>
          <w:szCs w:val="22"/>
        </w:rPr>
        <w:t>By 2020, ecosystem resilience and the contribution of biodiversity to carbon stocks has been enhanced, through conservation and restoration</w:t>
      </w:r>
      <w:r w:rsidR="00BA1535" w:rsidRPr="00755AC4">
        <w:rPr>
          <w:color w:val="000000"/>
          <w:sz w:val="22"/>
          <w:szCs w:val="22"/>
        </w:rPr>
        <w:t xml:space="preserve"> (</w:t>
      </w:r>
      <w:r w:rsidR="00BA1535" w:rsidRPr="00755AC4">
        <w:rPr>
          <w:b/>
          <w:bCs/>
          <w:color w:val="000000"/>
          <w:sz w:val="22"/>
          <w:szCs w:val="22"/>
        </w:rPr>
        <w:t>1</w:t>
      </w:r>
      <w:r w:rsidR="00BA1535" w:rsidRPr="00755AC4">
        <w:rPr>
          <w:color w:val="000000"/>
          <w:sz w:val="22"/>
          <w:szCs w:val="22"/>
        </w:rPr>
        <w:t>)</w:t>
      </w:r>
      <w:r w:rsidRPr="00755AC4">
        <w:rPr>
          <w:color w:val="000000"/>
          <w:sz w:val="22"/>
          <w:szCs w:val="22"/>
        </w:rPr>
        <w:t>, including restoration of at least 15 per cent of degraded ecosystems</w:t>
      </w:r>
      <w:r w:rsidR="00BA1535" w:rsidRPr="00755AC4">
        <w:rPr>
          <w:color w:val="000000"/>
          <w:sz w:val="22"/>
          <w:szCs w:val="22"/>
        </w:rPr>
        <w:t xml:space="preserve"> (</w:t>
      </w:r>
      <w:r w:rsidR="00BA1535" w:rsidRPr="00755AC4">
        <w:rPr>
          <w:b/>
          <w:bCs/>
          <w:color w:val="000000"/>
          <w:sz w:val="22"/>
          <w:szCs w:val="22"/>
        </w:rPr>
        <w:t>2</w:t>
      </w:r>
      <w:r w:rsidR="00BA1535" w:rsidRPr="00755AC4">
        <w:rPr>
          <w:color w:val="000000"/>
          <w:sz w:val="22"/>
          <w:szCs w:val="22"/>
        </w:rPr>
        <w:t>)</w:t>
      </w:r>
      <w:r w:rsidRPr="00755AC4">
        <w:rPr>
          <w:color w:val="000000"/>
          <w:sz w:val="22"/>
          <w:szCs w:val="22"/>
        </w:rPr>
        <w:t>, thereby contributing to climate change mitigation and adaptation and to combating desertification.</w:t>
      </w:r>
      <w:r w:rsidR="001B0B26" w:rsidRPr="00755AC4">
        <w:rPr>
          <w:color w:val="000000"/>
          <w:sz w:val="22"/>
          <w:szCs w:val="22"/>
        </w:rPr>
        <w:t>”</w:t>
      </w:r>
    </w:p>
    <w:p w14:paraId="5718D3EF" w14:textId="77777777" w:rsidR="00CB7E05" w:rsidRDefault="00CB7E05" w:rsidP="00755AC4">
      <w:pPr>
        <w:spacing w:line="250" w:lineRule="exact"/>
        <w:jc w:val="both"/>
        <w:rPr>
          <w:b/>
          <w:bCs/>
          <w:color w:val="000000"/>
          <w:sz w:val="22"/>
          <w:szCs w:val="22"/>
        </w:rPr>
      </w:pPr>
    </w:p>
    <w:p w14:paraId="1694F186" w14:textId="544EB5C8" w:rsidR="00634C1A" w:rsidRPr="00755AC4" w:rsidRDefault="00634C1A" w:rsidP="00755AC4">
      <w:pPr>
        <w:spacing w:line="250" w:lineRule="exact"/>
        <w:jc w:val="both"/>
        <w:rPr>
          <w:b/>
          <w:bCs/>
          <w:color w:val="000000"/>
          <w:sz w:val="22"/>
          <w:szCs w:val="22"/>
        </w:rPr>
      </w:pPr>
      <w:r w:rsidRPr="00755AC4">
        <w:rPr>
          <w:b/>
          <w:bCs/>
          <w:color w:val="000000"/>
          <w:sz w:val="22"/>
          <w:szCs w:val="22"/>
        </w:rPr>
        <w:t>Highly relevant to AEWA.</w:t>
      </w:r>
      <w:r w:rsidR="00CC6076" w:rsidRPr="00755AC4">
        <w:rPr>
          <w:b/>
          <w:bCs/>
          <w:color w:val="000000"/>
          <w:sz w:val="22"/>
          <w:szCs w:val="22"/>
        </w:rPr>
        <w:t xml:space="preserve">  </w:t>
      </w:r>
      <w:r w:rsidR="00CC6076" w:rsidRPr="00755AC4">
        <w:rPr>
          <w:color w:val="000000"/>
          <w:sz w:val="22"/>
          <w:szCs w:val="22"/>
        </w:rPr>
        <w:t>The restoration of degraded wetland and other ecosystems will directly benefit waterbird populations and thus significantly contribute to AEWA’s objectives.  Given the importance of some wetlands (notably peatlands</w:t>
      </w:r>
      <w:r w:rsidR="0041080A" w:rsidRPr="00755AC4">
        <w:rPr>
          <w:color w:val="000000"/>
          <w:sz w:val="22"/>
          <w:szCs w:val="22"/>
        </w:rPr>
        <w:t>,</w:t>
      </w:r>
      <w:r w:rsidR="00CC6076" w:rsidRPr="00755AC4">
        <w:rPr>
          <w:color w:val="000000"/>
          <w:sz w:val="22"/>
          <w:szCs w:val="22"/>
        </w:rPr>
        <w:t xml:space="preserve"> inter-tidal </w:t>
      </w:r>
      <w:proofErr w:type="gramStart"/>
      <w:r w:rsidR="00CC6076" w:rsidRPr="00755AC4">
        <w:rPr>
          <w:color w:val="000000"/>
          <w:sz w:val="22"/>
          <w:szCs w:val="22"/>
        </w:rPr>
        <w:t>mudflats</w:t>
      </w:r>
      <w:proofErr w:type="gramEnd"/>
      <w:r w:rsidR="00CC6076" w:rsidRPr="00755AC4">
        <w:rPr>
          <w:color w:val="000000"/>
          <w:sz w:val="22"/>
          <w:szCs w:val="22"/>
        </w:rPr>
        <w:t xml:space="preserve"> and mangrove swamps) as both carbon stores and as bird habitats, restoration of these areas will have major benefits for migratory waterbirds.</w:t>
      </w:r>
    </w:p>
    <w:p w14:paraId="46E4DCD0" w14:textId="2F8DAB8C" w:rsidR="00051AE5" w:rsidRPr="00755AC4" w:rsidRDefault="00051AE5" w:rsidP="00755AC4">
      <w:pPr>
        <w:spacing w:line="250" w:lineRule="exact"/>
        <w:jc w:val="both"/>
        <w:rPr>
          <w:color w:val="000000"/>
          <w:sz w:val="22"/>
          <w:szCs w:val="22"/>
        </w:rPr>
      </w:pPr>
    </w:p>
    <w:p w14:paraId="42AEAD6F" w14:textId="32EE90BB" w:rsidR="0050578A" w:rsidRDefault="0050578A" w:rsidP="00755AC4">
      <w:pPr>
        <w:spacing w:line="250" w:lineRule="exact"/>
        <w:jc w:val="both"/>
        <w:rPr>
          <w:b/>
          <w:bCs/>
          <w:color w:val="000000"/>
        </w:rPr>
      </w:pPr>
      <w:r w:rsidRPr="00755AC4">
        <w:rPr>
          <w:b/>
          <w:bCs/>
          <w:color w:val="000000"/>
        </w:rPr>
        <w:t>Status assessments</w:t>
      </w:r>
    </w:p>
    <w:p w14:paraId="05333266" w14:textId="77777777" w:rsidR="00755AC4" w:rsidRPr="00755AC4" w:rsidRDefault="00755AC4" w:rsidP="00755AC4">
      <w:pPr>
        <w:spacing w:line="250" w:lineRule="exact"/>
        <w:jc w:val="both"/>
        <w:rPr>
          <w:b/>
          <w:bCs/>
          <w:color w:val="000000"/>
        </w:rPr>
      </w:pPr>
    </w:p>
    <w:p w14:paraId="196EB95F" w14:textId="0EDEC574" w:rsidR="006B3312" w:rsidRPr="00755AC4" w:rsidRDefault="006B3312" w:rsidP="00755AC4">
      <w:pPr>
        <w:autoSpaceDE w:val="0"/>
        <w:autoSpaceDN w:val="0"/>
        <w:adjustRightInd w:val="0"/>
        <w:jc w:val="both"/>
        <w:rPr>
          <w:color w:val="000000"/>
          <w:sz w:val="22"/>
          <w:szCs w:val="22"/>
        </w:rPr>
      </w:pPr>
      <w:r w:rsidRPr="00755AC4">
        <w:rPr>
          <w:color w:val="000000"/>
          <w:sz w:val="22"/>
          <w:szCs w:val="22"/>
        </w:rPr>
        <w:t>Globally, CBD noted that:</w:t>
      </w:r>
      <w:r w:rsidR="00FF2FAD" w:rsidRPr="00755AC4">
        <w:rPr>
          <w:color w:val="000000"/>
          <w:sz w:val="22"/>
          <w:szCs w:val="22"/>
        </w:rPr>
        <w:t xml:space="preserve"> </w:t>
      </w:r>
      <w:r w:rsidR="00FF2FAD" w:rsidRPr="00755AC4">
        <w:rPr>
          <w:i/>
          <w:iCs/>
          <w:color w:val="000000"/>
          <w:sz w:val="22"/>
          <w:szCs w:val="22"/>
        </w:rPr>
        <w:t>“Progress towards the target of restoring 15 per cent of degraded ecosystems by 2020 is limited.  Nevertheless, ambitious restoration programmes are under way or proposed in many regions, with the potential to deliver significant gains in ecosystem resilience and preservation of carbon stocks.”</w:t>
      </w:r>
    </w:p>
    <w:p w14:paraId="47CA4249" w14:textId="779EC387" w:rsidR="006B3312" w:rsidRPr="00755AC4" w:rsidRDefault="006B3312" w:rsidP="00755AC4">
      <w:pPr>
        <w:autoSpaceDE w:val="0"/>
        <w:autoSpaceDN w:val="0"/>
        <w:adjustRightInd w:val="0"/>
        <w:jc w:val="both"/>
        <w:rPr>
          <w:color w:val="000000"/>
          <w:sz w:val="22"/>
          <w:szCs w:val="22"/>
        </w:rPr>
      </w:pPr>
    </w:p>
    <w:p w14:paraId="20C01CE3" w14:textId="13462ECC" w:rsidR="0041080A" w:rsidRPr="00755AC4" w:rsidRDefault="0041080A" w:rsidP="00755AC4">
      <w:pPr>
        <w:autoSpaceDE w:val="0"/>
        <w:autoSpaceDN w:val="0"/>
        <w:adjustRightInd w:val="0"/>
        <w:jc w:val="both"/>
        <w:rPr>
          <w:color w:val="000000"/>
          <w:sz w:val="22"/>
          <w:szCs w:val="22"/>
        </w:rPr>
      </w:pPr>
      <w:r w:rsidRPr="00755AC4">
        <w:rPr>
          <w:color w:val="000000"/>
          <w:sz w:val="22"/>
          <w:szCs w:val="22"/>
        </w:rPr>
        <w:t xml:space="preserve">In the context of AEWA, </w:t>
      </w:r>
      <w:r w:rsidR="00E133FB" w:rsidRPr="00755AC4">
        <w:rPr>
          <w:color w:val="000000"/>
          <w:sz w:val="22"/>
          <w:szCs w:val="22"/>
        </w:rPr>
        <w:t xml:space="preserve">inherently carbon-rich </w:t>
      </w:r>
      <w:r w:rsidRPr="00755AC4">
        <w:rPr>
          <w:color w:val="000000"/>
          <w:sz w:val="22"/>
          <w:szCs w:val="22"/>
        </w:rPr>
        <w:t xml:space="preserve">peatlands are important breeding areas for migratory waterbirds, not just in </w:t>
      </w:r>
      <w:r w:rsidR="00E133FB" w:rsidRPr="00755AC4">
        <w:rPr>
          <w:color w:val="000000"/>
          <w:sz w:val="22"/>
          <w:szCs w:val="22"/>
        </w:rPr>
        <w:t>boreal regions, but also in the tropics</w:t>
      </w:r>
      <w:r w:rsidR="00D11645" w:rsidRPr="00755AC4">
        <w:rPr>
          <w:color w:val="000000"/>
          <w:sz w:val="22"/>
          <w:szCs w:val="22"/>
        </w:rPr>
        <w:t xml:space="preserve"> where they provide important habitats for many waterbirds and other wetland species.  Coastal wetlands are of huge significance, not just as sources of ‘blue carbon’</w:t>
      </w:r>
      <w:r w:rsidR="00D11645" w:rsidRPr="00755AC4">
        <w:rPr>
          <w:rStyle w:val="FootnoteReference"/>
          <w:color w:val="000000"/>
          <w:sz w:val="22"/>
          <w:szCs w:val="22"/>
        </w:rPr>
        <w:footnoteReference w:id="12"/>
      </w:r>
      <w:r w:rsidR="00D11645" w:rsidRPr="00755AC4">
        <w:rPr>
          <w:color w:val="000000"/>
          <w:sz w:val="22"/>
          <w:szCs w:val="22"/>
        </w:rPr>
        <w:t xml:space="preserve"> but also for waterbirds and other biodiversity</w:t>
      </w:r>
      <w:r w:rsidR="00D11645" w:rsidRPr="00755AC4">
        <w:rPr>
          <w:rStyle w:val="FootnoteReference"/>
          <w:color w:val="000000"/>
          <w:sz w:val="22"/>
          <w:szCs w:val="22"/>
        </w:rPr>
        <w:footnoteReference w:id="13"/>
      </w:r>
      <w:r w:rsidR="006B1675" w:rsidRPr="00755AC4">
        <w:rPr>
          <w:color w:val="000000"/>
          <w:sz w:val="22"/>
          <w:szCs w:val="22"/>
        </w:rPr>
        <w:t>.</w:t>
      </w:r>
    </w:p>
    <w:p w14:paraId="5D2DFFAF" w14:textId="067E08A0" w:rsidR="0041080A" w:rsidRPr="00755AC4" w:rsidRDefault="0041080A" w:rsidP="00755AC4">
      <w:pPr>
        <w:autoSpaceDE w:val="0"/>
        <w:autoSpaceDN w:val="0"/>
        <w:adjustRightInd w:val="0"/>
        <w:jc w:val="both"/>
        <w:rPr>
          <w:color w:val="000000"/>
          <w:sz w:val="22"/>
          <w:szCs w:val="22"/>
        </w:rPr>
      </w:pPr>
    </w:p>
    <w:p w14:paraId="2C1DA4AA" w14:textId="486C85A2" w:rsidR="006B1675" w:rsidRDefault="006B1675" w:rsidP="00755AC4">
      <w:pPr>
        <w:autoSpaceDE w:val="0"/>
        <w:autoSpaceDN w:val="0"/>
        <w:adjustRightInd w:val="0"/>
        <w:jc w:val="both"/>
        <w:rPr>
          <w:color w:val="000000"/>
          <w:sz w:val="22"/>
          <w:szCs w:val="22"/>
        </w:rPr>
      </w:pPr>
      <w:r w:rsidRPr="00755AC4">
        <w:rPr>
          <w:color w:val="000000"/>
          <w:sz w:val="22"/>
          <w:szCs w:val="22"/>
        </w:rPr>
        <w:t>Ramsar Convention</w:t>
      </w:r>
      <w:r w:rsidR="003F3554" w:rsidRPr="00755AC4">
        <w:rPr>
          <w:color w:val="000000"/>
          <w:sz w:val="22"/>
          <w:szCs w:val="22"/>
        </w:rPr>
        <w:t xml:space="preserve"> </w:t>
      </w:r>
      <w:r w:rsidRPr="00755AC4">
        <w:rPr>
          <w:color w:val="000000"/>
          <w:sz w:val="22"/>
          <w:szCs w:val="22"/>
        </w:rPr>
        <w:t xml:space="preserve">(2018) noted that: </w:t>
      </w:r>
      <w:r w:rsidRPr="00A4280A">
        <w:rPr>
          <w:i/>
          <w:iCs/>
          <w:color w:val="000000"/>
          <w:sz w:val="22"/>
          <w:szCs w:val="22"/>
        </w:rPr>
        <w:t>“Storage and sequestration of carbon by wetlands play an important role in regulating the global climate.  Peatlands and vegetated coastal wetlands are large carbon sinks.  Salt marshes sequester millions of tonnes of carbon annually.  Despite occupying only 3% of the land surface, peatlands store twice as much carbon as the world’s forests.  However, freshwater wetlands are also the largest natural source of methane, a greenhouse gas, especially when not well managed.  Tropical reservoirs also release methane, sometimes offsetting the reported low-carbon benefits of hydropower.</w:t>
      </w:r>
      <w:r w:rsidR="0011407A" w:rsidRPr="00A4280A">
        <w:rPr>
          <w:i/>
          <w:iCs/>
          <w:color w:val="000000"/>
          <w:sz w:val="22"/>
          <w:szCs w:val="22"/>
        </w:rPr>
        <w:t>”</w:t>
      </w:r>
    </w:p>
    <w:p w14:paraId="064F809B" w14:textId="33056B3D" w:rsidR="0011407A" w:rsidRDefault="0011407A" w:rsidP="00755AC4">
      <w:pPr>
        <w:autoSpaceDE w:val="0"/>
        <w:autoSpaceDN w:val="0"/>
        <w:adjustRightInd w:val="0"/>
        <w:jc w:val="both"/>
        <w:rPr>
          <w:color w:val="000000"/>
          <w:sz w:val="22"/>
          <w:szCs w:val="22"/>
        </w:rPr>
      </w:pPr>
    </w:p>
    <w:p w14:paraId="270725B1" w14:textId="77777777" w:rsidR="0011407A" w:rsidRDefault="0011407A" w:rsidP="00755AC4">
      <w:pPr>
        <w:spacing w:line="250" w:lineRule="exact"/>
        <w:jc w:val="both"/>
        <w:rPr>
          <w:b/>
          <w:bCs/>
          <w:color w:val="000000"/>
        </w:rPr>
      </w:pPr>
    </w:p>
    <w:p w14:paraId="7DBCC217" w14:textId="5A4F15E0" w:rsidR="007D426C" w:rsidRDefault="001E10E6" w:rsidP="00755AC4">
      <w:pPr>
        <w:spacing w:line="250" w:lineRule="exact"/>
        <w:jc w:val="both"/>
        <w:rPr>
          <w:b/>
          <w:bCs/>
          <w:color w:val="000000"/>
        </w:rPr>
      </w:pPr>
      <w:r w:rsidRPr="00755AC4">
        <w:rPr>
          <w:b/>
          <w:bCs/>
          <w:color w:val="000000"/>
        </w:rPr>
        <w:t>Relevant progress</w:t>
      </w:r>
      <w:r w:rsidR="007D426C" w:rsidRPr="00755AC4">
        <w:rPr>
          <w:b/>
          <w:bCs/>
          <w:color w:val="000000"/>
        </w:rPr>
        <w:t xml:space="preserve"> by AEWA</w:t>
      </w:r>
    </w:p>
    <w:p w14:paraId="4B146B43" w14:textId="77777777" w:rsidR="00755AC4" w:rsidRPr="00755AC4" w:rsidRDefault="00755AC4" w:rsidP="00755AC4">
      <w:pPr>
        <w:spacing w:line="250" w:lineRule="exact"/>
        <w:jc w:val="both"/>
        <w:rPr>
          <w:b/>
          <w:bCs/>
          <w:color w:val="000000"/>
        </w:rPr>
      </w:pPr>
    </w:p>
    <w:p w14:paraId="4D6EE42A" w14:textId="568A6D67" w:rsidR="007D426C" w:rsidRPr="00755AC4" w:rsidRDefault="007D426C" w:rsidP="00755AC4">
      <w:pPr>
        <w:spacing w:after="120" w:line="250" w:lineRule="exact"/>
        <w:ind w:left="720" w:hanging="720"/>
        <w:jc w:val="both"/>
        <w:rPr>
          <w:color w:val="000000"/>
          <w:sz w:val="22"/>
          <w:szCs w:val="22"/>
        </w:rPr>
      </w:pPr>
      <w:r w:rsidRPr="00755AC4">
        <w:rPr>
          <w:b/>
          <w:bCs/>
          <w:color w:val="000000"/>
          <w:sz w:val="22"/>
          <w:szCs w:val="22"/>
        </w:rPr>
        <w:t>Element</w:t>
      </w:r>
      <w:r w:rsidR="0050085C" w:rsidRPr="00755AC4">
        <w:rPr>
          <w:b/>
          <w:bCs/>
          <w:color w:val="000000"/>
          <w:sz w:val="22"/>
          <w:szCs w:val="22"/>
        </w:rPr>
        <w:t xml:space="preserve"> 1</w:t>
      </w:r>
      <w:r w:rsidR="0050085C" w:rsidRPr="00755AC4">
        <w:rPr>
          <w:color w:val="000000"/>
          <w:sz w:val="22"/>
          <w:szCs w:val="22"/>
        </w:rPr>
        <w:t xml:space="preserve">: </w:t>
      </w:r>
      <w:r w:rsidR="006B1675" w:rsidRPr="00755AC4">
        <w:rPr>
          <w:color w:val="000000"/>
          <w:sz w:val="22"/>
          <w:szCs w:val="22"/>
        </w:rPr>
        <w:t xml:space="preserve"> </w:t>
      </w:r>
      <w:r w:rsidR="006B1675" w:rsidRPr="00755AC4">
        <w:rPr>
          <w:b/>
          <w:bCs/>
          <w:color w:val="000000"/>
          <w:sz w:val="22"/>
          <w:szCs w:val="22"/>
        </w:rPr>
        <w:t>C</w:t>
      </w:r>
      <w:r w:rsidR="0050085C" w:rsidRPr="00755AC4">
        <w:rPr>
          <w:b/>
          <w:bCs/>
          <w:color w:val="000000"/>
          <w:sz w:val="22"/>
          <w:szCs w:val="22"/>
        </w:rPr>
        <w:t xml:space="preserve">onservation </w:t>
      </w:r>
      <w:r w:rsidR="006B1675" w:rsidRPr="00755AC4">
        <w:rPr>
          <w:b/>
          <w:bCs/>
          <w:color w:val="000000"/>
          <w:sz w:val="22"/>
          <w:szCs w:val="22"/>
        </w:rPr>
        <w:t xml:space="preserve">of </w:t>
      </w:r>
      <w:r w:rsidR="000532A4" w:rsidRPr="00755AC4">
        <w:rPr>
          <w:b/>
          <w:bCs/>
          <w:color w:val="000000"/>
          <w:sz w:val="22"/>
          <w:szCs w:val="22"/>
        </w:rPr>
        <w:t>ecosystems</w:t>
      </w:r>
      <w:r w:rsidR="006B1675" w:rsidRPr="00755AC4">
        <w:rPr>
          <w:color w:val="000000"/>
          <w:sz w:val="22"/>
          <w:szCs w:val="22"/>
        </w:rPr>
        <w:t xml:space="preserve">.  Actions to conserve wetlands as habitat for waterbirds contribute to this Target.  Thus, in the period 2011-2020, </w:t>
      </w:r>
      <w:r w:rsidR="003A1ABE" w:rsidRPr="00755AC4">
        <w:rPr>
          <w:color w:val="000000"/>
          <w:sz w:val="22"/>
          <w:szCs w:val="22"/>
        </w:rPr>
        <w:t>25</w:t>
      </w:r>
      <w:r w:rsidR="00735A6E" w:rsidRPr="00755AC4">
        <w:rPr>
          <w:color w:val="000000"/>
          <w:sz w:val="22"/>
          <w:szCs w:val="22"/>
        </w:rPr>
        <w:t xml:space="preserve"> </w:t>
      </w:r>
      <w:r w:rsidR="006B1675" w:rsidRPr="00755AC4">
        <w:rPr>
          <w:color w:val="000000"/>
          <w:sz w:val="22"/>
          <w:szCs w:val="22"/>
        </w:rPr>
        <w:t>AEWA Parties have designated</w:t>
      </w:r>
      <w:r w:rsidR="00735A6E" w:rsidRPr="00755AC4">
        <w:rPr>
          <w:color w:val="000000"/>
          <w:sz w:val="22"/>
          <w:szCs w:val="22"/>
        </w:rPr>
        <w:t xml:space="preserve"> </w:t>
      </w:r>
      <w:r w:rsidR="003A1ABE" w:rsidRPr="00755AC4">
        <w:rPr>
          <w:color w:val="000000"/>
          <w:sz w:val="22"/>
          <w:szCs w:val="22"/>
        </w:rPr>
        <w:t>38</w:t>
      </w:r>
      <w:r w:rsidR="00735A6E" w:rsidRPr="00755AC4">
        <w:rPr>
          <w:color w:val="000000"/>
          <w:sz w:val="22"/>
          <w:szCs w:val="22"/>
        </w:rPr>
        <w:t xml:space="preserve"> Ramsar Sites important for waterbirds (under Ramsar Criterion 5 and/or 6.  These include</w:t>
      </w:r>
      <w:r w:rsidR="006B1675" w:rsidRPr="00755AC4">
        <w:rPr>
          <w:color w:val="000000"/>
          <w:sz w:val="22"/>
          <w:szCs w:val="22"/>
        </w:rPr>
        <w:t xml:space="preserve"> </w:t>
      </w:r>
      <w:r w:rsidR="003A1ABE" w:rsidRPr="00755AC4">
        <w:rPr>
          <w:color w:val="000000"/>
          <w:sz w:val="22"/>
          <w:szCs w:val="22"/>
        </w:rPr>
        <w:t>two</w:t>
      </w:r>
      <w:r w:rsidR="006B1675" w:rsidRPr="00755AC4">
        <w:rPr>
          <w:color w:val="000000"/>
          <w:sz w:val="22"/>
          <w:szCs w:val="22"/>
        </w:rPr>
        <w:t xml:space="preserve"> peatland </w:t>
      </w:r>
      <w:r w:rsidR="00735A6E" w:rsidRPr="00755AC4">
        <w:rPr>
          <w:color w:val="000000"/>
          <w:sz w:val="22"/>
          <w:szCs w:val="22"/>
        </w:rPr>
        <w:t xml:space="preserve">sites </w:t>
      </w:r>
      <w:r w:rsidR="003A1ABE" w:rsidRPr="00755AC4">
        <w:rPr>
          <w:color w:val="000000"/>
          <w:sz w:val="22"/>
          <w:szCs w:val="22"/>
        </w:rPr>
        <w:t xml:space="preserve">(in two Parties) </w:t>
      </w:r>
      <w:r w:rsidR="006B1675" w:rsidRPr="00755AC4">
        <w:rPr>
          <w:color w:val="000000"/>
          <w:sz w:val="22"/>
          <w:szCs w:val="22"/>
        </w:rPr>
        <w:t xml:space="preserve">and </w:t>
      </w:r>
      <w:r w:rsidR="003A1ABE" w:rsidRPr="00755AC4">
        <w:rPr>
          <w:color w:val="000000"/>
          <w:sz w:val="22"/>
          <w:szCs w:val="22"/>
        </w:rPr>
        <w:t>14</w:t>
      </w:r>
      <w:r w:rsidR="006B1675" w:rsidRPr="00755AC4">
        <w:rPr>
          <w:color w:val="000000"/>
          <w:sz w:val="22"/>
          <w:szCs w:val="22"/>
        </w:rPr>
        <w:t xml:space="preserve"> coastal </w:t>
      </w:r>
      <w:r w:rsidR="00735A6E" w:rsidRPr="00755AC4">
        <w:rPr>
          <w:color w:val="000000"/>
          <w:sz w:val="22"/>
          <w:szCs w:val="22"/>
        </w:rPr>
        <w:t>sites</w:t>
      </w:r>
      <w:r w:rsidR="00735A6E" w:rsidRPr="00755AC4">
        <w:rPr>
          <w:rStyle w:val="FootnoteReference"/>
          <w:color w:val="000000"/>
          <w:sz w:val="22"/>
          <w:szCs w:val="22"/>
        </w:rPr>
        <w:footnoteReference w:id="14"/>
      </w:r>
      <w:r w:rsidR="003A1ABE" w:rsidRPr="00755AC4">
        <w:rPr>
          <w:color w:val="000000"/>
          <w:sz w:val="22"/>
          <w:szCs w:val="22"/>
        </w:rPr>
        <w:t xml:space="preserve"> (in 12 Parties)</w:t>
      </w:r>
      <w:r w:rsidR="00735A6E" w:rsidRPr="00755AC4">
        <w:rPr>
          <w:color w:val="000000"/>
          <w:sz w:val="22"/>
          <w:szCs w:val="22"/>
        </w:rPr>
        <w:t>.  These Ramsar Sites store significant amounts of carbon, and their future wise-use and good management will aid continued carbon sequestration.</w:t>
      </w:r>
      <w:r w:rsidR="003A1ABE" w:rsidRPr="00755AC4">
        <w:rPr>
          <w:color w:val="000000"/>
          <w:sz w:val="22"/>
          <w:szCs w:val="22"/>
        </w:rPr>
        <w:t xml:space="preserve">  A wide range of other wetland types are found in these 25 </w:t>
      </w:r>
      <w:r w:rsidR="00E42EBA">
        <w:rPr>
          <w:color w:val="000000"/>
          <w:sz w:val="22"/>
          <w:szCs w:val="22"/>
        </w:rPr>
        <w:t xml:space="preserve">Ramsar </w:t>
      </w:r>
      <w:r w:rsidR="003A1ABE" w:rsidRPr="00755AC4">
        <w:rPr>
          <w:color w:val="000000"/>
          <w:sz w:val="22"/>
          <w:szCs w:val="22"/>
        </w:rPr>
        <w:t>Sites.</w:t>
      </w:r>
    </w:p>
    <w:p w14:paraId="165D8EEB" w14:textId="7D5C2AEA" w:rsidR="00735A6E" w:rsidRPr="00755AC4" w:rsidRDefault="00735A6E" w:rsidP="00755AC4">
      <w:pPr>
        <w:spacing w:line="250" w:lineRule="exact"/>
        <w:ind w:left="720" w:hanging="720"/>
        <w:jc w:val="both"/>
        <w:rPr>
          <w:color w:val="000000"/>
          <w:sz w:val="22"/>
          <w:szCs w:val="22"/>
        </w:rPr>
      </w:pPr>
    </w:p>
    <w:p w14:paraId="68FAEADB" w14:textId="21F87443" w:rsidR="00335233" w:rsidRPr="001A1931" w:rsidRDefault="000532A4" w:rsidP="00755AC4">
      <w:pPr>
        <w:spacing w:line="250" w:lineRule="exact"/>
        <w:ind w:left="720" w:hanging="720"/>
        <w:jc w:val="both"/>
        <w:rPr>
          <w:color w:val="000000"/>
          <w:sz w:val="22"/>
          <w:szCs w:val="22"/>
        </w:rPr>
      </w:pPr>
      <w:r w:rsidRPr="00755AC4">
        <w:rPr>
          <w:b/>
          <w:bCs/>
          <w:color w:val="000000"/>
          <w:sz w:val="22"/>
          <w:szCs w:val="22"/>
        </w:rPr>
        <w:t>Element 2:</w:t>
      </w:r>
      <w:r w:rsidRPr="00755AC4">
        <w:rPr>
          <w:color w:val="000000"/>
          <w:sz w:val="22"/>
          <w:szCs w:val="22"/>
        </w:rPr>
        <w:t xml:space="preserve">  </w:t>
      </w:r>
      <w:r w:rsidR="006B1675" w:rsidRPr="00755AC4">
        <w:rPr>
          <w:b/>
          <w:bCs/>
          <w:color w:val="000000"/>
          <w:sz w:val="22"/>
          <w:szCs w:val="22"/>
        </w:rPr>
        <w:t>R</w:t>
      </w:r>
      <w:r w:rsidRPr="00755AC4">
        <w:rPr>
          <w:b/>
          <w:bCs/>
          <w:color w:val="000000"/>
          <w:sz w:val="22"/>
          <w:szCs w:val="22"/>
        </w:rPr>
        <w:t>estoration of degraded ecosystems</w:t>
      </w:r>
      <w:r w:rsidR="006B1675" w:rsidRPr="00755AC4">
        <w:rPr>
          <w:color w:val="000000"/>
          <w:sz w:val="22"/>
          <w:szCs w:val="22"/>
        </w:rPr>
        <w:t xml:space="preserve">.  </w:t>
      </w:r>
      <w:r w:rsidR="003F3554" w:rsidRPr="00755AC4">
        <w:rPr>
          <w:color w:val="000000"/>
          <w:sz w:val="22"/>
          <w:szCs w:val="22"/>
        </w:rPr>
        <w:t xml:space="preserve">There are no statistics with respect to extent of restoration as motivated by waterbird conservation.  </w:t>
      </w:r>
      <w:r w:rsidR="00970CD6">
        <w:rPr>
          <w:color w:val="000000"/>
          <w:sz w:val="22"/>
          <w:szCs w:val="22"/>
        </w:rPr>
        <w:t>There is information available on multiple cases of restoration across the Agreement area, with peatlands in particular, being the subject of much attention in many Contracting Parties (</w:t>
      </w:r>
      <w:proofErr w:type="gramStart"/>
      <w:r w:rsidR="00970CD6" w:rsidRPr="00970CD6">
        <w:rPr>
          <w:i/>
          <w:iCs/>
          <w:color w:val="000000"/>
          <w:sz w:val="22"/>
          <w:szCs w:val="22"/>
        </w:rPr>
        <w:t>e.g.</w:t>
      </w:r>
      <w:proofErr w:type="gramEnd"/>
      <w:r w:rsidR="00970CD6">
        <w:rPr>
          <w:color w:val="000000"/>
          <w:sz w:val="22"/>
          <w:szCs w:val="22"/>
        </w:rPr>
        <w:t xml:space="preserve"> see </w:t>
      </w:r>
      <w:r w:rsidR="00CD23FE">
        <w:rPr>
          <w:color w:val="000000"/>
          <w:sz w:val="22"/>
          <w:szCs w:val="22"/>
        </w:rPr>
        <w:t>c</w:t>
      </w:r>
      <w:r w:rsidR="00970CD6">
        <w:rPr>
          <w:color w:val="000000"/>
          <w:sz w:val="22"/>
          <w:szCs w:val="22"/>
        </w:rPr>
        <w:t xml:space="preserve">ase study below).  </w:t>
      </w:r>
      <w:r w:rsidR="00CD23FE" w:rsidRPr="00CD23FE">
        <w:rPr>
          <w:color w:val="000000"/>
          <w:sz w:val="22"/>
          <w:szCs w:val="22"/>
        </w:rPr>
        <w:t xml:space="preserve">Fifteen Parties reported to MOP 8 (19% </w:t>
      </w:r>
      <w:r w:rsidR="00EC6943">
        <w:rPr>
          <w:color w:val="000000"/>
          <w:sz w:val="22"/>
          <w:szCs w:val="22"/>
        </w:rPr>
        <w:t xml:space="preserve">of </w:t>
      </w:r>
      <w:r w:rsidR="00D0005B">
        <w:rPr>
          <w:color w:val="000000"/>
          <w:sz w:val="22"/>
          <w:szCs w:val="22"/>
        </w:rPr>
        <w:t xml:space="preserve">all </w:t>
      </w:r>
      <w:r w:rsidR="00CD23FE" w:rsidRPr="00CD23FE">
        <w:rPr>
          <w:color w:val="000000"/>
          <w:sz w:val="22"/>
          <w:szCs w:val="22"/>
        </w:rPr>
        <w:t>C</w:t>
      </w:r>
      <w:r w:rsidR="00D0005B">
        <w:rPr>
          <w:color w:val="000000"/>
          <w:sz w:val="22"/>
          <w:szCs w:val="22"/>
        </w:rPr>
        <w:t xml:space="preserve">ontracting </w:t>
      </w:r>
      <w:r w:rsidR="00CD23FE" w:rsidRPr="00CD23FE">
        <w:rPr>
          <w:color w:val="000000"/>
          <w:sz w:val="22"/>
          <w:szCs w:val="22"/>
        </w:rPr>
        <w:t>P</w:t>
      </w:r>
      <w:r w:rsidR="00D0005B">
        <w:rPr>
          <w:color w:val="000000"/>
          <w:sz w:val="22"/>
          <w:szCs w:val="22"/>
        </w:rPr>
        <w:t>arties</w:t>
      </w:r>
      <w:r w:rsidR="00CD23FE" w:rsidRPr="00CD23FE">
        <w:rPr>
          <w:color w:val="000000"/>
          <w:sz w:val="22"/>
          <w:szCs w:val="22"/>
        </w:rPr>
        <w:t>) that they had</w:t>
      </w:r>
      <w:r w:rsidR="00CD23FE">
        <w:rPr>
          <w:color w:val="000000"/>
          <w:sz w:val="22"/>
          <w:szCs w:val="22"/>
        </w:rPr>
        <w:t xml:space="preserve"> established</w:t>
      </w:r>
      <w:r w:rsidR="00CD23FE" w:rsidRPr="00CD23FE">
        <w:rPr>
          <w:color w:val="000000"/>
          <w:sz w:val="22"/>
          <w:szCs w:val="22"/>
        </w:rPr>
        <w:t xml:space="preserve"> multi-stakeholder partnerships to guide the development and implementation of habitat management, </w:t>
      </w:r>
      <w:proofErr w:type="gramStart"/>
      <w:r w:rsidR="00CD23FE" w:rsidRPr="00CD23FE">
        <w:rPr>
          <w:color w:val="000000"/>
          <w:sz w:val="22"/>
          <w:szCs w:val="22"/>
        </w:rPr>
        <w:t>creation</w:t>
      </w:r>
      <w:proofErr w:type="gramEnd"/>
      <w:r w:rsidR="00CD23FE" w:rsidRPr="00CD23FE">
        <w:rPr>
          <w:color w:val="000000"/>
          <w:sz w:val="22"/>
          <w:szCs w:val="22"/>
        </w:rPr>
        <w:t xml:space="preserve"> and restoration</w:t>
      </w:r>
      <w:r w:rsidR="00CD23FE">
        <w:rPr>
          <w:color w:val="000000"/>
          <w:sz w:val="22"/>
          <w:szCs w:val="22"/>
        </w:rPr>
        <w:t xml:space="preserve"> projects</w:t>
      </w:r>
      <w:r w:rsidR="00CD23FE" w:rsidRPr="00CD23FE">
        <w:rPr>
          <w:color w:val="000000"/>
          <w:sz w:val="22"/>
          <w:szCs w:val="22"/>
        </w:rPr>
        <w:t xml:space="preserve">, </w:t>
      </w:r>
      <w:r w:rsidR="00CD23FE">
        <w:rPr>
          <w:color w:val="000000"/>
          <w:sz w:val="22"/>
          <w:szCs w:val="22"/>
        </w:rPr>
        <w:t xml:space="preserve">with </w:t>
      </w:r>
      <w:r w:rsidR="00CD23FE" w:rsidRPr="00CD23FE">
        <w:rPr>
          <w:color w:val="000000"/>
          <w:sz w:val="22"/>
          <w:szCs w:val="22"/>
        </w:rPr>
        <w:t xml:space="preserve">18 </w:t>
      </w:r>
      <w:r w:rsidR="00CD23FE">
        <w:rPr>
          <w:color w:val="000000"/>
          <w:sz w:val="22"/>
          <w:szCs w:val="22"/>
        </w:rPr>
        <w:t xml:space="preserve">such </w:t>
      </w:r>
      <w:r w:rsidR="00CD23FE" w:rsidRPr="00CD23FE">
        <w:rPr>
          <w:color w:val="000000"/>
          <w:sz w:val="22"/>
          <w:szCs w:val="22"/>
        </w:rPr>
        <w:t>projects</w:t>
      </w:r>
      <w:r w:rsidR="00CD23FE">
        <w:rPr>
          <w:color w:val="000000"/>
          <w:sz w:val="22"/>
          <w:szCs w:val="22"/>
        </w:rPr>
        <w:t xml:space="preserve"> described</w:t>
      </w:r>
      <w:r w:rsidR="00CD23FE" w:rsidRPr="00CD23FE">
        <w:rPr>
          <w:color w:val="000000"/>
          <w:sz w:val="22"/>
          <w:szCs w:val="22"/>
        </w:rPr>
        <w:t xml:space="preserve">. </w:t>
      </w:r>
      <w:r w:rsidR="00CD23FE">
        <w:rPr>
          <w:color w:val="000000"/>
          <w:sz w:val="22"/>
          <w:szCs w:val="22"/>
        </w:rPr>
        <w:t xml:space="preserve"> Many of these were in relation to peatland restoration including in Belarus, Ukraine, Ireland, and the UK.  </w:t>
      </w:r>
    </w:p>
    <w:p w14:paraId="2FBE1DBC" w14:textId="2B8776A3" w:rsidR="00970CD6" w:rsidRDefault="00970CD6" w:rsidP="00755AC4">
      <w:pPr>
        <w:spacing w:line="250" w:lineRule="exact"/>
        <w:ind w:left="720" w:hanging="720"/>
        <w:jc w:val="both"/>
        <w:rPr>
          <w:color w:val="000000"/>
          <w:sz w:val="22"/>
          <w:szCs w:val="22"/>
        </w:rPr>
      </w:pPr>
    </w:p>
    <w:p w14:paraId="06DF0DAE" w14:textId="361C841C" w:rsidR="00970CD6" w:rsidRDefault="00970CD6" w:rsidP="00755AC4">
      <w:pPr>
        <w:spacing w:line="250" w:lineRule="exact"/>
        <w:ind w:left="720" w:hanging="720"/>
        <w:jc w:val="both"/>
        <w:rPr>
          <w:color w:val="000000"/>
          <w:sz w:val="22"/>
          <w:szCs w:val="22"/>
        </w:rPr>
      </w:pPr>
    </w:p>
    <w:p w14:paraId="7B04259B" w14:textId="745D31CD" w:rsidR="00970CD6" w:rsidRPr="006374C2" w:rsidRDefault="00970CD6" w:rsidP="00A4280A">
      <w:pPr>
        <w:keepNext/>
        <w:pBdr>
          <w:top w:val="single" w:sz="4" w:space="1" w:color="auto"/>
          <w:left w:val="single" w:sz="4" w:space="1" w:color="auto"/>
          <w:bottom w:val="single" w:sz="4" w:space="1" w:color="auto"/>
          <w:right w:val="single" w:sz="4" w:space="1" w:color="auto"/>
        </w:pBdr>
        <w:spacing w:after="200"/>
        <w:jc w:val="both"/>
        <w:rPr>
          <w:b/>
          <w:bCs/>
          <w:sz w:val="22"/>
          <w:szCs w:val="22"/>
        </w:rPr>
      </w:pPr>
      <w:r w:rsidRPr="006374C2">
        <w:rPr>
          <w:b/>
          <w:bCs/>
          <w:sz w:val="22"/>
          <w:szCs w:val="22"/>
        </w:rPr>
        <w:lastRenderedPageBreak/>
        <w:t xml:space="preserve">Case study:  Restoration of </w:t>
      </w:r>
      <w:r w:rsidR="009738DC" w:rsidRPr="006374C2">
        <w:rPr>
          <w:b/>
          <w:bCs/>
          <w:sz w:val="22"/>
          <w:szCs w:val="22"/>
        </w:rPr>
        <w:t xml:space="preserve">damaged </w:t>
      </w:r>
      <w:r w:rsidRPr="006374C2">
        <w:rPr>
          <w:b/>
          <w:bCs/>
          <w:sz w:val="22"/>
          <w:szCs w:val="22"/>
        </w:rPr>
        <w:t>peatlands in northern Scotland, UK</w:t>
      </w:r>
      <w:r w:rsidR="004953F2" w:rsidRPr="006374C2">
        <w:rPr>
          <w:b/>
          <w:bCs/>
          <w:sz w:val="22"/>
          <w:szCs w:val="22"/>
        </w:rPr>
        <w:t>, for waterbirds and carbon</w:t>
      </w:r>
    </w:p>
    <w:p w14:paraId="6923B600" w14:textId="2A45A527" w:rsidR="00970CD6" w:rsidRPr="006374C2" w:rsidRDefault="00970CD6" w:rsidP="006374C2">
      <w:pPr>
        <w:pBdr>
          <w:top w:val="single" w:sz="4" w:space="1" w:color="auto"/>
          <w:left w:val="single" w:sz="4" w:space="1" w:color="auto"/>
          <w:bottom w:val="single" w:sz="4" w:space="1" w:color="auto"/>
          <w:right w:val="single" w:sz="4" w:space="1" w:color="auto"/>
        </w:pBdr>
        <w:spacing w:after="200"/>
        <w:jc w:val="both"/>
        <w:rPr>
          <w:sz w:val="22"/>
          <w:szCs w:val="22"/>
          <w:lang w:eastAsia="en-US"/>
        </w:rPr>
      </w:pPr>
      <w:r w:rsidRPr="006374C2">
        <w:rPr>
          <w:sz w:val="22"/>
          <w:szCs w:val="22"/>
          <w:lang w:eastAsia="en-US"/>
        </w:rPr>
        <w:t xml:space="preserve">The Flow Country of northern Scotland is the largest continuous extent of blanket bog in the world and is of international importance for multiple species of waders, especially Golden Plover </w:t>
      </w:r>
      <w:proofErr w:type="spellStart"/>
      <w:r w:rsidRPr="006374C2">
        <w:rPr>
          <w:i/>
          <w:iCs/>
          <w:sz w:val="22"/>
          <w:szCs w:val="22"/>
          <w:lang w:eastAsia="en-US"/>
        </w:rPr>
        <w:t>Pluvialis</w:t>
      </w:r>
      <w:proofErr w:type="spellEnd"/>
      <w:r w:rsidRPr="006374C2">
        <w:rPr>
          <w:i/>
          <w:iCs/>
          <w:sz w:val="22"/>
          <w:szCs w:val="22"/>
          <w:lang w:eastAsia="en-US"/>
        </w:rPr>
        <w:t xml:space="preserve"> </w:t>
      </w:r>
      <w:proofErr w:type="spellStart"/>
      <w:r w:rsidRPr="006374C2">
        <w:rPr>
          <w:i/>
          <w:iCs/>
          <w:sz w:val="22"/>
          <w:szCs w:val="22"/>
          <w:lang w:eastAsia="en-US"/>
        </w:rPr>
        <w:t>apricaria</w:t>
      </w:r>
      <w:proofErr w:type="spellEnd"/>
      <w:r w:rsidRPr="006374C2">
        <w:rPr>
          <w:sz w:val="22"/>
          <w:szCs w:val="22"/>
          <w:lang w:eastAsia="en-US"/>
        </w:rPr>
        <w:t xml:space="preserve">, Greenshank </w:t>
      </w:r>
      <w:proofErr w:type="spellStart"/>
      <w:r w:rsidRPr="006374C2">
        <w:rPr>
          <w:i/>
          <w:iCs/>
          <w:sz w:val="22"/>
          <w:szCs w:val="22"/>
          <w:lang w:eastAsia="en-US"/>
        </w:rPr>
        <w:t>Tringa</w:t>
      </w:r>
      <w:proofErr w:type="spellEnd"/>
      <w:r w:rsidRPr="006374C2">
        <w:rPr>
          <w:i/>
          <w:iCs/>
          <w:sz w:val="22"/>
          <w:szCs w:val="22"/>
          <w:lang w:eastAsia="en-US"/>
        </w:rPr>
        <w:t xml:space="preserve"> </w:t>
      </w:r>
      <w:proofErr w:type="spellStart"/>
      <w:r w:rsidRPr="006374C2">
        <w:rPr>
          <w:i/>
          <w:iCs/>
          <w:sz w:val="22"/>
          <w:szCs w:val="22"/>
          <w:lang w:eastAsia="en-US"/>
        </w:rPr>
        <w:t>nebularia</w:t>
      </w:r>
      <w:proofErr w:type="spellEnd"/>
      <w:r w:rsidRPr="006374C2">
        <w:rPr>
          <w:sz w:val="22"/>
          <w:szCs w:val="22"/>
          <w:lang w:eastAsia="en-US"/>
        </w:rPr>
        <w:t xml:space="preserve">, and Dunlin </w:t>
      </w:r>
      <w:r w:rsidRPr="006374C2">
        <w:rPr>
          <w:i/>
          <w:iCs/>
          <w:sz w:val="22"/>
          <w:szCs w:val="22"/>
          <w:lang w:eastAsia="en-US"/>
        </w:rPr>
        <w:t xml:space="preserve">Calidris </w:t>
      </w:r>
      <w:proofErr w:type="spellStart"/>
      <w:r w:rsidRPr="006374C2">
        <w:rPr>
          <w:i/>
          <w:iCs/>
          <w:sz w:val="22"/>
          <w:szCs w:val="22"/>
          <w:lang w:eastAsia="en-US"/>
        </w:rPr>
        <w:t>alpina</w:t>
      </w:r>
      <w:proofErr w:type="spellEnd"/>
      <w:r w:rsidRPr="006374C2">
        <w:rPr>
          <w:i/>
          <w:iCs/>
          <w:sz w:val="22"/>
          <w:szCs w:val="22"/>
          <w:lang w:eastAsia="en-US"/>
        </w:rPr>
        <w:t xml:space="preserve"> </w:t>
      </w:r>
      <w:proofErr w:type="spellStart"/>
      <w:r w:rsidRPr="006374C2">
        <w:rPr>
          <w:i/>
          <w:iCs/>
          <w:sz w:val="22"/>
          <w:szCs w:val="22"/>
          <w:lang w:eastAsia="en-US"/>
        </w:rPr>
        <w:t>schinzii</w:t>
      </w:r>
      <w:proofErr w:type="spellEnd"/>
      <w:r w:rsidRPr="006374C2">
        <w:rPr>
          <w:sz w:val="22"/>
          <w:szCs w:val="22"/>
          <w:lang w:eastAsia="en-US"/>
        </w:rPr>
        <w:t xml:space="preserve">.  Amongst its many other </w:t>
      </w:r>
      <w:r w:rsidR="009738DC" w:rsidRPr="006374C2">
        <w:rPr>
          <w:sz w:val="22"/>
          <w:szCs w:val="22"/>
          <w:lang w:eastAsia="en-US"/>
        </w:rPr>
        <w:t>attributes,</w:t>
      </w:r>
      <w:r w:rsidRPr="006374C2">
        <w:rPr>
          <w:sz w:val="22"/>
          <w:szCs w:val="22"/>
          <w:lang w:eastAsia="en-US"/>
        </w:rPr>
        <w:t xml:space="preserve"> it is a huge carbon store.  In the 1980s, at least 17% of the total extent was destroyed by deep-ploughing and planting with non-native conifers, an activity encouraged by state financial incentives.  In 19</w:t>
      </w:r>
      <w:r w:rsidR="009738DC" w:rsidRPr="006374C2">
        <w:rPr>
          <w:sz w:val="22"/>
          <w:szCs w:val="22"/>
          <w:lang w:eastAsia="en-US"/>
        </w:rPr>
        <w:t>88 UK government</w:t>
      </w:r>
      <w:r w:rsidRPr="006374C2">
        <w:rPr>
          <w:sz w:val="22"/>
          <w:szCs w:val="22"/>
          <w:lang w:eastAsia="en-US"/>
        </w:rPr>
        <w:t xml:space="preserve"> </w:t>
      </w:r>
      <w:r w:rsidR="009738DC" w:rsidRPr="006374C2">
        <w:rPr>
          <w:sz w:val="22"/>
          <w:szCs w:val="22"/>
          <w:lang w:eastAsia="en-US"/>
        </w:rPr>
        <w:t xml:space="preserve">decided to give protection to half the extent of the remaining peatlands and to cease </w:t>
      </w:r>
      <w:r w:rsidRPr="006374C2">
        <w:rPr>
          <w:sz w:val="22"/>
          <w:szCs w:val="22"/>
          <w:lang w:eastAsia="en-US"/>
        </w:rPr>
        <w:t>damaging tax incentives</w:t>
      </w:r>
      <w:r w:rsidR="009738DC" w:rsidRPr="006374C2">
        <w:rPr>
          <w:sz w:val="22"/>
          <w:szCs w:val="22"/>
          <w:lang w:eastAsia="en-US"/>
        </w:rPr>
        <w:t xml:space="preserve"> – </w:t>
      </w:r>
      <w:r w:rsidR="008C31E1" w:rsidRPr="006374C2">
        <w:rPr>
          <w:sz w:val="22"/>
          <w:szCs w:val="22"/>
          <w:lang w:eastAsia="en-US"/>
        </w:rPr>
        <w:t>which</w:t>
      </w:r>
      <w:r w:rsidR="009738DC" w:rsidRPr="006374C2">
        <w:rPr>
          <w:sz w:val="22"/>
          <w:szCs w:val="22"/>
          <w:lang w:eastAsia="en-US"/>
        </w:rPr>
        <w:t xml:space="preserve"> effectively halt</w:t>
      </w:r>
      <w:r w:rsidR="008C31E1" w:rsidRPr="006374C2">
        <w:rPr>
          <w:sz w:val="22"/>
          <w:szCs w:val="22"/>
          <w:lang w:eastAsia="en-US"/>
        </w:rPr>
        <w:t>ed</w:t>
      </w:r>
      <w:r w:rsidR="009738DC" w:rsidRPr="006374C2">
        <w:rPr>
          <w:sz w:val="22"/>
          <w:szCs w:val="22"/>
          <w:lang w:eastAsia="en-US"/>
        </w:rPr>
        <w:t xml:space="preserve"> new planting.  Since then, a substantial extent of the undamaged peatlands </w:t>
      </w:r>
      <w:r w:rsidR="008C31E1" w:rsidRPr="006374C2">
        <w:rPr>
          <w:sz w:val="22"/>
          <w:szCs w:val="22"/>
          <w:lang w:eastAsia="en-US"/>
        </w:rPr>
        <w:t>has</w:t>
      </w:r>
      <w:r w:rsidR="009738DC" w:rsidRPr="006374C2">
        <w:rPr>
          <w:sz w:val="22"/>
          <w:szCs w:val="22"/>
          <w:lang w:eastAsia="en-US"/>
        </w:rPr>
        <w:t xml:space="preserve"> been designated as a Ramsar Site and EU Special Protection Area</w:t>
      </w:r>
      <w:r w:rsidR="008C31E1" w:rsidRPr="006374C2">
        <w:rPr>
          <w:sz w:val="22"/>
          <w:szCs w:val="22"/>
          <w:lang w:eastAsia="en-US"/>
        </w:rPr>
        <w:t xml:space="preserve"> – at 143,503 hectares one of the largest UK conservation areas</w:t>
      </w:r>
      <w:r w:rsidR="009738DC" w:rsidRPr="006374C2">
        <w:rPr>
          <w:sz w:val="22"/>
          <w:szCs w:val="22"/>
          <w:lang w:eastAsia="en-US"/>
        </w:rPr>
        <w:t>.</w:t>
      </w:r>
    </w:p>
    <w:p w14:paraId="3F0876D8" w14:textId="6007A370" w:rsidR="00970CD6" w:rsidRPr="006374C2" w:rsidRDefault="009738DC" w:rsidP="006374C2">
      <w:pPr>
        <w:pBdr>
          <w:top w:val="single" w:sz="4" w:space="1" w:color="auto"/>
          <w:left w:val="single" w:sz="4" w:space="1" w:color="auto"/>
          <w:bottom w:val="single" w:sz="4" w:space="1" w:color="auto"/>
          <w:right w:val="single" w:sz="4" w:space="1" w:color="auto"/>
        </w:pBdr>
        <w:spacing w:after="200"/>
        <w:jc w:val="both"/>
        <w:rPr>
          <w:color w:val="000000" w:themeColor="text1"/>
          <w:sz w:val="22"/>
          <w:szCs w:val="22"/>
          <w:lang w:eastAsia="en-US"/>
        </w:rPr>
      </w:pPr>
      <w:r w:rsidRPr="006374C2">
        <w:rPr>
          <w:color w:val="000000" w:themeColor="text1"/>
          <w:sz w:val="22"/>
          <w:szCs w:val="22"/>
          <w:shd w:val="clear" w:color="auto" w:fill="FFFFFF"/>
        </w:rPr>
        <w:t xml:space="preserve">Since 1994, research has been going on into techniques that can restore drained and damaged bogs, initially funded through a major LIFE (EU) Project.  Since 2001, RSPB Scotland, Scottish Natural Heritage, Forestry and Land Scotland, </w:t>
      </w:r>
      <w:proofErr w:type="spellStart"/>
      <w:r w:rsidR="00C84F4F" w:rsidRPr="006374C2">
        <w:rPr>
          <w:color w:val="000000" w:themeColor="text1"/>
          <w:sz w:val="22"/>
          <w:szCs w:val="22"/>
          <w:shd w:val="clear" w:color="auto" w:fill="FFFFFF"/>
        </w:rPr>
        <w:t>Plantlife</w:t>
      </w:r>
      <w:proofErr w:type="spellEnd"/>
      <w:r w:rsidRPr="006374C2">
        <w:rPr>
          <w:color w:val="000000" w:themeColor="text1"/>
          <w:sz w:val="22"/>
          <w:szCs w:val="22"/>
          <w:shd w:val="clear" w:color="auto" w:fill="FFFFFF"/>
        </w:rPr>
        <w:t xml:space="preserve"> and private </w:t>
      </w:r>
      <w:r w:rsidR="00C84F4F" w:rsidRPr="006374C2">
        <w:rPr>
          <w:color w:val="000000" w:themeColor="text1"/>
          <w:sz w:val="22"/>
          <w:szCs w:val="22"/>
          <w:shd w:val="clear" w:color="auto" w:fill="FFFFFF"/>
        </w:rPr>
        <w:t>landowners</w:t>
      </w:r>
      <w:r w:rsidRPr="006374C2">
        <w:rPr>
          <w:color w:val="000000" w:themeColor="text1"/>
          <w:sz w:val="22"/>
          <w:szCs w:val="22"/>
          <w:shd w:val="clear" w:color="auto" w:fill="FFFFFF"/>
        </w:rPr>
        <w:t xml:space="preserve"> have been working together to apply those techniques to large areas.  There was a major push on restoration on the RSPB </w:t>
      </w:r>
      <w:proofErr w:type="spellStart"/>
      <w:r w:rsidRPr="006374C2">
        <w:rPr>
          <w:color w:val="000000" w:themeColor="text1"/>
          <w:sz w:val="22"/>
          <w:szCs w:val="22"/>
          <w:shd w:val="clear" w:color="auto" w:fill="FFFFFF"/>
        </w:rPr>
        <w:t>Forsinard</w:t>
      </w:r>
      <w:proofErr w:type="spellEnd"/>
      <w:r w:rsidRPr="006374C2">
        <w:rPr>
          <w:color w:val="000000" w:themeColor="text1"/>
          <w:sz w:val="22"/>
          <w:szCs w:val="22"/>
          <w:shd w:val="clear" w:color="auto" w:fill="FFFFFF"/>
        </w:rPr>
        <w:t xml:space="preserve"> Flows reserve between 2014 and 2019 as part of the </w:t>
      </w:r>
      <w:hyperlink r:id="rId60" w:history="1">
        <w:r w:rsidRPr="006374C2">
          <w:rPr>
            <w:rStyle w:val="Hyperlink"/>
            <w:sz w:val="22"/>
            <w:szCs w:val="22"/>
            <w:lang w:eastAsia="en-US"/>
          </w:rPr>
          <w:t>Flows to the Future Project</w:t>
        </w:r>
      </w:hyperlink>
      <w:r w:rsidRPr="006374C2">
        <w:rPr>
          <w:color w:val="000000" w:themeColor="text1"/>
          <w:sz w:val="22"/>
          <w:szCs w:val="22"/>
          <w:shd w:val="clear" w:color="auto" w:fill="FFFFFF"/>
        </w:rPr>
        <w:t xml:space="preserve"> </w:t>
      </w:r>
      <w:r w:rsidR="00CD23FE">
        <w:rPr>
          <w:color w:val="000000" w:themeColor="text1"/>
          <w:sz w:val="22"/>
          <w:szCs w:val="22"/>
          <w:shd w:val="clear" w:color="auto" w:fill="FFFFFF"/>
        </w:rPr>
        <w:t xml:space="preserve">(which </w:t>
      </w:r>
      <w:r w:rsidR="00A7464E">
        <w:rPr>
          <w:color w:val="000000" w:themeColor="text1"/>
          <w:sz w:val="22"/>
          <w:szCs w:val="22"/>
          <w:shd w:val="clear" w:color="auto" w:fill="FFFFFF"/>
        </w:rPr>
        <w:t xml:space="preserve">stimulated the expenditure of </w:t>
      </w:r>
      <w:r w:rsidR="00CD23FE">
        <w:rPr>
          <w:color w:val="000000" w:themeColor="text1"/>
          <w:sz w:val="22"/>
          <w:szCs w:val="22"/>
          <w:shd w:val="clear" w:color="auto" w:fill="FFFFFF"/>
        </w:rPr>
        <w:t xml:space="preserve">£4.3 million with local businesses) </w:t>
      </w:r>
      <w:r w:rsidRPr="006374C2">
        <w:rPr>
          <w:color w:val="000000" w:themeColor="text1"/>
          <w:sz w:val="22"/>
          <w:szCs w:val="22"/>
          <w:shd w:val="clear" w:color="auto" w:fill="FFFFFF"/>
        </w:rPr>
        <w:t>and this work is continuing through a Scottish government peatland restoration fund.  So far, over 2,600 hectares of forestry have been restored to blanket bog, and the lessons learned in the Flows are now being applied in many other countries.</w:t>
      </w:r>
    </w:p>
    <w:p w14:paraId="589D1992" w14:textId="1D08C67E" w:rsidR="009738DC" w:rsidRPr="006374C2" w:rsidRDefault="009738DC" w:rsidP="006374C2">
      <w:pPr>
        <w:pBdr>
          <w:top w:val="single" w:sz="4" w:space="1" w:color="auto"/>
          <w:left w:val="single" w:sz="4" w:space="1" w:color="auto"/>
          <w:bottom w:val="single" w:sz="4" w:space="1" w:color="auto"/>
          <w:right w:val="single" w:sz="4" w:space="1" w:color="auto"/>
        </w:pBdr>
        <w:spacing w:after="200"/>
        <w:jc w:val="both"/>
        <w:rPr>
          <w:color w:val="000000" w:themeColor="text1"/>
          <w:sz w:val="22"/>
          <w:szCs w:val="22"/>
          <w:lang w:eastAsia="en-US"/>
        </w:rPr>
      </w:pPr>
      <w:r w:rsidRPr="006374C2">
        <w:rPr>
          <w:color w:val="000000" w:themeColor="text1"/>
          <w:sz w:val="22"/>
          <w:szCs w:val="22"/>
          <w:shd w:val="clear" w:color="auto" w:fill="FFFFFF"/>
        </w:rPr>
        <w:t xml:space="preserve">The management trials have given opportunities for climate-related research to measure how quickly the restoration areas resume their uptake of carbon from the atmosphere.  In some cases, estimates suggests that this is </w:t>
      </w:r>
      <w:proofErr w:type="gramStart"/>
      <w:r w:rsidRPr="006374C2">
        <w:rPr>
          <w:color w:val="000000" w:themeColor="text1"/>
          <w:sz w:val="22"/>
          <w:szCs w:val="22"/>
          <w:shd w:val="clear" w:color="auto" w:fill="FFFFFF"/>
        </w:rPr>
        <w:t>more or less fully</w:t>
      </w:r>
      <w:proofErr w:type="gramEnd"/>
      <w:r w:rsidRPr="006374C2">
        <w:rPr>
          <w:color w:val="000000" w:themeColor="text1"/>
          <w:sz w:val="22"/>
          <w:szCs w:val="22"/>
          <w:shd w:val="clear" w:color="auto" w:fill="FFFFFF"/>
        </w:rPr>
        <w:t xml:space="preserve"> restored after only</w:t>
      </w:r>
      <w:r w:rsidR="008C31E1" w:rsidRPr="006374C2">
        <w:rPr>
          <w:color w:val="000000" w:themeColor="text1"/>
          <w:sz w:val="22"/>
          <w:szCs w:val="22"/>
          <w:shd w:val="clear" w:color="auto" w:fill="FFFFFF"/>
        </w:rPr>
        <w:t xml:space="preserve"> </w:t>
      </w:r>
      <w:hyperlink r:id="rId61" w:history="1">
        <w:r w:rsidRPr="006374C2">
          <w:rPr>
            <w:rStyle w:val="Hyperlink"/>
            <w:sz w:val="22"/>
            <w:szCs w:val="22"/>
            <w:lang w:eastAsia="en-US"/>
          </w:rPr>
          <w:t>5-10 years</w:t>
        </w:r>
      </w:hyperlink>
      <w:r w:rsidRPr="006374C2">
        <w:rPr>
          <w:color w:val="000000" w:themeColor="text1"/>
          <w:sz w:val="22"/>
          <w:szCs w:val="22"/>
          <w:shd w:val="clear" w:color="auto" w:fill="FFFFFF"/>
        </w:rPr>
        <w:t>.</w:t>
      </w:r>
      <w:r w:rsidR="008C31E1" w:rsidRPr="006374C2">
        <w:rPr>
          <w:color w:val="000000" w:themeColor="text1"/>
          <w:sz w:val="22"/>
          <w:szCs w:val="22"/>
          <w:shd w:val="clear" w:color="auto" w:fill="FFFFFF"/>
        </w:rPr>
        <w:t xml:space="preserve"> </w:t>
      </w:r>
      <w:r w:rsidRPr="006374C2">
        <w:rPr>
          <w:color w:val="000000" w:themeColor="text1"/>
          <w:sz w:val="22"/>
          <w:szCs w:val="22"/>
          <w:shd w:val="clear" w:color="auto" w:fill="FFFFFF"/>
        </w:rPr>
        <w:t xml:space="preserve"> During the restoration process, the pattern of</w:t>
      </w:r>
      <w:r w:rsidR="008C31E1" w:rsidRPr="006374C2">
        <w:rPr>
          <w:color w:val="000000" w:themeColor="text1"/>
          <w:sz w:val="22"/>
          <w:szCs w:val="22"/>
          <w:shd w:val="clear" w:color="auto" w:fill="FFFFFF"/>
        </w:rPr>
        <w:t xml:space="preserve"> </w:t>
      </w:r>
      <w:hyperlink r:id="rId62" w:history="1">
        <w:r w:rsidRPr="006374C2">
          <w:rPr>
            <w:rStyle w:val="Hyperlink"/>
            <w:sz w:val="22"/>
            <w:szCs w:val="22"/>
            <w:lang w:eastAsia="en-US"/>
          </w:rPr>
          <w:t>carbon dioxide exchange</w:t>
        </w:r>
      </w:hyperlink>
      <w:r w:rsidR="008C31E1" w:rsidRPr="006374C2">
        <w:rPr>
          <w:color w:val="000000" w:themeColor="text1"/>
          <w:sz w:val="22"/>
          <w:szCs w:val="22"/>
          <w:shd w:val="clear" w:color="auto" w:fill="FFFFFF"/>
        </w:rPr>
        <w:t xml:space="preserve"> </w:t>
      </w:r>
      <w:r w:rsidRPr="006374C2">
        <w:rPr>
          <w:color w:val="000000" w:themeColor="text1"/>
          <w:sz w:val="22"/>
          <w:szCs w:val="22"/>
          <w:shd w:val="clear" w:color="auto" w:fill="FFFFFF"/>
        </w:rPr>
        <w:t xml:space="preserve">between peat soils and the atmosphere diverges from that of forestry </w:t>
      </w:r>
      <w:proofErr w:type="gramStart"/>
      <w:r w:rsidRPr="006374C2">
        <w:rPr>
          <w:color w:val="000000" w:themeColor="text1"/>
          <w:sz w:val="22"/>
          <w:szCs w:val="22"/>
          <w:shd w:val="clear" w:color="auto" w:fill="FFFFFF"/>
        </w:rPr>
        <w:t>plantations, and</w:t>
      </w:r>
      <w:proofErr w:type="gramEnd"/>
      <w:r w:rsidRPr="006374C2">
        <w:rPr>
          <w:color w:val="000000" w:themeColor="text1"/>
          <w:sz w:val="22"/>
          <w:szCs w:val="22"/>
          <w:shd w:val="clear" w:color="auto" w:fill="FFFFFF"/>
        </w:rPr>
        <w:t xml:space="preserve"> starts to resemble that of intact bogs. </w:t>
      </w:r>
      <w:r w:rsidR="008C31E1" w:rsidRPr="006374C2">
        <w:rPr>
          <w:color w:val="000000" w:themeColor="text1"/>
          <w:sz w:val="22"/>
          <w:szCs w:val="22"/>
          <w:shd w:val="clear" w:color="auto" w:fill="FFFFFF"/>
        </w:rPr>
        <w:t xml:space="preserve"> </w:t>
      </w:r>
      <w:r w:rsidRPr="006374C2">
        <w:rPr>
          <w:color w:val="000000" w:themeColor="text1"/>
          <w:sz w:val="22"/>
          <w:szCs w:val="22"/>
          <w:shd w:val="clear" w:color="auto" w:fill="FFFFFF"/>
        </w:rPr>
        <w:t>These changes in soil and vegetation can then result in older restoration areas becoming net</w:t>
      </w:r>
      <w:r w:rsidR="008C31E1" w:rsidRPr="006374C2">
        <w:rPr>
          <w:color w:val="000000" w:themeColor="text1"/>
          <w:sz w:val="22"/>
          <w:szCs w:val="22"/>
          <w:shd w:val="clear" w:color="auto" w:fill="FFFFFF"/>
        </w:rPr>
        <w:t xml:space="preserve"> </w:t>
      </w:r>
      <w:hyperlink r:id="rId63" w:tooltip="sinks of carbon" w:history="1">
        <w:r w:rsidRPr="006374C2">
          <w:rPr>
            <w:rStyle w:val="Hyperlink"/>
            <w:color w:val="000000" w:themeColor="text1"/>
            <w:sz w:val="22"/>
            <w:szCs w:val="22"/>
            <w:shd w:val="clear" w:color="auto" w:fill="FFFFFF"/>
          </w:rPr>
          <w:t>sinks of carbon</w:t>
        </w:r>
      </w:hyperlink>
      <w:r w:rsidRPr="006374C2">
        <w:rPr>
          <w:color w:val="000000" w:themeColor="text1"/>
          <w:sz w:val="22"/>
          <w:szCs w:val="22"/>
          <w:shd w:val="clear" w:color="auto" w:fill="FFFFFF"/>
        </w:rPr>
        <w:t>, effectively starting to help cool the climate, just as intact peatlands do.</w:t>
      </w:r>
      <w:r w:rsidR="008C31E1" w:rsidRPr="006374C2">
        <w:rPr>
          <w:color w:val="000000" w:themeColor="text1"/>
          <w:sz w:val="22"/>
          <w:szCs w:val="22"/>
          <w:shd w:val="clear" w:color="auto" w:fill="FFFFFF"/>
        </w:rPr>
        <w:t xml:space="preserve">  Breeding waders too are starting to return to these restored areas.</w:t>
      </w:r>
    </w:p>
    <w:p w14:paraId="54DC74E9" w14:textId="74BF0458" w:rsidR="009738DC" w:rsidRPr="006374C2" w:rsidRDefault="009738DC" w:rsidP="006374C2">
      <w:pPr>
        <w:pBdr>
          <w:top w:val="single" w:sz="4" w:space="1" w:color="auto"/>
          <w:left w:val="single" w:sz="4" w:space="1" w:color="auto"/>
          <w:bottom w:val="single" w:sz="4" w:space="1" w:color="auto"/>
          <w:right w:val="single" w:sz="4" w:space="1" w:color="auto"/>
        </w:pBdr>
        <w:spacing w:after="200"/>
        <w:jc w:val="both"/>
        <w:rPr>
          <w:sz w:val="22"/>
          <w:szCs w:val="22"/>
          <w:lang w:eastAsia="en-US"/>
        </w:rPr>
      </w:pPr>
      <w:r w:rsidRPr="006374C2">
        <w:rPr>
          <w:b/>
          <w:bCs/>
          <w:sz w:val="22"/>
          <w:szCs w:val="22"/>
          <w:lang w:eastAsia="en-US"/>
        </w:rPr>
        <w:t>Further information:</w:t>
      </w:r>
      <w:r w:rsidRPr="006374C2">
        <w:rPr>
          <w:sz w:val="22"/>
          <w:szCs w:val="22"/>
          <w:lang w:eastAsia="en-US"/>
        </w:rPr>
        <w:t xml:space="preserve">  </w:t>
      </w:r>
      <w:hyperlink r:id="rId64" w:history="1">
        <w:r w:rsidRPr="006374C2">
          <w:rPr>
            <w:rStyle w:val="Hyperlink"/>
            <w:sz w:val="22"/>
            <w:szCs w:val="22"/>
            <w:lang w:eastAsia="en-US"/>
          </w:rPr>
          <w:t>https://www.theflowcountry.org.uk/flow-facts/flow-fact-4/</w:t>
        </w:r>
      </w:hyperlink>
      <w:r w:rsidRPr="006374C2">
        <w:rPr>
          <w:sz w:val="22"/>
          <w:szCs w:val="22"/>
          <w:lang w:eastAsia="en-US"/>
        </w:rPr>
        <w:t xml:space="preserve"> </w:t>
      </w:r>
    </w:p>
    <w:p w14:paraId="7F04ECFA" w14:textId="77777777" w:rsidR="00970CD6" w:rsidRPr="00755AC4" w:rsidRDefault="00970CD6" w:rsidP="00755AC4">
      <w:pPr>
        <w:spacing w:line="250" w:lineRule="exact"/>
        <w:ind w:left="720" w:hanging="720"/>
        <w:jc w:val="both"/>
        <w:rPr>
          <w:color w:val="000000"/>
          <w:sz w:val="22"/>
          <w:szCs w:val="22"/>
        </w:rPr>
      </w:pPr>
    </w:p>
    <w:p w14:paraId="521824AA" w14:textId="77777777" w:rsidR="006B3312" w:rsidRDefault="006B3312" w:rsidP="00755AC4">
      <w:pPr>
        <w:spacing w:after="120" w:line="259" w:lineRule="auto"/>
        <w:ind w:left="720" w:hanging="720"/>
        <w:jc w:val="both"/>
        <w:rPr>
          <w:rStyle w:val="Heading2Char"/>
        </w:rPr>
      </w:pPr>
      <w:r w:rsidRPr="00755AC4">
        <w:rPr>
          <w:rStyle w:val="Heading2Char"/>
          <w:sz w:val="22"/>
          <w:szCs w:val="24"/>
        </w:rPr>
        <w:br w:type="page"/>
      </w:r>
    </w:p>
    <w:p w14:paraId="619F1C73" w14:textId="4E144ADF" w:rsidR="00051AE5" w:rsidRPr="00755AC4" w:rsidRDefault="00051AE5" w:rsidP="00755AC4">
      <w:pPr>
        <w:keepNext/>
        <w:shd w:val="clear" w:color="auto" w:fill="D9E2F3" w:themeFill="accent1" w:themeFillTint="33"/>
        <w:spacing w:after="120" w:line="250" w:lineRule="exact"/>
        <w:ind w:left="1021" w:hanging="1021"/>
        <w:jc w:val="both"/>
        <w:rPr>
          <w:color w:val="000000"/>
          <w:sz w:val="22"/>
          <w:szCs w:val="22"/>
        </w:rPr>
      </w:pPr>
      <w:bookmarkStart w:id="24" w:name="_Toc76635023"/>
      <w:r w:rsidRPr="00755AC4">
        <w:rPr>
          <w:rStyle w:val="Heading2Char"/>
          <w:szCs w:val="28"/>
        </w:rPr>
        <w:lastRenderedPageBreak/>
        <w:t>Target 16</w:t>
      </w:r>
      <w:r w:rsidR="00755AC4" w:rsidRPr="00755AC4">
        <w:rPr>
          <w:rStyle w:val="Heading2Char"/>
          <w:szCs w:val="28"/>
        </w:rPr>
        <w:t xml:space="preserve">: </w:t>
      </w:r>
      <w:r w:rsidR="001B0B26" w:rsidRPr="00755AC4">
        <w:rPr>
          <w:rStyle w:val="Heading2Char"/>
          <w:szCs w:val="28"/>
        </w:rPr>
        <w:t>Benefit sharing: Nagoya Protocol</w:t>
      </w:r>
      <w:bookmarkEnd w:id="24"/>
      <w:r w:rsidR="001B0B26" w:rsidRPr="00755AC4">
        <w:rPr>
          <w:color w:val="000000"/>
        </w:rPr>
        <w:t xml:space="preserve">.  </w:t>
      </w:r>
      <w:r w:rsidRPr="00755AC4">
        <w:rPr>
          <w:color w:val="000000"/>
          <w:sz w:val="22"/>
          <w:szCs w:val="22"/>
        </w:rPr>
        <w:t xml:space="preserve">By 2015, the </w:t>
      </w:r>
      <w:r w:rsidRPr="00755AC4">
        <w:rPr>
          <w:i/>
          <w:color w:val="000000"/>
          <w:sz w:val="22"/>
          <w:szCs w:val="22"/>
        </w:rPr>
        <w:t>Nagoya Protocol on Access to Genetic</w:t>
      </w:r>
      <w:r w:rsidRPr="00755AC4">
        <w:rPr>
          <w:color w:val="000000"/>
          <w:sz w:val="22"/>
          <w:szCs w:val="22"/>
        </w:rPr>
        <w:t xml:space="preserve"> </w:t>
      </w:r>
      <w:r w:rsidRPr="00755AC4">
        <w:rPr>
          <w:i/>
          <w:color w:val="000000"/>
          <w:sz w:val="22"/>
          <w:szCs w:val="22"/>
        </w:rPr>
        <w:t>Resources and the Fair and Equitable Sharing of Benefits Arising from their Utilization</w:t>
      </w:r>
      <w:r w:rsidRPr="00755AC4">
        <w:rPr>
          <w:color w:val="000000"/>
          <w:sz w:val="22"/>
          <w:szCs w:val="22"/>
        </w:rPr>
        <w:t xml:space="preserve"> is in force </w:t>
      </w:r>
      <w:r w:rsidR="00BA1535" w:rsidRPr="00755AC4">
        <w:rPr>
          <w:color w:val="000000"/>
          <w:sz w:val="22"/>
          <w:szCs w:val="22"/>
        </w:rPr>
        <w:t>(</w:t>
      </w:r>
      <w:r w:rsidR="00BA1535" w:rsidRPr="00755AC4">
        <w:rPr>
          <w:b/>
          <w:bCs/>
          <w:color w:val="000000"/>
          <w:sz w:val="22"/>
          <w:szCs w:val="22"/>
        </w:rPr>
        <w:t>1</w:t>
      </w:r>
      <w:r w:rsidR="00BA1535" w:rsidRPr="00755AC4">
        <w:rPr>
          <w:color w:val="000000"/>
          <w:sz w:val="22"/>
          <w:szCs w:val="22"/>
        </w:rPr>
        <w:t xml:space="preserve">) </w:t>
      </w:r>
      <w:r w:rsidRPr="00755AC4">
        <w:rPr>
          <w:color w:val="000000"/>
          <w:sz w:val="22"/>
          <w:szCs w:val="22"/>
        </w:rPr>
        <w:t>and operational, consistent with national legislation</w:t>
      </w:r>
      <w:r w:rsidR="00BA1535" w:rsidRPr="00755AC4">
        <w:rPr>
          <w:color w:val="000000"/>
          <w:sz w:val="22"/>
          <w:szCs w:val="22"/>
        </w:rPr>
        <w:t xml:space="preserve"> (</w:t>
      </w:r>
      <w:r w:rsidR="00BA1535" w:rsidRPr="00755AC4">
        <w:rPr>
          <w:b/>
          <w:bCs/>
          <w:color w:val="000000"/>
          <w:sz w:val="22"/>
          <w:szCs w:val="22"/>
        </w:rPr>
        <w:t>2</w:t>
      </w:r>
      <w:r w:rsidR="00BA1535" w:rsidRPr="00755AC4">
        <w:rPr>
          <w:color w:val="000000"/>
          <w:sz w:val="22"/>
          <w:szCs w:val="22"/>
        </w:rPr>
        <w:t>)</w:t>
      </w:r>
      <w:r w:rsidRPr="00755AC4">
        <w:rPr>
          <w:color w:val="000000"/>
          <w:sz w:val="22"/>
          <w:szCs w:val="22"/>
        </w:rPr>
        <w:t>.</w:t>
      </w:r>
    </w:p>
    <w:p w14:paraId="01AD16CD" w14:textId="77777777" w:rsidR="00755AC4" w:rsidRDefault="00755AC4" w:rsidP="00755AC4">
      <w:pPr>
        <w:spacing w:line="250" w:lineRule="exact"/>
        <w:jc w:val="both"/>
        <w:rPr>
          <w:b/>
          <w:bCs/>
          <w:color w:val="000000"/>
          <w:sz w:val="22"/>
          <w:szCs w:val="22"/>
        </w:rPr>
      </w:pPr>
    </w:p>
    <w:p w14:paraId="544488CC" w14:textId="182940F1" w:rsidR="00634C1A" w:rsidRPr="00755AC4" w:rsidRDefault="0084557C" w:rsidP="00755AC4">
      <w:pPr>
        <w:spacing w:line="250" w:lineRule="exact"/>
        <w:jc w:val="both"/>
        <w:rPr>
          <w:b/>
          <w:bCs/>
          <w:color w:val="000000"/>
          <w:sz w:val="22"/>
          <w:szCs w:val="22"/>
        </w:rPr>
      </w:pPr>
      <w:r w:rsidRPr="00755AC4">
        <w:rPr>
          <w:b/>
          <w:bCs/>
          <w:color w:val="000000"/>
          <w:sz w:val="22"/>
          <w:szCs w:val="22"/>
        </w:rPr>
        <w:t>Low</w:t>
      </w:r>
      <w:r w:rsidR="00634C1A" w:rsidRPr="00755AC4">
        <w:rPr>
          <w:b/>
          <w:bCs/>
          <w:color w:val="000000"/>
          <w:sz w:val="22"/>
          <w:szCs w:val="22"/>
        </w:rPr>
        <w:t xml:space="preserve"> relevan</w:t>
      </w:r>
      <w:r w:rsidRPr="00755AC4">
        <w:rPr>
          <w:b/>
          <w:bCs/>
          <w:color w:val="000000"/>
          <w:sz w:val="22"/>
          <w:szCs w:val="22"/>
        </w:rPr>
        <w:t>ce</w:t>
      </w:r>
      <w:r w:rsidR="00634C1A" w:rsidRPr="00755AC4">
        <w:rPr>
          <w:b/>
          <w:bCs/>
          <w:color w:val="000000"/>
          <w:sz w:val="22"/>
          <w:szCs w:val="22"/>
        </w:rPr>
        <w:t xml:space="preserve"> to AEWA</w:t>
      </w:r>
      <w:r w:rsidRPr="00755AC4">
        <w:rPr>
          <w:b/>
          <w:bCs/>
          <w:color w:val="000000"/>
          <w:sz w:val="22"/>
          <w:szCs w:val="22"/>
        </w:rPr>
        <w:t xml:space="preserve"> </w:t>
      </w:r>
      <w:r w:rsidRPr="00755AC4">
        <w:rPr>
          <w:color w:val="000000"/>
          <w:sz w:val="22"/>
          <w:szCs w:val="22"/>
        </w:rPr>
        <w:t>and not considered further.</w:t>
      </w:r>
    </w:p>
    <w:p w14:paraId="5701E32A" w14:textId="6440D43F" w:rsidR="00335233" w:rsidRPr="00755AC4" w:rsidRDefault="00335233" w:rsidP="00755AC4">
      <w:pPr>
        <w:spacing w:line="250" w:lineRule="exact"/>
        <w:jc w:val="both"/>
        <w:rPr>
          <w:color w:val="000000"/>
          <w:sz w:val="22"/>
          <w:szCs w:val="22"/>
        </w:rPr>
      </w:pPr>
    </w:p>
    <w:p w14:paraId="42404474" w14:textId="6E953F5A" w:rsidR="0050578A" w:rsidRPr="00755AC4" w:rsidRDefault="0050578A" w:rsidP="00755AC4">
      <w:pPr>
        <w:spacing w:line="250" w:lineRule="exact"/>
        <w:jc w:val="both"/>
        <w:rPr>
          <w:b/>
          <w:bCs/>
          <w:color w:val="000000"/>
          <w:sz w:val="28"/>
          <w:szCs w:val="28"/>
        </w:rPr>
      </w:pPr>
      <w:r w:rsidRPr="00755AC4">
        <w:rPr>
          <w:b/>
          <w:bCs/>
          <w:color w:val="000000"/>
        </w:rPr>
        <w:t>Status assessments</w:t>
      </w:r>
    </w:p>
    <w:p w14:paraId="6EAC461F" w14:textId="77777777" w:rsidR="00755AC4" w:rsidRPr="00755AC4" w:rsidRDefault="00755AC4" w:rsidP="00755AC4">
      <w:pPr>
        <w:spacing w:line="250" w:lineRule="exact"/>
        <w:jc w:val="both"/>
        <w:rPr>
          <w:b/>
          <w:bCs/>
          <w:color w:val="000000"/>
        </w:rPr>
      </w:pPr>
    </w:p>
    <w:p w14:paraId="355DBD04" w14:textId="0CEDD847" w:rsidR="006B3312" w:rsidRPr="00755AC4" w:rsidRDefault="006B3312" w:rsidP="00755AC4">
      <w:pPr>
        <w:autoSpaceDE w:val="0"/>
        <w:autoSpaceDN w:val="0"/>
        <w:adjustRightInd w:val="0"/>
        <w:jc w:val="both"/>
        <w:rPr>
          <w:color w:val="000000"/>
          <w:sz w:val="22"/>
          <w:szCs w:val="22"/>
        </w:rPr>
      </w:pPr>
      <w:r w:rsidRPr="00755AC4">
        <w:rPr>
          <w:color w:val="000000"/>
          <w:sz w:val="22"/>
          <w:szCs w:val="22"/>
        </w:rPr>
        <w:t>Globally, CBD noted that:</w:t>
      </w:r>
      <w:r w:rsidR="008406A0" w:rsidRPr="00755AC4">
        <w:rPr>
          <w:color w:val="000000"/>
          <w:sz w:val="22"/>
          <w:szCs w:val="22"/>
        </w:rPr>
        <w:t xml:space="preserve"> </w:t>
      </w:r>
      <w:r w:rsidR="00FF2FAD" w:rsidRPr="00755AC4">
        <w:rPr>
          <w:i/>
          <w:iCs/>
          <w:color w:val="000000"/>
          <w:sz w:val="22"/>
          <w:szCs w:val="22"/>
        </w:rPr>
        <w:t>“</w:t>
      </w:r>
      <w:r w:rsidR="008406A0" w:rsidRPr="00755AC4">
        <w:rPr>
          <w:i/>
          <w:iCs/>
          <w:color w:val="000000"/>
          <w:sz w:val="22"/>
          <w:szCs w:val="22"/>
        </w:rPr>
        <w:t>The Nagoya Protocol on Access to Genetic</w:t>
      </w:r>
      <w:r w:rsidR="00FF2FAD" w:rsidRPr="00755AC4">
        <w:rPr>
          <w:i/>
          <w:iCs/>
          <w:color w:val="000000"/>
          <w:sz w:val="22"/>
          <w:szCs w:val="22"/>
        </w:rPr>
        <w:t xml:space="preserve"> </w:t>
      </w:r>
      <w:r w:rsidR="008406A0" w:rsidRPr="00755AC4">
        <w:rPr>
          <w:i/>
          <w:iCs/>
          <w:color w:val="000000"/>
          <w:sz w:val="22"/>
          <w:szCs w:val="22"/>
        </w:rPr>
        <w:t>Resources and the Fair and Equitable Sharing of</w:t>
      </w:r>
      <w:r w:rsidR="00FF2FAD" w:rsidRPr="00755AC4">
        <w:rPr>
          <w:i/>
          <w:iCs/>
          <w:color w:val="000000"/>
          <w:sz w:val="22"/>
          <w:szCs w:val="22"/>
        </w:rPr>
        <w:t xml:space="preserve"> </w:t>
      </w:r>
      <w:r w:rsidR="008406A0" w:rsidRPr="00755AC4">
        <w:rPr>
          <w:i/>
          <w:iCs/>
          <w:color w:val="000000"/>
          <w:sz w:val="22"/>
          <w:szCs w:val="22"/>
        </w:rPr>
        <w:t>Benefits Arising from their Utilization entered into</w:t>
      </w:r>
      <w:r w:rsidR="00FF2FAD" w:rsidRPr="00755AC4">
        <w:rPr>
          <w:i/>
          <w:iCs/>
          <w:color w:val="000000"/>
          <w:sz w:val="22"/>
          <w:szCs w:val="22"/>
        </w:rPr>
        <w:t xml:space="preserve"> </w:t>
      </w:r>
      <w:r w:rsidR="008406A0" w:rsidRPr="00755AC4">
        <w:rPr>
          <w:i/>
          <w:iCs/>
          <w:color w:val="000000"/>
          <w:sz w:val="22"/>
          <w:szCs w:val="22"/>
        </w:rPr>
        <w:t xml:space="preserve">force on 12 October 2014. </w:t>
      </w:r>
      <w:r w:rsidR="00FF2FAD" w:rsidRPr="00755AC4">
        <w:rPr>
          <w:i/>
          <w:iCs/>
          <w:color w:val="000000"/>
          <w:sz w:val="22"/>
          <w:szCs w:val="22"/>
        </w:rPr>
        <w:t xml:space="preserve"> </w:t>
      </w:r>
      <w:r w:rsidR="008406A0" w:rsidRPr="00755AC4">
        <w:rPr>
          <w:i/>
          <w:iCs/>
          <w:color w:val="000000"/>
          <w:sz w:val="22"/>
          <w:szCs w:val="22"/>
        </w:rPr>
        <w:t>As of July 2020, 126</w:t>
      </w:r>
      <w:r w:rsidR="00FF2FAD" w:rsidRPr="00755AC4">
        <w:rPr>
          <w:i/>
          <w:iCs/>
          <w:color w:val="000000"/>
          <w:sz w:val="22"/>
          <w:szCs w:val="22"/>
        </w:rPr>
        <w:t xml:space="preserve"> </w:t>
      </w:r>
      <w:r w:rsidR="008406A0" w:rsidRPr="00755AC4">
        <w:rPr>
          <w:i/>
          <w:iCs/>
          <w:color w:val="000000"/>
          <w:sz w:val="22"/>
          <w:szCs w:val="22"/>
        </w:rPr>
        <w:t>Parties to the CBD have ratified the Protocol and</w:t>
      </w:r>
      <w:r w:rsidR="00FF2FAD" w:rsidRPr="00755AC4">
        <w:rPr>
          <w:i/>
          <w:iCs/>
          <w:color w:val="000000"/>
          <w:sz w:val="22"/>
          <w:szCs w:val="22"/>
        </w:rPr>
        <w:t xml:space="preserve"> </w:t>
      </w:r>
      <w:r w:rsidR="008406A0" w:rsidRPr="00755AC4">
        <w:rPr>
          <w:i/>
          <w:iCs/>
          <w:color w:val="000000"/>
          <w:sz w:val="22"/>
          <w:szCs w:val="22"/>
        </w:rPr>
        <w:t>87 of them have put in place national access and</w:t>
      </w:r>
      <w:r w:rsidR="00FF2FAD" w:rsidRPr="00755AC4">
        <w:rPr>
          <w:i/>
          <w:iCs/>
          <w:color w:val="000000"/>
          <w:sz w:val="22"/>
          <w:szCs w:val="22"/>
        </w:rPr>
        <w:t xml:space="preserve"> </w:t>
      </w:r>
      <w:r w:rsidR="008406A0" w:rsidRPr="00755AC4">
        <w:rPr>
          <w:i/>
          <w:iCs/>
          <w:color w:val="000000"/>
          <w:sz w:val="22"/>
          <w:szCs w:val="22"/>
        </w:rPr>
        <w:t>benefit sharing measures, as well as establishing</w:t>
      </w:r>
      <w:r w:rsidR="00FF2FAD" w:rsidRPr="00755AC4">
        <w:rPr>
          <w:i/>
          <w:iCs/>
          <w:color w:val="000000"/>
          <w:sz w:val="22"/>
          <w:szCs w:val="22"/>
        </w:rPr>
        <w:t xml:space="preserve"> </w:t>
      </w:r>
      <w:r w:rsidR="008406A0" w:rsidRPr="00755AC4">
        <w:rPr>
          <w:i/>
          <w:iCs/>
          <w:color w:val="000000"/>
          <w:sz w:val="22"/>
          <w:szCs w:val="22"/>
        </w:rPr>
        <w:t>competent national authorities.</w:t>
      </w:r>
      <w:r w:rsidR="00FF2FAD" w:rsidRPr="00755AC4">
        <w:rPr>
          <w:i/>
          <w:iCs/>
          <w:color w:val="000000"/>
          <w:sz w:val="22"/>
          <w:szCs w:val="22"/>
        </w:rPr>
        <w:t xml:space="preserve"> </w:t>
      </w:r>
      <w:r w:rsidR="008406A0" w:rsidRPr="00755AC4">
        <w:rPr>
          <w:i/>
          <w:iCs/>
          <w:color w:val="000000"/>
          <w:sz w:val="22"/>
          <w:szCs w:val="22"/>
        </w:rPr>
        <w:t xml:space="preserve"> The Protocol can</w:t>
      </w:r>
      <w:r w:rsidR="00FF2FAD" w:rsidRPr="00755AC4">
        <w:rPr>
          <w:i/>
          <w:iCs/>
          <w:color w:val="000000"/>
          <w:sz w:val="22"/>
          <w:szCs w:val="22"/>
        </w:rPr>
        <w:t xml:space="preserve"> </w:t>
      </w:r>
      <w:r w:rsidR="008406A0" w:rsidRPr="00755AC4">
        <w:rPr>
          <w:i/>
          <w:iCs/>
          <w:color w:val="000000"/>
          <w:sz w:val="22"/>
          <w:szCs w:val="22"/>
        </w:rPr>
        <w:t>be considered operational.</w:t>
      </w:r>
      <w:r w:rsidR="00FF2FAD" w:rsidRPr="00755AC4">
        <w:rPr>
          <w:i/>
          <w:iCs/>
          <w:color w:val="000000"/>
          <w:sz w:val="22"/>
          <w:szCs w:val="22"/>
        </w:rPr>
        <w:t>”</w:t>
      </w:r>
    </w:p>
    <w:p w14:paraId="13A9ED78" w14:textId="77777777" w:rsidR="00335233" w:rsidRPr="00755AC4" w:rsidRDefault="00335233" w:rsidP="00755AC4">
      <w:pPr>
        <w:spacing w:line="250" w:lineRule="exact"/>
        <w:jc w:val="both"/>
        <w:rPr>
          <w:color w:val="000000"/>
          <w:sz w:val="22"/>
          <w:szCs w:val="22"/>
        </w:rPr>
      </w:pPr>
    </w:p>
    <w:p w14:paraId="4E7F4C82" w14:textId="77777777" w:rsidR="006B3312" w:rsidRPr="00755AC4" w:rsidRDefault="006B3312" w:rsidP="00755AC4">
      <w:pPr>
        <w:spacing w:after="160" w:line="259" w:lineRule="auto"/>
        <w:jc w:val="both"/>
        <w:rPr>
          <w:rStyle w:val="Heading2Char"/>
          <w:sz w:val="22"/>
          <w:szCs w:val="24"/>
        </w:rPr>
      </w:pPr>
      <w:r w:rsidRPr="00755AC4">
        <w:rPr>
          <w:rStyle w:val="Heading2Char"/>
          <w:sz w:val="22"/>
          <w:szCs w:val="24"/>
        </w:rPr>
        <w:br w:type="page"/>
      </w:r>
    </w:p>
    <w:p w14:paraId="07073D88" w14:textId="3BD02FA5" w:rsidR="006B3312" w:rsidRPr="00CB7E05" w:rsidRDefault="006B3312" w:rsidP="00755AC4">
      <w:pPr>
        <w:keepNext/>
        <w:spacing w:line="250" w:lineRule="exact"/>
        <w:jc w:val="both"/>
        <w:rPr>
          <w:b/>
          <w:bCs/>
          <w:i/>
          <w:iCs/>
          <w:color w:val="000000"/>
        </w:rPr>
      </w:pPr>
      <w:r w:rsidRPr="00CB7E05">
        <w:rPr>
          <w:b/>
          <w:bCs/>
          <w:i/>
          <w:iCs/>
          <w:color w:val="000000"/>
        </w:rPr>
        <w:lastRenderedPageBreak/>
        <w:t>Strategic Goal E: Enhance implementation through participatory planning, knowledge management and capacity building</w:t>
      </w:r>
    </w:p>
    <w:p w14:paraId="3CC0B159" w14:textId="77777777" w:rsidR="006B3312" w:rsidRPr="00755AC4" w:rsidRDefault="006B3312" w:rsidP="00755AC4">
      <w:pPr>
        <w:spacing w:line="250" w:lineRule="exact"/>
        <w:jc w:val="both"/>
        <w:rPr>
          <w:color w:val="000000"/>
          <w:sz w:val="22"/>
          <w:szCs w:val="22"/>
        </w:rPr>
      </w:pPr>
    </w:p>
    <w:p w14:paraId="1BAA9AC5" w14:textId="36EF16E7" w:rsidR="00051AE5" w:rsidRPr="00755AC4" w:rsidRDefault="00051AE5" w:rsidP="00755AC4">
      <w:pPr>
        <w:keepNext/>
        <w:shd w:val="clear" w:color="auto" w:fill="D9E2F3" w:themeFill="accent1" w:themeFillTint="33"/>
        <w:spacing w:after="120" w:line="250" w:lineRule="exact"/>
        <w:ind w:left="1021" w:hanging="1021"/>
        <w:jc w:val="both"/>
        <w:rPr>
          <w:color w:val="000000"/>
          <w:sz w:val="22"/>
          <w:szCs w:val="22"/>
        </w:rPr>
      </w:pPr>
      <w:bookmarkStart w:id="25" w:name="_Toc76635024"/>
      <w:r w:rsidRPr="00CB7E05">
        <w:rPr>
          <w:rStyle w:val="Heading2Char"/>
          <w:szCs w:val="28"/>
        </w:rPr>
        <w:t>Target 17</w:t>
      </w:r>
      <w:r w:rsidR="00755AC4" w:rsidRPr="00CB7E05">
        <w:rPr>
          <w:rStyle w:val="Heading2Char"/>
          <w:szCs w:val="28"/>
        </w:rPr>
        <w:t xml:space="preserve">: </w:t>
      </w:r>
      <w:r w:rsidR="001B0B26" w:rsidRPr="00CB7E05">
        <w:rPr>
          <w:rStyle w:val="Heading2Char"/>
          <w:szCs w:val="28"/>
        </w:rPr>
        <w:t>National biodiversity strategies</w:t>
      </w:r>
      <w:bookmarkEnd w:id="25"/>
      <w:r w:rsidR="001B0B26" w:rsidRPr="00CB7E05">
        <w:t xml:space="preserve">.  </w:t>
      </w:r>
      <w:r w:rsidR="001B0B26" w:rsidRPr="00755AC4">
        <w:rPr>
          <w:sz w:val="22"/>
          <w:szCs w:val="22"/>
        </w:rPr>
        <w:t>“</w:t>
      </w:r>
      <w:r w:rsidRPr="00755AC4">
        <w:rPr>
          <w:color w:val="000000"/>
          <w:sz w:val="22"/>
          <w:szCs w:val="22"/>
        </w:rPr>
        <w:t>By 2015, each Party has developed</w:t>
      </w:r>
      <w:r w:rsidR="00BA1535" w:rsidRPr="00755AC4">
        <w:rPr>
          <w:color w:val="000000"/>
          <w:sz w:val="22"/>
          <w:szCs w:val="22"/>
        </w:rPr>
        <w:t xml:space="preserve"> (</w:t>
      </w:r>
      <w:r w:rsidR="00BA1535" w:rsidRPr="00755AC4">
        <w:rPr>
          <w:b/>
          <w:bCs/>
          <w:color w:val="000000"/>
          <w:sz w:val="22"/>
          <w:szCs w:val="22"/>
        </w:rPr>
        <w:t>1</w:t>
      </w:r>
      <w:r w:rsidR="00BA1535" w:rsidRPr="00755AC4">
        <w:rPr>
          <w:color w:val="000000"/>
          <w:sz w:val="22"/>
          <w:szCs w:val="22"/>
        </w:rPr>
        <w:t>)</w:t>
      </w:r>
      <w:r w:rsidRPr="00755AC4">
        <w:rPr>
          <w:color w:val="000000"/>
          <w:sz w:val="22"/>
          <w:szCs w:val="22"/>
        </w:rPr>
        <w:t>, adopted as a policy instrument</w:t>
      </w:r>
      <w:r w:rsidR="00BA1535" w:rsidRPr="00755AC4">
        <w:rPr>
          <w:color w:val="000000"/>
          <w:sz w:val="22"/>
          <w:szCs w:val="22"/>
        </w:rPr>
        <w:t xml:space="preserve"> (</w:t>
      </w:r>
      <w:r w:rsidR="00BA1535" w:rsidRPr="00755AC4">
        <w:rPr>
          <w:b/>
          <w:bCs/>
          <w:color w:val="000000"/>
          <w:sz w:val="22"/>
          <w:szCs w:val="22"/>
        </w:rPr>
        <w:t>2</w:t>
      </w:r>
      <w:r w:rsidR="00BA1535" w:rsidRPr="00755AC4">
        <w:rPr>
          <w:color w:val="000000"/>
          <w:sz w:val="22"/>
          <w:szCs w:val="22"/>
        </w:rPr>
        <w:t>)</w:t>
      </w:r>
      <w:r w:rsidRPr="00755AC4">
        <w:rPr>
          <w:color w:val="000000"/>
          <w:sz w:val="22"/>
          <w:szCs w:val="22"/>
        </w:rPr>
        <w:t xml:space="preserve">, and has commenced implementing </w:t>
      </w:r>
      <w:r w:rsidR="00BA1535" w:rsidRPr="00755AC4">
        <w:rPr>
          <w:color w:val="000000"/>
          <w:sz w:val="22"/>
          <w:szCs w:val="22"/>
        </w:rPr>
        <w:t>(</w:t>
      </w:r>
      <w:r w:rsidR="00BA1535" w:rsidRPr="00755AC4">
        <w:rPr>
          <w:b/>
          <w:bCs/>
          <w:color w:val="000000"/>
          <w:sz w:val="22"/>
          <w:szCs w:val="22"/>
        </w:rPr>
        <w:t>3</w:t>
      </w:r>
      <w:r w:rsidR="00BA1535" w:rsidRPr="00755AC4">
        <w:rPr>
          <w:color w:val="000000"/>
          <w:sz w:val="22"/>
          <w:szCs w:val="22"/>
        </w:rPr>
        <w:t xml:space="preserve">) </w:t>
      </w:r>
      <w:r w:rsidRPr="00755AC4">
        <w:rPr>
          <w:color w:val="000000"/>
          <w:sz w:val="22"/>
          <w:szCs w:val="22"/>
        </w:rPr>
        <w:t>an effective, participatory and updated national biodiversity strategy and action plan.</w:t>
      </w:r>
      <w:r w:rsidR="001B0B26" w:rsidRPr="00755AC4">
        <w:rPr>
          <w:color w:val="000000"/>
          <w:sz w:val="22"/>
          <w:szCs w:val="22"/>
        </w:rPr>
        <w:t>”</w:t>
      </w:r>
      <w:r w:rsidRPr="00755AC4">
        <w:rPr>
          <w:color w:val="000000"/>
          <w:sz w:val="22"/>
          <w:szCs w:val="22"/>
        </w:rPr>
        <w:t xml:space="preserve"> </w:t>
      </w:r>
    </w:p>
    <w:p w14:paraId="128D4D3E" w14:textId="77777777" w:rsidR="00755AC4" w:rsidRDefault="00755AC4" w:rsidP="00755AC4">
      <w:pPr>
        <w:spacing w:line="250" w:lineRule="exact"/>
        <w:jc w:val="both"/>
        <w:rPr>
          <w:b/>
          <w:bCs/>
          <w:color w:val="000000"/>
          <w:sz w:val="22"/>
          <w:szCs w:val="22"/>
        </w:rPr>
      </w:pPr>
    </w:p>
    <w:p w14:paraId="6C29CB5D" w14:textId="415B7B54" w:rsidR="00634C1A" w:rsidRPr="00755AC4" w:rsidRDefault="00634C1A" w:rsidP="00755AC4">
      <w:pPr>
        <w:spacing w:line="250" w:lineRule="exact"/>
        <w:jc w:val="both"/>
        <w:rPr>
          <w:b/>
          <w:bCs/>
          <w:color w:val="000000"/>
          <w:sz w:val="22"/>
          <w:szCs w:val="22"/>
        </w:rPr>
      </w:pPr>
      <w:r w:rsidRPr="00755AC4">
        <w:rPr>
          <w:b/>
          <w:bCs/>
          <w:color w:val="000000"/>
          <w:sz w:val="22"/>
          <w:szCs w:val="22"/>
        </w:rPr>
        <w:t>Highly relevant to AEWA.</w:t>
      </w:r>
      <w:r w:rsidR="00CC6076" w:rsidRPr="00755AC4">
        <w:rPr>
          <w:b/>
          <w:bCs/>
          <w:color w:val="000000"/>
          <w:sz w:val="22"/>
          <w:szCs w:val="22"/>
        </w:rPr>
        <w:t xml:space="preserve">  </w:t>
      </w:r>
      <w:r w:rsidR="00CC6076" w:rsidRPr="00755AC4">
        <w:rPr>
          <w:color w:val="000000"/>
          <w:sz w:val="22"/>
          <w:szCs w:val="22"/>
        </w:rPr>
        <w:t xml:space="preserve">Theoretically aims to facilitate the development of national policies for AEWA implementation, but not all National Biodiversity Strategies and Action Plans (NBSAPs) have relevant content, nor have all countries yet completed </w:t>
      </w:r>
      <w:r w:rsidR="00B56883">
        <w:rPr>
          <w:color w:val="000000"/>
          <w:sz w:val="22"/>
          <w:szCs w:val="22"/>
        </w:rPr>
        <w:t xml:space="preserve">such </w:t>
      </w:r>
      <w:r w:rsidR="00CC6076" w:rsidRPr="00755AC4">
        <w:rPr>
          <w:color w:val="000000"/>
          <w:sz w:val="22"/>
          <w:szCs w:val="22"/>
        </w:rPr>
        <w:t>plans.</w:t>
      </w:r>
    </w:p>
    <w:p w14:paraId="3AF37ED0" w14:textId="604D8F01" w:rsidR="00335233" w:rsidRPr="00755AC4" w:rsidRDefault="00335233" w:rsidP="00755AC4">
      <w:pPr>
        <w:spacing w:line="250" w:lineRule="exact"/>
        <w:jc w:val="both"/>
        <w:rPr>
          <w:color w:val="000000"/>
          <w:sz w:val="22"/>
          <w:szCs w:val="22"/>
        </w:rPr>
      </w:pPr>
    </w:p>
    <w:p w14:paraId="368EFAC5" w14:textId="6DB51E0C" w:rsidR="0050578A" w:rsidRDefault="0050578A" w:rsidP="00755AC4">
      <w:pPr>
        <w:spacing w:line="250" w:lineRule="exact"/>
        <w:jc w:val="both"/>
        <w:rPr>
          <w:b/>
          <w:bCs/>
          <w:color w:val="000000"/>
        </w:rPr>
      </w:pPr>
      <w:r w:rsidRPr="00755AC4">
        <w:rPr>
          <w:b/>
          <w:bCs/>
          <w:color w:val="000000"/>
        </w:rPr>
        <w:t>Status assessments</w:t>
      </w:r>
    </w:p>
    <w:p w14:paraId="584EB2C9" w14:textId="77777777" w:rsidR="00755AC4" w:rsidRPr="00755AC4" w:rsidRDefault="00755AC4" w:rsidP="00755AC4">
      <w:pPr>
        <w:spacing w:line="250" w:lineRule="exact"/>
        <w:jc w:val="both"/>
        <w:rPr>
          <w:b/>
          <w:bCs/>
          <w:color w:val="000000"/>
        </w:rPr>
      </w:pPr>
    </w:p>
    <w:p w14:paraId="0CD7D1F9" w14:textId="1F92FC27" w:rsidR="006B3312" w:rsidRPr="00755AC4" w:rsidRDefault="006B3312" w:rsidP="00755AC4">
      <w:pPr>
        <w:spacing w:line="250" w:lineRule="exact"/>
        <w:jc w:val="both"/>
        <w:rPr>
          <w:i/>
          <w:iCs/>
          <w:color w:val="000000"/>
          <w:sz w:val="22"/>
          <w:szCs w:val="22"/>
        </w:rPr>
      </w:pPr>
      <w:r w:rsidRPr="00755AC4">
        <w:rPr>
          <w:color w:val="000000"/>
          <w:sz w:val="22"/>
          <w:szCs w:val="22"/>
        </w:rPr>
        <w:t>Globally, CBD noted that:</w:t>
      </w:r>
      <w:r w:rsidR="008406A0" w:rsidRPr="00755AC4">
        <w:rPr>
          <w:color w:val="000000"/>
          <w:sz w:val="22"/>
          <w:szCs w:val="22"/>
        </w:rPr>
        <w:t xml:space="preserve"> </w:t>
      </w:r>
      <w:r w:rsidR="008406A0" w:rsidRPr="00755AC4">
        <w:rPr>
          <w:i/>
          <w:iCs/>
          <w:color w:val="000000"/>
          <w:sz w:val="22"/>
          <w:szCs w:val="22"/>
        </w:rPr>
        <w:t>“By the December 2015 deadline established in this target, 69 Parties had submitted an NBSAP prepared, revised or updated after the adoption of the Strategic Plan.  An additional 101 Parties have since submitted their NBSAP, so that by July 2020, 170 Parties had developed NBSAPs in line with the Strategic Plan.  This represents 85% of the Parties to the Convention.  However, the extent to which these NBSAPs have been adopted as policy instruments and are being implemented in an effective and participatory manner, is variable.”</w:t>
      </w:r>
    </w:p>
    <w:p w14:paraId="5B428635" w14:textId="77777777" w:rsidR="008406A0" w:rsidRPr="00755AC4" w:rsidRDefault="008406A0" w:rsidP="00755AC4">
      <w:pPr>
        <w:spacing w:line="250" w:lineRule="exact"/>
        <w:jc w:val="both"/>
        <w:rPr>
          <w:i/>
          <w:iCs/>
          <w:color w:val="000000"/>
          <w:sz w:val="22"/>
          <w:szCs w:val="22"/>
        </w:rPr>
      </w:pPr>
    </w:p>
    <w:p w14:paraId="41C2CF0E" w14:textId="3DAD7BC6" w:rsidR="007D426C" w:rsidRDefault="001E10E6" w:rsidP="00755AC4">
      <w:pPr>
        <w:spacing w:line="250" w:lineRule="exact"/>
        <w:jc w:val="both"/>
        <w:rPr>
          <w:b/>
          <w:bCs/>
          <w:color w:val="000000"/>
        </w:rPr>
      </w:pPr>
      <w:r w:rsidRPr="00755AC4">
        <w:rPr>
          <w:b/>
          <w:bCs/>
          <w:color w:val="000000"/>
        </w:rPr>
        <w:t>Relevant progress</w:t>
      </w:r>
      <w:r w:rsidR="007D426C" w:rsidRPr="00755AC4">
        <w:rPr>
          <w:b/>
          <w:bCs/>
          <w:color w:val="000000"/>
        </w:rPr>
        <w:t xml:space="preserve"> by AEWA</w:t>
      </w:r>
    </w:p>
    <w:p w14:paraId="43723E96" w14:textId="77777777" w:rsidR="00755AC4" w:rsidRPr="00755AC4" w:rsidRDefault="00755AC4" w:rsidP="00755AC4">
      <w:pPr>
        <w:spacing w:line="250" w:lineRule="exact"/>
        <w:jc w:val="both"/>
        <w:rPr>
          <w:b/>
          <w:bCs/>
          <w:color w:val="000000"/>
        </w:rPr>
      </w:pPr>
    </w:p>
    <w:p w14:paraId="1728A26A" w14:textId="2F677C1E" w:rsidR="004531AA" w:rsidRPr="00755AC4" w:rsidRDefault="007D426C" w:rsidP="00755AC4">
      <w:pPr>
        <w:spacing w:line="250" w:lineRule="exact"/>
        <w:ind w:left="720" w:hanging="720"/>
        <w:jc w:val="both"/>
        <w:rPr>
          <w:color w:val="000000"/>
          <w:sz w:val="22"/>
          <w:szCs w:val="22"/>
        </w:rPr>
      </w:pPr>
      <w:r w:rsidRPr="00755AC4">
        <w:rPr>
          <w:b/>
          <w:bCs/>
          <w:color w:val="000000"/>
          <w:sz w:val="22"/>
          <w:szCs w:val="22"/>
        </w:rPr>
        <w:t>Element</w:t>
      </w:r>
      <w:r w:rsidR="004A0389" w:rsidRPr="00755AC4">
        <w:rPr>
          <w:b/>
          <w:bCs/>
          <w:color w:val="000000"/>
          <w:sz w:val="22"/>
          <w:szCs w:val="22"/>
        </w:rPr>
        <w:t>s</w:t>
      </w:r>
      <w:r w:rsidR="00F168E3" w:rsidRPr="00755AC4">
        <w:rPr>
          <w:b/>
          <w:bCs/>
          <w:color w:val="000000"/>
          <w:sz w:val="22"/>
          <w:szCs w:val="22"/>
        </w:rPr>
        <w:t xml:space="preserve"> 1</w:t>
      </w:r>
      <w:r w:rsidR="004A0389" w:rsidRPr="00755AC4">
        <w:rPr>
          <w:b/>
          <w:bCs/>
          <w:color w:val="000000"/>
          <w:sz w:val="22"/>
          <w:szCs w:val="22"/>
        </w:rPr>
        <w:t>-3</w:t>
      </w:r>
      <w:r w:rsidR="00F168E3" w:rsidRPr="00755AC4">
        <w:rPr>
          <w:b/>
          <w:bCs/>
          <w:color w:val="000000"/>
          <w:sz w:val="22"/>
          <w:szCs w:val="22"/>
        </w:rPr>
        <w:t xml:space="preserve">: </w:t>
      </w:r>
      <w:r w:rsidR="004531AA" w:rsidRPr="00755AC4">
        <w:rPr>
          <w:color w:val="000000"/>
          <w:sz w:val="22"/>
          <w:szCs w:val="22"/>
        </w:rPr>
        <w:t>A total of 70 AEWA Parties (86% of all Parties) have submitted a NBSAP to CBD following the adoption of the CBD Strategic Plan that incorporate the Aichi Biodiversity Targets; a further seven submitted a NBSAP to CBD prior to the adoption of the CBD Strategic Plan and indicated to CBD that a revision is underway; a further single Party submitted a NBSAP to CBD prior to the adoption of the CBD Strategic Plan and indicated to CBD that a revision will not be undertaken; whilst three AEWA Parties have yet to submit an NBSAP to CBD.</w:t>
      </w:r>
    </w:p>
    <w:p w14:paraId="260F1B67" w14:textId="77777777" w:rsidR="004531AA" w:rsidRPr="00755AC4" w:rsidRDefault="004531AA" w:rsidP="00755AC4">
      <w:pPr>
        <w:spacing w:line="250" w:lineRule="exact"/>
        <w:ind w:left="720" w:hanging="720"/>
        <w:jc w:val="both"/>
        <w:rPr>
          <w:color w:val="000000"/>
          <w:sz w:val="22"/>
          <w:szCs w:val="22"/>
        </w:rPr>
      </w:pPr>
    </w:p>
    <w:p w14:paraId="0FD8EE82" w14:textId="79A321C5" w:rsidR="004A0389" w:rsidRPr="00755AC4" w:rsidRDefault="004531AA" w:rsidP="00755AC4">
      <w:pPr>
        <w:spacing w:line="250" w:lineRule="exact"/>
        <w:ind w:left="720" w:hanging="720"/>
        <w:jc w:val="both"/>
        <w:rPr>
          <w:color w:val="000000"/>
          <w:sz w:val="22"/>
          <w:szCs w:val="22"/>
        </w:rPr>
      </w:pPr>
      <w:r w:rsidRPr="00755AC4">
        <w:rPr>
          <w:b/>
          <w:bCs/>
          <w:color w:val="000000"/>
          <w:sz w:val="22"/>
          <w:szCs w:val="22"/>
        </w:rPr>
        <w:tab/>
      </w:r>
      <w:r w:rsidR="004A0389" w:rsidRPr="00755AC4">
        <w:rPr>
          <w:color w:val="000000"/>
          <w:sz w:val="22"/>
          <w:szCs w:val="22"/>
        </w:rPr>
        <w:t>Previous assessment (</w:t>
      </w:r>
      <w:hyperlink r:id="rId65" w:history="1">
        <w:r w:rsidR="004A0389" w:rsidRPr="00B56883">
          <w:rPr>
            <w:rStyle w:val="Hyperlink"/>
            <w:sz w:val="22"/>
            <w:szCs w:val="22"/>
          </w:rPr>
          <w:t>Resolution 7.2</w:t>
        </w:r>
      </w:hyperlink>
      <w:r w:rsidR="004A0389" w:rsidRPr="00755AC4">
        <w:rPr>
          <w:color w:val="000000"/>
          <w:sz w:val="22"/>
          <w:szCs w:val="22"/>
        </w:rPr>
        <w:t xml:space="preserve">) noted the importance to address </w:t>
      </w:r>
      <w:r w:rsidR="00704D00" w:rsidRPr="00755AC4">
        <w:rPr>
          <w:color w:val="000000"/>
          <w:sz w:val="22"/>
          <w:szCs w:val="22"/>
        </w:rPr>
        <w:t>AEWA implement</w:t>
      </w:r>
      <w:r w:rsidR="004A0389" w:rsidRPr="00755AC4">
        <w:rPr>
          <w:color w:val="000000"/>
          <w:sz w:val="22"/>
          <w:szCs w:val="22"/>
        </w:rPr>
        <w:t xml:space="preserve"> issues within National Biodiversity Strategies and Action Plans (NBSAPs).  National Reports asked Parties “</w:t>
      </w:r>
      <w:r w:rsidR="004A0389" w:rsidRPr="00755AC4">
        <w:rPr>
          <w:i/>
          <w:iCs/>
          <w:color w:val="000000"/>
          <w:sz w:val="22"/>
          <w:szCs w:val="22"/>
        </w:rPr>
        <w:t>Are the AEWA priorities incorporated into your country’s National Biodiversity Strategies and Action Plan (NBSAP) and other strategic planning processes?  (Resolution 6.3)</w:t>
      </w:r>
      <w:r w:rsidR="004A0389" w:rsidRPr="00755AC4">
        <w:rPr>
          <w:color w:val="000000"/>
          <w:sz w:val="22"/>
          <w:szCs w:val="22"/>
        </w:rPr>
        <w:t xml:space="preserve">”.  </w:t>
      </w:r>
      <w:r w:rsidR="00B56883">
        <w:rPr>
          <w:color w:val="000000"/>
          <w:sz w:val="22"/>
          <w:szCs w:val="22"/>
        </w:rPr>
        <w:t>By</w:t>
      </w:r>
      <w:r w:rsidR="004A0389" w:rsidRPr="00B56883">
        <w:rPr>
          <w:color w:val="000000"/>
          <w:sz w:val="22"/>
          <w:szCs w:val="22"/>
        </w:rPr>
        <w:t xml:space="preserve"> MOP</w:t>
      </w:r>
      <w:r w:rsidR="00B56883" w:rsidRPr="00B56883">
        <w:rPr>
          <w:color w:val="000000"/>
          <w:sz w:val="22"/>
          <w:szCs w:val="22"/>
        </w:rPr>
        <w:t>8</w:t>
      </w:r>
      <w:r w:rsidR="004A0389" w:rsidRPr="00B56883">
        <w:rPr>
          <w:color w:val="000000"/>
          <w:sz w:val="22"/>
          <w:szCs w:val="22"/>
        </w:rPr>
        <w:t xml:space="preserve">, </w:t>
      </w:r>
      <w:r w:rsidR="00B56883" w:rsidRPr="00B56883">
        <w:rPr>
          <w:color w:val="000000"/>
          <w:sz w:val="22"/>
          <w:szCs w:val="22"/>
        </w:rPr>
        <w:t xml:space="preserve">43 Parties (54% </w:t>
      </w:r>
      <w:r w:rsidR="00D0005B">
        <w:rPr>
          <w:color w:val="000000"/>
          <w:sz w:val="22"/>
          <w:szCs w:val="22"/>
        </w:rPr>
        <w:t xml:space="preserve">of all </w:t>
      </w:r>
      <w:r w:rsidR="00B56883" w:rsidRPr="00B56883">
        <w:rPr>
          <w:color w:val="000000"/>
          <w:sz w:val="22"/>
          <w:szCs w:val="22"/>
        </w:rPr>
        <w:t>C</w:t>
      </w:r>
      <w:r w:rsidR="00D0005B">
        <w:rPr>
          <w:color w:val="000000"/>
          <w:sz w:val="22"/>
          <w:szCs w:val="22"/>
        </w:rPr>
        <w:t xml:space="preserve">ontracting </w:t>
      </w:r>
      <w:r w:rsidR="00B56883" w:rsidRPr="00B56883">
        <w:rPr>
          <w:color w:val="000000"/>
          <w:sz w:val="22"/>
          <w:szCs w:val="22"/>
        </w:rPr>
        <w:t>P</w:t>
      </w:r>
      <w:r w:rsidR="00D0005B">
        <w:rPr>
          <w:color w:val="000000"/>
          <w:sz w:val="22"/>
          <w:szCs w:val="22"/>
        </w:rPr>
        <w:t>arties</w:t>
      </w:r>
      <w:r w:rsidR="00B56883" w:rsidRPr="00B56883">
        <w:rPr>
          <w:color w:val="000000"/>
          <w:sz w:val="22"/>
          <w:szCs w:val="22"/>
        </w:rPr>
        <w:t xml:space="preserve">) </w:t>
      </w:r>
      <w:r w:rsidR="00B56883">
        <w:rPr>
          <w:color w:val="000000"/>
          <w:sz w:val="22"/>
          <w:szCs w:val="22"/>
        </w:rPr>
        <w:t xml:space="preserve">had </w:t>
      </w:r>
      <w:r w:rsidR="00B56883" w:rsidRPr="00B56883">
        <w:rPr>
          <w:color w:val="000000"/>
          <w:sz w:val="22"/>
          <w:szCs w:val="22"/>
        </w:rPr>
        <w:t>incorporated AEWA priorities into either their NBSAP, other strategic plans and policies or both.</w:t>
      </w:r>
      <w:r w:rsidR="00B56883">
        <w:rPr>
          <w:rFonts w:ascii="Roboto" w:hAnsi="Roboto"/>
          <w:sz w:val="20"/>
          <w:szCs w:val="20"/>
        </w:rPr>
        <w:t xml:space="preserve">  </w:t>
      </w:r>
      <w:r w:rsidR="00B56883">
        <w:rPr>
          <w:color w:val="000000"/>
          <w:sz w:val="22"/>
          <w:szCs w:val="22"/>
        </w:rPr>
        <w:t xml:space="preserve">  Strategic Plan Target 5.5 is that </w:t>
      </w:r>
      <w:r w:rsidR="0015143F">
        <w:rPr>
          <w:color w:val="000000"/>
          <w:sz w:val="22"/>
          <w:szCs w:val="22"/>
        </w:rPr>
        <w:t>migratory waterbird c</w:t>
      </w:r>
      <w:r w:rsidR="00B56883" w:rsidRPr="00B56883">
        <w:rPr>
          <w:color w:val="000000"/>
          <w:sz w:val="22"/>
          <w:szCs w:val="22"/>
        </w:rPr>
        <w:t>onservation is integrated into the new generation of NBSAPs and/or similar national plans/policies by at least three-quarters of Parties</w:t>
      </w:r>
      <w:r w:rsidR="0015143F">
        <w:rPr>
          <w:color w:val="000000"/>
          <w:sz w:val="22"/>
          <w:szCs w:val="22"/>
        </w:rPr>
        <w:t>: c</w:t>
      </w:r>
      <w:r w:rsidR="00B56883">
        <w:rPr>
          <w:color w:val="000000"/>
          <w:sz w:val="22"/>
          <w:szCs w:val="22"/>
        </w:rPr>
        <w:t xml:space="preserve">urrently achievement is </w:t>
      </w:r>
      <w:r w:rsidR="0015143F">
        <w:rPr>
          <w:color w:val="000000"/>
          <w:sz w:val="22"/>
          <w:szCs w:val="22"/>
        </w:rPr>
        <w:t>54%.</w:t>
      </w:r>
    </w:p>
    <w:p w14:paraId="3314C674" w14:textId="3F0E2004" w:rsidR="004A0389" w:rsidRPr="00755AC4" w:rsidRDefault="004A0389" w:rsidP="00755AC4">
      <w:pPr>
        <w:spacing w:line="250" w:lineRule="exact"/>
        <w:ind w:left="720" w:hanging="720"/>
        <w:jc w:val="both"/>
        <w:rPr>
          <w:color w:val="000000"/>
          <w:sz w:val="22"/>
          <w:szCs w:val="22"/>
        </w:rPr>
      </w:pPr>
    </w:p>
    <w:p w14:paraId="0B3006A1" w14:textId="0C384F93" w:rsidR="004A0389" w:rsidRPr="00755AC4" w:rsidRDefault="004A0389" w:rsidP="00755AC4">
      <w:pPr>
        <w:spacing w:line="250" w:lineRule="exact"/>
        <w:ind w:left="720" w:hanging="720"/>
        <w:jc w:val="both"/>
        <w:rPr>
          <w:color w:val="000000"/>
          <w:sz w:val="22"/>
          <w:szCs w:val="22"/>
        </w:rPr>
      </w:pPr>
      <w:r w:rsidRPr="00755AC4">
        <w:rPr>
          <w:color w:val="000000"/>
          <w:sz w:val="22"/>
          <w:szCs w:val="22"/>
        </w:rPr>
        <w:tab/>
        <w:t xml:space="preserve">AEWA Parties have implemented a range of other strategic processes that help implement the Agreement’s objectives.  Some examples of these </w:t>
      </w:r>
      <w:proofErr w:type="gramStart"/>
      <w:r w:rsidRPr="00755AC4">
        <w:rPr>
          <w:color w:val="000000"/>
          <w:sz w:val="22"/>
          <w:szCs w:val="22"/>
        </w:rPr>
        <w:t>include:</w:t>
      </w:r>
      <w:proofErr w:type="gramEnd"/>
      <w:r w:rsidRPr="00755AC4">
        <w:rPr>
          <w:color w:val="000000"/>
          <w:sz w:val="22"/>
          <w:szCs w:val="22"/>
        </w:rPr>
        <w:t xml:space="preserve"> </w:t>
      </w:r>
      <w:r w:rsidR="003A21E8">
        <w:rPr>
          <w:color w:val="000000"/>
          <w:sz w:val="22"/>
          <w:szCs w:val="22"/>
        </w:rPr>
        <w:t>n</w:t>
      </w:r>
      <w:r w:rsidRPr="00755AC4">
        <w:rPr>
          <w:color w:val="000000"/>
          <w:sz w:val="22"/>
          <w:szCs w:val="22"/>
        </w:rPr>
        <w:t xml:space="preserve">ational strategic for ecosystem management of wetlands; </w:t>
      </w:r>
      <w:r w:rsidR="003A21E8">
        <w:rPr>
          <w:color w:val="000000"/>
          <w:sz w:val="22"/>
          <w:szCs w:val="22"/>
        </w:rPr>
        <w:t>n</w:t>
      </w:r>
      <w:r w:rsidRPr="00755AC4">
        <w:rPr>
          <w:color w:val="000000"/>
          <w:sz w:val="22"/>
          <w:szCs w:val="22"/>
        </w:rPr>
        <w:t>ature conservation sector Strategic Plan; action plans for protection of threatened species; Ramsar Action Plan</w:t>
      </w:r>
      <w:r w:rsidR="003A21E8">
        <w:rPr>
          <w:color w:val="000000"/>
          <w:sz w:val="22"/>
          <w:szCs w:val="22"/>
        </w:rPr>
        <w:t>s</w:t>
      </w:r>
      <w:r w:rsidRPr="00755AC4">
        <w:rPr>
          <w:color w:val="000000"/>
          <w:sz w:val="22"/>
          <w:szCs w:val="22"/>
        </w:rPr>
        <w:t xml:space="preserve">; national wetland strategies; </w:t>
      </w:r>
      <w:r w:rsidR="003A21E8">
        <w:rPr>
          <w:color w:val="000000"/>
          <w:sz w:val="22"/>
          <w:szCs w:val="22"/>
        </w:rPr>
        <w:t>s</w:t>
      </w:r>
      <w:r w:rsidRPr="00755AC4">
        <w:rPr>
          <w:color w:val="000000"/>
          <w:sz w:val="22"/>
          <w:szCs w:val="22"/>
        </w:rPr>
        <w:t>trateg</w:t>
      </w:r>
      <w:r w:rsidR="003A21E8">
        <w:rPr>
          <w:color w:val="000000"/>
          <w:sz w:val="22"/>
          <w:szCs w:val="22"/>
        </w:rPr>
        <w:t>ies</w:t>
      </w:r>
      <w:r w:rsidRPr="00755AC4">
        <w:rPr>
          <w:color w:val="000000"/>
          <w:sz w:val="22"/>
          <w:szCs w:val="22"/>
        </w:rPr>
        <w:t xml:space="preserve"> for the creation of protected areas; </w:t>
      </w:r>
      <w:r w:rsidR="003A21E8">
        <w:rPr>
          <w:color w:val="000000"/>
          <w:sz w:val="22"/>
          <w:szCs w:val="22"/>
        </w:rPr>
        <w:t>s</w:t>
      </w:r>
      <w:r w:rsidRPr="00755AC4">
        <w:rPr>
          <w:color w:val="000000"/>
          <w:sz w:val="22"/>
          <w:szCs w:val="22"/>
        </w:rPr>
        <w:t>trateg</w:t>
      </w:r>
      <w:r w:rsidR="003A21E8">
        <w:rPr>
          <w:color w:val="000000"/>
          <w:sz w:val="22"/>
          <w:szCs w:val="22"/>
        </w:rPr>
        <w:t>ies</w:t>
      </w:r>
      <w:r w:rsidRPr="00755AC4">
        <w:rPr>
          <w:color w:val="000000"/>
          <w:sz w:val="22"/>
          <w:szCs w:val="22"/>
        </w:rPr>
        <w:t xml:space="preserve"> for the creation of protected marine areas; sectoral plans such as for invasive alien species; and a National Nature Conservation Master Plan</w:t>
      </w:r>
      <w:r w:rsidR="003A21E8">
        <w:rPr>
          <w:color w:val="000000"/>
          <w:sz w:val="22"/>
          <w:szCs w:val="22"/>
        </w:rPr>
        <w:t>.</w:t>
      </w:r>
    </w:p>
    <w:p w14:paraId="6975D1AC" w14:textId="4C9A7130" w:rsidR="004A0389" w:rsidRDefault="004A0389" w:rsidP="00755AC4">
      <w:pPr>
        <w:spacing w:line="250" w:lineRule="exact"/>
        <w:ind w:left="720" w:hanging="720"/>
        <w:jc w:val="both"/>
        <w:rPr>
          <w:color w:val="000000"/>
          <w:sz w:val="22"/>
          <w:szCs w:val="22"/>
        </w:rPr>
      </w:pPr>
    </w:p>
    <w:p w14:paraId="5BF514E7" w14:textId="77777777" w:rsidR="00E852DE" w:rsidRPr="00755AC4" w:rsidRDefault="00E852DE" w:rsidP="00755AC4">
      <w:pPr>
        <w:spacing w:line="250" w:lineRule="exact"/>
        <w:ind w:left="720" w:hanging="720"/>
        <w:jc w:val="both"/>
        <w:rPr>
          <w:color w:val="000000"/>
          <w:sz w:val="22"/>
          <w:szCs w:val="22"/>
        </w:rPr>
      </w:pPr>
    </w:p>
    <w:p w14:paraId="35E5A00E" w14:textId="33A9068B" w:rsidR="00423BE6" w:rsidRPr="00D76A0D" w:rsidRDefault="00423BE6" w:rsidP="00D76A0D">
      <w:pPr>
        <w:pBdr>
          <w:top w:val="single" w:sz="4" w:space="1" w:color="auto"/>
          <w:left w:val="single" w:sz="4" w:space="4" w:color="auto"/>
          <w:bottom w:val="single" w:sz="4" w:space="1" w:color="auto"/>
          <w:right w:val="single" w:sz="4" w:space="4" w:color="auto"/>
        </w:pBdr>
        <w:spacing w:after="200" w:line="250" w:lineRule="exact"/>
        <w:rPr>
          <w:b/>
          <w:bCs/>
          <w:color w:val="000000"/>
          <w:sz w:val="22"/>
          <w:szCs w:val="22"/>
        </w:rPr>
      </w:pPr>
      <w:r w:rsidRPr="00D76A0D">
        <w:rPr>
          <w:b/>
          <w:bCs/>
          <w:color w:val="000000"/>
          <w:sz w:val="22"/>
          <w:szCs w:val="22"/>
        </w:rPr>
        <w:t xml:space="preserve">Case study: What is an NBSAP? </w:t>
      </w:r>
    </w:p>
    <w:p w14:paraId="453A1553" w14:textId="495FE887" w:rsidR="00423BE6" w:rsidRDefault="00423BE6" w:rsidP="00A4280A">
      <w:pPr>
        <w:pBdr>
          <w:top w:val="single" w:sz="4" w:space="1" w:color="auto"/>
          <w:left w:val="single" w:sz="4" w:space="4" w:color="auto"/>
          <w:bottom w:val="single" w:sz="4" w:space="1" w:color="auto"/>
          <w:right w:val="single" w:sz="4" w:space="4" w:color="auto"/>
        </w:pBdr>
        <w:spacing w:after="120" w:line="250" w:lineRule="exact"/>
        <w:jc w:val="both"/>
        <w:rPr>
          <w:color w:val="000000"/>
          <w:sz w:val="22"/>
          <w:szCs w:val="22"/>
        </w:rPr>
      </w:pPr>
      <w:r>
        <w:rPr>
          <w:color w:val="000000"/>
          <w:sz w:val="22"/>
          <w:szCs w:val="22"/>
        </w:rPr>
        <w:t xml:space="preserve">CBD’s </w:t>
      </w:r>
      <w:hyperlink r:id="rId66" w:history="1">
        <w:r w:rsidRPr="00AA7248">
          <w:rPr>
            <w:color w:val="000000"/>
            <w:sz w:val="22"/>
            <w:szCs w:val="22"/>
          </w:rPr>
          <w:t>Article 6</w:t>
        </w:r>
      </w:hyperlink>
      <w:r>
        <w:rPr>
          <w:color w:val="000000"/>
          <w:sz w:val="22"/>
          <w:szCs w:val="22"/>
        </w:rPr>
        <w:t xml:space="preserve"> </w:t>
      </w:r>
      <w:r w:rsidRPr="00AA7248">
        <w:rPr>
          <w:color w:val="000000"/>
          <w:sz w:val="22"/>
          <w:szCs w:val="22"/>
        </w:rPr>
        <w:t xml:space="preserve">on </w:t>
      </w:r>
      <w:r w:rsidR="00361CC3">
        <w:rPr>
          <w:color w:val="000000"/>
          <w:sz w:val="22"/>
          <w:szCs w:val="22"/>
        </w:rPr>
        <w:t>‘</w:t>
      </w:r>
      <w:r w:rsidRPr="00AA7248">
        <w:rPr>
          <w:color w:val="000000"/>
          <w:sz w:val="22"/>
          <w:szCs w:val="22"/>
        </w:rPr>
        <w:t>General Measures for Conservation and Sustainable Use</w:t>
      </w:r>
      <w:r w:rsidR="00361CC3">
        <w:rPr>
          <w:color w:val="000000"/>
          <w:sz w:val="22"/>
          <w:szCs w:val="22"/>
        </w:rPr>
        <w:t>’</w:t>
      </w:r>
      <w:r w:rsidRPr="00AA7248">
        <w:rPr>
          <w:color w:val="000000"/>
          <w:sz w:val="22"/>
          <w:szCs w:val="22"/>
        </w:rPr>
        <w:t xml:space="preserve"> states that each Contracting Party shall, in accordance with its </w:t>
      </w:r>
      <w:proofErr w:type="gramStart"/>
      <w:r w:rsidRPr="00AA7248">
        <w:rPr>
          <w:color w:val="000000"/>
          <w:sz w:val="22"/>
          <w:szCs w:val="22"/>
        </w:rPr>
        <w:t>particular conditions</w:t>
      </w:r>
      <w:proofErr w:type="gramEnd"/>
      <w:r w:rsidRPr="00AA7248">
        <w:rPr>
          <w:color w:val="000000"/>
          <w:sz w:val="22"/>
          <w:szCs w:val="22"/>
        </w:rPr>
        <w:t xml:space="preserve"> and capabilities:</w:t>
      </w:r>
    </w:p>
    <w:p w14:paraId="6050DBA1" w14:textId="45C5436A" w:rsidR="00423BE6" w:rsidRDefault="00423BE6" w:rsidP="00A4280A">
      <w:pPr>
        <w:pBdr>
          <w:top w:val="single" w:sz="4" w:space="1" w:color="auto"/>
          <w:left w:val="single" w:sz="4" w:space="4" w:color="auto"/>
          <w:bottom w:val="single" w:sz="4" w:space="1" w:color="auto"/>
          <w:right w:val="single" w:sz="4" w:space="4" w:color="auto"/>
        </w:pBdr>
        <w:spacing w:after="120" w:line="250" w:lineRule="exact"/>
        <w:ind w:left="567" w:hanging="567"/>
        <w:jc w:val="both"/>
        <w:rPr>
          <w:color w:val="000000"/>
          <w:sz w:val="22"/>
          <w:szCs w:val="22"/>
        </w:rPr>
      </w:pPr>
      <w:r>
        <w:rPr>
          <w:color w:val="000000"/>
          <w:sz w:val="22"/>
          <w:szCs w:val="22"/>
        </w:rPr>
        <w:tab/>
      </w:r>
      <w:r w:rsidRPr="00AA7248">
        <w:rPr>
          <w:color w:val="000000"/>
          <w:sz w:val="22"/>
          <w:szCs w:val="22"/>
        </w:rPr>
        <w:t>(a)</w:t>
      </w:r>
      <w:r>
        <w:rPr>
          <w:color w:val="000000"/>
          <w:sz w:val="22"/>
          <w:szCs w:val="22"/>
        </w:rPr>
        <w:t xml:space="preserve"> </w:t>
      </w:r>
      <w:r w:rsidRPr="00AA7248">
        <w:rPr>
          <w:color w:val="000000"/>
          <w:sz w:val="22"/>
          <w:szCs w:val="22"/>
        </w:rPr>
        <w:t xml:space="preserve"> Develop national strategies, plans or programmes for the conservation and sustainable use of biological diversity or adapt for this purpose existing strategies, plans or programmes which shall reflect, inter alia, the measures set out in this Convention relevant to the Contracting Party </w:t>
      </w:r>
      <w:proofErr w:type="gramStart"/>
      <w:r w:rsidRPr="00AA7248">
        <w:rPr>
          <w:color w:val="000000"/>
          <w:sz w:val="22"/>
          <w:szCs w:val="22"/>
        </w:rPr>
        <w:t>concerned</w:t>
      </w:r>
      <w:r>
        <w:rPr>
          <w:color w:val="000000"/>
          <w:sz w:val="22"/>
          <w:szCs w:val="22"/>
        </w:rPr>
        <w:t>;</w:t>
      </w:r>
      <w:proofErr w:type="gramEnd"/>
    </w:p>
    <w:p w14:paraId="0ADCA0F4" w14:textId="376EFFF6" w:rsidR="00423BE6" w:rsidRDefault="00423BE6" w:rsidP="00A4280A">
      <w:pPr>
        <w:pBdr>
          <w:top w:val="single" w:sz="4" w:space="1" w:color="auto"/>
          <w:left w:val="single" w:sz="4" w:space="4" w:color="auto"/>
          <w:bottom w:val="single" w:sz="4" w:space="1" w:color="auto"/>
          <w:right w:val="single" w:sz="4" w:space="4" w:color="auto"/>
        </w:pBdr>
        <w:spacing w:line="250" w:lineRule="exact"/>
        <w:ind w:left="567" w:hanging="567"/>
        <w:jc w:val="both"/>
        <w:rPr>
          <w:color w:val="000000"/>
          <w:sz w:val="22"/>
          <w:szCs w:val="22"/>
        </w:rPr>
      </w:pPr>
      <w:r>
        <w:rPr>
          <w:color w:val="000000"/>
          <w:sz w:val="22"/>
          <w:szCs w:val="22"/>
        </w:rPr>
        <w:tab/>
      </w:r>
      <w:r w:rsidRPr="00AA7248">
        <w:rPr>
          <w:color w:val="000000"/>
          <w:sz w:val="22"/>
          <w:szCs w:val="22"/>
        </w:rPr>
        <w:t>(b)</w:t>
      </w:r>
      <w:r>
        <w:rPr>
          <w:color w:val="000000"/>
          <w:sz w:val="22"/>
          <w:szCs w:val="22"/>
        </w:rPr>
        <w:t xml:space="preserve"> </w:t>
      </w:r>
      <w:r w:rsidRPr="00AA7248">
        <w:rPr>
          <w:color w:val="000000"/>
          <w:sz w:val="22"/>
          <w:szCs w:val="22"/>
        </w:rPr>
        <w:t xml:space="preserve"> Integrate, as far as possible and as appropriate, the conservation and sustainable use of biological diversity into relevant sectoral or cross-sectoral plans, </w:t>
      </w:r>
      <w:proofErr w:type="gramStart"/>
      <w:r w:rsidRPr="00AA7248">
        <w:rPr>
          <w:color w:val="000000"/>
          <w:sz w:val="22"/>
          <w:szCs w:val="22"/>
        </w:rPr>
        <w:t>programmes</w:t>
      </w:r>
      <w:proofErr w:type="gramEnd"/>
      <w:r w:rsidRPr="00AA7248">
        <w:rPr>
          <w:color w:val="000000"/>
          <w:sz w:val="22"/>
          <w:szCs w:val="22"/>
        </w:rPr>
        <w:t xml:space="preserve"> and policies.</w:t>
      </w:r>
    </w:p>
    <w:p w14:paraId="3AB99D7A" w14:textId="77777777" w:rsidR="00423BE6" w:rsidRDefault="00423BE6" w:rsidP="00A4280A">
      <w:pPr>
        <w:pBdr>
          <w:top w:val="single" w:sz="4" w:space="1" w:color="auto"/>
          <w:left w:val="single" w:sz="4" w:space="4" w:color="auto"/>
          <w:bottom w:val="single" w:sz="4" w:space="1" w:color="auto"/>
          <w:right w:val="single" w:sz="4" w:space="4" w:color="auto"/>
        </w:pBdr>
        <w:spacing w:line="250" w:lineRule="exact"/>
        <w:ind w:left="567" w:hanging="567"/>
        <w:jc w:val="both"/>
        <w:rPr>
          <w:color w:val="000000"/>
          <w:sz w:val="22"/>
          <w:szCs w:val="22"/>
        </w:rPr>
      </w:pPr>
    </w:p>
    <w:p w14:paraId="2DF9C8B8" w14:textId="13755A0E" w:rsidR="00423BE6" w:rsidRDefault="008E4805" w:rsidP="00A4280A">
      <w:pPr>
        <w:pBdr>
          <w:top w:val="single" w:sz="4" w:space="1" w:color="auto"/>
          <w:left w:val="single" w:sz="4" w:space="4" w:color="auto"/>
          <w:bottom w:val="single" w:sz="4" w:space="1" w:color="auto"/>
          <w:right w:val="single" w:sz="4" w:space="4" w:color="auto"/>
        </w:pBdr>
        <w:spacing w:line="250" w:lineRule="exact"/>
        <w:jc w:val="both"/>
        <w:rPr>
          <w:color w:val="000000"/>
          <w:sz w:val="22"/>
          <w:szCs w:val="22"/>
        </w:rPr>
      </w:pPr>
      <w:hyperlink r:id="rId67" w:history="1">
        <w:r w:rsidR="00423BE6" w:rsidRPr="00AA7248">
          <w:rPr>
            <w:color w:val="000000"/>
            <w:sz w:val="22"/>
            <w:szCs w:val="22"/>
          </w:rPr>
          <w:t>Article 26</w:t>
        </w:r>
      </w:hyperlink>
      <w:r w:rsidR="00423BE6">
        <w:rPr>
          <w:color w:val="000000"/>
          <w:sz w:val="22"/>
          <w:szCs w:val="22"/>
        </w:rPr>
        <w:t xml:space="preserve"> </w:t>
      </w:r>
      <w:r w:rsidR="00423BE6" w:rsidRPr="00AA7248">
        <w:rPr>
          <w:color w:val="000000"/>
          <w:sz w:val="22"/>
          <w:szCs w:val="22"/>
        </w:rPr>
        <w:t>and</w:t>
      </w:r>
      <w:r w:rsidR="00423BE6">
        <w:rPr>
          <w:color w:val="000000"/>
          <w:sz w:val="22"/>
          <w:szCs w:val="22"/>
        </w:rPr>
        <w:t xml:space="preserve"> </w:t>
      </w:r>
      <w:hyperlink r:id="rId68" w:history="1">
        <w:r w:rsidR="00423BE6" w:rsidRPr="00AA7248">
          <w:rPr>
            <w:color w:val="000000"/>
            <w:sz w:val="22"/>
            <w:szCs w:val="22"/>
          </w:rPr>
          <w:t>Article 10(a)</w:t>
        </w:r>
      </w:hyperlink>
      <w:r w:rsidR="00423BE6">
        <w:rPr>
          <w:color w:val="000000"/>
          <w:sz w:val="22"/>
          <w:szCs w:val="22"/>
        </w:rPr>
        <w:t xml:space="preserve"> </w:t>
      </w:r>
      <w:r w:rsidR="00423BE6" w:rsidRPr="00AA7248">
        <w:rPr>
          <w:color w:val="000000"/>
          <w:sz w:val="22"/>
          <w:szCs w:val="22"/>
        </w:rPr>
        <w:t xml:space="preserve">are closely linked to Article 6. </w:t>
      </w:r>
      <w:r w:rsidR="00423BE6">
        <w:rPr>
          <w:color w:val="000000"/>
          <w:sz w:val="22"/>
          <w:szCs w:val="22"/>
        </w:rPr>
        <w:t xml:space="preserve"> </w:t>
      </w:r>
      <w:r w:rsidR="00423BE6" w:rsidRPr="00AA7248">
        <w:rPr>
          <w:color w:val="000000"/>
          <w:sz w:val="22"/>
          <w:szCs w:val="22"/>
        </w:rPr>
        <w:t xml:space="preserve">The first calls for Parties to present, through their national reports, information on measures which have been taken for the implementation of the provisions of the Convention and their effectiveness in meeting the objectives of the Convention. </w:t>
      </w:r>
      <w:r w:rsidR="00423BE6">
        <w:rPr>
          <w:color w:val="000000"/>
          <w:sz w:val="22"/>
          <w:szCs w:val="22"/>
        </w:rPr>
        <w:t xml:space="preserve"> </w:t>
      </w:r>
      <w:r w:rsidR="00423BE6" w:rsidRPr="00AA7248">
        <w:rPr>
          <w:color w:val="000000"/>
          <w:sz w:val="22"/>
          <w:szCs w:val="22"/>
        </w:rPr>
        <w:t>The latter encourages Parties to integrate consideration of the conservation and sustainable use of biological resources into national decision-making.</w:t>
      </w:r>
    </w:p>
    <w:p w14:paraId="629608FE" w14:textId="77777777" w:rsidR="00423BE6" w:rsidRPr="00AA7248" w:rsidRDefault="00423BE6" w:rsidP="00A4280A">
      <w:pPr>
        <w:pBdr>
          <w:top w:val="single" w:sz="4" w:space="1" w:color="auto"/>
          <w:left w:val="single" w:sz="4" w:space="4" w:color="auto"/>
          <w:bottom w:val="single" w:sz="4" w:space="1" w:color="auto"/>
          <w:right w:val="single" w:sz="4" w:space="4" w:color="auto"/>
        </w:pBdr>
        <w:spacing w:line="250" w:lineRule="exact"/>
        <w:jc w:val="both"/>
        <w:rPr>
          <w:color w:val="000000"/>
          <w:sz w:val="22"/>
          <w:szCs w:val="22"/>
        </w:rPr>
      </w:pPr>
    </w:p>
    <w:p w14:paraId="30E3E36C" w14:textId="77777777" w:rsidR="00423BE6" w:rsidRDefault="00423BE6" w:rsidP="00A4280A">
      <w:pPr>
        <w:pBdr>
          <w:top w:val="single" w:sz="4" w:space="1" w:color="auto"/>
          <w:left w:val="single" w:sz="4" w:space="4" w:color="auto"/>
          <w:bottom w:val="single" w:sz="4" w:space="1" w:color="auto"/>
          <w:right w:val="single" w:sz="4" w:space="4" w:color="auto"/>
        </w:pBdr>
        <w:spacing w:line="250" w:lineRule="exact"/>
        <w:jc w:val="both"/>
        <w:rPr>
          <w:color w:val="000000"/>
          <w:sz w:val="22"/>
          <w:szCs w:val="22"/>
        </w:rPr>
      </w:pPr>
      <w:r w:rsidRPr="00AA7248">
        <w:rPr>
          <w:color w:val="000000"/>
          <w:sz w:val="22"/>
          <w:szCs w:val="22"/>
        </w:rPr>
        <w:t>Article 6 creates an obligation for national biodiversity planning.</w:t>
      </w:r>
      <w:r>
        <w:rPr>
          <w:color w:val="000000"/>
          <w:sz w:val="22"/>
          <w:szCs w:val="22"/>
        </w:rPr>
        <w:t xml:space="preserve"> </w:t>
      </w:r>
      <w:r w:rsidRPr="00AA7248">
        <w:rPr>
          <w:color w:val="000000"/>
          <w:sz w:val="22"/>
          <w:szCs w:val="22"/>
        </w:rPr>
        <w:t xml:space="preserve"> A national strategy will reflect how the country intends to </w:t>
      </w:r>
      <w:r w:rsidRPr="00423BE6">
        <w:rPr>
          <w:color w:val="000000"/>
          <w:sz w:val="22"/>
          <w:szCs w:val="22"/>
        </w:rPr>
        <w:t>fulfil</w:t>
      </w:r>
      <w:r w:rsidRPr="00AA7248">
        <w:rPr>
          <w:color w:val="000000"/>
          <w:sz w:val="22"/>
          <w:szCs w:val="22"/>
        </w:rPr>
        <w:t xml:space="preserve"> the objectives of the Convention </w:t>
      </w:r>
      <w:proofErr w:type="gramStart"/>
      <w:r w:rsidRPr="00AA7248">
        <w:rPr>
          <w:color w:val="000000"/>
          <w:sz w:val="22"/>
          <w:szCs w:val="22"/>
        </w:rPr>
        <w:t>in light of</w:t>
      </w:r>
      <w:proofErr w:type="gramEnd"/>
      <w:r w:rsidRPr="00AA7248">
        <w:rPr>
          <w:color w:val="000000"/>
          <w:sz w:val="22"/>
          <w:szCs w:val="22"/>
        </w:rPr>
        <w:t xml:space="preserve"> specific national circumstances, and the related action plans will constitute the sequence of steps to be taken to meet these goals.</w:t>
      </w:r>
    </w:p>
    <w:p w14:paraId="31987655" w14:textId="77777777" w:rsidR="00423BE6" w:rsidRPr="00AA7248" w:rsidRDefault="00423BE6" w:rsidP="00A4280A">
      <w:pPr>
        <w:pBdr>
          <w:top w:val="single" w:sz="4" w:space="1" w:color="auto"/>
          <w:left w:val="single" w:sz="4" w:space="4" w:color="auto"/>
          <w:bottom w:val="single" w:sz="4" w:space="1" w:color="auto"/>
          <w:right w:val="single" w:sz="4" w:space="4" w:color="auto"/>
        </w:pBdr>
        <w:spacing w:line="250" w:lineRule="exact"/>
        <w:jc w:val="both"/>
        <w:rPr>
          <w:color w:val="000000"/>
          <w:sz w:val="22"/>
          <w:szCs w:val="22"/>
        </w:rPr>
      </w:pPr>
    </w:p>
    <w:p w14:paraId="41007B63" w14:textId="406CBDB1" w:rsidR="00423BE6" w:rsidRDefault="00423BE6" w:rsidP="00A4280A">
      <w:pPr>
        <w:pBdr>
          <w:top w:val="single" w:sz="4" w:space="1" w:color="auto"/>
          <w:left w:val="single" w:sz="4" w:space="4" w:color="auto"/>
          <w:bottom w:val="single" w:sz="4" w:space="1" w:color="auto"/>
          <w:right w:val="single" w:sz="4" w:space="4" w:color="auto"/>
        </w:pBdr>
        <w:spacing w:after="200" w:line="250" w:lineRule="exact"/>
        <w:jc w:val="both"/>
        <w:rPr>
          <w:color w:val="000000"/>
          <w:sz w:val="22"/>
          <w:szCs w:val="22"/>
        </w:rPr>
      </w:pPr>
      <w:r w:rsidRPr="00AA7248">
        <w:rPr>
          <w:color w:val="000000"/>
          <w:sz w:val="22"/>
          <w:szCs w:val="22"/>
        </w:rPr>
        <w:t xml:space="preserve">The requirement to integrate consideration of the conservation and sustainable use of biological resources into national decision-making, and mainstream issues across all sectors of the national economy and policy-making framework, are the complex challenges at the heart of </w:t>
      </w:r>
      <w:r>
        <w:rPr>
          <w:color w:val="000000"/>
          <w:sz w:val="22"/>
          <w:szCs w:val="22"/>
        </w:rPr>
        <w:t>CBD</w:t>
      </w:r>
      <w:r w:rsidRPr="00AA7248">
        <w:rPr>
          <w:color w:val="000000"/>
          <w:sz w:val="22"/>
          <w:szCs w:val="22"/>
        </w:rPr>
        <w:t>.</w:t>
      </w:r>
    </w:p>
    <w:p w14:paraId="67355500" w14:textId="5875F60A" w:rsidR="00423BE6" w:rsidRDefault="00D27A90" w:rsidP="00A4280A">
      <w:pPr>
        <w:pBdr>
          <w:top w:val="single" w:sz="4" w:space="1" w:color="auto"/>
          <w:left w:val="single" w:sz="4" w:space="4" w:color="auto"/>
          <w:bottom w:val="single" w:sz="4" w:space="1" w:color="auto"/>
          <w:right w:val="single" w:sz="4" w:space="4" w:color="auto"/>
        </w:pBdr>
        <w:spacing w:line="250" w:lineRule="exact"/>
        <w:jc w:val="both"/>
        <w:rPr>
          <w:color w:val="000000"/>
          <w:sz w:val="22"/>
          <w:szCs w:val="22"/>
        </w:rPr>
      </w:pPr>
      <w:r w:rsidRPr="00423BE6">
        <w:rPr>
          <w:b/>
          <w:bCs/>
          <w:color w:val="000000"/>
          <w:sz w:val="22"/>
          <w:szCs w:val="22"/>
        </w:rPr>
        <w:t xml:space="preserve">Further information: </w:t>
      </w:r>
      <w:hyperlink r:id="rId69" w:history="1">
        <w:r w:rsidRPr="00423BE6">
          <w:rPr>
            <w:rStyle w:val="Hyperlink"/>
            <w:sz w:val="22"/>
            <w:szCs w:val="22"/>
          </w:rPr>
          <w:t>National Biodiversity Action Plans and Strategies</w:t>
        </w:r>
      </w:hyperlink>
    </w:p>
    <w:p w14:paraId="1042AEBF" w14:textId="77777777" w:rsidR="004A0389" w:rsidRDefault="004A0389" w:rsidP="004A0389">
      <w:pPr>
        <w:spacing w:line="250" w:lineRule="exact"/>
        <w:ind w:left="720" w:hanging="720"/>
        <w:rPr>
          <w:color w:val="000000"/>
        </w:rPr>
      </w:pPr>
    </w:p>
    <w:p w14:paraId="1518EF3B" w14:textId="77777777" w:rsidR="006B3312" w:rsidRDefault="006B3312">
      <w:pPr>
        <w:spacing w:after="160" w:line="259" w:lineRule="auto"/>
        <w:rPr>
          <w:rStyle w:val="Heading2Char"/>
        </w:rPr>
      </w:pPr>
      <w:r>
        <w:rPr>
          <w:rStyle w:val="Heading2Char"/>
        </w:rPr>
        <w:br w:type="page"/>
      </w:r>
    </w:p>
    <w:p w14:paraId="5348F698" w14:textId="7B3ADBDD" w:rsidR="00051AE5" w:rsidRPr="00755AC4" w:rsidRDefault="00051AE5" w:rsidP="00755AC4">
      <w:pPr>
        <w:keepNext/>
        <w:shd w:val="clear" w:color="auto" w:fill="D9E2F3" w:themeFill="accent1" w:themeFillTint="33"/>
        <w:spacing w:after="120" w:line="250" w:lineRule="exact"/>
        <w:ind w:left="1021" w:hanging="1021"/>
        <w:jc w:val="both"/>
        <w:rPr>
          <w:color w:val="000000"/>
          <w:sz w:val="22"/>
          <w:szCs w:val="22"/>
        </w:rPr>
      </w:pPr>
      <w:bookmarkStart w:id="26" w:name="_Toc76635025"/>
      <w:r w:rsidRPr="00755AC4">
        <w:rPr>
          <w:rStyle w:val="Heading2Char"/>
          <w:szCs w:val="28"/>
        </w:rPr>
        <w:lastRenderedPageBreak/>
        <w:t>Target 18</w:t>
      </w:r>
      <w:r w:rsidR="00755AC4" w:rsidRPr="00755AC4">
        <w:rPr>
          <w:rStyle w:val="Heading2Char"/>
          <w:szCs w:val="28"/>
        </w:rPr>
        <w:t xml:space="preserve">: </w:t>
      </w:r>
      <w:r w:rsidR="001B0B26" w:rsidRPr="00755AC4">
        <w:rPr>
          <w:rStyle w:val="Heading2Char"/>
          <w:szCs w:val="28"/>
        </w:rPr>
        <w:t>Indigenous peoples and local communities</w:t>
      </w:r>
      <w:bookmarkEnd w:id="26"/>
      <w:r w:rsidR="001B0B26" w:rsidRPr="00755AC4">
        <w:t xml:space="preserve">.  </w:t>
      </w:r>
      <w:r w:rsidR="001B0B26" w:rsidRPr="00755AC4">
        <w:rPr>
          <w:sz w:val="22"/>
          <w:szCs w:val="22"/>
        </w:rPr>
        <w:t>“</w:t>
      </w:r>
      <w:r w:rsidRPr="00755AC4">
        <w:rPr>
          <w:color w:val="000000"/>
          <w:sz w:val="22"/>
          <w:szCs w:val="22"/>
        </w:rPr>
        <w:t xml:space="preserve">By 2020, the traditional knowledge, </w:t>
      </w:r>
      <w:proofErr w:type="gramStart"/>
      <w:r w:rsidRPr="00755AC4">
        <w:rPr>
          <w:color w:val="000000"/>
          <w:sz w:val="22"/>
          <w:szCs w:val="22"/>
        </w:rPr>
        <w:t>innovations</w:t>
      </w:r>
      <w:proofErr w:type="gramEnd"/>
      <w:r w:rsidRPr="00755AC4">
        <w:rPr>
          <w:color w:val="000000"/>
          <w:sz w:val="22"/>
          <w:szCs w:val="22"/>
        </w:rPr>
        <w:t xml:space="preserve"> and practices of indigenous and local communities relevant for the conservation and sustainable use of biodiversity and their customary use of biological resources, are respected</w:t>
      </w:r>
      <w:r w:rsidR="00BA1535" w:rsidRPr="00755AC4">
        <w:rPr>
          <w:color w:val="000000"/>
          <w:sz w:val="22"/>
          <w:szCs w:val="22"/>
        </w:rPr>
        <w:t xml:space="preserve"> (</w:t>
      </w:r>
      <w:r w:rsidR="00BA1535" w:rsidRPr="00755AC4">
        <w:rPr>
          <w:b/>
          <w:bCs/>
          <w:color w:val="000000"/>
          <w:sz w:val="22"/>
          <w:szCs w:val="22"/>
        </w:rPr>
        <w:t>1</w:t>
      </w:r>
      <w:r w:rsidR="00BA1535" w:rsidRPr="00755AC4">
        <w:rPr>
          <w:color w:val="000000"/>
          <w:sz w:val="22"/>
          <w:szCs w:val="22"/>
        </w:rPr>
        <w:t>)</w:t>
      </w:r>
      <w:r w:rsidRPr="00755AC4">
        <w:rPr>
          <w:color w:val="000000"/>
          <w:sz w:val="22"/>
          <w:szCs w:val="22"/>
        </w:rPr>
        <w:t xml:space="preserve">, subject to national legislation and relevant international obligations, and fully integrated </w:t>
      </w:r>
      <w:r w:rsidR="00335233" w:rsidRPr="00755AC4">
        <w:rPr>
          <w:color w:val="000000"/>
          <w:sz w:val="22"/>
          <w:szCs w:val="22"/>
        </w:rPr>
        <w:t>(</w:t>
      </w:r>
      <w:r w:rsidR="00335233" w:rsidRPr="00755AC4">
        <w:rPr>
          <w:b/>
          <w:bCs/>
          <w:color w:val="000000"/>
          <w:sz w:val="22"/>
          <w:szCs w:val="22"/>
        </w:rPr>
        <w:t>2</w:t>
      </w:r>
      <w:r w:rsidR="00335233" w:rsidRPr="00755AC4">
        <w:rPr>
          <w:color w:val="000000"/>
          <w:sz w:val="22"/>
          <w:szCs w:val="22"/>
        </w:rPr>
        <w:t xml:space="preserve">) </w:t>
      </w:r>
      <w:r w:rsidRPr="00755AC4">
        <w:rPr>
          <w:color w:val="000000"/>
          <w:sz w:val="22"/>
          <w:szCs w:val="22"/>
        </w:rPr>
        <w:t xml:space="preserve">and reflected in the implementation of the Convention with the full and effective participation </w:t>
      </w:r>
      <w:r w:rsidR="00335233" w:rsidRPr="00755AC4">
        <w:rPr>
          <w:color w:val="000000"/>
          <w:sz w:val="22"/>
          <w:szCs w:val="22"/>
        </w:rPr>
        <w:t>(</w:t>
      </w:r>
      <w:r w:rsidR="00335233" w:rsidRPr="00755AC4">
        <w:rPr>
          <w:b/>
          <w:bCs/>
          <w:color w:val="000000"/>
          <w:sz w:val="22"/>
          <w:szCs w:val="22"/>
        </w:rPr>
        <w:t>3</w:t>
      </w:r>
      <w:r w:rsidR="00335233" w:rsidRPr="00755AC4">
        <w:rPr>
          <w:color w:val="000000"/>
          <w:sz w:val="22"/>
          <w:szCs w:val="22"/>
        </w:rPr>
        <w:t xml:space="preserve">) </w:t>
      </w:r>
      <w:r w:rsidRPr="00755AC4">
        <w:rPr>
          <w:color w:val="000000"/>
          <w:sz w:val="22"/>
          <w:szCs w:val="22"/>
        </w:rPr>
        <w:t>of indigenous and local communities, at all relevant levels.</w:t>
      </w:r>
      <w:r w:rsidR="001B0B26" w:rsidRPr="00755AC4">
        <w:rPr>
          <w:color w:val="000000"/>
          <w:sz w:val="22"/>
          <w:szCs w:val="22"/>
        </w:rPr>
        <w:t>”</w:t>
      </w:r>
    </w:p>
    <w:p w14:paraId="6ED193CA" w14:textId="77777777" w:rsidR="00755AC4" w:rsidRPr="00755AC4" w:rsidRDefault="00755AC4" w:rsidP="00755AC4">
      <w:pPr>
        <w:spacing w:line="250" w:lineRule="exact"/>
        <w:jc w:val="both"/>
        <w:rPr>
          <w:b/>
          <w:bCs/>
          <w:color w:val="000000"/>
          <w:sz w:val="22"/>
          <w:szCs w:val="22"/>
        </w:rPr>
      </w:pPr>
    </w:p>
    <w:p w14:paraId="2DE8EB52" w14:textId="1C11B821" w:rsidR="00634C1A" w:rsidRPr="00755AC4" w:rsidRDefault="00634C1A" w:rsidP="00755AC4">
      <w:pPr>
        <w:spacing w:line="250" w:lineRule="exact"/>
        <w:jc w:val="both"/>
        <w:rPr>
          <w:b/>
          <w:bCs/>
          <w:color w:val="000000"/>
          <w:sz w:val="22"/>
          <w:szCs w:val="22"/>
        </w:rPr>
      </w:pPr>
      <w:r w:rsidRPr="00755AC4">
        <w:rPr>
          <w:b/>
          <w:bCs/>
          <w:color w:val="000000"/>
          <w:sz w:val="22"/>
          <w:szCs w:val="22"/>
        </w:rPr>
        <w:t>Highly relevant to AEWA.</w:t>
      </w:r>
      <w:r w:rsidR="00CC6076" w:rsidRPr="00755AC4">
        <w:rPr>
          <w:b/>
          <w:bCs/>
          <w:color w:val="000000"/>
          <w:sz w:val="22"/>
          <w:szCs w:val="22"/>
        </w:rPr>
        <w:t xml:space="preserve">  </w:t>
      </w:r>
      <w:r w:rsidR="00CC6076" w:rsidRPr="00755AC4">
        <w:rPr>
          <w:color w:val="000000"/>
          <w:sz w:val="22"/>
          <w:szCs w:val="22"/>
        </w:rPr>
        <w:t>Traditional knowledge of waterbirds is important in many parts of the Agreement area with respect to the use and management of migratory waterbirds which – where relevant - always needs to involve local communities.</w:t>
      </w:r>
    </w:p>
    <w:p w14:paraId="58EC4612" w14:textId="5B986A46" w:rsidR="00335233" w:rsidRPr="00755AC4" w:rsidRDefault="00335233" w:rsidP="00755AC4">
      <w:pPr>
        <w:spacing w:line="250" w:lineRule="exact"/>
        <w:jc w:val="both"/>
        <w:rPr>
          <w:color w:val="000000"/>
          <w:sz w:val="22"/>
          <w:szCs w:val="22"/>
        </w:rPr>
      </w:pPr>
    </w:p>
    <w:p w14:paraId="26372F3C" w14:textId="782F3B2F" w:rsidR="0050578A" w:rsidRDefault="0050578A" w:rsidP="00755AC4">
      <w:pPr>
        <w:spacing w:line="250" w:lineRule="exact"/>
        <w:jc w:val="both"/>
        <w:rPr>
          <w:b/>
          <w:bCs/>
          <w:color w:val="000000"/>
        </w:rPr>
      </w:pPr>
      <w:r w:rsidRPr="00755AC4">
        <w:rPr>
          <w:b/>
          <w:bCs/>
          <w:color w:val="000000"/>
        </w:rPr>
        <w:t>Status assessments</w:t>
      </w:r>
    </w:p>
    <w:p w14:paraId="46FE7927" w14:textId="1EF9473E" w:rsidR="00755AC4" w:rsidRPr="002C3425" w:rsidRDefault="00755AC4" w:rsidP="00755AC4">
      <w:pPr>
        <w:spacing w:line="250" w:lineRule="exact"/>
        <w:jc w:val="both"/>
        <w:rPr>
          <w:color w:val="000000"/>
          <w:sz w:val="22"/>
          <w:szCs w:val="22"/>
        </w:rPr>
      </w:pPr>
    </w:p>
    <w:p w14:paraId="5C2ED97B" w14:textId="51B7A63A" w:rsidR="002C3425" w:rsidRPr="002C3425" w:rsidRDefault="002C3425" w:rsidP="00755AC4">
      <w:pPr>
        <w:spacing w:line="250" w:lineRule="exact"/>
        <w:jc w:val="both"/>
        <w:rPr>
          <w:color w:val="000000"/>
          <w:sz w:val="22"/>
          <w:szCs w:val="22"/>
        </w:rPr>
      </w:pPr>
      <w:r w:rsidRPr="002C3425">
        <w:rPr>
          <w:color w:val="000000"/>
          <w:sz w:val="22"/>
          <w:szCs w:val="22"/>
        </w:rPr>
        <w:t xml:space="preserve">Traditional </w:t>
      </w:r>
      <w:r>
        <w:rPr>
          <w:color w:val="000000"/>
          <w:sz w:val="22"/>
          <w:szCs w:val="22"/>
        </w:rPr>
        <w:t>taking of waterbirds by local communities for subsistence and/or cultural purposes is undertaken especially by local communities in boreal regions, for example of seabirds in the arctic (</w:t>
      </w:r>
      <w:proofErr w:type="spellStart"/>
      <w:r>
        <w:rPr>
          <w:color w:val="000000"/>
          <w:sz w:val="22"/>
          <w:szCs w:val="22"/>
        </w:rPr>
        <w:t>Malaurie</w:t>
      </w:r>
      <w:proofErr w:type="spellEnd"/>
      <w:r>
        <w:rPr>
          <w:color w:val="000000"/>
          <w:sz w:val="22"/>
          <w:szCs w:val="22"/>
        </w:rPr>
        <w:t xml:space="preserve"> 1982; </w:t>
      </w:r>
      <w:r w:rsidR="00A41789">
        <w:rPr>
          <w:color w:val="000000"/>
          <w:sz w:val="22"/>
          <w:szCs w:val="22"/>
        </w:rPr>
        <w:t xml:space="preserve">Denlinger &amp; Wohl 2001; </w:t>
      </w:r>
      <w:r>
        <w:rPr>
          <w:color w:val="000000"/>
          <w:sz w:val="22"/>
          <w:szCs w:val="22"/>
        </w:rPr>
        <w:t>Merkel &amp; Barrie 2008) and sub-arctic (</w:t>
      </w:r>
      <w:proofErr w:type="spellStart"/>
      <w:r>
        <w:rPr>
          <w:color w:val="000000"/>
          <w:sz w:val="22"/>
          <w:szCs w:val="22"/>
        </w:rPr>
        <w:t>Nørrevang</w:t>
      </w:r>
      <w:proofErr w:type="spellEnd"/>
      <w:r>
        <w:rPr>
          <w:color w:val="000000"/>
          <w:sz w:val="22"/>
          <w:szCs w:val="22"/>
        </w:rPr>
        <w:t xml:space="preserve"> 1986), and by tropical communities </w:t>
      </w:r>
      <w:r w:rsidR="00A41789">
        <w:rPr>
          <w:color w:val="000000"/>
          <w:sz w:val="22"/>
          <w:szCs w:val="22"/>
        </w:rPr>
        <w:t xml:space="preserve">especially </w:t>
      </w:r>
      <w:r>
        <w:rPr>
          <w:color w:val="000000"/>
          <w:sz w:val="22"/>
          <w:szCs w:val="22"/>
        </w:rPr>
        <w:t>of ducks (</w:t>
      </w:r>
      <w:r w:rsidR="00A41789">
        <w:rPr>
          <w:color w:val="000000"/>
          <w:sz w:val="22"/>
          <w:szCs w:val="22"/>
        </w:rPr>
        <w:t xml:space="preserve">for example Bhima 2006 (below) and </w:t>
      </w:r>
      <w:proofErr w:type="spellStart"/>
      <w:r w:rsidR="00A41789">
        <w:rPr>
          <w:color w:val="000000"/>
          <w:sz w:val="22"/>
          <w:szCs w:val="22"/>
        </w:rPr>
        <w:t>Zwarts</w:t>
      </w:r>
      <w:proofErr w:type="spellEnd"/>
      <w:r w:rsidR="00A41789">
        <w:rPr>
          <w:color w:val="000000"/>
          <w:sz w:val="22"/>
          <w:szCs w:val="22"/>
        </w:rPr>
        <w:t xml:space="preserve"> </w:t>
      </w:r>
      <w:r w:rsidR="00A41789" w:rsidRPr="00A41789">
        <w:rPr>
          <w:i/>
          <w:iCs/>
          <w:color w:val="000000"/>
          <w:sz w:val="22"/>
          <w:szCs w:val="22"/>
        </w:rPr>
        <w:t>et al.</w:t>
      </w:r>
      <w:r w:rsidR="00A41789">
        <w:rPr>
          <w:color w:val="000000"/>
          <w:sz w:val="22"/>
          <w:szCs w:val="22"/>
        </w:rPr>
        <w:t xml:space="preserve"> 2009)</w:t>
      </w:r>
      <w:r>
        <w:rPr>
          <w:color w:val="000000"/>
          <w:sz w:val="22"/>
          <w:szCs w:val="22"/>
        </w:rPr>
        <w:t>.</w:t>
      </w:r>
    </w:p>
    <w:p w14:paraId="1884648A" w14:textId="77777777" w:rsidR="002C3425" w:rsidRPr="00A4280A" w:rsidRDefault="002C3425" w:rsidP="00755AC4">
      <w:pPr>
        <w:spacing w:line="250" w:lineRule="exact"/>
        <w:jc w:val="both"/>
        <w:rPr>
          <w:b/>
          <w:bCs/>
          <w:color w:val="000000"/>
          <w:sz w:val="22"/>
          <w:szCs w:val="22"/>
        </w:rPr>
      </w:pPr>
    </w:p>
    <w:p w14:paraId="49D582C9" w14:textId="664FFD52" w:rsidR="002C3425" w:rsidRPr="00755AC4" w:rsidRDefault="006B3312" w:rsidP="00755AC4">
      <w:pPr>
        <w:autoSpaceDE w:val="0"/>
        <w:autoSpaceDN w:val="0"/>
        <w:adjustRightInd w:val="0"/>
        <w:jc w:val="both"/>
        <w:rPr>
          <w:color w:val="000000"/>
          <w:sz w:val="22"/>
          <w:szCs w:val="22"/>
        </w:rPr>
      </w:pPr>
      <w:r w:rsidRPr="00755AC4">
        <w:rPr>
          <w:color w:val="000000"/>
          <w:sz w:val="22"/>
          <w:szCs w:val="22"/>
        </w:rPr>
        <w:t>Globally, CBD noted that:</w:t>
      </w:r>
      <w:r w:rsidR="001762AE" w:rsidRPr="00755AC4">
        <w:rPr>
          <w:color w:val="000000"/>
          <w:sz w:val="22"/>
          <w:szCs w:val="22"/>
        </w:rPr>
        <w:t xml:space="preserve"> </w:t>
      </w:r>
      <w:r w:rsidR="001762AE" w:rsidRPr="00755AC4">
        <w:rPr>
          <w:i/>
          <w:iCs/>
          <w:color w:val="000000"/>
          <w:sz w:val="22"/>
          <w:szCs w:val="22"/>
        </w:rPr>
        <w:t>“There has been an increase in the recognition of the value of traditional knowledge and customary sustainable use, both in global policy fora and in the scientific community.  However, despite progress in some countries, there is limited information indicating that traditional knowledge and customary sustainable use have been widely respected and/or reflected in national legislation related to the implementation of the Convention, or on the extent to which indigenous peoples and local communities are effectively participating in associated processes.”</w:t>
      </w:r>
    </w:p>
    <w:p w14:paraId="0131F632" w14:textId="56645D8E" w:rsidR="00634C1A" w:rsidRPr="00755AC4" w:rsidRDefault="00634C1A" w:rsidP="00755AC4">
      <w:pPr>
        <w:autoSpaceDE w:val="0"/>
        <w:autoSpaceDN w:val="0"/>
        <w:adjustRightInd w:val="0"/>
        <w:jc w:val="both"/>
        <w:rPr>
          <w:color w:val="000000"/>
          <w:sz w:val="22"/>
          <w:szCs w:val="22"/>
        </w:rPr>
      </w:pPr>
    </w:p>
    <w:p w14:paraId="0F3666B8" w14:textId="5E036123" w:rsidR="007D426C" w:rsidRDefault="001E10E6" w:rsidP="00755AC4">
      <w:pPr>
        <w:spacing w:line="250" w:lineRule="exact"/>
        <w:jc w:val="both"/>
        <w:rPr>
          <w:b/>
          <w:bCs/>
          <w:color w:val="000000"/>
        </w:rPr>
      </w:pPr>
      <w:r w:rsidRPr="00755AC4">
        <w:rPr>
          <w:b/>
          <w:bCs/>
          <w:color w:val="000000"/>
        </w:rPr>
        <w:t>Relevant progress</w:t>
      </w:r>
      <w:r w:rsidR="007D426C" w:rsidRPr="00755AC4">
        <w:rPr>
          <w:b/>
          <w:bCs/>
          <w:color w:val="000000"/>
        </w:rPr>
        <w:t xml:space="preserve"> by AEWA</w:t>
      </w:r>
    </w:p>
    <w:p w14:paraId="42B266DD" w14:textId="77777777" w:rsidR="00755AC4" w:rsidRPr="00755AC4" w:rsidRDefault="00755AC4" w:rsidP="00755AC4">
      <w:pPr>
        <w:spacing w:line="250" w:lineRule="exact"/>
        <w:jc w:val="both"/>
        <w:rPr>
          <w:b/>
          <w:bCs/>
          <w:color w:val="000000"/>
        </w:rPr>
      </w:pPr>
    </w:p>
    <w:p w14:paraId="66351AF4" w14:textId="64A172E2" w:rsidR="00EA4788" w:rsidRPr="00755AC4" w:rsidRDefault="007D426C" w:rsidP="00755AC4">
      <w:pPr>
        <w:spacing w:line="250" w:lineRule="exact"/>
        <w:ind w:left="720" w:hanging="720"/>
        <w:jc w:val="both"/>
        <w:rPr>
          <w:sz w:val="22"/>
          <w:szCs w:val="22"/>
        </w:rPr>
      </w:pPr>
      <w:r w:rsidRPr="00755AC4">
        <w:rPr>
          <w:b/>
          <w:bCs/>
          <w:color w:val="000000"/>
          <w:sz w:val="22"/>
          <w:szCs w:val="22"/>
        </w:rPr>
        <w:t>Element</w:t>
      </w:r>
      <w:r w:rsidR="00F168E3" w:rsidRPr="00755AC4">
        <w:rPr>
          <w:b/>
          <w:bCs/>
          <w:color w:val="000000"/>
          <w:sz w:val="22"/>
          <w:szCs w:val="22"/>
        </w:rPr>
        <w:t xml:space="preserve"> 3:  </w:t>
      </w:r>
      <w:r w:rsidR="00EA4788" w:rsidRPr="00755AC4">
        <w:rPr>
          <w:color w:val="000000"/>
          <w:sz w:val="22"/>
          <w:szCs w:val="22"/>
        </w:rPr>
        <w:t xml:space="preserve">AEWA’s </w:t>
      </w:r>
      <w:hyperlink r:id="rId70" w:history="1">
        <w:r w:rsidR="00EA4788" w:rsidRPr="00755AC4">
          <w:rPr>
            <w:rStyle w:val="Hyperlink"/>
            <w:color w:val="2A6496"/>
            <w:sz w:val="22"/>
            <w:szCs w:val="22"/>
          </w:rPr>
          <w:t>Guidelines on the management of key sites for migratory waterbirds</w:t>
        </w:r>
      </w:hyperlink>
      <w:r w:rsidR="00EA4788" w:rsidRPr="00755AC4">
        <w:rPr>
          <w:sz w:val="22"/>
          <w:szCs w:val="22"/>
        </w:rPr>
        <w:t xml:space="preserve"> strongly emphasises the need to involve local communities in the management of these areas, and other guidance (such as the </w:t>
      </w:r>
      <w:hyperlink r:id="rId71" w:history="1">
        <w:r w:rsidR="00EA4788" w:rsidRPr="00755AC4">
          <w:rPr>
            <w:rStyle w:val="Hyperlink"/>
            <w:color w:val="2A6496"/>
            <w:sz w:val="22"/>
            <w:szCs w:val="22"/>
          </w:rPr>
          <w:t>Guidance on taking a systematic approach to responding to waterbird declines: a checklist of potential actions</w:t>
        </w:r>
      </w:hyperlink>
      <w:r w:rsidR="00EA4788" w:rsidRPr="00755AC4">
        <w:rPr>
          <w:sz w:val="22"/>
          <w:szCs w:val="22"/>
        </w:rPr>
        <w:t xml:space="preserve"> highlight relevant Ramsar guidance to this end also.  However, there is no information as to the extent to which this occurs.</w:t>
      </w:r>
      <w:r w:rsidR="00CE20C9" w:rsidRPr="00755AC4">
        <w:rPr>
          <w:sz w:val="22"/>
          <w:szCs w:val="22"/>
        </w:rPr>
        <w:t xml:space="preserve"> </w:t>
      </w:r>
      <w:r w:rsidR="00424E89">
        <w:rPr>
          <w:sz w:val="22"/>
          <w:szCs w:val="22"/>
        </w:rPr>
        <w:t xml:space="preserve"> </w:t>
      </w:r>
      <w:r w:rsidR="00EA4788" w:rsidRPr="00755AC4">
        <w:rPr>
          <w:sz w:val="22"/>
          <w:szCs w:val="22"/>
        </w:rPr>
        <w:t xml:space="preserve">There </w:t>
      </w:r>
      <w:r w:rsidR="00424E89">
        <w:rPr>
          <w:sz w:val="22"/>
          <w:szCs w:val="22"/>
        </w:rPr>
        <w:t xml:space="preserve">have been </w:t>
      </w:r>
      <w:r w:rsidR="00EA4788" w:rsidRPr="00755AC4">
        <w:rPr>
          <w:sz w:val="22"/>
          <w:szCs w:val="22"/>
        </w:rPr>
        <w:t xml:space="preserve">few </w:t>
      </w:r>
      <w:r w:rsidR="00CE20C9" w:rsidRPr="00755AC4">
        <w:rPr>
          <w:sz w:val="22"/>
          <w:szCs w:val="22"/>
        </w:rPr>
        <w:t xml:space="preserve">if any </w:t>
      </w:r>
      <w:r w:rsidR="00EA4788" w:rsidRPr="00755AC4">
        <w:rPr>
          <w:sz w:val="22"/>
          <w:szCs w:val="22"/>
        </w:rPr>
        <w:t xml:space="preserve">representatives of indigenous peoples and/or local communities participating in AEWA’s </w:t>
      </w:r>
      <w:r w:rsidR="00CE20C9" w:rsidRPr="00755AC4">
        <w:rPr>
          <w:sz w:val="22"/>
          <w:szCs w:val="22"/>
        </w:rPr>
        <w:t xml:space="preserve">processes including Meetings of Parties. </w:t>
      </w:r>
    </w:p>
    <w:p w14:paraId="7D8D07B3" w14:textId="2C1A093F" w:rsidR="008406A0" w:rsidRDefault="008406A0" w:rsidP="00755AC4">
      <w:pPr>
        <w:autoSpaceDE w:val="0"/>
        <w:autoSpaceDN w:val="0"/>
        <w:adjustRightInd w:val="0"/>
        <w:jc w:val="both"/>
        <w:rPr>
          <w:color w:val="000000"/>
          <w:sz w:val="22"/>
          <w:szCs w:val="22"/>
        </w:rPr>
      </w:pPr>
    </w:p>
    <w:p w14:paraId="01A18598" w14:textId="47CD6688" w:rsidR="00424E89" w:rsidRDefault="00424E89" w:rsidP="00424E89">
      <w:pPr>
        <w:spacing w:line="250" w:lineRule="exact"/>
        <w:jc w:val="both"/>
        <w:rPr>
          <w:color w:val="000000"/>
          <w:sz w:val="22"/>
          <w:szCs w:val="22"/>
        </w:rPr>
      </w:pPr>
    </w:p>
    <w:p w14:paraId="2C8ECB19" w14:textId="315EB140" w:rsidR="00424E89" w:rsidRPr="00C8530C" w:rsidRDefault="00424E89" w:rsidP="00424E89">
      <w:pPr>
        <w:keepNext/>
        <w:pBdr>
          <w:top w:val="single" w:sz="4" w:space="1" w:color="auto"/>
          <w:left w:val="single" w:sz="4" w:space="4" w:color="auto"/>
          <w:bottom w:val="single" w:sz="4" w:space="1" w:color="auto"/>
          <w:right w:val="single" w:sz="4" w:space="4" w:color="auto"/>
        </w:pBdr>
        <w:spacing w:after="200" w:line="276" w:lineRule="auto"/>
        <w:rPr>
          <w:rFonts w:eastAsia="Calibri"/>
          <w:b/>
          <w:bCs/>
          <w:sz w:val="22"/>
          <w:szCs w:val="22"/>
          <w:lang w:val="en-IE" w:eastAsia="en-US"/>
        </w:rPr>
      </w:pPr>
      <w:r w:rsidRPr="003F1BEC">
        <w:rPr>
          <w:rFonts w:eastAsia="Calibri"/>
          <w:b/>
          <w:bCs/>
          <w:sz w:val="22"/>
          <w:szCs w:val="22"/>
          <w:lang w:val="en-IE" w:eastAsia="en-US"/>
        </w:rPr>
        <w:t xml:space="preserve">Case study: </w:t>
      </w:r>
      <w:r w:rsidR="00C8530C" w:rsidRPr="003F1BEC">
        <w:rPr>
          <w:rFonts w:eastAsia="Calibri"/>
          <w:b/>
          <w:bCs/>
          <w:sz w:val="22"/>
          <w:szCs w:val="22"/>
          <w:lang w:val="en-IE" w:eastAsia="en-US"/>
        </w:rPr>
        <w:t xml:space="preserve">Subsistence use of waterbirds at Lake </w:t>
      </w:r>
      <w:proofErr w:type="spellStart"/>
      <w:r w:rsidR="00C8530C" w:rsidRPr="003F1BEC">
        <w:rPr>
          <w:rFonts w:eastAsia="Calibri"/>
          <w:b/>
          <w:bCs/>
          <w:sz w:val="22"/>
          <w:szCs w:val="22"/>
          <w:lang w:val="en-IE" w:eastAsia="en-US"/>
        </w:rPr>
        <w:t>Chilwa</w:t>
      </w:r>
      <w:proofErr w:type="spellEnd"/>
      <w:r w:rsidR="00C8530C" w:rsidRPr="003F1BEC">
        <w:rPr>
          <w:rFonts w:eastAsia="Calibri"/>
          <w:b/>
          <w:bCs/>
          <w:sz w:val="22"/>
          <w:szCs w:val="22"/>
          <w:lang w:val="en-IE" w:eastAsia="en-US"/>
        </w:rPr>
        <w:t>, Malawi</w:t>
      </w:r>
      <w:r w:rsidR="00C8530C">
        <w:rPr>
          <w:rFonts w:eastAsia="Calibri"/>
          <w:b/>
          <w:bCs/>
          <w:sz w:val="22"/>
          <w:szCs w:val="22"/>
          <w:lang w:val="en-IE" w:eastAsia="en-US"/>
        </w:rPr>
        <w:t xml:space="preserve"> </w:t>
      </w:r>
    </w:p>
    <w:p w14:paraId="645D633A" w14:textId="77777777" w:rsidR="00C8530C" w:rsidRPr="00C8530C" w:rsidRDefault="00C8530C" w:rsidP="00A4280A">
      <w:pPr>
        <w:pBdr>
          <w:top w:val="single" w:sz="4" w:space="1" w:color="auto"/>
          <w:left w:val="single" w:sz="4" w:space="4" w:color="auto"/>
          <w:bottom w:val="single" w:sz="4" w:space="1" w:color="auto"/>
          <w:right w:val="single" w:sz="4" w:space="4" w:color="auto"/>
        </w:pBdr>
        <w:spacing w:line="250" w:lineRule="exact"/>
        <w:jc w:val="both"/>
        <w:rPr>
          <w:sz w:val="22"/>
          <w:szCs w:val="22"/>
        </w:rPr>
      </w:pPr>
      <w:r w:rsidRPr="00C8530C">
        <w:rPr>
          <w:sz w:val="22"/>
          <w:szCs w:val="22"/>
        </w:rPr>
        <w:t xml:space="preserve">Lake </w:t>
      </w:r>
      <w:proofErr w:type="spellStart"/>
      <w:r w:rsidRPr="00C8530C">
        <w:rPr>
          <w:sz w:val="22"/>
          <w:szCs w:val="22"/>
        </w:rPr>
        <w:t>Chilwa</w:t>
      </w:r>
      <w:proofErr w:type="spellEnd"/>
      <w:r w:rsidRPr="00C8530C">
        <w:rPr>
          <w:sz w:val="22"/>
          <w:szCs w:val="22"/>
        </w:rPr>
        <w:t xml:space="preserve"> in southern Malawi is an important habitat for waterbirds.  About 160 species have been recorded, including many migrants.  Around 1.5 million birds occur in the wetland, including 12 species in numbers exceeding 1% of their flyway populations.  </w:t>
      </w:r>
    </w:p>
    <w:p w14:paraId="4922426D" w14:textId="77777777" w:rsidR="00C8530C" w:rsidRPr="00C8530C" w:rsidRDefault="00C8530C" w:rsidP="00A4280A">
      <w:pPr>
        <w:pBdr>
          <w:top w:val="single" w:sz="4" w:space="1" w:color="auto"/>
          <w:left w:val="single" w:sz="4" w:space="4" w:color="auto"/>
          <w:bottom w:val="single" w:sz="4" w:space="1" w:color="auto"/>
          <w:right w:val="single" w:sz="4" w:space="4" w:color="auto"/>
        </w:pBdr>
        <w:spacing w:line="250" w:lineRule="exact"/>
        <w:jc w:val="both"/>
        <w:rPr>
          <w:sz w:val="22"/>
          <w:szCs w:val="22"/>
        </w:rPr>
      </w:pPr>
    </w:p>
    <w:p w14:paraId="2AD23766" w14:textId="71204F9F" w:rsidR="00C8530C" w:rsidRPr="00C8530C" w:rsidRDefault="00C8530C" w:rsidP="00A4280A">
      <w:pPr>
        <w:pBdr>
          <w:top w:val="single" w:sz="4" w:space="1" w:color="auto"/>
          <w:left w:val="single" w:sz="4" w:space="4" w:color="auto"/>
          <w:bottom w:val="single" w:sz="4" w:space="1" w:color="auto"/>
          <w:right w:val="single" w:sz="4" w:space="4" w:color="auto"/>
        </w:pBdr>
        <w:spacing w:line="250" w:lineRule="exact"/>
        <w:jc w:val="both"/>
        <w:rPr>
          <w:sz w:val="22"/>
          <w:szCs w:val="22"/>
        </w:rPr>
      </w:pPr>
      <w:r w:rsidRPr="00C8530C">
        <w:rPr>
          <w:sz w:val="22"/>
          <w:szCs w:val="22"/>
        </w:rPr>
        <w:t xml:space="preserve">The Lake </w:t>
      </w:r>
      <w:proofErr w:type="spellStart"/>
      <w:r w:rsidRPr="00C8530C">
        <w:rPr>
          <w:sz w:val="22"/>
          <w:szCs w:val="22"/>
        </w:rPr>
        <w:t>Chilwa</w:t>
      </w:r>
      <w:proofErr w:type="spellEnd"/>
      <w:r w:rsidRPr="00C8530C">
        <w:rPr>
          <w:sz w:val="22"/>
          <w:szCs w:val="22"/>
        </w:rPr>
        <w:t xml:space="preserve"> catchment area has a human density of 162 person/km</w:t>
      </w:r>
      <w:r w:rsidRPr="00C8530C">
        <w:rPr>
          <w:sz w:val="22"/>
          <w:szCs w:val="22"/>
          <w:vertAlign w:val="superscript"/>
        </w:rPr>
        <w:t>2</w:t>
      </w:r>
      <w:r w:rsidRPr="00C8530C">
        <w:rPr>
          <w:sz w:val="22"/>
          <w:szCs w:val="22"/>
        </w:rPr>
        <w:t xml:space="preserve">, one of the highest in Malawi.  Most of the people are subsistence farmers and fishermen, but they also harvest waterbirds for local consumption and trade.  At least 460 trappers use traditional traps and snares to catch waterbirds, and bird-catching takes place every year with a peak period in the rainy season.  A Lake </w:t>
      </w:r>
      <w:proofErr w:type="spellStart"/>
      <w:r w:rsidRPr="00C8530C">
        <w:rPr>
          <w:sz w:val="22"/>
          <w:szCs w:val="22"/>
        </w:rPr>
        <w:t>Chilwa</w:t>
      </w:r>
      <w:proofErr w:type="spellEnd"/>
      <w:r w:rsidRPr="00C8530C">
        <w:rPr>
          <w:sz w:val="22"/>
          <w:szCs w:val="22"/>
        </w:rPr>
        <w:t xml:space="preserve"> Management Plan was developed in 2000 with the objective of enabling local communities to manage the natural resources on a sustainable basis for their own benefit.  Bird Hunting Committees and a Bird Hunters Association were formed but have not been legally established. </w:t>
      </w:r>
    </w:p>
    <w:p w14:paraId="7B07B846" w14:textId="77777777" w:rsidR="00C8530C" w:rsidRPr="00C8530C" w:rsidRDefault="00C8530C" w:rsidP="00A4280A">
      <w:pPr>
        <w:pBdr>
          <w:top w:val="single" w:sz="4" w:space="1" w:color="auto"/>
          <w:left w:val="single" w:sz="4" w:space="4" w:color="auto"/>
          <w:bottom w:val="single" w:sz="4" w:space="1" w:color="auto"/>
          <w:right w:val="single" w:sz="4" w:space="4" w:color="auto"/>
        </w:pBdr>
        <w:spacing w:line="250" w:lineRule="exact"/>
        <w:jc w:val="both"/>
        <w:rPr>
          <w:sz w:val="22"/>
          <w:szCs w:val="22"/>
        </w:rPr>
      </w:pPr>
    </w:p>
    <w:p w14:paraId="7D123E5E" w14:textId="034BD784" w:rsidR="00424E89" w:rsidRPr="00C8530C" w:rsidRDefault="00C8530C" w:rsidP="00A4280A">
      <w:pPr>
        <w:pBdr>
          <w:top w:val="single" w:sz="4" w:space="1" w:color="auto"/>
          <w:left w:val="single" w:sz="4" w:space="4" w:color="auto"/>
          <w:bottom w:val="single" w:sz="4" w:space="1" w:color="auto"/>
          <w:right w:val="single" w:sz="4" w:space="4" w:color="auto"/>
        </w:pBdr>
        <w:spacing w:after="200" w:line="250" w:lineRule="exact"/>
        <w:jc w:val="both"/>
        <w:rPr>
          <w:rFonts w:ascii="Arial" w:hAnsi="Arial" w:cs="Arial"/>
          <w:color w:val="000000"/>
          <w:sz w:val="22"/>
          <w:szCs w:val="22"/>
        </w:rPr>
      </w:pPr>
      <w:r w:rsidRPr="00C8530C">
        <w:rPr>
          <w:sz w:val="22"/>
          <w:szCs w:val="22"/>
        </w:rPr>
        <w:t xml:space="preserve">The Danish Hunters Association began a project in 2003 to improve the Bird Hunters </w:t>
      </w:r>
      <w:r w:rsidR="00A4280A" w:rsidRPr="00C8530C">
        <w:rPr>
          <w:sz w:val="22"/>
          <w:szCs w:val="22"/>
        </w:rPr>
        <w:t>Association and</w:t>
      </w:r>
      <w:r w:rsidRPr="00C8530C">
        <w:rPr>
          <w:sz w:val="22"/>
          <w:szCs w:val="22"/>
        </w:rPr>
        <w:t xml:space="preserve"> works with various government agencies and NGOs to regulate hunting, advise communities on sustainable management of waterbirds, and carry out research and monitoring.</w:t>
      </w:r>
    </w:p>
    <w:p w14:paraId="288ED89C" w14:textId="602BB627" w:rsidR="00C8530C" w:rsidRPr="00C8530C" w:rsidRDefault="00C8530C" w:rsidP="00C8530C">
      <w:pPr>
        <w:pBdr>
          <w:top w:val="single" w:sz="4" w:space="1" w:color="auto"/>
          <w:left w:val="single" w:sz="4" w:space="4" w:color="auto"/>
          <w:bottom w:val="single" w:sz="4" w:space="1" w:color="auto"/>
          <w:right w:val="single" w:sz="4" w:space="4" w:color="auto"/>
        </w:pBdr>
        <w:spacing w:line="250" w:lineRule="exact"/>
        <w:ind w:left="720" w:hanging="720"/>
        <w:rPr>
          <w:rFonts w:ascii="Arial" w:hAnsi="Arial" w:cs="Arial"/>
          <w:color w:val="000000"/>
          <w:sz w:val="20"/>
          <w:szCs w:val="20"/>
        </w:rPr>
      </w:pPr>
      <w:r w:rsidRPr="006374C2">
        <w:rPr>
          <w:b/>
          <w:bCs/>
          <w:sz w:val="22"/>
          <w:szCs w:val="22"/>
          <w:lang w:eastAsia="en-US"/>
        </w:rPr>
        <w:t>Further information</w:t>
      </w:r>
      <w:r w:rsidRPr="001A1931">
        <w:rPr>
          <w:b/>
          <w:bCs/>
          <w:sz w:val="22"/>
          <w:szCs w:val="22"/>
          <w:lang w:eastAsia="en-US"/>
        </w:rPr>
        <w:t>:</w:t>
      </w:r>
      <w:r w:rsidRPr="001A1931">
        <w:rPr>
          <w:sz w:val="22"/>
          <w:szCs w:val="22"/>
          <w:lang w:eastAsia="en-US"/>
        </w:rPr>
        <w:t xml:space="preserve">  Bhima (2006)</w:t>
      </w:r>
      <w:r w:rsidR="00D27A90" w:rsidRPr="001A1931">
        <w:rPr>
          <w:sz w:val="22"/>
          <w:szCs w:val="22"/>
          <w:lang w:eastAsia="en-US"/>
        </w:rPr>
        <w:t xml:space="preserve"> -</w:t>
      </w:r>
      <w:r w:rsidRPr="001A1931">
        <w:rPr>
          <w:sz w:val="22"/>
          <w:szCs w:val="22"/>
          <w:lang w:eastAsia="en-US"/>
        </w:rPr>
        <w:t xml:space="preserve"> </w:t>
      </w:r>
      <w:hyperlink r:id="rId72" w:history="1">
        <w:r w:rsidRPr="001A1931">
          <w:rPr>
            <w:rStyle w:val="Hyperlink"/>
            <w:rFonts w:eastAsia="Calibri"/>
            <w:sz w:val="22"/>
            <w:szCs w:val="22"/>
            <w:lang w:val="en-IE" w:eastAsia="en-US"/>
          </w:rPr>
          <w:t xml:space="preserve">Subsistence use of waterbirds at Lake </w:t>
        </w:r>
        <w:proofErr w:type="spellStart"/>
        <w:r w:rsidRPr="001A1931">
          <w:rPr>
            <w:rStyle w:val="Hyperlink"/>
            <w:rFonts w:eastAsia="Calibri"/>
            <w:sz w:val="22"/>
            <w:szCs w:val="22"/>
            <w:lang w:val="en-IE" w:eastAsia="en-US"/>
          </w:rPr>
          <w:t>Chilwa</w:t>
        </w:r>
        <w:proofErr w:type="spellEnd"/>
        <w:r w:rsidRPr="001A1931">
          <w:rPr>
            <w:rStyle w:val="Hyperlink"/>
            <w:rFonts w:eastAsia="Calibri"/>
            <w:sz w:val="22"/>
            <w:szCs w:val="22"/>
            <w:lang w:val="en-IE" w:eastAsia="en-US"/>
          </w:rPr>
          <w:t>, Malawi</w:t>
        </w:r>
      </w:hyperlink>
    </w:p>
    <w:p w14:paraId="2F2AC98D" w14:textId="262B503B" w:rsidR="00424E89" w:rsidRDefault="00424E89" w:rsidP="00755AC4">
      <w:pPr>
        <w:autoSpaceDE w:val="0"/>
        <w:autoSpaceDN w:val="0"/>
        <w:adjustRightInd w:val="0"/>
        <w:jc w:val="both"/>
        <w:rPr>
          <w:color w:val="000000"/>
          <w:sz w:val="22"/>
          <w:szCs w:val="22"/>
        </w:rPr>
      </w:pPr>
    </w:p>
    <w:p w14:paraId="1586EFEE" w14:textId="77777777" w:rsidR="00424E89" w:rsidRPr="00755AC4" w:rsidRDefault="00424E89" w:rsidP="00755AC4">
      <w:pPr>
        <w:autoSpaceDE w:val="0"/>
        <w:autoSpaceDN w:val="0"/>
        <w:adjustRightInd w:val="0"/>
        <w:jc w:val="both"/>
        <w:rPr>
          <w:color w:val="000000"/>
          <w:sz w:val="22"/>
          <w:szCs w:val="22"/>
        </w:rPr>
      </w:pPr>
    </w:p>
    <w:p w14:paraId="70265290" w14:textId="77777777" w:rsidR="006B3312" w:rsidRPr="00755AC4" w:rsidRDefault="006B3312" w:rsidP="00755AC4">
      <w:pPr>
        <w:spacing w:after="160" w:line="259" w:lineRule="auto"/>
        <w:jc w:val="both"/>
        <w:rPr>
          <w:rStyle w:val="Heading2Char"/>
          <w:sz w:val="22"/>
          <w:szCs w:val="24"/>
        </w:rPr>
      </w:pPr>
      <w:r w:rsidRPr="00755AC4">
        <w:rPr>
          <w:rStyle w:val="Heading2Char"/>
          <w:sz w:val="22"/>
          <w:szCs w:val="24"/>
        </w:rPr>
        <w:br w:type="page"/>
      </w:r>
    </w:p>
    <w:p w14:paraId="0ED31CD9" w14:textId="678E9165" w:rsidR="00051AE5" w:rsidRPr="00333B53" w:rsidRDefault="00051AE5" w:rsidP="00333B53">
      <w:pPr>
        <w:keepNext/>
        <w:shd w:val="clear" w:color="auto" w:fill="D9E2F3" w:themeFill="accent1" w:themeFillTint="33"/>
        <w:spacing w:after="120" w:line="250" w:lineRule="exact"/>
        <w:ind w:left="1021" w:hanging="1021"/>
        <w:jc w:val="both"/>
        <w:rPr>
          <w:color w:val="000000"/>
          <w:sz w:val="22"/>
          <w:szCs w:val="22"/>
        </w:rPr>
      </w:pPr>
      <w:bookmarkStart w:id="27" w:name="_Toc76635026"/>
      <w:r w:rsidRPr="00333B53">
        <w:rPr>
          <w:rStyle w:val="Heading2Char"/>
          <w:szCs w:val="28"/>
        </w:rPr>
        <w:lastRenderedPageBreak/>
        <w:t>Target 19</w:t>
      </w:r>
      <w:r w:rsidR="00333B53" w:rsidRPr="00333B53">
        <w:rPr>
          <w:rStyle w:val="Heading2Char"/>
          <w:szCs w:val="28"/>
        </w:rPr>
        <w:t xml:space="preserve">: </w:t>
      </w:r>
      <w:r w:rsidR="001B0B26" w:rsidRPr="00333B53">
        <w:rPr>
          <w:rStyle w:val="Heading2Char"/>
          <w:szCs w:val="28"/>
        </w:rPr>
        <w:t>Enhance and share knowledge and technology</w:t>
      </w:r>
      <w:bookmarkEnd w:id="27"/>
      <w:r w:rsidR="001B0B26" w:rsidRPr="00333B53">
        <w:t xml:space="preserve">. </w:t>
      </w:r>
      <w:r w:rsidR="001B0B26" w:rsidRPr="00333B53">
        <w:rPr>
          <w:color w:val="000000"/>
        </w:rPr>
        <w:t xml:space="preserve"> </w:t>
      </w:r>
      <w:r w:rsidR="001B0B26" w:rsidRPr="00333B53">
        <w:rPr>
          <w:color w:val="000000"/>
          <w:sz w:val="22"/>
          <w:szCs w:val="22"/>
        </w:rPr>
        <w:t>“</w:t>
      </w:r>
      <w:r w:rsidRPr="00333B53">
        <w:rPr>
          <w:color w:val="000000"/>
          <w:sz w:val="22"/>
          <w:szCs w:val="22"/>
        </w:rPr>
        <w:t>By 2020, knowledge, the science base and technologies relating to biodiversity, its values, functioning, status and trends, and the consequences of its loss, are improved</w:t>
      </w:r>
      <w:r w:rsidR="00335233" w:rsidRPr="00333B53">
        <w:rPr>
          <w:color w:val="000000"/>
          <w:sz w:val="22"/>
          <w:szCs w:val="22"/>
        </w:rPr>
        <w:t xml:space="preserve"> (</w:t>
      </w:r>
      <w:r w:rsidR="00335233" w:rsidRPr="00333B53">
        <w:rPr>
          <w:b/>
          <w:bCs/>
          <w:color w:val="000000"/>
          <w:sz w:val="22"/>
          <w:szCs w:val="22"/>
        </w:rPr>
        <w:t>1</w:t>
      </w:r>
      <w:r w:rsidR="00335233" w:rsidRPr="00333B53">
        <w:rPr>
          <w:color w:val="000000"/>
          <w:sz w:val="22"/>
          <w:szCs w:val="22"/>
        </w:rPr>
        <w:t>)</w:t>
      </w:r>
      <w:r w:rsidRPr="00333B53">
        <w:rPr>
          <w:color w:val="000000"/>
          <w:sz w:val="22"/>
          <w:szCs w:val="22"/>
        </w:rPr>
        <w:t>, widely shared and transferred, and applied</w:t>
      </w:r>
      <w:r w:rsidR="00335233" w:rsidRPr="00333B53">
        <w:rPr>
          <w:color w:val="000000"/>
          <w:sz w:val="22"/>
          <w:szCs w:val="22"/>
        </w:rPr>
        <w:t xml:space="preserve"> (</w:t>
      </w:r>
      <w:r w:rsidR="00335233" w:rsidRPr="00333B53">
        <w:rPr>
          <w:b/>
          <w:bCs/>
          <w:color w:val="000000"/>
          <w:sz w:val="22"/>
          <w:szCs w:val="22"/>
        </w:rPr>
        <w:t>2</w:t>
      </w:r>
      <w:r w:rsidR="00335233" w:rsidRPr="00333B53">
        <w:rPr>
          <w:color w:val="000000"/>
          <w:sz w:val="22"/>
          <w:szCs w:val="22"/>
        </w:rPr>
        <w:t>)</w:t>
      </w:r>
      <w:r w:rsidRPr="00333B53">
        <w:rPr>
          <w:color w:val="000000"/>
          <w:sz w:val="22"/>
          <w:szCs w:val="22"/>
        </w:rPr>
        <w:t>.</w:t>
      </w:r>
      <w:r w:rsidR="001B0B26" w:rsidRPr="00333B53">
        <w:rPr>
          <w:color w:val="000000"/>
          <w:sz w:val="22"/>
          <w:szCs w:val="22"/>
        </w:rPr>
        <w:t>”</w:t>
      </w:r>
    </w:p>
    <w:p w14:paraId="05655D22" w14:textId="77777777" w:rsidR="00333B53" w:rsidRDefault="00333B53" w:rsidP="00333B53">
      <w:pPr>
        <w:spacing w:line="250" w:lineRule="exact"/>
        <w:jc w:val="both"/>
        <w:rPr>
          <w:b/>
          <w:bCs/>
          <w:color w:val="000000"/>
          <w:sz w:val="22"/>
          <w:szCs w:val="22"/>
        </w:rPr>
      </w:pPr>
    </w:p>
    <w:p w14:paraId="16D45BD5" w14:textId="7E99BE64" w:rsidR="00634C1A" w:rsidRPr="00333B53" w:rsidRDefault="00634C1A" w:rsidP="00333B53">
      <w:pPr>
        <w:spacing w:line="250" w:lineRule="exact"/>
        <w:jc w:val="both"/>
        <w:rPr>
          <w:b/>
          <w:bCs/>
          <w:color w:val="000000"/>
          <w:sz w:val="22"/>
          <w:szCs w:val="22"/>
        </w:rPr>
      </w:pPr>
      <w:r w:rsidRPr="00333B53">
        <w:rPr>
          <w:b/>
          <w:bCs/>
          <w:color w:val="000000"/>
          <w:sz w:val="22"/>
          <w:szCs w:val="22"/>
        </w:rPr>
        <w:t>Highly relevant to AEWA</w:t>
      </w:r>
      <w:r w:rsidR="00DA5245" w:rsidRPr="00333B53">
        <w:rPr>
          <w:color w:val="000000"/>
          <w:sz w:val="22"/>
          <w:szCs w:val="22"/>
        </w:rPr>
        <w:t xml:space="preserve"> as reflected in the emphasis placed on it through Objective 3</w:t>
      </w:r>
      <w:r w:rsidR="00DA5245" w:rsidRPr="00333B53">
        <w:rPr>
          <w:rStyle w:val="FootnoteReference"/>
          <w:color w:val="000000"/>
          <w:sz w:val="22"/>
          <w:szCs w:val="22"/>
        </w:rPr>
        <w:footnoteReference w:id="15"/>
      </w:r>
      <w:r w:rsidR="00DA5245" w:rsidRPr="00333B53">
        <w:rPr>
          <w:color w:val="000000"/>
          <w:sz w:val="22"/>
          <w:szCs w:val="22"/>
        </w:rPr>
        <w:t xml:space="preserve"> of AEWA’s </w:t>
      </w:r>
      <w:r w:rsidR="00DA5245" w:rsidRPr="00333B53">
        <w:rPr>
          <w:i/>
          <w:iCs/>
          <w:color w:val="000000"/>
          <w:sz w:val="22"/>
          <w:szCs w:val="22"/>
        </w:rPr>
        <w:t>Strategic Plan 2009-201</w:t>
      </w:r>
      <w:r w:rsidR="003C14C0">
        <w:rPr>
          <w:i/>
          <w:iCs/>
          <w:color w:val="000000"/>
          <w:sz w:val="22"/>
          <w:szCs w:val="22"/>
        </w:rPr>
        <w:t>8</w:t>
      </w:r>
      <w:r w:rsidR="00DA5245" w:rsidRPr="00333B53">
        <w:rPr>
          <w:color w:val="000000"/>
          <w:sz w:val="22"/>
          <w:szCs w:val="22"/>
        </w:rPr>
        <w:t xml:space="preserve">.  </w:t>
      </w:r>
      <w:r w:rsidR="00897B23" w:rsidRPr="00333B53">
        <w:rPr>
          <w:color w:val="000000"/>
          <w:sz w:val="22"/>
          <w:szCs w:val="22"/>
        </w:rPr>
        <w:t>Knowledge of the status and trends of waterbird populations, factors affecting these, and their habitat requirements are fundamental to the implementation of the Agreement.</w:t>
      </w:r>
    </w:p>
    <w:p w14:paraId="14952859" w14:textId="50B13A5D" w:rsidR="00051AE5" w:rsidRPr="00333B53" w:rsidRDefault="00051AE5" w:rsidP="00333B53">
      <w:pPr>
        <w:spacing w:line="250" w:lineRule="exact"/>
        <w:jc w:val="both"/>
        <w:rPr>
          <w:color w:val="000000"/>
          <w:sz w:val="22"/>
          <w:szCs w:val="22"/>
        </w:rPr>
      </w:pPr>
    </w:p>
    <w:p w14:paraId="2E1BD834" w14:textId="18C61E99" w:rsidR="0050578A" w:rsidRDefault="0050578A" w:rsidP="00333B53">
      <w:pPr>
        <w:spacing w:line="250" w:lineRule="exact"/>
        <w:jc w:val="both"/>
        <w:rPr>
          <w:b/>
          <w:bCs/>
          <w:color w:val="000000"/>
        </w:rPr>
      </w:pPr>
      <w:r w:rsidRPr="00333B53">
        <w:rPr>
          <w:b/>
          <w:bCs/>
          <w:color w:val="000000"/>
        </w:rPr>
        <w:t>Status assessments</w:t>
      </w:r>
    </w:p>
    <w:p w14:paraId="039083C4" w14:textId="77777777" w:rsidR="00333B53" w:rsidRPr="00333B53" w:rsidRDefault="00333B53" w:rsidP="00333B53">
      <w:pPr>
        <w:spacing w:line="250" w:lineRule="exact"/>
        <w:jc w:val="both"/>
        <w:rPr>
          <w:b/>
          <w:bCs/>
          <w:color w:val="000000"/>
        </w:rPr>
      </w:pPr>
    </w:p>
    <w:p w14:paraId="3A18D4E2" w14:textId="6DBF0858" w:rsidR="006623DD" w:rsidRPr="00333B53" w:rsidRDefault="006623DD" w:rsidP="00333B53">
      <w:pPr>
        <w:autoSpaceDE w:val="0"/>
        <w:autoSpaceDN w:val="0"/>
        <w:adjustRightInd w:val="0"/>
        <w:jc w:val="both"/>
        <w:rPr>
          <w:i/>
          <w:iCs/>
          <w:color w:val="000000"/>
          <w:sz w:val="22"/>
          <w:szCs w:val="22"/>
        </w:rPr>
      </w:pPr>
      <w:r w:rsidRPr="00333B53">
        <w:rPr>
          <w:color w:val="000000"/>
          <w:sz w:val="22"/>
          <w:szCs w:val="22"/>
        </w:rPr>
        <w:t xml:space="preserve">Globally, CBD noted: </w:t>
      </w:r>
      <w:r w:rsidRPr="00333B53">
        <w:rPr>
          <w:i/>
          <w:iCs/>
          <w:color w:val="000000"/>
          <w:sz w:val="22"/>
          <w:szCs w:val="22"/>
        </w:rPr>
        <w:t>“Significant progress has been made since 2010 in the generation, sharing and assessment of knowledge and data on biodiversity, with big-data aggregation, advances in modelling and artificial intelligence opening up new opportunities for improved understanding of the biosphere.  However, major imbalances remain in the location and taxonomic focus of studies and monitoring.  Information gaps remain in the consequences of biodiversity loss for people, and the application of biodiversity knowledge in decision making is limited.”</w:t>
      </w:r>
    </w:p>
    <w:p w14:paraId="051CE358" w14:textId="404A537A" w:rsidR="006623DD" w:rsidRPr="00333B53" w:rsidRDefault="006623DD" w:rsidP="00333B53">
      <w:pPr>
        <w:autoSpaceDE w:val="0"/>
        <w:autoSpaceDN w:val="0"/>
        <w:adjustRightInd w:val="0"/>
        <w:jc w:val="both"/>
        <w:rPr>
          <w:color w:val="000000"/>
          <w:sz w:val="22"/>
          <w:szCs w:val="22"/>
        </w:rPr>
      </w:pPr>
    </w:p>
    <w:p w14:paraId="11AA3E3D" w14:textId="45C2CDF9" w:rsidR="007D426C" w:rsidRDefault="001E10E6" w:rsidP="00333B53">
      <w:pPr>
        <w:spacing w:line="250" w:lineRule="exact"/>
        <w:jc w:val="both"/>
        <w:rPr>
          <w:b/>
          <w:bCs/>
          <w:color w:val="000000"/>
        </w:rPr>
      </w:pPr>
      <w:r w:rsidRPr="00333B53">
        <w:rPr>
          <w:b/>
          <w:bCs/>
          <w:color w:val="000000"/>
        </w:rPr>
        <w:t>Relevant progress</w:t>
      </w:r>
      <w:r w:rsidR="007D426C" w:rsidRPr="00333B53">
        <w:rPr>
          <w:b/>
          <w:bCs/>
          <w:color w:val="000000"/>
        </w:rPr>
        <w:t xml:space="preserve"> by AEWA</w:t>
      </w:r>
    </w:p>
    <w:p w14:paraId="5D6496B5" w14:textId="77777777" w:rsidR="00333B53" w:rsidRPr="00333B53" w:rsidRDefault="00333B53" w:rsidP="00333B53">
      <w:pPr>
        <w:spacing w:line="250" w:lineRule="exact"/>
        <w:jc w:val="both"/>
        <w:rPr>
          <w:b/>
          <w:bCs/>
          <w:color w:val="000000"/>
        </w:rPr>
      </w:pPr>
    </w:p>
    <w:p w14:paraId="4B225DC9" w14:textId="43994535" w:rsidR="007D426C" w:rsidRPr="00333B53" w:rsidRDefault="007D426C" w:rsidP="00333B53">
      <w:pPr>
        <w:spacing w:after="120" w:line="250" w:lineRule="exact"/>
        <w:ind w:left="720" w:hanging="720"/>
        <w:jc w:val="both"/>
        <w:rPr>
          <w:color w:val="000000"/>
          <w:sz w:val="22"/>
          <w:szCs w:val="22"/>
        </w:rPr>
      </w:pPr>
      <w:r w:rsidRPr="00333B53">
        <w:rPr>
          <w:b/>
          <w:bCs/>
          <w:color w:val="000000"/>
          <w:sz w:val="22"/>
          <w:szCs w:val="22"/>
        </w:rPr>
        <w:t>Element</w:t>
      </w:r>
      <w:r w:rsidR="008E3356" w:rsidRPr="00333B53">
        <w:rPr>
          <w:b/>
          <w:bCs/>
          <w:color w:val="000000"/>
          <w:sz w:val="22"/>
          <w:szCs w:val="22"/>
        </w:rPr>
        <w:t xml:space="preserve"> 1: </w:t>
      </w:r>
      <w:r w:rsidR="008E3356" w:rsidRPr="00333B53">
        <w:rPr>
          <w:color w:val="000000"/>
          <w:sz w:val="22"/>
          <w:szCs w:val="22"/>
        </w:rPr>
        <w:t xml:space="preserve"> </w:t>
      </w:r>
      <w:r w:rsidR="00864EF3" w:rsidRPr="00333B53">
        <w:rPr>
          <w:color w:val="000000"/>
          <w:sz w:val="22"/>
          <w:szCs w:val="22"/>
        </w:rPr>
        <w:t>I</w:t>
      </w:r>
      <w:r w:rsidR="008E3356" w:rsidRPr="00333B53">
        <w:rPr>
          <w:color w:val="000000"/>
          <w:sz w:val="22"/>
          <w:szCs w:val="22"/>
        </w:rPr>
        <w:t>mprovement of the science base</w:t>
      </w:r>
      <w:r w:rsidR="00864EF3" w:rsidRPr="00333B53">
        <w:rPr>
          <w:color w:val="000000"/>
          <w:sz w:val="22"/>
          <w:szCs w:val="22"/>
        </w:rPr>
        <w:t xml:space="preserve"> has been addressed through the inclusion of specific targets in the </w:t>
      </w:r>
      <w:r w:rsidR="00864EF3" w:rsidRPr="00333B53">
        <w:rPr>
          <w:i/>
          <w:iCs/>
          <w:color w:val="000000"/>
          <w:sz w:val="22"/>
          <w:szCs w:val="22"/>
        </w:rPr>
        <w:t>Strategic Plan 2009-201</w:t>
      </w:r>
      <w:r w:rsidR="003C14C0">
        <w:rPr>
          <w:i/>
          <w:iCs/>
          <w:color w:val="000000"/>
          <w:sz w:val="22"/>
          <w:szCs w:val="22"/>
        </w:rPr>
        <w:t>8</w:t>
      </w:r>
      <w:r w:rsidR="00864EF3" w:rsidRPr="00333B53">
        <w:rPr>
          <w:i/>
          <w:iCs/>
          <w:color w:val="000000"/>
          <w:sz w:val="22"/>
          <w:szCs w:val="22"/>
        </w:rPr>
        <w:t xml:space="preserve"> </w:t>
      </w:r>
      <w:r w:rsidR="00864EF3" w:rsidRPr="00333B53">
        <w:rPr>
          <w:color w:val="000000"/>
          <w:sz w:val="22"/>
          <w:szCs w:val="22"/>
        </w:rPr>
        <w:t>related to support for national and international waterbird monitoring programmes, encouragement of relevant research programmes by relevant state agencies, universities and others and collation of best practices for waterbird conservation including traditional knowledge  During the period 2011-2019, the African-Eurasian Waterbird Monitoring Partnership has been developed as a structure to take forward the development of the International Waterbird Census</w:t>
      </w:r>
      <w:r w:rsidR="007234F0" w:rsidRPr="00333B53">
        <w:rPr>
          <w:color w:val="000000"/>
          <w:sz w:val="22"/>
          <w:szCs w:val="22"/>
        </w:rPr>
        <w:t xml:space="preserve"> (IWC)</w:t>
      </w:r>
      <w:r w:rsidR="00864EF3" w:rsidRPr="00333B53">
        <w:rPr>
          <w:color w:val="000000"/>
          <w:sz w:val="22"/>
          <w:szCs w:val="22"/>
        </w:rPr>
        <w:t xml:space="preserve">.  Further, donors have provided funding to allow the publication of </w:t>
      </w:r>
      <w:r w:rsidR="00864EF3" w:rsidRPr="00333B53">
        <w:rPr>
          <w:i/>
          <w:iCs/>
          <w:color w:val="000000"/>
          <w:sz w:val="22"/>
          <w:szCs w:val="22"/>
        </w:rPr>
        <w:t>Conservation Status Review</w:t>
      </w:r>
      <w:r w:rsidR="00EB51E2" w:rsidRPr="00333B53">
        <w:rPr>
          <w:i/>
          <w:iCs/>
          <w:color w:val="000000"/>
          <w:sz w:val="22"/>
          <w:szCs w:val="22"/>
        </w:rPr>
        <w:t>s</w:t>
      </w:r>
      <w:r w:rsidR="00864EF3" w:rsidRPr="00333B53">
        <w:rPr>
          <w:color w:val="000000"/>
          <w:sz w:val="22"/>
          <w:szCs w:val="22"/>
        </w:rPr>
        <w:t xml:space="preserve"> for </w:t>
      </w:r>
      <w:hyperlink r:id="rId73" w:history="1">
        <w:r w:rsidR="00864EF3" w:rsidRPr="00333B53">
          <w:rPr>
            <w:rStyle w:val="Hyperlink"/>
            <w:sz w:val="22"/>
            <w:szCs w:val="22"/>
          </w:rPr>
          <w:t>MOP 5</w:t>
        </w:r>
      </w:hyperlink>
      <w:r w:rsidR="00864EF3" w:rsidRPr="00333B53">
        <w:rPr>
          <w:color w:val="000000"/>
          <w:sz w:val="22"/>
          <w:szCs w:val="22"/>
        </w:rPr>
        <w:t xml:space="preserve">, </w:t>
      </w:r>
      <w:hyperlink r:id="rId74" w:history="1">
        <w:r w:rsidR="00864EF3" w:rsidRPr="00333B53">
          <w:rPr>
            <w:rStyle w:val="Hyperlink"/>
            <w:sz w:val="22"/>
            <w:szCs w:val="22"/>
          </w:rPr>
          <w:t>MOP 6</w:t>
        </w:r>
      </w:hyperlink>
      <w:r w:rsidR="00864EF3" w:rsidRPr="00333B53">
        <w:rPr>
          <w:color w:val="000000"/>
          <w:sz w:val="22"/>
          <w:szCs w:val="22"/>
        </w:rPr>
        <w:t xml:space="preserve"> and </w:t>
      </w:r>
      <w:hyperlink r:id="rId75" w:history="1">
        <w:r w:rsidR="00864EF3" w:rsidRPr="00333B53">
          <w:rPr>
            <w:rStyle w:val="Hyperlink"/>
            <w:sz w:val="22"/>
            <w:szCs w:val="22"/>
          </w:rPr>
          <w:t>MOP 7</w:t>
        </w:r>
      </w:hyperlink>
      <w:r w:rsidR="00864EF3" w:rsidRPr="00333B53">
        <w:rPr>
          <w:color w:val="000000"/>
          <w:sz w:val="22"/>
          <w:szCs w:val="22"/>
        </w:rPr>
        <w:t xml:space="preserve"> which review knowledge of each of AEWA’s listed populations.</w:t>
      </w:r>
      <w:r w:rsidR="00C03B78" w:rsidRPr="00333B53">
        <w:rPr>
          <w:color w:val="000000"/>
          <w:sz w:val="22"/>
          <w:szCs w:val="22"/>
        </w:rPr>
        <w:t xml:space="preserve">  Relevant national reporting with respect to research and monitoring shows that:</w:t>
      </w:r>
    </w:p>
    <w:p w14:paraId="4FA8B164" w14:textId="356E8638" w:rsidR="007234F0" w:rsidRPr="00F67D3A" w:rsidRDefault="00F67D3A" w:rsidP="00333B53">
      <w:pPr>
        <w:pStyle w:val="ListParagraph"/>
        <w:numPr>
          <w:ilvl w:val="0"/>
          <w:numId w:val="3"/>
        </w:numPr>
        <w:spacing w:after="120" w:line="250" w:lineRule="exact"/>
        <w:ind w:left="1077" w:hanging="357"/>
        <w:contextualSpacing w:val="0"/>
        <w:jc w:val="both"/>
        <w:rPr>
          <w:color w:val="000000"/>
          <w:sz w:val="22"/>
          <w:szCs w:val="22"/>
        </w:rPr>
      </w:pPr>
      <w:r>
        <w:rPr>
          <w:color w:val="000000"/>
          <w:sz w:val="22"/>
          <w:szCs w:val="22"/>
        </w:rPr>
        <w:t>National reporting to MOP 8 indicates that m</w:t>
      </w:r>
      <w:r w:rsidR="00C03B78" w:rsidRPr="00333B53">
        <w:rPr>
          <w:color w:val="000000"/>
          <w:sz w:val="22"/>
          <w:szCs w:val="22"/>
        </w:rPr>
        <w:t xml:space="preserve">ost Parties </w:t>
      </w:r>
      <w:r>
        <w:rPr>
          <w:color w:val="000000"/>
          <w:sz w:val="22"/>
          <w:szCs w:val="22"/>
        </w:rPr>
        <w:t>(4</w:t>
      </w:r>
      <w:r w:rsidRPr="006A0D8D">
        <w:rPr>
          <w:color w:val="000000"/>
          <w:sz w:val="22"/>
          <w:szCs w:val="22"/>
        </w:rPr>
        <w:t>2</w:t>
      </w:r>
      <w:r>
        <w:rPr>
          <w:color w:val="000000"/>
          <w:sz w:val="22"/>
          <w:szCs w:val="22"/>
        </w:rPr>
        <w:t>,</w:t>
      </w:r>
      <w:r w:rsidRPr="006A0D8D">
        <w:rPr>
          <w:color w:val="000000"/>
          <w:sz w:val="22"/>
          <w:szCs w:val="22"/>
        </w:rPr>
        <w:t xml:space="preserve"> 53% of </w:t>
      </w:r>
      <w:r w:rsidR="001A1931">
        <w:rPr>
          <w:color w:val="000000"/>
          <w:sz w:val="22"/>
          <w:szCs w:val="22"/>
        </w:rPr>
        <w:t xml:space="preserve">all </w:t>
      </w:r>
      <w:r w:rsidRPr="006A0D8D">
        <w:rPr>
          <w:color w:val="000000"/>
          <w:sz w:val="22"/>
          <w:szCs w:val="22"/>
        </w:rPr>
        <w:t>C</w:t>
      </w:r>
      <w:r w:rsidR="001A1931">
        <w:rPr>
          <w:color w:val="000000"/>
          <w:sz w:val="22"/>
          <w:szCs w:val="22"/>
        </w:rPr>
        <w:t xml:space="preserve">ontracting </w:t>
      </w:r>
      <w:r w:rsidRPr="006A0D8D">
        <w:rPr>
          <w:color w:val="000000"/>
          <w:sz w:val="22"/>
          <w:szCs w:val="22"/>
        </w:rPr>
        <w:t>P</w:t>
      </w:r>
      <w:r w:rsidR="001A1931">
        <w:rPr>
          <w:color w:val="000000"/>
          <w:sz w:val="22"/>
          <w:szCs w:val="22"/>
        </w:rPr>
        <w:t>arties</w:t>
      </w:r>
      <w:r w:rsidRPr="006A0D8D">
        <w:rPr>
          <w:color w:val="000000"/>
          <w:sz w:val="22"/>
          <w:szCs w:val="22"/>
        </w:rPr>
        <w:t xml:space="preserve">) confirmed that </w:t>
      </w:r>
      <w:r>
        <w:rPr>
          <w:color w:val="000000"/>
          <w:sz w:val="22"/>
          <w:szCs w:val="22"/>
        </w:rPr>
        <w:t>they</w:t>
      </w:r>
      <w:r w:rsidRPr="006A0D8D">
        <w:rPr>
          <w:color w:val="000000"/>
          <w:sz w:val="22"/>
          <w:szCs w:val="22"/>
        </w:rPr>
        <w:t xml:space="preserve"> </w:t>
      </w:r>
      <w:r w:rsidR="00C03B78" w:rsidRPr="00333B53">
        <w:rPr>
          <w:color w:val="000000"/>
          <w:sz w:val="22"/>
          <w:szCs w:val="22"/>
        </w:rPr>
        <w:t xml:space="preserve">have </w:t>
      </w:r>
      <w:r w:rsidR="000439F0" w:rsidRPr="00333B53">
        <w:rPr>
          <w:color w:val="000000"/>
          <w:sz w:val="22"/>
          <w:szCs w:val="22"/>
        </w:rPr>
        <w:t>some form of</w:t>
      </w:r>
      <w:r w:rsidR="00C03B78" w:rsidRPr="00333B53">
        <w:rPr>
          <w:color w:val="000000"/>
          <w:sz w:val="22"/>
          <w:szCs w:val="22"/>
        </w:rPr>
        <w:t xml:space="preserve"> </w:t>
      </w:r>
      <w:r w:rsidR="000439F0" w:rsidRPr="00333B53">
        <w:rPr>
          <w:color w:val="000000"/>
          <w:sz w:val="22"/>
          <w:szCs w:val="22"/>
        </w:rPr>
        <w:t xml:space="preserve">national monitoring system to assess the status of waterbirds but at least </w:t>
      </w:r>
      <w:r w:rsidRPr="00F67D3A">
        <w:rPr>
          <w:color w:val="000000"/>
          <w:sz w:val="22"/>
          <w:szCs w:val="22"/>
        </w:rPr>
        <w:t>ten</w:t>
      </w:r>
      <w:r w:rsidR="000439F0" w:rsidRPr="00F67D3A">
        <w:rPr>
          <w:color w:val="000000"/>
          <w:sz w:val="22"/>
          <w:szCs w:val="22"/>
        </w:rPr>
        <w:t xml:space="preserve"> do not, and the situation is unclear for </w:t>
      </w:r>
      <w:r w:rsidR="000439F0" w:rsidRPr="006A0D8D">
        <w:rPr>
          <w:color w:val="000000"/>
          <w:sz w:val="22"/>
          <w:szCs w:val="22"/>
        </w:rPr>
        <w:t>2</w:t>
      </w:r>
      <w:r w:rsidRPr="00F67D3A">
        <w:rPr>
          <w:color w:val="000000"/>
          <w:sz w:val="22"/>
          <w:szCs w:val="22"/>
        </w:rPr>
        <w:t>7</w:t>
      </w:r>
      <w:r w:rsidR="000439F0" w:rsidRPr="00F67D3A">
        <w:rPr>
          <w:color w:val="000000"/>
          <w:sz w:val="22"/>
          <w:szCs w:val="22"/>
        </w:rPr>
        <w:t xml:space="preserve"> others.</w:t>
      </w:r>
    </w:p>
    <w:p w14:paraId="5B0862A1" w14:textId="05EB364B" w:rsidR="00C03B78" w:rsidRPr="00333B53" w:rsidRDefault="007234F0" w:rsidP="00333B53">
      <w:pPr>
        <w:pStyle w:val="ListParagraph"/>
        <w:numPr>
          <w:ilvl w:val="0"/>
          <w:numId w:val="3"/>
        </w:numPr>
        <w:spacing w:after="120" w:line="250" w:lineRule="exact"/>
        <w:ind w:left="1077" w:hanging="357"/>
        <w:contextualSpacing w:val="0"/>
        <w:jc w:val="both"/>
        <w:rPr>
          <w:color w:val="000000"/>
          <w:sz w:val="22"/>
          <w:szCs w:val="22"/>
        </w:rPr>
      </w:pPr>
      <w:r w:rsidRPr="00333B53">
        <w:rPr>
          <w:color w:val="000000"/>
          <w:sz w:val="22"/>
          <w:szCs w:val="22"/>
        </w:rPr>
        <w:t>Some countries have supported, technically or financially, other Parties or Range States in designing appropriate monitoring schemes and developing their capacity to collect reliable waterbird population data.</w:t>
      </w:r>
    </w:p>
    <w:p w14:paraId="2B8E9338" w14:textId="7CA1C270" w:rsidR="007234F0" w:rsidRPr="006A0D8D" w:rsidRDefault="006A0D8D" w:rsidP="00333B53">
      <w:pPr>
        <w:pStyle w:val="ListParagraph"/>
        <w:numPr>
          <w:ilvl w:val="0"/>
          <w:numId w:val="3"/>
        </w:numPr>
        <w:spacing w:after="120" w:line="250" w:lineRule="exact"/>
        <w:ind w:left="1077" w:hanging="357"/>
        <w:contextualSpacing w:val="0"/>
        <w:jc w:val="both"/>
        <w:rPr>
          <w:color w:val="000000"/>
          <w:sz w:val="22"/>
          <w:szCs w:val="22"/>
        </w:rPr>
      </w:pPr>
      <w:r w:rsidRPr="006A0D8D">
        <w:rPr>
          <w:sz w:val="22"/>
          <w:szCs w:val="22"/>
        </w:rPr>
        <w:t xml:space="preserve">Forty Parties (51% of </w:t>
      </w:r>
      <w:r w:rsidR="001A1931">
        <w:rPr>
          <w:sz w:val="22"/>
          <w:szCs w:val="22"/>
        </w:rPr>
        <w:t xml:space="preserve">all </w:t>
      </w:r>
      <w:r w:rsidRPr="006A0D8D">
        <w:rPr>
          <w:sz w:val="22"/>
          <w:szCs w:val="22"/>
        </w:rPr>
        <w:t>C</w:t>
      </w:r>
      <w:r w:rsidR="001A1931">
        <w:rPr>
          <w:sz w:val="22"/>
          <w:szCs w:val="22"/>
        </w:rPr>
        <w:t xml:space="preserve">ontracting </w:t>
      </w:r>
      <w:r w:rsidRPr="006A0D8D">
        <w:rPr>
          <w:sz w:val="22"/>
          <w:szCs w:val="22"/>
        </w:rPr>
        <w:t>P</w:t>
      </w:r>
      <w:r w:rsidR="001A1931">
        <w:rPr>
          <w:sz w:val="22"/>
          <w:szCs w:val="22"/>
        </w:rPr>
        <w:t>arties</w:t>
      </w:r>
      <w:r w:rsidRPr="006A0D8D">
        <w:rPr>
          <w:sz w:val="22"/>
          <w:szCs w:val="22"/>
        </w:rPr>
        <w:t>) reported using data collected through the IWC or other relevant monitoring schemes to inform national-level implementation of AEWA</w:t>
      </w:r>
      <w:r>
        <w:rPr>
          <w:sz w:val="22"/>
          <w:szCs w:val="22"/>
        </w:rPr>
        <w:t xml:space="preserve">. </w:t>
      </w:r>
    </w:p>
    <w:p w14:paraId="5B52E368" w14:textId="385F0C71" w:rsidR="007234F0" w:rsidRDefault="006A0D8D" w:rsidP="00FF3014">
      <w:pPr>
        <w:pStyle w:val="ListParagraph"/>
        <w:numPr>
          <w:ilvl w:val="0"/>
          <w:numId w:val="3"/>
        </w:numPr>
        <w:spacing w:after="120" w:line="250" w:lineRule="exact"/>
        <w:ind w:left="1077" w:hanging="357"/>
        <w:contextualSpacing w:val="0"/>
        <w:jc w:val="both"/>
        <w:rPr>
          <w:color w:val="000000"/>
          <w:sz w:val="22"/>
          <w:szCs w:val="22"/>
        </w:rPr>
      </w:pPr>
      <w:r w:rsidRPr="006A0D8D">
        <w:rPr>
          <w:color w:val="000000"/>
          <w:sz w:val="22"/>
          <w:szCs w:val="22"/>
        </w:rPr>
        <w:t>Thirty-two Parties (40% of</w:t>
      </w:r>
      <w:r w:rsidR="001A1931">
        <w:rPr>
          <w:color w:val="000000"/>
          <w:sz w:val="22"/>
          <w:szCs w:val="22"/>
        </w:rPr>
        <w:t xml:space="preserve"> all</w:t>
      </w:r>
      <w:r w:rsidRPr="006A0D8D">
        <w:rPr>
          <w:color w:val="000000"/>
          <w:sz w:val="22"/>
          <w:szCs w:val="22"/>
        </w:rPr>
        <w:t xml:space="preserve"> C</w:t>
      </w:r>
      <w:r w:rsidR="001A1931">
        <w:rPr>
          <w:color w:val="000000"/>
          <w:sz w:val="22"/>
          <w:szCs w:val="22"/>
        </w:rPr>
        <w:t xml:space="preserve">ontracting </w:t>
      </w:r>
      <w:r w:rsidRPr="006A0D8D">
        <w:rPr>
          <w:color w:val="000000"/>
          <w:sz w:val="22"/>
          <w:szCs w:val="22"/>
        </w:rPr>
        <w:t>P</w:t>
      </w:r>
      <w:r w:rsidR="001A1931">
        <w:rPr>
          <w:color w:val="000000"/>
          <w:sz w:val="22"/>
          <w:szCs w:val="22"/>
        </w:rPr>
        <w:t>arties</w:t>
      </w:r>
      <w:r w:rsidRPr="006A0D8D">
        <w:rPr>
          <w:color w:val="000000"/>
          <w:sz w:val="22"/>
          <w:szCs w:val="22"/>
        </w:rPr>
        <w:t xml:space="preserve">) confirmed that funds and/or logistical support had been provided for the </w:t>
      </w:r>
      <w:r>
        <w:rPr>
          <w:color w:val="000000"/>
          <w:sz w:val="22"/>
          <w:szCs w:val="22"/>
        </w:rPr>
        <w:t>IWC</w:t>
      </w:r>
      <w:r w:rsidRPr="006A0D8D">
        <w:rPr>
          <w:color w:val="000000"/>
          <w:sz w:val="22"/>
          <w:szCs w:val="22"/>
        </w:rPr>
        <w:t xml:space="preserve"> and/or other waterbird monitoring schemes at the international or national level. </w:t>
      </w:r>
      <w:r>
        <w:rPr>
          <w:color w:val="000000"/>
          <w:sz w:val="22"/>
          <w:szCs w:val="22"/>
        </w:rPr>
        <w:t xml:space="preserve"> </w:t>
      </w:r>
      <w:r w:rsidRPr="006A0D8D">
        <w:rPr>
          <w:color w:val="000000"/>
          <w:sz w:val="22"/>
          <w:szCs w:val="22"/>
        </w:rPr>
        <w:t xml:space="preserve">All 32 Parties provided support at the national level, whilst only </w:t>
      </w:r>
      <w:r>
        <w:rPr>
          <w:color w:val="000000"/>
          <w:sz w:val="22"/>
          <w:szCs w:val="22"/>
        </w:rPr>
        <w:t>half</w:t>
      </w:r>
      <w:r w:rsidRPr="006A0D8D">
        <w:rPr>
          <w:color w:val="000000"/>
          <w:sz w:val="22"/>
          <w:szCs w:val="22"/>
        </w:rPr>
        <w:t xml:space="preserve"> also gave support at the international level</w:t>
      </w:r>
      <w:r>
        <w:rPr>
          <w:color w:val="000000"/>
          <w:sz w:val="22"/>
          <w:szCs w:val="22"/>
        </w:rPr>
        <w:t>.</w:t>
      </w:r>
      <w:r w:rsidRPr="00AD231D">
        <w:rPr>
          <w:rFonts w:ascii="Roboto" w:hAnsi="Roboto"/>
          <w:sz w:val="20"/>
          <w:szCs w:val="20"/>
        </w:rPr>
        <w:t xml:space="preserve"> </w:t>
      </w:r>
    </w:p>
    <w:p w14:paraId="22D0FFB4" w14:textId="0B558C83" w:rsidR="00E92EFD" w:rsidRPr="00E92EFD" w:rsidRDefault="00E92EFD" w:rsidP="00333B53">
      <w:pPr>
        <w:pStyle w:val="ListParagraph"/>
        <w:numPr>
          <w:ilvl w:val="0"/>
          <w:numId w:val="3"/>
        </w:numPr>
        <w:spacing w:line="250" w:lineRule="exact"/>
        <w:ind w:left="1077" w:hanging="357"/>
        <w:contextualSpacing w:val="0"/>
        <w:jc w:val="both"/>
        <w:rPr>
          <w:color w:val="000000"/>
          <w:sz w:val="22"/>
          <w:szCs w:val="22"/>
        </w:rPr>
      </w:pPr>
      <w:r>
        <w:rPr>
          <w:sz w:val="22"/>
          <w:szCs w:val="22"/>
        </w:rPr>
        <w:t xml:space="preserve">Over the period 2011-2020, knowledge of population sizes and trends of AEWA-listed waterbirds has significantly improved.  </w:t>
      </w:r>
      <w:hyperlink r:id="rId76" w:history="1">
        <w:r w:rsidRPr="00E92EFD">
          <w:rPr>
            <w:rStyle w:val="Hyperlink"/>
            <w:sz w:val="22"/>
            <w:szCs w:val="22"/>
          </w:rPr>
          <w:t>CSR 6</w:t>
        </w:r>
      </w:hyperlink>
      <w:r w:rsidRPr="00E92EFD">
        <w:rPr>
          <w:color w:val="000000"/>
          <w:sz w:val="22"/>
          <w:szCs w:val="22"/>
        </w:rPr>
        <w:t xml:space="preserve"> found that </w:t>
      </w:r>
      <w:r w:rsidRPr="00FF3014">
        <w:rPr>
          <w:sz w:val="22"/>
          <w:szCs w:val="22"/>
        </w:rPr>
        <w:t xml:space="preserve">better monitoring leads to the designation of a larger number of protected areas and </w:t>
      </w:r>
      <w:r>
        <w:rPr>
          <w:sz w:val="22"/>
          <w:szCs w:val="22"/>
        </w:rPr>
        <w:t xml:space="preserve">in turn </w:t>
      </w:r>
      <w:r w:rsidRPr="00FF3014">
        <w:rPr>
          <w:sz w:val="22"/>
          <w:szCs w:val="22"/>
        </w:rPr>
        <w:t>this leads to better conservation status of waterbirds</w:t>
      </w:r>
      <w:r>
        <w:rPr>
          <w:sz w:val="22"/>
          <w:szCs w:val="22"/>
        </w:rPr>
        <w:t>.</w:t>
      </w:r>
      <w:r w:rsidRPr="00FF3014">
        <w:rPr>
          <w:sz w:val="22"/>
          <w:szCs w:val="22"/>
        </w:rPr>
        <w:t xml:space="preserve">  </w:t>
      </w:r>
      <w:r>
        <w:rPr>
          <w:sz w:val="22"/>
          <w:szCs w:val="22"/>
        </w:rPr>
        <w:t xml:space="preserve">It </w:t>
      </w:r>
      <w:r w:rsidR="00FF3014">
        <w:rPr>
          <w:sz w:val="22"/>
          <w:szCs w:val="22"/>
        </w:rPr>
        <w:t>also noted</w:t>
      </w:r>
      <w:r>
        <w:rPr>
          <w:sz w:val="22"/>
          <w:szCs w:val="22"/>
        </w:rPr>
        <w:t xml:space="preserve"> </w:t>
      </w:r>
      <w:r w:rsidRPr="00FF3014">
        <w:rPr>
          <w:sz w:val="22"/>
          <w:szCs w:val="22"/>
        </w:rPr>
        <w:t>that the knowledge of the status of waterbirds and their key sites has significantly improved in areas where active investment and exchange of experience has taken place (such as North and West Africa</w:t>
      </w:r>
      <w:r>
        <w:rPr>
          <w:sz w:val="22"/>
          <w:szCs w:val="22"/>
        </w:rPr>
        <w:t>).  Generally</w:t>
      </w:r>
    </w:p>
    <w:p w14:paraId="0074C7A2" w14:textId="77777777" w:rsidR="007D426C" w:rsidRPr="00333B53" w:rsidRDefault="007D426C" w:rsidP="00333B53">
      <w:pPr>
        <w:spacing w:line="250" w:lineRule="exact"/>
        <w:jc w:val="both"/>
        <w:rPr>
          <w:color w:val="000000"/>
          <w:sz w:val="22"/>
          <w:szCs w:val="22"/>
        </w:rPr>
      </w:pPr>
    </w:p>
    <w:p w14:paraId="6CED5CC0" w14:textId="316D1648" w:rsidR="0050578A" w:rsidRPr="00333B53" w:rsidRDefault="008E3356" w:rsidP="00333B53">
      <w:pPr>
        <w:spacing w:line="250" w:lineRule="exact"/>
        <w:ind w:left="720" w:hanging="720"/>
        <w:jc w:val="both"/>
        <w:rPr>
          <w:color w:val="000000"/>
          <w:sz w:val="22"/>
          <w:szCs w:val="22"/>
        </w:rPr>
      </w:pPr>
      <w:r w:rsidRPr="00333B53">
        <w:rPr>
          <w:b/>
          <w:bCs/>
          <w:color w:val="000000"/>
          <w:sz w:val="22"/>
          <w:szCs w:val="22"/>
        </w:rPr>
        <w:t>Element 2:</w:t>
      </w:r>
      <w:r w:rsidRPr="00333B53">
        <w:rPr>
          <w:color w:val="000000"/>
          <w:sz w:val="22"/>
          <w:szCs w:val="22"/>
        </w:rPr>
        <w:t xml:space="preserve">  </w:t>
      </w:r>
      <w:r w:rsidR="00EB51E2" w:rsidRPr="00333B53">
        <w:rPr>
          <w:color w:val="000000"/>
          <w:sz w:val="22"/>
          <w:szCs w:val="22"/>
        </w:rPr>
        <w:t xml:space="preserve">With respect to the </w:t>
      </w:r>
      <w:r w:rsidRPr="00333B53">
        <w:rPr>
          <w:color w:val="000000"/>
          <w:sz w:val="22"/>
          <w:szCs w:val="22"/>
        </w:rPr>
        <w:t>application of science to decision making</w:t>
      </w:r>
      <w:r w:rsidR="00EB51E2" w:rsidRPr="00333B53">
        <w:rPr>
          <w:color w:val="000000"/>
          <w:sz w:val="22"/>
          <w:szCs w:val="22"/>
        </w:rPr>
        <w:t xml:space="preserve">, the </w:t>
      </w:r>
      <w:r w:rsidR="00A43371">
        <w:rPr>
          <w:color w:val="000000"/>
          <w:sz w:val="22"/>
          <w:szCs w:val="22"/>
        </w:rPr>
        <w:t>four</w:t>
      </w:r>
      <w:r w:rsidR="00EB51E2" w:rsidRPr="00333B53">
        <w:rPr>
          <w:color w:val="000000"/>
          <w:sz w:val="22"/>
          <w:szCs w:val="22"/>
        </w:rPr>
        <w:t xml:space="preserve"> </w:t>
      </w:r>
      <w:r w:rsidR="00EB51E2" w:rsidRPr="00333B53">
        <w:rPr>
          <w:i/>
          <w:iCs/>
          <w:color w:val="000000"/>
          <w:sz w:val="22"/>
          <w:szCs w:val="22"/>
        </w:rPr>
        <w:t xml:space="preserve">Conservation Status Reviews </w:t>
      </w:r>
      <w:r w:rsidR="00EB51E2" w:rsidRPr="00333B53">
        <w:rPr>
          <w:color w:val="000000"/>
          <w:sz w:val="22"/>
          <w:szCs w:val="22"/>
        </w:rPr>
        <w:t xml:space="preserve">(above) have been essential to allow review of AEWA’s listing of populations by each MOP, thus ensuring that proposed changes of status </w:t>
      </w:r>
      <w:r w:rsidR="00C03B78" w:rsidRPr="00333B53">
        <w:rPr>
          <w:color w:val="000000"/>
          <w:sz w:val="22"/>
          <w:szCs w:val="22"/>
        </w:rPr>
        <w:t>have been based on best available knowledge and information.</w:t>
      </w:r>
      <w:r w:rsidR="005802AD" w:rsidRPr="00333B53">
        <w:rPr>
          <w:color w:val="000000"/>
          <w:sz w:val="22"/>
          <w:szCs w:val="22"/>
        </w:rPr>
        <w:t xml:space="preserve">  Results from national waterbird monitoring schemes are made available through relevant websites in many countries</w:t>
      </w:r>
      <w:r w:rsidR="00E92EFD">
        <w:rPr>
          <w:color w:val="000000"/>
          <w:sz w:val="22"/>
          <w:szCs w:val="22"/>
        </w:rPr>
        <w:t xml:space="preserve"> and there are many national open-access data initiatives</w:t>
      </w:r>
      <w:r w:rsidR="005802AD" w:rsidRPr="00333B53">
        <w:rPr>
          <w:color w:val="000000"/>
          <w:sz w:val="22"/>
          <w:szCs w:val="22"/>
        </w:rPr>
        <w:t>.</w:t>
      </w:r>
    </w:p>
    <w:p w14:paraId="3297F805" w14:textId="77777777" w:rsidR="00424E89" w:rsidRDefault="00424E89" w:rsidP="00333B53">
      <w:pPr>
        <w:spacing w:line="250" w:lineRule="exact"/>
        <w:ind w:left="720" w:hanging="720"/>
        <w:jc w:val="both"/>
        <w:rPr>
          <w:rStyle w:val="Heading2Char"/>
          <w:sz w:val="22"/>
          <w:szCs w:val="24"/>
        </w:rPr>
      </w:pPr>
    </w:p>
    <w:p w14:paraId="65331F61" w14:textId="37856FEC" w:rsidR="00424E89" w:rsidRDefault="00424E89" w:rsidP="00424E89">
      <w:pPr>
        <w:spacing w:line="250" w:lineRule="exact"/>
        <w:jc w:val="both"/>
        <w:rPr>
          <w:color w:val="000000"/>
          <w:sz w:val="22"/>
          <w:szCs w:val="22"/>
        </w:rPr>
      </w:pPr>
    </w:p>
    <w:p w14:paraId="7547CACA" w14:textId="40FC89B8" w:rsidR="00424E89" w:rsidRPr="00C84F4F" w:rsidRDefault="00424E89" w:rsidP="00424E89">
      <w:pPr>
        <w:keepNext/>
        <w:pBdr>
          <w:top w:val="single" w:sz="4" w:space="1" w:color="auto"/>
          <w:left w:val="single" w:sz="4" w:space="4" w:color="auto"/>
          <w:bottom w:val="single" w:sz="4" w:space="1" w:color="auto"/>
          <w:right w:val="single" w:sz="4" w:space="4" w:color="auto"/>
        </w:pBdr>
        <w:spacing w:after="200" w:line="276" w:lineRule="auto"/>
        <w:rPr>
          <w:rFonts w:eastAsia="Calibri"/>
          <w:b/>
          <w:bCs/>
          <w:sz w:val="22"/>
          <w:szCs w:val="22"/>
          <w:lang w:val="en-IE" w:eastAsia="en-US"/>
        </w:rPr>
      </w:pPr>
      <w:bookmarkStart w:id="28" w:name="_Hlk76549119"/>
      <w:r w:rsidRPr="0076768B">
        <w:rPr>
          <w:rFonts w:eastAsia="Calibri"/>
          <w:b/>
          <w:bCs/>
          <w:sz w:val="22"/>
          <w:szCs w:val="22"/>
          <w:lang w:val="en-IE" w:eastAsia="en-US"/>
        </w:rPr>
        <w:lastRenderedPageBreak/>
        <w:t xml:space="preserve">Case study: </w:t>
      </w:r>
      <w:r w:rsidR="003220DE" w:rsidRPr="0076768B">
        <w:rPr>
          <w:rFonts w:eastAsia="Calibri"/>
          <w:b/>
          <w:bCs/>
          <w:sz w:val="22"/>
          <w:szCs w:val="22"/>
          <w:lang w:val="en-IE" w:eastAsia="en-US"/>
        </w:rPr>
        <w:t>National data sharing schemes build international context</w:t>
      </w:r>
      <w:r w:rsidR="0076768B">
        <w:rPr>
          <w:rFonts w:eastAsia="Calibri"/>
          <w:b/>
          <w:bCs/>
          <w:sz w:val="22"/>
          <w:szCs w:val="22"/>
          <w:lang w:val="en-IE" w:eastAsia="en-US"/>
        </w:rPr>
        <w:t>s</w:t>
      </w:r>
      <w:r w:rsidR="0076768B" w:rsidRPr="0076768B">
        <w:rPr>
          <w:rFonts w:eastAsia="Calibri"/>
          <w:b/>
          <w:bCs/>
          <w:sz w:val="22"/>
          <w:szCs w:val="22"/>
          <w:lang w:val="en-IE" w:eastAsia="en-US"/>
        </w:rPr>
        <w:t xml:space="preserve"> </w:t>
      </w:r>
    </w:p>
    <w:p w14:paraId="5E3B9F91" w14:textId="18FB8F5F" w:rsidR="00424E89" w:rsidRPr="0076768B" w:rsidRDefault="003220DE" w:rsidP="00A4280A">
      <w:pPr>
        <w:pBdr>
          <w:top w:val="single" w:sz="4" w:space="1" w:color="auto"/>
          <w:left w:val="single" w:sz="4" w:space="4" w:color="auto"/>
          <w:bottom w:val="single" w:sz="4" w:space="1" w:color="auto"/>
          <w:right w:val="single" w:sz="4" w:space="4" w:color="auto"/>
        </w:pBdr>
        <w:spacing w:line="250" w:lineRule="exact"/>
        <w:jc w:val="both"/>
        <w:rPr>
          <w:sz w:val="22"/>
          <w:szCs w:val="22"/>
        </w:rPr>
      </w:pPr>
      <w:r w:rsidRPr="0076768B">
        <w:rPr>
          <w:sz w:val="22"/>
          <w:szCs w:val="22"/>
        </w:rPr>
        <w:t xml:space="preserve">The UK’s National Biodiversity Network (NBN) is a collaboration of biodiversity data partners and users who work together to make data accessible and usable by others.  </w:t>
      </w:r>
      <w:r w:rsidR="0076768B">
        <w:rPr>
          <w:sz w:val="22"/>
          <w:szCs w:val="22"/>
        </w:rPr>
        <w:t>Its operation is facilitated by t</w:t>
      </w:r>
      <w:r w:rsidRPr="0076768B">
        <w:rPr>
          <w:sz w:val="22"/>
          <w:szCs w:val="22"/>
        </w:rPr>
        <w:t>he NBN Trust</w:t>
      </w:r>
      <w:r w:rsidR="0076768B">
        <w:rPr>
          <w:sz w:val="22"/>
          <w:szCs w:val="22"/>
        </w:rPr>
        <w:t>, a</w:t>
      </w:r>
      <w:r w:rsidRPr="0076768B">
        <w:rPr>
          <w:sz w:val="22"/>
          <w:szCs w:val="22"/>
        </w:rPr>
        <w:t xml:space="preserve"> </w:t>
      </w:r>
      <w:r w:rsidR="00FF3014">
        <w:rPr>
          <w:sz w:val="22"/>
          <w:szCs w:val="22"/>
        </w:rPr>
        <w:t xml:space="preserve">UK </w:t>
      </w:r>
      <w:r w:rsidRPr="0076768B">
        <w:rPr>
          <w:sz w:val="22"/>
          <w:szCs w:val="22"/>
        </w:rPr>
        <w:t xml:space="preserve">charitable body that </w:t>
      </w:r>
      <w:r w:rsidR="0076768B">
        <w:rPr>
          <w:sz w:val="22"/>
          <w:szCs w:val="22"/>
        </w:rPr>
        <w:t xml:space="preserve">has </w:t>
      </w:r>
      <w:r w:rsidRPr="0076768B">
        <w:rPr>
          <w:sz w:val="22"/>
          <w:szCs w:val="22"/>
        </w:rPr>
        <w:t>oversee</w:t>
      </w:r>
      <w:r w:rsidR="0076768B">
        <w:rPr>
          <w:sz w:val="22"/>
          <w:szCs w:val="22"/>
        </w:rPr>
        <w:t>n</w:t>
      </w:r>
      <w:r w:rsidRPr="0076768B">
        <w:rPr>
          <w:sz w:val="22"/>
          <w:szCs w:val="22"/>
        </w:rPr>
        <w:t xml:space="preserve"> the development and management of the NBN</w:t>
      </w:r>
      <w:r w:rsidR="0057672C">
        <w:rPr>
          <w:sz w:val="22"/>
          <w:szCs w:val="22"/>
        </w:rPr>
        <w:t>’s</w:t>
      </w:r>
      <w:r w:rsidRPr="0076768B">
        <w:rPr>
          <w:sz w:val="22"/>
          <w:szCs w:val="22"/>
        </w:rPr>
        <w:t xml:space="preserve"> information facilities</w:t>
      </w:r>
      <w:r w:rsidR="0076768B">
        <w:rPr>
          <w:sz w:val="22"/>
          <w:szCs w:val="22"/>
        </w:rPr>
        <w:t xml:space="preserve"> since 2001.</w:t>
      </w:r>
      <w:r w:rsidR="0093768D">
        <w:rPr>
          <w:sz w:val="22"/>
          <w:szCs w:val="22"/>
        </w:rPr>
        <w:t xml:space="preserve">  </w:t>
      </w:r>
      <w:r w:rsidRPr="0076768B">
        <w:rPr>
          <w:sz w:val="22"/>
          <w:szCs w:val="22"/>
        </w:rPr>
        <w:t>The NBN’s vision is that: ‘</w:t>
      </w:r>
      <w:r w:rsidRPr="0076768B">
        <w:rPr>
          <w:i/>
          <w:iCs/>
          <w:sz w:val="22"/>
          <w:szCs w:val="22"/>
        </w:rPr>
        <w:t>Wildlife data collected and shared openly by the Network are central to the UK’s learning and understanding of its biodiversity and are critical to all decision-making about nature and the environment</w:t>
      </w:r>
      <w:r w:rsidRPr="0076768B">
        <w:rPr>
          <w:sz w:val="22"/>
          <w:szCs w:val="22"/>
        </w:rPr>
        <w:t xml:space="preserve">’.  To achieve that vision, </w:t>
      </w:r>
      <w:r w:rsidR="00B80674">
        <w:rPr>
          <w:sz w:val="22"/>
          <w:szCs w:val="22"/>
        </w:rPr>
        <w:t>the network</w:t>
      </w:r>
      <w:r w:rsidRPr="0076768B">
        <w:rPr>
          <w:sz w:val="22"/>
          <w:szCs w:val="22"/>
        </w:rPr>
        <w:t xml:space="preserve"> wor</w:t>
      </w:r>
      <w:r w:rsidR="0076768B">
        <w:rPr>
          <w:sz w:val="22"/>
          <w:szCs w:val="22"/>
        </w:rPr>
        <w:t>ks</w:t>
      </w:r>
      <w:r w:rsidRPr="0076768B">
        <w:rPr>
          <w:sz w:val="22"/>
          <w:szCs w:val="22"/>
        </w:rPr>
        <w:t xml:space="preserve"> to improve the recording, collection, verification, curation, aggregation, analysis and use of wildlife data in the UK.</w:t>
      </w:r>
    </w:p>
    <w:p w14:paraId="772732DB" w14:textId="35D6F6D1" w:rsidR="003220DE" w:rsidRPr="003220DE" w:rsidRDefault="003220DE" w:rsidP="00A4280A">
      <w:pPr>
        <w:pBdr>
          <w:top w:val="single" w:sz="4" w:space="1" w:color="auto"/>
          <w:left w:val="single" w:sz="4" w:space="4" w:color="auto"/>
          <w:bottom w:val="single" w:sz="4" w:space="1" w:color="auto"/>
          <w:right w:val="single" w:sz="4" w:space="4" w:color="auto"/>
        </w:pBdr>
        <w:spacing w:line="250" w:lineRule="exact"/>
        <w:jc w:val="both"/>
        <w:rPr>
          <w:sz w:val="22"/>
          <w:szCs w:val="22"/>
        </w:rPr>
      </w:pPr>
    </w:p>
    <w:p w14:paraId="76E4BD24" w14:textId="29B0FFE0" w:rsidR="0076768B" w:rsidRDefault="0076768B" w:rsidP="00A4280A">
      <w:pPr>
        <w:pBdr>
          <w:top w:val="single" w:sz="4" w:space="1" w:color="auto"/>
          <w:left w:val="single" w:sz="4" w:space="4" w:color="auto"/>
          <w:bottom w:val="single" w:sz="4" w:space="1" w:color="auto"/>
          <w:right w:val="single" w:sz="4" w:space="4" w:color="auto"/>
        </w:pBdr>
        <w:spacing w:line="250" w:lineRule="exact"/>
        <w:jc w:val="both"/>
        <w:rPr>
          <w:sz w:val="22"/>
          <w:szCs w:val="22"/>
        </w:rPr>
      </w:pPr>
      <w:r w:rsidRPr="0076768B">
        <w:rPr>
          <w:sz w:val="22"/>
          <w:szCs w:val="22"/>
        </w:rPr>
        <w:t xml:space="preserve">Data and information held by </w:t>
      </w:r>
      <w:r w:rsidR="00B80674">
        <w:rPr>
          <w:sz w:val="22"/>
          <w:szCs w:val="22"/>
        </w:rPr>
        <w:t xml:space="preserve">the </w:t>
      </w:r>
      <w:r w:rsidRPr="0076768B">
        <w:rPr>
          <w:sz w:val="22"/>
          <w:szCs w:val="22"/>
        </w:rPr>
        <w:t xml:space="preserve">NBN is </w:t>
      </w:r>
      <w:r w:rsidR="00D12951">
        <w:rPr>
          <w:sz w:val="22"/>
          <w:szCs w:val="22"/>
        </w:rPr>
        <w:t xml:space="preserve">not only </w:t>
      </w:r>
      <w:r w:rsidRPr="0076768B">
        <w:rPr>
          <w:sz w:val="22"/>
          <w:szCs w:val="22"/>
        </w:rPr>
        <w:t xml:space="preserve">widely used to inform conservation science within the UK but also </w:t>
      </w:r>
      <w:r w:rsidRPr="00C86146">
        <w:rPr>
          <w:sz w:val="22"/>
          <w:szCs w:val="22"/>
        </w:rPr>
        <w:t>contributes to developing international contexts through its submission to the Global Biodiversity Information F</w:t>
      </w:r>
      <w:r>
        <w:rPr>
          <w:sz w:val="22"/>
          <w:szCs w:val="22"/>
        </w:rPr>
        <w:t>acility</w:t>
      </w:r>
      <w:r w:rsidRPr="00C86146">
        <w:rPr>
          <w:sz w:val="22"/>
          <w:szCs w:val="22"/>
        </w:rPr>
        <w:t xml:space="preserve"> (GBIF)</w:t>
      </w:r>
      <w:r w:rsidR="00D12951">
        <w:rPr>
          <w:sz w:val="22"/>
          <w:szCs w:val="22"/>
        </w:rPr>
        <w:t>, where i</w:t>
      </w:r>
      <w:r w:rsidR="0057672C">
        <w:rPr>
          <w:sz w:val="22"/>
          <w:szCs w:val="22"/>
        </w:rPr>
        <w:t>t</w:t>
      </w:r>
      <w:r w:rsidR="00D12951">
        <w:rPr>
          <w:sz w:val="22"/>
          <w:szCs w:val="22"/>
        </w:rPr>
        <w:t xml:space="preserve"> is combined </w:t>
      </w:r>
      <w:r w:rsidRPr="00C86146">
        <w:rPr>
          <w:sz w:val="22"/>
          <w:szCs w:val="22"/>
        </w:rPr>
        <w:t xml:space="preserve">with data from many other similar national schemes (such as </w:t>
      </w:r>
      <w:r>
        <w:rPr>
          <w:sz w:val="22"/>
          <w:szCs w:val="22"/>
        </w:rPr>
        <w:t>Sweden</w:t>
      </w:r>
      <w:r w:rsidR="0057672C">
        <w:rPr>
          <w:sz w:val="22"/>
          <w:szCs w:val="22"/>
        </w:rPr>
        <w:t xml:space="preserve"> for example</w:t>
      </w:r>
      <w:r>
        <w:rPr>
          <w:sz w:val="22"/>
          <w:szCs w:val="22"/>
        </w:rPr>
        <w:t>)</w:t>
      </w:r>
      <w:r w:rsidR="00D12951">
        <w:rPr>
          <w:sz w:val="22"/>
          <w:szCs w:val="22"/>
        </w:rPr>
        <w:t xml:space="preserve"> a</w:t>
      </w:r>
      <w:r w:rsidR="0057672C">
        <w:rPr>
          <w:sz w:val="22"/>
          <w:szCs w:val="22"/>
        </w:rPr>
        <w:t xml:space="preserve">s well as institutional </w:t>
      </w:r>
      <w:r w:rsidR="00D12951">
        <w:rPr>
          <w:sz w:val="22"/>
          <w:szCs w:val="22"/>
        </w:rPr>
        <w:t>data providers</w:t>
      </w:r>
      <w:r w:rsidR="0057672C">
        <w:rPr>
          <w:sz w:val="22"/>
          <w:szCs w:val="22"/>
        </w:rPr>
        <w:t xml:space="preserve"> such as museums</w:t>
      </w:r>
      <w:r>
        <w:rPr>
          <w:sz w:val="22"/>
          <w:szCs w:val="22"/>
        </w:rPr>
        <w:t xml:space="preserve">.  </w:t>
      </w:r>
    </w:p>
    <w:p w14:paraId="668421BC" w14:textId="77777777" w:rsidR="0076768B" w:rsidRDefault="0076768B" w:rsidP="00A4280A">
      <w:pPr>
        <w:pBdr>
          <w:top w:val="single" w:sz="4" w:space="1" w:color="auto"/>
          <w:left w:val="single" w:sz="4" w:space="4" w:color="auto"/>
          <w:bottom w:val="single" w:sz="4" w:space="1" w:color="auto"/>
          <w:right w:val="single" w:sz="4" w:space="4" w:color="auto"/>
        </w:pBdr>
        <w:spacing w:line="250" w:lineRule="exact"/>
        <w:jc w:val="both"/>
        <w:rPr>
          <w:sz w:val="22"/>
          <w:szCs w:val="22"/>
        </w:rPr>
      </w:pPr>
    </w:p>
    <w:p w14:paraId="6C074442" w14:textId="014B1702" w:rsidR="0076768B" w:rsidRDefault="0076768B" w:rsidP="00A4280A">
      <w:pPr>
        <w:pBdr>
          <w:top w:val="single" w:sz="4" w:space="1" w:color="auto"/>
          <w:left w:val="single" w:sz="4" w:space="4" w:color="auto"/>
          <w:bottom w:val="single" w:sz="4" w:space="1" w:color="auto"/>
          <w:right w:val="single" w:sz="4" w:space="4" w:color="auto"/>
        </w:pBdr>
        <w:spacing w:line="250" w:lineRule="exact"/>
        <w:jc w:val="both"/>
        <w:rPr>
          <w:sz w:val="22"/>
          <w:szCs w:val="22"/>
        </w:rPr>
      </w:pPr>
      <w:r>
        <w:rPr>
          <w:sz w:val="22"/>
          <w:szCs w:val="22"/>
        </w:rPr>
        <w:t xml:space="preserve">GBIF works </w:t>
      </w:r>
      <w:r w:rsidRPr="00C86146">
        <w:rPr>
          <w:sz w:val="22"/>
          <w:szCs w:val="22"/>
        </w:rPr>
        <w:t xml:space="preserve">through </w:t>
      </w:r>
      <w:r w:rsidR="00B80674">
        <w:rPr>
          <w:sz w:val="22"/>
          <w:szCs w:val="22"/>
        </w:rPr>
        <w:t>national</w:t>
      </w:r>
      <w:r w:rsidRPr="00C86146">
        <w:rPr>
          <w:sz w:val="22"/>
          <w:szCs w:val="22"/>
        </w:rPr>
        <w:t xml:space="preserve"> nodes</w:t>
      </w:r>
      <w:r w:rsidR="00FF3014">
        <w:rPr>
          <w:sz w:val="22"/>
          <w:szCs w:val="22"/>
        </w:rPr>
        <w:t xml:space="preserve"> such as </w:t>
      </w:r>
      <w:r w:rsidR="00B80674">
        <w:rPr>
          <w:sz w:val="22"/>
          <w:szCs w:val="22"/>
        </w:rPr>
        <w:t xml:space="preserve">the </w:t>
      </w:r>
      <w:r w:rsidR="00FF3014">
        <w:rPr>
          <w:sz w:val="22"/>
          <w:szCs w:val="22"/>
        </w:rPr>
        <w:t>NBN</w:t>
      </w:r>
      <w:r>
        <w:rPr>
          <w:sz w:val="22"/>
          <w:szCs w:val="22"/>
        </w:rPr>
        <w:t xml:space="preserve"> and</w:t>
      </w:r>
      <w:r w:rsidRPr="00C86146">
        <w:rPr>
          <w:sz w:val="22"/>
          <w:szCs w:val="22"/>
        </w:rPr>
        <w:t xml:space="preserve"> provides data-holding institutions around the world with common </w:t>
      </w:r>
      <w:r>
        <w:rPr>
          <w:sz w:val="22"/>
          <w:szCs w:val="22"/>
        </w:rPr>
        <w:t xml:space="preserve">data </w:t>
      </w:r>
      <w:r w:rsidRPr="00C86146">
        <w:rPr>
          <w:sz w:val="22"/>
          <w:szCs w:val="22"/>
        </w:rPr>
        <w:t xml:space="preserve">standards and open-source tools that enable them to share information about where and when species have been recorded. </w:t>
      </w:r>
      <w:r>
        <w:rPr>
          <w:sz w:val="22"/>
          <w:szCs w:val="22"/>
        </w:rPr>
        <w:t xml:space="preserve"> </w:t>
      </w:r>
      <w:r w:rsidRPr="00C86146">
        <w:rPr>
          <w:sz w:val="22"/>
          <w:szCs w:val="22"/>
        </w:rPr>
        <w:t>This knowledge derives from many sources, including everything from museum specimens collected in the 18th and 19th centur</w:t>
      </w:r>
      <w:r w:rsidR="00FF3014">
        <w:rPr>
          <w:sz w:val="22"/>
          <w:szCs w:val="22"/>
        </w:rPr>
        <w:t>ies</w:t>
      </w:r>
      <w:r w:rsidRPr="00C86146">
        <w:rPr>
          <w:sz w:val="22"/>
          <w:szCs w:val="22"/>
        </w:rPr>
        <w:t xml:space="preserve"> to </w:t>
      </w:r>
      <w:r w:rsidR="0057672C">
        <w:rPr>
          <w:sz w:val="22"/>
          <w:szCs w:val="22"/>
        </w:rPr>
        <w:t xml:space="preserve">contemporary </w:t>
      </w:r>
      <w:r w:rsidRPr="00C86146">
        <w:rPr>
          <w:sz w:val="22"/>
          <w:szCs w:val="22"/>
        </w:rPr>
        <w:t>geotagged smartphone photos shared by amateur naturalists.</w:t>
      </w:r>
      <w:r>
        <w:rPr>
          <w:sz w:val="22"/>
          <w:szCs w:val="22"/>
        </w:rPr>
        <w:t xml:space="preserve"> </w:t>
      </w:r>
    </w:p>
    <w:p w14:paraId="364A0FAC" w14:textId="524819C4" w:rsidR="0076768B" w:rsidRDefault="0076768B" w:rsidP="00A4280A">
      <w:pPr>
        <w:pBdr>
          <w:top w:val="single" w:sz="4" w:space="1" w:color="auto"/>
          <w:left w:val="single" w:sz="4" w:space="4" w:color="auto"/>
          <w:bottom w:val="single" w:sz="4" w:space="1" w:color="auto"/>
          <w:right w:val="single" w:sz="4" w:space="4" w:color="auto"/>
        </w:pBdr>
        <w:spacing w:line="250" w:lineRule="exact"/>
        <w:jc w:val="both"/>
        <w:rPr>
          <w:sz w:val="22"/>
          <w:szCs w:val="22"/>
        </w:rPr>
      </w:pPr>
    </w:p>
    <w:p w14:paraId="33115DB4" w14:textId="0B306E3F" w:rsidR="0076768B" w:rsidRDefault="0076768B" w:rsidP="00A4280A">
      <w:pPr>
        <w:pBdr>
          <w:top w:val="single" w:sz="4" w:space="1" w:color="auto"/>
          <w:left w:val="single" w:sz="4" w:space="4" w:color="auto"/>
          <w:bottom w:val="single" w:sz="4" w:space="1" w:color="auto"/>
          <w:right w:val="single" w:sz="4" w:space="4" w:color="auto"/>
        </w:pBdr>
        <w:spacing w:after="200" w:line="250" w:lineRule="exact"/>
        <w:jc w:val="both"/>
        <w:rPr>
          <w:sz w:val="22"/>
          <w:szCs w:val="22"/>
        </w:rPr>
      </w:pPr>
      <w:r>
        <w:rPr>
          <w:sz w:val="22"/>
          <w:szCs w:val="22"/>
        </w:rPr>
        <w:t xml:space="preserve">Examples of the many peer-reviewed publications deriving from GBIF data are given in its </w:t>
      </w:r>
      <w:hyperlink r:id="rId77" w:history="1">
        <w:r w:rsidRPr="0057672C">
          <w:rPr>
            <w:rStyle w:val="Hyperlink"/>
            <w:sz w:val="22"/>
            <w:szCs w:val="22"/>
          </w:rPr>
          <w:t>2020 Science Review</w:t>
        </w:r>
      </w:hyperlink>
      <w:r>
        <w:rPr>
          <w:sz w:val="22"/>
          <w:szCs w:val="22"/>
        </w:rPr>
        <w:t xml:space="preserve">, </w:t>
      </w:r>
      <w:r w:rsidRPr="00D12951">
        <w:rPr>
          <w:sz w:val="22"/>
          <w:szCs w:val="22"/>
        </w:rPr>
        <w:t>although data are also used to inform multiple other conservation-related initiatives and policies.</w:t>
      </w:r>
      <w:r w:rsidR="00D12951" w:rsidRPr="00D12951">
        <w:rPr>
          <w:sz w:val="22"/>
          <w:szCs w:val="22"/>
        </w:rPr>
        <w:t xml:space="preserve">  </w:t>
      </w:r>
      <w:r w:rsidR="00FF3014">
        <w:rPr>
          <w:sz w:val="22"/>
          <w:szCs w:val="22"/>
        </w:rPr>
        <w:t>GBIF</w:t>
      </w:r>
      <w:r w:rsidR="00D12951" w:rsidRPr="00D12951">
        <w:rPr>
          <w:sz w:val="22"/>
          <w:szCs w:val="22"/>
        </w:rPr>
        <w:t xml:space="preserve"> has </w:t>
      </w:r>
      <w:r w:rsidR="00FF3014">
        <w:rPr>
          <w:sz w:val="22"/>
          <w:szCs w:val="22"/>
        </w:rPr>
        <w:t xml:space="preserve">formal </w:t>
      </w:r>
      <w:r w:rsidR="00D12951" w:rsidRPr="00D12951">
        <w:rPr>
          <w:sz w:val="22"/>
          <w:szCs w:val="22"/>
        </w:rPr>
        <w:t xml:space="preserve">partnerships and </w:t>
      </w:r>
      <w:r w:rsidR="0057672C" w:rsidRPr="00D12951">
        <w:rPr>
          <w:sz w:val="22"/>
          <w:szCs w:val="22"/>
        </w:rPr>
        <w:t>collaborations</w:t>
      </w:r>
      <w:r w:rsidR="00D12951" w:rsidRPr="00D12951">
        <w:rPr>
          <w:sz w:val="22"/>
          <w:szCs w:val="22"/>
        </w:rPr>
        <w:t xml:space="preserve"> with multiple other </w:t>
      </w:r>
      <w:r w:rsidR="00FF3014">
        <w:rPr>
          <w:sz w:val="22"/>
          <w:szCs w:val="22"/>
        </w:rPr>
        <w:t xml:space="preserve">international </w:t>
      </w:r>
      <w:r w:rsidR="00D12951" w:rsidRPr="00D12951">
        <w:rPr>
          <w:sz w:val="22"/>
          <w:szCs w:val="22"/>
        </w:rPr>
        <w:t xml:space="preserve">initiatives such as the </w:t>
      </w:r>
      <w:hyperlink r:id="rId78" w:history="1">
        <w:r w:rsidR="00D12951" w:rsidRPr="00D12951">
          <w:rPr>
            <w:rStyle w:val="Hyperlink"/>
            <w:sz w:val="22"/>
            <w:szCs w:val="22"/>
          </w:rPr>
          <w:t>Biodiversity Indicators Partnership</w:t>
        </w:r>
      </w:hyperlink>
      <w:r w:rsidR="00FF3014">
        <w:rPr>
          <w:sz w:val="22"/>
          <w:szCs w:val="22"/>
        </w:rPr>
        <w:t>;</w:t>
      </w:r>
      <w:r w:rsidR="00D12951" w:rsidRPr="00D12951">
        <w:rPr>
          <w:sz w:val="22"/>
          <w:szCs w:val="22"/>
        </w:rPr>
        <w:t xml:space="preserve"> </w:t>
      </w:r>
      <w:hyperlink r:id="rId79" w:history="1">
        <w:r w:rsidR="00D12951" w:rsidRPr="00FF3014">
          <w:rPr>
            <w:rStyle w:val="Hyperlink"/>
            <w:color w:val="2C79A1"/>
            <w:sz w:val="22"/>
            <w:szCs w:val="22"/>
            <w:shd w:val="clear" w:color="auto" w:fill="FFFFFF"/>
          </w:rPr>
          <w:t>Intergovernmental Platform on Biodiversity and Ecosystem Services</w:t>
        </w:r>
      </w:hyperlink>
      <w:r w:rsidR="00FF3014">
        <w:rPr>
          <w:sz w:val="22"/>
          <w:szCs w:val="22"/>
        </w:rPr>
        <w:t>;</w:t>
      </w:r>
      <w:r w:rsidR="00D12951" w:rsidRPr="00D12951">
        <w:rPr>
          <w:sz w:val="22"/>
          <w:szCs w:val="22"/>
        </w:rPr>
        <w:t xml:space="preserve"> </w:t>
      </w:r>
      <w:hyperlink r:id="rId80" w:history="1">
        <w:r w:rsidR="00D12951" w:rsidRPr="00FF3014">
          <w:rPr>
            <w:rStyle w:val="Hyperlink"/>
            <w:color w:val="2C79A1"/>
            <w:sz w:val="22"/>
            <w:szCs w:val="22"/>
            <w:shd w:val="clear" w:color="auto" w:fill="FFFFFF"/>
          </w:rPr>
          <w:t>Convention on Migratory Species</w:t>
        </w:r>
      </w:hyperlink>
      <w:r w:rsidR="00FF3014">
        <w:rPr>
          <w:sz w:val="22"/>
          <w:szCs w:val="22"/>
        </w:rPr>
        <w:t>;</w:t>
      </w:r>
      <w:r w:rsidR="00D12951" w:rsidRPr="00D12951">
        <w:rPr>
          <w:sz w:val="22"/>
          <w:szCs w:val="22"/>
        </w:rPr>
        <w:t xml:space="preserve"> and </w:t>
      </w:r>
      <w:hyperlink r:id="rId81" w:history="1">
        <w:r w:rsidR="00D12951" w:rsidRPr="00FF3014">
          <w:rPr>
            <w:rStyle w:val="Hyperlink"/>
            <w:color w:val="2C79A1"/>
            <w:sz w:val="22"/>
            <w:szCs w:val="22"/>
            <w:shd w:val="clear" w:color="auto" w:fill="FFFFFF"/>
          </w:rPr>
          <w:t>Convention on Biological Diversity</w:t>
        </w:r>
      </w:hyperlink>
      <w:r w:rsidR="00D12951" w:rsidRPr="00D12951">
        <w:rPr>
          <w:sz w:val="22"/>
          <w:szCs w:val="22"/>
        </w:rPr>
        <w:t>.</w:t>
      </w:r>
    </w:p>
    <w:p w14:paraId="47726BD9" w14:textId="754FF0C5" w:rsidR="0076768B" w:rsidRPr="00C86146" w:rsidRDefault="0076768B" w:rsidP="00A4280A">
      <w:pPr>
        <w:pBdr>
          <w:top w:val="single" w:sz="4" w:space="1" w:color="auto"/>
          <w:left w:val="single" w:sz="4" w:space="4" w:color="auto"/>
          <w:bottom w:val="single" w:sz="4" w:space="1" w:color="auto"/>
          <w:right w:val="single" w:sz="4" w:space="4" w:color="auto"/>
        </w:pBdr>
        <w:spacing w:line="250" w:lineRule="exact"/>
        <w:jc w:val="both"/>
        <w:rPr>
          <w:sz w:val="22"/>
          <w:szCs w:val="22"/>
        </w:rPr>
      </w:pPr>
      <w:r w:rsidRPr="00C86146">
        <w:rPr>
          <w:b/>
          <w:bCs/>
          <w:sz w:val="22"/>
          <w:szCs w:val="22"/>
        </w:rPr>
        <w:t>Further information</w:t>
      </w:r>
      <w:r w:rsidRPr="00C86146">
        <w:rPr>
          <w:sz w:val="22"/>
          <w:szCs w:val="22"/>
        </w:rPr>
        <w:t xml:space="preserve">: </w:t>
      </w:r>
      <w:hyperlink r:id="rId82" w:history="1">
        <w:r w:rsidRPr="0057672C">
          <w:rPr>
            <w:rStyle w:val="Hyperlink"/>
            <w:sz w:val="22"/>
            <w:szCs w:val="22"/>
          </w:rPr>
          <w:t>National Biodiversity Network</w:t>
        </w:r>
      </w:hyperlink>
      <w:r w:rsidRPr="00C86146">
        <w:rPr>
          <w:sz w:val="22"/>
          <w:szCs w:val="22"/>
        </w:rPr>
        <w:t xml:space="preserve">; </w:t>
      </w:r>
      <w:hyperlink r:id="rId83" w:history="1">
        <w:r w:rsidRPr="0057672C">
          <w:rPr>
            <w:rStyle w:val="Hyperlink"/>
            <w:sz w:val="22"/>
            <w:szCs w:val="22"/>
          </w:rPr>
          <w:t>Global Biodiversity Information Facility</w:t>
        </w:r>
      </w:hyperlink>
    </w:p>
    <w:p w14:paraId="0DAF95E0" w14:textId="77777777" w:rsidR="00424E89" w:rsidRDefault="00424E89" w:rsidP="00333B53">
      <w:pPr>
        <w:spacing w:line="250" w:lineRule="exact"/>
        <w:ind w:left="720" w:hanging="720"/>
        <w:jc w:val="both"/>
        <w:rPr>
          <w:rStyle w:val="Heading2Char"/>
          <w:sz w:val="22"/>
          <w:szCs w:val="24"/>
        </w:rPr>
      </w:pPr>
    </w:p>
    <w:bookmarkEnd w:id="28"/>
    <w:p w14:paraId="1BEA6680" w14:textId="684DD9F6" w:rsidR="006B3312" w:rsidRPr="00333B53" w:rsidRDefault="006B3312" w:rsidP="00333B53">
      <w:pPr>
        <w:spacing w:line="250" w:lineRule="exact"/>
        <w:ind w:left="720" w:hanging="720"/>
        <w:jc w:val="both"/>
        <w:rPr>
          <w:rStyle w:val="Heading2Char"/>
          <w:sz w:val="22"/>
          <w:szCs w:val="24"/>
        </w:rPr>
      </w:pPr>
      <w:r w:rsidRPr="00333B53">
        <w:rPr>
          <w:rStyle w:val="Heading2Char"/>
          <w:sz w:val="22"/>
          <w:szCs w:val="24"/>
        </w:rPr>
        <w:br w:type="page"/>
      </w:r>
    </w:p>
    <w:p w14:paraId="12435365" w14:textId="337EF0EC" w:rsidR="00051AE5" w:rsidRPr="00333B53" w:rsidRDefault="00051AE5" w:rsidP="00333B53">
      <w:pPr>
        <w:keepNext/>
        <w:shd w:val="clear" w:color="auto" w:fill="D9E2F3" w:themeFill="accent1" w:themeFillTint="33"/>
        <w:spacing w:after="120" w:line="250" w:lineRule="exact"/>
        <w:ind w:left="1021" w:hanging="1021"/>
        <w:jc w:val="both"/>
        <w:rPr>
          <w:color w:val="000000"/>
          <w:sz w:val="22"/>
          <w:szCs w:val="22"/>
        </w:rPr>
      </w:pPr>
      <w:bookmarkStart w:id="29" w:name="_Toc76635027"/>
      <w:bookmarkStart w:id="30" w:name="_Hlk64452384"/>
      <w:r w:rsidRPr="00333B53">
        <w:rPr>
          <w:rStyle w:val="Heading2Char"/>
          <w:szCs w:val="28"/>
        </w:rPr>
        <w:lastRenderedPageBreak/>
        <w:t>Target 20</w:t>
      </w:r>
      <w:r w:rsidR="00333B53" w:rsidRPr="00333B53">
        <w:rPr>
          <w:rStyle w:val="Heading2Char"/>
          <w:szCs w:val="28"/>
        </w:rPr>
        <w:t xml:space="preserve">: </w:t>
      </w:r>
      <w:proofErr w:type="spellStart"/>
      <w:r w:rsidR="001B0B26" w:rsidRPr="00333B53">
        <w:rPr>
          <w:rStyle w:val="Heading2Char"/>
          <w:szCs w:val="28"/>
        </w:rPr>
        <w:t>Mobili</w:t>
      </w:r>
      <w:r w:rsidR="00333B53" w:rsidRPr="00333B53">
        <w:rPr>
          <w:rStyle w:val="Heading2Char"/>
          <w:szCs w:val="28"/>
        </w:rPr>
        <w:t>s</w:t>
      </w:r>
      <w:r w:rsidR="001B0B26" w:rsidRPr="00333B53">
        <w:rPr>
          <w:rStyle w:val="Heading2Char"/>
          <w:szCs w:val="28"/>
        </w:rPr>
        <w:t>e</w:t>
      </w:r>
      <w:proofErr w:type="spellEnd"/>
      <w:r w:rsidR="001B0B26" w:rsidRPr="00333B53">
        <w:rPr>
          <w:rStyle w:val="Heading2Char"/>
          <w:szCs w:val="28"/>
        </w:rPr>
        <w:t xml:space="preserve"> financial resources</w:t>
      </w:r>
      <w:bookmarkEnd w:id="29"/>
      <w:r w:rsidR="001B0B26" w:rsidRPr="00333B53">
        <w:rPr>
          <w:color w:val="000000"/>
        </w:rPr>
        <w:t>.</w:t>
      </w:r>
      <w:r w:rsidR="001B0B26" w:rsidRPr="00333B53">
        <w:rPr>
          <w:b/>
          <w:bCs/>
          <w:color w:val="000000"/>
        </w:rPr>
        <w:t xml:space="preserve">  </w:t>
      </w:r>
      <w:r w:rsidR="001B0B26" w:rsidRPr="00333B53">
        <w:rPr>
          <w:b/>
          <w:bCs/>
          <w:color w:val="000000"/>
          <w:sz w:val="22"/>
          <w:szCs w:val="22"/>
        </w:rPr>
        <w:t>“</w:t>
      </w:r>
      <w:r w:rsidRPr="00333B53">
        <w:rPr>
          <w:color w:val="000000"/>
          <w:sz w:val="22"/>
          <w:szCs w:val="22"/>
        </w:rPr>
        <w:t xml:space="preserve">By 2020, at the latest, the mobilization of financial resources for effectively implementing the Strategic Plan for Biodiversity 2011-2020 from all sources, and in accordance with the consolidated and agreed process in the </w:t>
      </w:r>
      <w:r w:rsidRPr="00333B53">
        <w:rPr>
          <w:i/>
          <w:color w:val="000000"/>
          <w:sz w:val="22"/>
          <w:szCs w:val="22"/>
        </w:rPr>
        <w:t>Strategy for Resource Mobilization</w:t>
      </w:r>
      <w:r w:rsidRPr="00333B53">
        <w:rPr>
          <w:color w:val="000000"/>
          <w:sz w:val="22"/>
          <w:szCs w:val="22"/>
        </w:rPr>
        <w:t xml:space="preserve">, should increase substantially from the current levels.  </w:t>
      </w:r>
      <w:r w:rsidR="00335233" w:rsidRPr="00333B53">
        <w:rPr>
          <w:color w:val="000000"/>
          <w:sz w:val="22"/>
          <w:szCs w:val="22"/>
        </w:rPr>
        <w:t>(Specific targets: (</w:t>
      </w:r>
      <w:r w:rsidR="00335233" w:rsidRPr="00333B53">
        <w:rPr>
          <w:b/>
          <w:bCs/>
          <w:color w:val="000000"/>
          <w:sz w:val="22"/>
          <w:szCs w:val="22"/>
        </w:rPr>
        <w:t>1</w:t>
      </w:r>
      <w:r w:rsidR="00335233" w:rsidRPr="00333B53">
        <w:rPr>
          <w:color w:val="000000"/>
          <w:sz w:val="22"/>
          <w:szCs w:val="22"/>
        </w:rPr>
        <w:t>) to double international financial flows to developing countries; (</w:t>
      </w:r>
      <w:r w:rsidR="00335233" w:rsidRPr="00333B53">
        <w:rPr>
          <w:b/>
          <w:bCs/>
          <w:color w:val="000000"/>
          <w:sz w:val="22"/>
          <w:szCs w:val="22"/>
        </w:rPr>
        <w:t>2</w:t>
      </w:r>
      <w:r w:rsidR="00335233" w:rsidRPr="00333B53">
        <w:rPr>
          <w:color w:val="000000"/>
          <w:sz w:val="22"/>
          <w:szCs w:val="22"/>
        </w:rPr>
        <w:t>) to include biodiversity in national priorities or development plans; (</w:t>
      </w:r>
      <w:r w:rsidR="00335233" w:rsidRPr="00333B53">
        <w:rPr>
          <w:b/>
          <w:bCs/>
          <w:color w:val="000000"/>
          <w:sz w:val="22"/>
          <w:szCs w:val="22"/>
        </w:rPr>
        <w:t>3</w:t>
      </w:r>
      <w:r w:rsidR="00335233" w:rsidRPr="00333B53">
        <w:rPr>
          <w:color w:val="000000"/>
          <w:sz w:val="22"/>
          <w:szCs w:val="22"/>
        </w:rPr>
        <w:t>) to report on domestic spending, needs, gaps, priorities; (</w:t>
      </w:r>
      <w:r w:rsidR="00335233" w:rsidRPr="00333B53">
        <w:rPr>
          <w:b/>
          <w:bCs/>
          <w:color w:val="000000"/>
          <w:sz w:val="22"/>
          <w:szCs w:val="22"/>
        </w:rPr>
        <w:t>4</w:t>
      </w:r>
      <w:r w:rsidR="00335233" w:rsidRPr="00333B53">
        <w:rPr>
          <w:color w:val="000000"/>
          <w:sz w:val="22"/>
          <w:szCs w:val="22"/>
        </w:rPr>
        <w:t>) to prepare national finance plans and assess the multiple values of biodiversity; and (</w:t>
      </w:r>
      <w:r w:rsidR="00335233" w:rsidRPr="00333B53">
        <w:rPr>
          <w:b/>
          <w:bCs/>
          <w:color w:val="000000"/>
          <w:sz w:val="22"/>
          <w:szCs w:val="22"/>
        </w:rPr>
        <w:t>5</w:t>
      </w:r>
      <w:r w:rsidR="00335233" w:rsidRPr="00333B53">
        <w:rPr>
          <w:color w:val="000000"/>
          <w:sz w:val="22"/>
          <w:szCs w:val="22"/>
        </w:rPr>
        <w:t>) to mobilize domestic financial resources.)</w:t>
      </w:r>
      <w:r w:rsidR="001B0B26" w:rsidRPr="00333B53">
        <w:rPr>
          <w:color w:val="000000"/>
          <w:sz w:val="22"/>
          <w:szCs w:val="22"/>
        </w:rPr>
        <w:t>”</w:t>
      </w:r>
    </w:p>
    <w:bookmarkEnd w:id="30"/>
    <w:p w14:paraId="740FD24E" w14:textId="77777777" w:rsidR="00333B53" w:rsidRDefault="00333B53" w:rsidP="00333B53">
      <w:pPr>
        <w:spacing w:line="250" w:lineRule="exact"/>
        <w:jc w:val="both"/>
        <w:rPr>
          <w:b/>
          <w:bCs/>
          <w:color w:val="000000"/>
          <w:sz w:val="22"/>
          <w:szCs w:val="22"/>
        </w:rPr>
      </w:pPr>
    </w:p>
    <w:p w14:paraId="6BD3BB6A" w14:textId="46779159" w:rsidR="00634C1A" w:rsidRPr="00333B53" w:rsidRDefault="00634C1A" w:rsidP="00333B53">
      <w:pPr>
        <w:spacing w:line="250" w:lineRule="exact"/>
        <w:jc w:val="both"/>
        <w:rPr>
          <w:b/>
          <w:bCs/>
          <w:color w:val="000000"/>
          <w:sz w:val="22"/>
          <w:szCs w:val="22"/>
        </w:rPr>
      </w:pPr>
      <w:r w:rsidRPr="00333B53">
        <w:rPr>
          <w:b/>
          <w:bCs/>
          <w:color w:val="000000"/>
          <w:sz w:val="22"/>
          <w:szCs w:val="22"/>
        </w:rPr>
        <w:t>Highly relevant to AEWA.</w:t>
      </w:r>
      <w:r w:rsidR="00897B23" w:rsidRPr="00333B53">
        <w:rPr>
          <w:b/>
          <w:bCs/>
          <w:color w:val="000000"/>
          <w:sz w:val="22"/>
          <w:szCs w:val="22"/>
        </w:rPr>
        <w:t xml:space="preserve">  </w:t>
      </w:r>
      <w:r w:rsidR="00897B23" w:rsidRPr="00333B53">
        <w:rPr>
          <w:color w:val="000000"/>
          <w:sz w:val="22"/>
          <w:szCs w:val="22"/>
        </w:rPr>
        <w:t>Adequate funding to implement the Agreement is critical to ensure its ultimate effectiveness.</w:t>
      </w:r>
    </w:p>
    <w:p w14:paraId="2054F28C" w14:textId="2A45FAA0" w:rsidR="00051AE5" w:rsidRPr="00333B53" w:rsidRDefault="00051AE5" w:rsidP="00333B53">
      <w:pPr>
        <w:jc w:val="both"/>
        <w:rPr>
          <w:sz w:val="22"/>
          <w:szCs w:val="22"/>
        </w:rPr>
      </w:pPr>
    </w:p>
    <w:p w14:paraId="690C16FA" w14:textId="51D1FA4C" w:rsidR="0050578A" w:rsidRDefault="0050578A" w:rsidP="00333B53">
      <w:pPr>
        <w:spacing w:line="250" w:lineRule="exact"/>
        <w:jc w:val="both"/>
        <w:rPr>
          <w:b/>
          <w:bCs/>
          <w:color w:val="000000"/>
        </w:rPr>
      </w:pPr>
      <w:r w:rsidRPr="00333B53">
        <w:rPr>
          <w:b/>
          <w:bCs/>
          <w:color w:val="000000"/>
        </w:rPr>
        <w:t>Status assessments</w:t>
      </w:r>
    </w:p>
    <w:p w14:paraId="7F7C2519" w14:textId="77777777" w:rsidR="00333B53" w:rsidRPr="00333B53" w:rsidRDefault="00333B53" w:rsidP="00333B53">
      <w:pPr>
        <w:spacing w:line="250" w:lineRule="exact"/>
        <w:jc w:val="both"/>
        <w:rPr>
          <w:b/>
          <w:bCs/>
          <w:color w:val="000000"/>
        </w:rPr>
      </w:pPr>
    </w:p>
    <w:p w14:paraId="2ADD836F" w14:textId="7EF20830" w:rsidR="001762AE" w:rsidRPr="00333B53" w:rsidRDefault="006B3312" w:rsidP="00333B53">
      <w:pPr>
        <w:spacing w:line="250" w:lineRule="exact"/>
        <w:jc w:val="both"/>
        <w:rPr>
          <w:i/>
          <w:iCs/>
          <w:color w:val="000000"/>
          <w:sz w:val="22"/>
          <w:szCs w:val="22"/>
        </w:rPr>
      </w:pPr>
      <w:r w:rsidRPr="00333B53">
        <w:rPr>
          <w:color w:val="000000"/>
          <w:sz w:val="22"/>
          <w:szCs w:val="22"/>
        </w:rPr>
        <w:t>Globally, CBD noted that:</w:t>
      </w:r>
      <w:r w:rsidR="001762AE" w:rsidRPr="00333B53">
        <w:rPr>
          <w:color w:val="000000"/>
          <w:sz w:val="22"/>
          <w:szCs w:val="22"/>
        </w:rPr>
        <w:t xml:space="preserve"> </w:t>
      </w:r>
      <w:r w:rsidR="001762AE" w:rsidRPr="00333B53">
        <w:rPr>
          <w:i/>
          <w:iCs/>
          <w:color w:val="000000"/>
          <w:sz w:val="22"/>
          <w:szCs w:val="22"/>
        </w:rPr>
        <w:t xml:space="preserve">“There have been increases in domestic resources for biodiversity in some countries, with resources remaining broadly constant for others over the past decade.  Financial resources available for biodiversity through international flows and official development assistance have roughly doubled.  However, when all sources of biodiversity finance are </w:t>
      </w:r>
      <w:proofErr w:type="gramStart"/>
      <w:r w:rsidR="001762AE" w:rsidRPr="00333B53">
        <w:rPr>
          <w:i/>
          <w:iCs/>
          <w:color w:val="000000"/>
          <w:sz w:val="22"/>
          <w:szCs w:val="22"/>
        </w:rPr>
        <w:t>taken into account</w:t>
      </w:r>
      <w:proofErr w:type="gramEnd"/>
      <w:r w:rsidR="001762AE" w:rsidRPr="00333B53">
        <w:rPr>
          <w:i/>
          <w:iCs/>
          <w:color w:val="000000"/>
          <w:sz w:val="22"/>
          <w:szCs w:val="22"/>
        </w:rPr>
        <w:t>, the increase in biodiversity financing would not appear to be sufficient in relation to needs.  Moreover, these resources are swamped by support for activities harmful to biodiversity (see Aichi Target 3).  Progress on identifying funding needs, gaps and priorities and the development of national financial plans and assessments of biodiversity values has been limited to relatively few countries (see Aichi Target 2).”</w:t>
      </w:r>
    </w:p>
    <w:p w14:paraId="26311003" w14:textId="43401AFB" w:rsidR="007D426C" w:rsidRPr="00333B53" w:rsidRDefault="007D426C" w:rsidP="00333B53">
      <w:pPr>
        <w:spacing w:line="250" w:lineRule="exact"/>
        <w:jc w:val="both"/>
        <w:rPr>
          <w:color w:val="000000"/>
          <w:sz w:val="22"/>
          <w:szCs w:val="22"/>
        </w:rPr>
      </w:pPr>
    </w:p>
    <w:p w14:paraId="0BB9CF6A" w14:textId="70768EA2" w:rsidR="007D426C" w:rsidRDefault="001E10E6" w:rsidP="00AF498D">
      <w:pPr>
        <w:spacing w:line="250" w:lineRule="exact"/>
        <w:jc w:val="both"/>
        <w:rPr>
          <w:b/>
          <w:bCs/>
          <w:color w:val="000000"/>
        </w:rPr>
      </w:pPr>
      <w:r w:rsidRPr="00333B53">
        <w:rPr>
          <w:b/>
          <w:bCs/>
          <w:color w:val="000000"/>
        </w:rPr>
        <w:t>Relevant progress</w:t>
      </w:r>
      <w:r w:rsidR="007D426C" w:rsidRPr="00333B53">
        <w:rPr>
          <w:b/>
          <w:bCs/>
          <w:color w:val="000000"/>
        </w:rPr>
        <w:t xml:space="preserve"> by AEWA</w:t>
      </w:r>
    </w:p>
    <w:p w14:paraId="0F4ABE7D" w14:textId="77777777" w:rsidR="00333B53" w:rsidRPr="00333B53" w:rsidRDefault="00333B53" w:rsidP="00333B53">
      <w:pPr>
        <w:spacing w:after="60" w:line="250" w:lineRule="exact"/>
        <w:jc w:val="both"/>
        <w:rPr>
          <w:b/>
          <w:bCs/>
          <w:color w:val="000000"/>
        </w:rPr>
      </w:pPr>
    </w:p>
    <w:p w14:paraId="7718E983" w14:textId="58445D39" w:rsidR="00EE2588" w:rsidRDefault="007D426C" w:rsidP="00333B53">
      <w:pPr>
        <w:spacing w:line="250" w:lineRule="exact"/>
        <w:ind w:left="720" w:hanging="720"/>
        <w:jc w:val="both"/>
        <w:rPr>
          <w:color w:val="000000"/>
          <w:sz w:val="22"/>
          <w:szCs w:val="22"/>
        </w:rPr>
      </w:pPr>
      <w:r w:rsidRPr="00333B53">
        <w:rPr>
          <w:b/>
          <w:bCs/>
          <w:color w:val="000000"/>
          <w:sz w:val="22"/>
          <w:szCs w:val="22"/>
        </w:rPr>
        <w:t>Element</w:t>
      </w:r>
      <w:r w:rsidR="005F067C" w:rsidRPr="00333B53">
        <w:rPr>
          <w:b/>
          <w:bCs/>
          <w:color w:val="000000"/>
          <w:sz w:val="22"/>
          <w:szCs w:val="22"/>
        </w:rPr>
        <w:t xml:space="preserve"> 1:</w:t>
      </w:r>
      <w:r w:rsidR="005F067C" w:rsidRPr="00333B53">
        <w:rPr>
          <w:color w:val="000000"/>
          <w:sz w:val="22"/>
          <w:szCs w:val="22"/>
        </w:rPr>
        <w:t xml:space="preserve">  AEWA has continued to struggle to develop sustainable funding streams for its Small Grants Fund </w:t>
      </w:r>
      <w:r w:rsidR="003F1BEC">
        <w:rPr>
          <w:color w:val="000000"/>
          <w:sz w:val="22"/>
          <w:szCs w:val="22"/>
        </w:rPr>
        <w:t xml:space="preserve">(SGF) </w:t>
      </w:r>
      <w:r w:rsidR="005F067C" w:rsidRPr="00333B53">
        <w:rPr>
          <w:color w:val="000000"/>
          <w:sz w:val="22"/>
          <w:szCs w:val="22"/>
        </w:rPr>
        <w:t xml:space="preserve">which is targeted at providing funding for relevant projects in developing countries.  In the period 2010-2015, 18 projects from 17 African countries (Côte d’Ivoire, Egypt, Ethiopia, Gabon, Gambia, Ghana, Guinea, Kenya, Madagascar, Mauritania, Morocco, Nigeria, Senegal, Tanzania, Togo, </w:t>
      </w:r>
      <w:proofErr w:type="gramStart"/>
      <w:r w:rsidR="005F067C" w:rsidRPr="00333B53">
        <w:rPr>
          <w:color w:val="000000"/>
          <w:sz w:val="22"/>
          <w:szCs w:val="22"/>
        </w:rPr>
        <w:t>Uganda</w:t>
      </w:r>
      <w:proofErr w:type="gramEnd"/>
      <w:r w:rsidR="005F067C" w:rsidRPr="00333B53">
        <w:rPr>
          <w:color w:val="000000"/>
          <w:sz w:val="22"/>
          <w:szCs w:val="22"/>
        </w:rPr>
        <w:t xml:space="preserve"> and Zimbabwe) were funded with support totalling € </w:t>
      </w:r>
      <w:r w:rsidR="00382CE7" w:rsidRPr="00333B53">
        <w:rPr>
          <w:color w:val="000000"/>
          <w:sz w:val="22"/>
          <w:szCs w:val="22"/>
        </w:rPr>
        <w:t>294,720</w:t>
      </w:r>
      <w:r w:rsidR="005F067C" w:rsidRPr="00333B53">
        <w:rPr>
          <w:color w:val="000000"/>
          <w:sz w:val="22"/>
          <w:szCs w:val="22"/>
        </w:rPr>
        <w:t xml:space="preserve">.  </w:t>
      </w:r>
    </w:p>
    <w:p w14:paraId="0CD2DC3C" w14:textId="77777777" w:rsidR="00EE2588" w:rsidRDefault="00EE2588" w:rsidP="00333B53">
      <w:pPr>
        <w:spacing w:line="250" w:lineRule="exact"/>
        <w:ind w:left="720" w:hanging="720"/>
        <w:jc w:val="both"/>
        <w:rPr>
          <w:color w:val="000000"/>
          <w:sz w:val="22"/>
          <w:szCs w:val="22"/>
        </w:rPr>
      </w:pPr>
    </w:p>
    <w:p w14:paraId="7256C53C" w14:textId="11C34FA3" w:rsidR="007D426C" w:rsidRPr="00333B53" w:rsidRDefault="005F067C" w:rsidP="00EE2588">
      <w:pPr>
        <w:spacing w:line="250" w:lineRule="exact"/>
        <w:ind w:left="720"/>
        <w:jc w:val="both"/>
        <w:rPr>
          <w:color w:val="000000"/>
          <w:sz w:val="22"/>
          <w:szCs w:val="22"/>
        </w:rPr>
      </w:pPr>
      <w:r w:rsidRPr="00333B53">
        <w:rPr>
          <w:color w:val="000000"/>
          <w:sz w:val="22"/>
          <w:szCs w:val="22"/>
        </w:rPr>
        <w:t xml:space="preserve">However, due to unavailability of scheme </w:t>
      </w:r>
      <w:r w:rsidR="00382CE7" w:rsidRPr="00333B53">
        <w:rPr>
          <w:color w:val="000000"/>
          <w:sz w:val="22"/>
          <w:szCs w:val="22"/>
        </w:rPr>
        <w:t xml:space="preserve">funding </w:t>
      </w:r>
      <w:r w:rsidRPr="00333B53">
        <w:rPr>
          <w:color w:val="000000"/>
          <w:sz w:val="22"/>
          <w:szCs w:val="22"/>
        </w:rPr>
        <w:t>since 2015, the Small Grants Fund is not accepting new project proposals.</w:t>
      </w:r>
    </w:p>
    <w:p w14:paraId="10012BD6" w14:textId="2E7AD316" w:rsidR="00424E89" w:rsidRDefault="00424E89" w:rsidP="00424E89">
      <w:pPr>
        <w:spacing w:line="250" w:lineRule="exact"/>
        <w:jc w:val="both"/>
        <w:rPr>
          <w:color w:val="000000"/>
          <w:sz w:val="22"/>
          <w:szCs w:val="22"/>
        </w:rPr>
      </w:pPr>
    </w:p>
    <w:p w14:paraId="3900BF7F" w14:textId="77777777" w:rsidR="00DB0B7B" w:rsidRDefault="00DB0B7B" w:rsidP="00424E89">
      <w:pPr>
        <w:spacing w:line="250" w:lineRule="exact"/>
        <w:jc w:val="both"/>
        <w:rPr>
          <w:color w:val="000000"/>
          <w:sz w:val="22"/>
          <w:szCs w:val="22"/>
        </w:rPr>
      </w:pPr>
    </w:p>
    <w:p w14:paraId="68F25EFC" w14:textId="106F068B" w:rsidR="003F1BEC" w:rsidRDefault="003F1BEC" w:rsidP="003F1BEC">
      <w:pPr>
        <w:pBdr>
          <w:top w:val="single" w:sz="4" w:space="1" w:color="auto"/>
          <w:left w:val="single" w:sz="4" w:space="4" w:color="auto"/>
          <w:bottom w:val="single" w:sz="4" w:space="1" w:color="auto"/>
          <w:right w:val="single" w:sz="4" w:space="4" w:color="auto"/>
        </w:pBdr>
        <w:spacing w:line="250" w:lineRule="exact"/>
        <w:rPr>
          <w:b/>
          <w:bCs/>
          <w:color w:val="000000"/>
          <w:sz w:val="22"/>
          <w:szCs w:val="22"/>
        </w:rPr>
      </w:pPr>
      <w:r w:rsidRPr="00EA5D2F">
        <w:rPr>
          <w:b/>
          <w:bCs/>
          <w:color w:val="000000"/>
          <w:sz w:val="22"/>
          <w:szCs w:val="22"/>
        </w:rPr>
        <w:t>Case study: Small Grants Fund</w:t>
      </w:r>
      <w:r w:rsidR="0046028F">
        <w:rPr>
          <w:b/>
          <w:bCs/>
          <w:color w:val="000000"/>
          <w:sz w:val="22"/>
          <w:szCs w:val="22"/>
        </w:rPr>
        <w:t xml:space="preserve"> supports</w:t>
      </w:r>
      <w:r w:rsidRPr="00EA5D2F">
        <w:rPr>
          <w:b/>
          <w:bCs/>
          <w:color w:val="000000"/>
          <w:sz w:val="22"/>
          <w:szCs w:val="22"/>
        </w:rPr>
        <w:t xml:space="preserve"> </w:t>
      </w:r>
      <w:r>
        <w:rPr>
          <w:b/>
          <w:bCs/>
          <w:color w:val="000000"/>
          <w:sz w:val="22"/>
          <w:szCs w:val="22"/>
        </w:rPr>
        <w:t>w</w:t>
      </w:r>
      <w:r w:rsidRPr="00EA5D2F">
        <w:rPr>
          <w:b/>
          <w:bCs/>
          <w:color w:val="000000"/>
          <w:sz w:val="22"/>
          <w:szCs w:val="22"/>
        </w:rPr>
        <w:t xml:space="preserve">aterbird </w:t>
      </w:r>
      <w:r>
        <w:rPr>
          <w:b/>
          <w:bCs/>
          <w:color w:val="000000"/>
          <w:sz w:val="22"/>
          <w:szCs w:val="22"/>
        </w:rPr>
        <w:t>m</w:t>
      </w:r>
      <w:r w:rsidRPr="00EA5D2F">
        <w:rPr>
          <w:b/>
          <w:bCs/>
          <w:color w:val="000000"/>
          <w:sz w:val="22"/>
          <w:szCs w:val="22"/>
        </w:rPr>
        <w:t xml:space="preserve">onitoring </w:t>
      </w:r>
      <w:r>
        <w:rPr>
          <w:b/>
          <w:bCs/>
          <w:color w:val="000000"/>
          <w:sz w:val="22"/>
          <w:szCs w:val="22"/>
        </w:rPr>
        <w:t>training</w:t>
      </w:r>
      <w:r w:rsidRPr="00EA5D2F">
        <w:rPr>
          <w:b/>
          <w:bCs/>
          <w:color w:val="000000"/>
          <w:sz w:val="22"/>
          <w:szCs w:val="22"/>
        </w:rPr>
        <w:t xml:space="preserve"> in Mauritania</w:t>
      </w:r>
      <w:r>
        <w:rPr>
          <w:b/>
          <w:bCs/>
          <w:color w:val="000000"/>
          <w:sz w:val="22"/>
          <w:szCs w:val="22"/>
        </w:rPr>
        <w:t xml:space="preserve"> – 2015</w:t>
      </w:r>
    </w:p>
    <w:p w14:paraId="3532E70E" w14:textId="77777777" w:rsidR="003F1BEC" w:rsidRPr="00EA5D2F" w:rsidRDefault="003F1BEC" w:rsidP="003F1BEC">
      <w:pPr>
        <w:pBdr>
          <w:top w:val="single" w:sz="4" w:space="1" w:color="auto"/>
          <w:left w:val="single" w:sz="4" w:space="4" w:color="auto"/>
          <w:bottom w:val="single" w:sz="4" w:space="1" w:color="auto"/>
          <w:right w:val="single" w:sz="4" w:space="4" w:color="auto"/>
        </w:pBdr>
        <w:spacing w:line="250" w:lineRule="exact"/>
        <w:rPr>
          <w:b/>
          <w:bCs/>
          <w:color w:val="000000"/>
          <w:sz w:val="22"/>
          <w:szCs w:val="22"/>
        </w:rPr>
      </w:pPr>
    </w:p>
    <w:p w14:paraId="7CD6C113" w14:textId="2C5140A7" w:rsidR="003F1BEC" w:rsidRDefault="003F1BEC" w:rsidP="00A4280A">
      <w:pPr>
        <w:pBdr>
          <w:top w:val="single" w:sz="4" w:space="1" w:color="auto"/>
          <w:left w:val="single" w:sz="4" w:space="4" w:color="auto"/>
          <w:bottom w:val="single" w:sz="4" w:space="1" w:color="auto"/>
          <w:right w:val="single" w:sz="4" w:space="4" w:color="auto"/>
        </w:pBdr>
        <w:spacing w:line="250" w:lineRule="exact"/>
        <w:jc w:val="both"/>
        <w:rPr>
          <w:color w:val="000000"/>
          <w:sz w:val="22"/>
          <w:szCs w:val="22"/>
        </w:rPr>
      </w:pPr>
      <w:r w:rsidRPr="00EA5D2F">
        <w:rPr>
          <w:color w:val="000000"/>
          <w:sz w:val="22"/>
          <w:szCs w:val="22"/>
        </w:rPr>
        <w:t>With support from AEWA</w:t>
      </w:r>
      <w:r>
        <w:rPr>
          <w:color w:val="000000"/>
          <w:sz w:val="22"/>
          <w:szCs w:val="22"/>
        </w:rPr>
        <w:t>’s</w:t>
      </w:r>
      <w:r w:rsidRPr="00EA5D2F">
        <w:rPr>
          <w:color w:val="000000"/>
          <w:sz w:val="22"/>
          <w:szCs w:val="22"/>
        </w:rPr>
        <w:t xml:space="preserve"> SGF, the Mauritanian conservation NGO AMISO (Association </w:t>
      </w:r>
      <w:proofErr w:type="spellStart"/>
      <w:r w:rsidRPr="00EA5D2F">
        <w:rPr>
          <w:color w:val="000000"/>
          <w:sz w:val="22"/>
          <w:szCs w:val="22"/>
        </w:rPr>
        <w:t>mauritanienne</w:t>
      </w:r>
      <w:proofErr w:type="spellEnd"/>
      <w:r w:rsidRPr="00EA5D2F">
        <w:rPr>
          <w:color w:val="000000"/>
          <w:sz w:val="22"/>
          <w:szCs w:val="22"/>
        </w:rPr>
        <w:t xml:space="preserve"> des </w:t>
      </w:r>
      <w:proofErr w:type="spellStart"/>
      <w:r w:rsidRPr="00EA5D2F">
        <w:rPr>
          <w:color w:val="000000"/>
          <w:sz w:val="22"/>
          <w:szCs w:val="22"/>
        </w:rPr>
        <w:t>amis</w:t>
      </w:r>
      <w:proofErr w:type="spellEnd"/>
      <w:r w:rsidRPr="00EA5D2F">
        <w:rPr>
          <w:color w:val="000000"/>
          <w:sz w:val="22"/>
          <w:szCs w:val="22"/>
        </w:rPr>
        <w:t xml:space="preserve"> des </w:t>
      </w:r>
      <w:proofErr w:type="spellStart"/>
      <w:r w:rsidRPr="00EA5D2F">
        <w:rPr>
          <w:color w:val="000000"/>
          <w:sz w:val="22"/>
          <w:szCs w:val="22"/>
        </w:rPr>
        <w:t>oiseaux</w:t>
      </w:r>
      <w:proofErr w:type="spellEnd"/>
      <w:r w:rsidRPr="00EA5D2F">
        <w:rPr>
          <w:color w:val="000000"/>
          <w:sz w:val="22"/>
          <w:szCs w:val="22"/>
        </w:rPr>
        <w:t xml:space="preserve"> et de la protection des </w:t>
      </w:r>
      <w:proofErr w:type="spellStart"/>
      <w:r w:rsidRPr="00EA5D2F">
        <w:rPr>
          <w:color w:val="000000"/>
          <w:sz w:val="22"/>
          <w:szCs w:val="22"/>
        </w:rPr>
        <w:t>espèces</w:t>
      </w:r>
      <w:proofErr w:type="spellEnd"/>
      <w:r w:rsidRPr="00EA5D2F">
        <w:rPr>
          <w:color w:val="000000"/>
          <w:sz w:val="22"/>
          <w:szCs w:val="22"/>
        </w:rPr>
        <w:t xml:space="preserve"> </w:t>
      </w:r>
      <w:proofErr w:type="spellStart"/>
      <w:r w:rsidRPr="00EA5D2F">
        <w:rPr>
          <w:color w:val="000000"/>
          <w:sz w:val="22"/>
          <w:szCs w:val="22"/>
        </w:rPr>
        <w:t>animales</w:t>
      </w:r>
      <w:proofErr w:type="spellEnd"/>
      <w:r w:rsidRPr="00EA5D2F">
        <w:rPr>
          <w:color w:val="000000"/>
          <w:sz w:val="22"/>
          <w:szCs w:val="22"/>
        </w:rPr>
        <w:t xml:space="preserve"> </w:t>
      </w:r>
      <w:proofErr w:type="spellStart"/>
      <w:r w:rsidRPr="00EA5D2F">
        <w:rPr>
          <w:color w:val="000000"/>
          <w:sz w:val="22"/>
          <w:szCs w:val="22"/>
        </w:rPr>
        <w:t>menacées</w:t>
      </w:r>
      <w:proofErr w:type="spellEnd"/>
      <w:r w:rsidRPr="00EA5D2F">
        <w:rPr>
          <w:color w:val="000000"/>
          <w:sz w:val="22"/>
          <w:szCs w:val="22"/>
        </w:rPr>
        <w:t xml:space="preserve"> </w:t>
      </w:r>
      <w:proofErr w:type="spellStart"/>
      <w:r w:rsidRPr="00EA5D2F">
        <w:rPr>
          <w:color w:val="000000"/>
          <w:sz w:val="22"/>
          <w:szCs w:val="22"/>
        </w:rPr>
        <w:t>d’extinction</w:t>
      </w:r>
      <w:proofErr w:type="spellEnd"/>
      <w:r w:rsidRPr="00EA5D2F">
        <w:rPr>
          <w:color w:val="000000"/>
          <w:sz w:val="22"/>
          <w:szCs w:val="22"/>
        </w:rPr>
        <w:t xml:space="preserve">) successfully implemented a project to enhance technical and material capacity for waterbird identification and monitoring in Mauritania. </w:t>
      </w:r>
      <w:r>
        <w:rPr>
          <w:color w:val="000000"/>
          <w:sz w:val="22"/>
          <w:szCs w:val="22"/>
        </w:rPr>
        <w:t xml:space="preserve"> </w:t>
      </w:r>
      <w:r w:rsidRPr="00EA5D2F">
        <w:rPr>
          <w:color w:val="000000"/>
          <w:sz w:val="22"/>
          <w:szCs w:val="22"/>
        </w:rPr>
        <w:t>The project focus</w:t>
      </w:r>
      <w:r>
        <w:rPr>
          <w:color w:val="000000"/>
          <w:sz w:val="22"/>
          <w:szCs w:val="22"/>
        </w:rPr>
        <w:t>sed</w:t>
      </w:r>
      <w:r w:rsidRPr="00EA5D2F">
        <w:rPr>
          <w:color w:val="000000"/>
          <w:sz w:val="22"/>
          <w:szCs w:val="22"/>
        </w:rPr>
        <w:t xml:space="preserve"> on the </w:t>
      </w:r>
      <w:proofErr w:type="spellStart"/>
      <w:r w:rsidRPr="00EA5D2F">
        <w:rPr>
          <w:color w:val="000000"/>
          <w:sz w:val="22"/>
          <w:szCs w:val="22"/>
        </w:rPr>
        <w:t>Aftout</w:t>
      </w:r>
      <w:proofErr w:type="spellEnd"/>
      <w:r w:rsidRPr="00EA5D2F">
        <w:rPr>
          <w:color w:val="000000"/>
          <w:sz w:val="22"/>
          <w:szCs w:val="22"/>
        </w:rPr>
        <w:t xml:space="preserve"> </w:t>
      </w:r>
      <w:proofErr w:type="spellStart"/>
      <w:r w:rsidRPr="00EA5D2F">
        <w:rPr>
          <w:color w:val="000000"/>
          <w:sz w:val="22"/>
          <w:szCs w:val="22"/>
        </w:rPr>
        <w:t>Essahili</w:t>
      </w:r>
      <w:proofErr w:type="spellEnd"/>
      <w:r w:rsidRPr="00EA5D2F">
        <w:rPr>
          <w:color w:val="000000"/>
          <w:sz w:val="22"/>
          <w:szCs w:val="22"/>
        </w:rPr>
        <w:t xml:space="preserve"> lagoon, a peripheral zone of </w:t>
      </w:r>
      <w:proofErr w:type="spellStart"/>
      <w:r w:rsidRPr="00EA5D2F">
        <w:rPr>
          <w:color w:val="000000"/>
          <w:sz w:val="22"/>
          <w:szCs w:val="22"/>
        </w:rPr>
        <w:t>Diawling</w:t>
      </w:r>
      <w:proofErr w:type="spellEnd"/>
      <w:r w:rsidRPr="00EA5D2F">
        <w:rPr>
          <w:color w:val="000000"/>
          <w:sz w:val="22"/>
          <w:szCs w:val="22"/>
        </w:rPr>
        <w:t xml:space="preserve"> National Park (PND) in </w:t>
      </w:r>
      <w:r>
        <w:rPr>
          <w:color w:val="000000"/>
          <w:sz w:val="22"/>
          <w:szCs w:val="22"/>
        </w:rPr>
        <w:t>southwest</w:t>
      </w:r>
      <w:r w:rsidRPr="00EA5D2F">
        <w:rPr>
          <w:color w:val="000000"/>
          <w:sz w:val="22"/>
          <w:szCs w:val="22"/>
        </w:rPr>
        <w:t xml:space="preserve"> Mauritania. </w:t>
      </w:r>
      <w:r>
        <w:rPr>
          <w:color w:val="000000"/>
          <w:sz w:val="22"/>
          <w:szCs w:val="22"/>
        </w:rPr>
        <w:t xml:space="preserve"> </w:t>
      </w:r>
      <w:r w:rsidRPr="00EA5D2F">
        <w:rPr>
          <w:color w:val="000000"/>
          <w:sz w:val="22"/>
          <w:szCs w:val="22"/>
        </w:rPr>
        <w:t xml:space="preserve">The </w:t>
      </w:r>
      <w:r>
        <w:rPr>
          <w:color w:val="000000"/>
          <w:sz w:val="22"/>
          <w:szCs w:val="22"/>
        </w:rPr>
        <w:t>lagoon</w:t>
      </w:r>
      <w:r w:rsidRPr="00EA5D2F">
        <w:rPr>
          <w:color w:val="000000"/>
          <w:sz w:val="22"/>
          <w:szCs w:val="22"/>
        </w:rPr>
        <w:t xml:space="preserve"> is an Important Bird and Biodiversity Area (IBA) and critical site for breeding and wintering of numerous waterbird species covered under AEWA, including Greater and Lesser Flamingo</w:t>
      </w:r>
      <w:r>
        <w:rPr>
          <w:color w:val="000000"/>
          <w:sz w:val="22"/>
          <w:szCs w:val="22"/>
        </w:rPr>
        <w:t>s (</w:t>
      </w:r>
      <w:r w:rsidRPr="00EA5D2F">
        <w:rPr>
          <w:i/>
          <w:iCs/>
          <w:color w:val="000000"/>
          <w:sz w:val="22"/>
          <w:szCs w:val="22"/>
        </w:rPr>
        <w:t>Phoenicopterus roseus</w:t>
      </w:r>
      <w:r w:rsidRPr="00EA5D2F">
        <w:rPr>
          <w:color w:val="000000"/>
          <w:sz w:val="22"/>
          <w:szCs w:val="22"/>
        </w:rPr>
        <w:t xml:space="preserve"> and </w:t>
      </w:r>
      <w:r w:rsidRPr="00EA5D2F">
        <w:rPr>
          <w:i/>
          <w:iCs/>
          <w:color w:val="000000"/>
          <w:sz w:val="22"/>
          <w:szCs w:val="22"/>
        </w:rPr>
        <w:t>P. minor</w:t>
      </w:r>
      <w:r w:rsidRPr="00EA5D2F">
        <w:rPr>
          <w:color w:val="000000"/>
          <w:sz w:val="22"/>
          <w:szCs w:val="22"/>
        </w:rPr>
        <w:t>)</w:t>
      </w:r>
      <w:r>
        <w:rPr>
          <w:color w:val="000000"/>
          <w:sz w:val="22"/>
          <w:szCs w:val="22"/>
        </w:rPr>
        <w:t>,</w:t>
      </w:r>
      <w:r w:rsidRPr="00EA5D2F">
        <w:rPr>
          <w:color w:val="000000"/>
          <w:sz w:val="22"/>
          <w:szCs w:val="22"/>
        </w:rPr>
        <w:t xml:space="preserve"> Eurasian Spoonbill and Great Cormorant.</w:t>
      </w:r>
    </w:p>
    <w:p w14:paraId="55B9F08F" w14:textId="77777777" w:rsidR="003F1BEC" w:rsidRPr="00EA5D2F" w:rsidRDefault="003F1BEC" w:rsidP="00A4280A">
      <w:pPr>
        <w:pBdr>
          <w:top w:val="single" w:sz="4" w:space="1" w:color="auto"/>
          <w:left w:val="single" w:sz="4" w:space="4" w:color="auto"/>
          <w:bottom w:val="single" w:sz="4" w:space="1" w:color="auto"/>
          <w:right w:val="single" w:sz="4" w:space="4" w:color="auto"/>
        </w:pBdr>
        <w:spacing w:line="250" w:lineRule="exact"/>
        <w:jc w:val="both"/>
        <w:rPr>
          <w:color w:val="000000"/>
          <w:sz w:val="22"/>
          <w:szCs w:val="22"/>
        </w:rPr>
      </w:pPr>
    </w:p>
    <w:p w14:paraId="594E8520" w14:textId="5CE302EC" w:rsidR="003F1BEC" w:rsidRDefault="003F1BEC" w:rsidP="00A4280A">
      <w:pPr>
        <w:pBdr>
          <w:top w:val="single" w:sz="4" w:space="1" w:color="auto"/>
          <w:left w:val="single" w:sz="4" w:space="4" w:color="auto"/>
          <w:bottom w:val="single" w:sz="4" w:space="1" w:color="auto"/>
          <w:right w:val="single" w:sz="4" w:space="4" w:color="auto"/>
        </w:pBdr>
        <w:spacing w:line="250" w:lineRule="exact"/>
        <w:jc w:val="both"/>
        <w:rPr>
          <w:color w:val="000000"/>
          <w:sz w:val="22"/>
          <w:szCs w:val="22"/>
        </w:rPr>
      </w:pPr>
      <w:r>
        <w:rPr>
          <w:color w:val="000000"/>
          <w:sz w:val="22"/>
          <w:szCs w:val="22"/>
        </w:rPr>
        <w:t>T</w:t>
      </w:r>
      <w:r w:rsidRPr="00EA5D2F">
        <w:rPr>
          <w:color w:val="000000"/>
          <w:sz w:val="22"/>
          <w:szCs w:val="22"/>
        </w:rPr>
        <w:t>he project</w:t>
      </w:r>
      <w:r>
        <w:rPr>
          <w:color w:val="000000"/>
          <w:sz w:val="22"/>
          <w:szCs w:val="22"/>
        </w:rPr>
        <w:t xml:space="preserve"> delivered</w:t>
      </w:r>
      <w:r w:rsidRPr="00EA5D2F">
        <w:rPr>
          <w:color w:val="000000"/>
          <w:sz w:val="22"/>
          <w:szCs w:val="22"/>
        </w:rPr>
        <w:t xml:space="preserve"> a three-day training course </w:t>
      </w:r>
      <w:r>
        <w:rPr>
          <w:color w:val="000000"/>
          <w:sz w:val="22"/>
          <w:szCs w:val="22"/>
        </w:rPr>
        <w:t xml:space="preserve">(in English and French) </w:t>
      </w:r>
      <w:r w:rsidRPr="00EA5D2F">
        <w:rPr>
          <w:color w:val="000000"/>
          <w:sz w:val="22"/>
          <w:szCs w:val="22"/>
        </w:rPr>
        <w:t xml:space="preserve">on waterbird identification and monitoring to 30 participants including </w:t>
      </w:r>
      <w:proofErr w:type="spellStart"/>
      <w:r w:rsidRPr="00EA5D2F">
        <w:rPr>
          <w:color w:val="000000"/>
          <w:sz w:val="22"/>
          <w:szCs w:val="22"/>
        </w:rPr>
        <w:t>Diawling</w:t>
      </w:r>
      <w:proofErr w:type="spellEnd"/>
      <w:r w:rsidRPr="00EA5D2F">
        <w:rPr>
          <w:color w:val="000000"/>
          <w:sz w:val="22"/>
          <w:szCs w:val="22"/>
        </w:rPr>
        <w:t xml:space="preserve"> National Park guards, staff from the Department for Protected and Coastal Areas (Direction des Aires Protégées et du Littoral), which is the national AEWA implementing agency, and local community volunteers. </w:t>
      </w:r>
      <w:r>
        <w:rPr>
          <w:color w:val="000000"/>
          <w:sz w:val="22"/>
          <w:szCs w:val="22"/>
        </w:rPr>
        <w:t xml:space="preserve"> </w:t>
      </w:r>
      <w:r w:rsidRPr="00EA5D2F">
        <w:rPr>
          <w:color w:val="000000"/>
          <w:sz w:val="22"/>
          <w:szCs w:val="22"/>
        </w:rPr>
        <w:t xml:space="preserve">Two field trips </w:t>
      </w:r>
      <w:r>
        <w:rPr>
          <w:color w:val="000000"/>
          <w:sz w:val="22"/>
          <w:szCs w:val="22"/>
        </w:rPr>
        <w:t xml:space="preserve">allowed </w:t>
      </w:r>
      <w:r w:rsidRPr="00EA5D2F">
        <w:rPr>
          <w:color w:val="000000"/>
          <w:sz w:val="22"/>
          <w:szCs w:val="22"/>
        </w:rPr>
        <w:t>offered participants some hands-on practice in waterbird identification and counting techniques, as well as the use of binoculars and telescopes in support of their monitoring activities.</w:t>
      </w:r>
    </w:p>
    <w:p w14:paraId="3455FB09" w14:textId="77777777" w:rsidR="003F1BEC" w:rsidRPr="00EA5D2F" w:rsidRDefault="003F1BEC" w:rsidP="003F1BEC">
      <w:pPr>
        <w:pBdr>
          <w:top w:val="single" w:sz="4" w:space="1" w:color="auto"/>
          <w:left w:val="single" w:sz="4" w:space="4" w:color="auto"/>
          <w:bottom w:val="single" w:sz="4" w:space="1" w:color="auto"/>
          <w:right w:val="single" w:sz="4" w:space="4" w:color="auto"/>
        </w:pBdr>
        <w:spacing w:line="250" w:lineRule="exact"/>
        <w:rPr>
          <w:color w:val="000000"/>
          <w:sz w:val="22"/>
          <w:szCs w:val="22"/>
        </w:rPr>
      </w:pPr>
    </w:p>
    <w:p w14:paraId="618C5D03" w14:textId="77777777" w:rsidR="003F1BEC" w:rsidRDefault="003F1BEC" w:rsidP="00A4280A">
      <w:pPr>
        <w:pBdr>
          <w:top w:val="single" w:sz="4" w:space="1" w:color="auto"/>
          <w:left w:val="single" w:sz="4" w:space="4" w:color="auto"/>
          <w:bottom w:val="single" w:sz="4" w:space="1" w:color="auto"/>
          <w:right w:val="single" w:sz="4" w:space="4" w:color="auto"/>
        </w:pBdr>
        <w:spacing w:after="200" w:line="250" w:lineRule="exact"/>
        <w:jc w:val="both"/>
        <w:rPr>
          <w:color w:val="000000"/>
          <w:sz w:val="22"/>
          <w:szCs w:val="22"/>
        </w:rPr>
      </w:pPr>
      <w:r w:rsidRPr="00EA5D2F">
        <w:rPr>
          <w:color w:val="000000"/>
          <w:sz w:val="22"/>
          <w:szCs w:val="22"/>
        </w:rPr>
        <w:t xml:space="preserve">The project funding also allowed for the acquisition of basic optical equipment, long-range </w:t>
      </w:r>
      <w:proofErr w:type="gramStart"/>
      <w:r w:rsidRPr="00EA5D2F">
        <w:rPr>
          <w:color w:val="000000"/>
          <w:sz w:val="22"/>
          <w:szCs w:val="22"/>
        </w:rPr>
        <w:t>walkie-talkies</w:t>
      </w:r>
      <w:proofErr w:type="gramEnd"/>
      <w:r w:rsidRPr="00EA5D2F">
        <w:rPr>
          <w:color w:val="000000"/>
          <w:sz w:val="22"/>
          <w:szCs w:val="22"/>
        </w:rPr>
        <w:t xml:space="preserve"> and dismountable mesh to protect </w:t>
      </w:r>
      <w:r>
        <w:rPr>
          <w:color w:val="000000"/>
          <w:sz w:val="22"/>
          <w:szCs w:val="22"/>
        </w:rPr>
        <w:t>f</w:t>
      </w:r>
      <w:r w:rsidRPr="00EA5D2F">
        <w:rPr>
          <w:color w:val="000000"/>
          <w:sz w:val="22"/>
          <w:szCs w:val="22"/>
        </w:rPr>
        <w:t xml:space="preserve">lamingo nesting sites during breeding seasons. </w:t>
      </w:r>
      <w:r>
        <w:rPr>
          <w:color w:val="000000"/>
          <w:sz w:val="22"/>
          <w:szCs w:val="22"/>
        </w:rPr>
        <w:t xml:space="preserve"> </w:t>
      </w:r>
      <w:r w:rsidRPr="00EA5D2F">
        <w:rPr>
          <w:color w:val="000000"/>
          <w:sz w:val="22"/>
          <w:szCs w:val="22"/>
        </w:rPr>
        <w:t xml:space="preserve">The project thus contributed to enhancing the technical capacity for waterbird monitoring of PND eco-guards and enabled them to both communicate more effectively across the vast areas of the National Park while in the field as well as better protect nesting sites at </w:t>
      </w:r>
      <w:proofErr w:type="spellStart"/>
      <w:r w:rsidRPr="00EA5D2F">
        <w:rPr>
          <w:color w:val="000000"/>
          <w:sz w:val="22"/>
          <w:szCs w:val="22"/>
        </w:rPr>
        <w:t>Aftout</w:t>
      </w:r>
      <w:proofErr w:type="spellEnd"/>
      <w:r w:rsidRPr="00EA5D2F">
        <w:rPr>
          <w:color w:val="000000"/>
          <w:sz w:val="22"/>
          <w:szCs w:val="22"/>
        </w:rPr>
        <w:t xml:space="preserve"> </w:t>
      </w:r>
      <w:proofErr w:type="spellStart"/>
      <w:r w:rsidRPr="00EA5D2F">
        <w:rPr>
          <w:color w:val="000000"/>
          <w:sz w:val="22"/>
          <w:szCs w:val="22"/>
        </w:rPr>
        <w:t>Essahili</w:t>
      </w:r>
      <w:proofErr w:type="spellEnd"/>
      <w:r w:rsidRPr="00EA5D2F">
        <w:rPr>
          <w:color w:val="000000"/>
          <w:sz w:val="22"/>
          <w:szCs w:val="22"/>
        </w:rPr>
        <w:t xml:space="preserve"> against predators such as jackals.</w:t>
      </w:r>
    </w:p>
    <w:p w14:paraId="061E723E" w14:textId="078C6364" w:rsidR="007E4FAB" w:rsidRPr="00A4280A" w:rsidRDefault="003F1BEC" w:rsidP="00A4280A">
      <w:pPr>
        <w:pBdr>
          <w:top w:val="single" w:sz="4" w:space="1" w:color="auto"/>
          <w:left w:val="single" w:sz="4" w:space="4" w:color="auto"/>
          <w:bottom w:val="single" w:sz="4" w:space="1" w:color="auto"/>
          <w:right w:val="single" w:sz="4" w:space="4" w:color="auto"/>
        </w:pBdr>
        <w:spacing w:line="250" w:lineRule="exact"/>
        <w:rPr>
          <w:color w:val="000000"/>
          <w:sz w:val="22"/>
          <w:szCs w:val="22"/>
        </w:rPr>
      </w:pPr>
      <w:r w:rsidRPr="00EA5D2F">
        <w:rPr>
          <w:b/>
          <w:bCs/>
          <w:color w:val="000000"/>
          <w:sz w:val="22"/>
          <w:szCs w:val="22"/>
        </w:rPr>
        <w:t>Further information:</w:t>
      </w:r>
      <w:r w:rsidRPr="00EA5D2F">
        <w:rPr>
          <w:color w:val="000000"/>
          <w:sz w:val="22"/>
          <w:szCs w:val="22"/>
        </w:rPr>
        <w:t xml:space="preserve"> </w:t>
      </w:r>
      <w:hyperlink r:id="rId84" w:history="1">
        <w:r w:rsidRPr="00EA5D2F">
          <w:rPr>
            <w:rStyle w:val="Hyperlink"/>
            <w:sz w:val="22"/>
            <w:szCs w:val="22"/>
          </w:rPr>
          <w:t>https://www.unep-aewa.org/en/news/capacity-waterbird-monitoring-reinforced-mauritania</w:t>
        </w:r>
      </w:hyperlink>
      <w:r w:rsidRPr="00EA5D2F">
        <w:rPr>
          <w:color w:val="000000"/>
          <w:sz w:val="22"/>
          <w:szCs w:val="22"/>
        </w:rPr>
        <w:t xml:space="preserve"> </w:t>
      </w:r>
      <w:r w:rsidR="007E4FAB">
        <w:br w:type="page"/>
      </w:r>
    </w:p>
    <w:p w14:paraId="293B674A" w14:textId="2C096AC2" w:rsidR="007E4FAB" w:rsidRDefault="007E4FAB" w:rsidP="00005376">
      <w:pPr>
        <w:pStyle w:val="Heading1"/>
      </w:pPr>
      <w:bookmarkStart w:id="31" w:name="_Toc76635028"/>
      <w:r w:rsidRPr="003D50CF">
        <w:lastRenderedPageBreak/>
        <w:t>References</w:t>
      </w:r>
      <w:bookmarkEnd w:id="31"/>
    </w:p>
    <w:p w14:paraId="005159F0" w14:textId="77777777" w:rsidR="00AF498D" w:rsidRPr="00AF498D" w:rsidRDefault="00AF498D" w:rsidP="00AF498D"/>
    <w:p w14:paraId="772F58D7" w14:textId="7AAD755D" w:rsidR="00C8530C" w:rsidRDefault="00C8530C" w:rsidP="00AF498D">
      <w:pPr>
        <w:tabs>
          <w:tab w:val="left" w:pos="600"/>
          <w:tab w:val="left" w:pos="1800"/>
          <w:tab w:val="left" w:pos="3000"/>
          <w:tab w:val="left" w:pos="4200"/>
          <w:tab w:val="left" w:pos="5400"/>
          <w:tab w:val="left" w:pos="6600"/>
        </w:tabs>
        <w:spacing w:after="240"/>
        <w:ind w:left="1152" w:hanging="1152"/>
        <w:jc w:val="both"/>
      </w:pPr>
      <w:r w:rsidRPr="00C8530C">
        <w:rPr>
          <w:b/>
          <w:bCs/>
        </w:rPr>
        <w:t>Bhima, R.  2006</w:t>
      </w:r>
      <w:r>
        <w:t xml:space="preserve">.  Subsistence use of waterbirds at Lake </w:t>
      </w:r>
      <w:proofErr w:type="spellStart"/>
      <w:r>
        <w:t>Chilwa</w:t>
      </w:r>
      <w:proofErr w:type="spellEnd"/>
      <w:r>
        <w:t xml:space="preserve">, Malawi.  Pp. 255-256 in: </w:t>
      </w:r>
      <w:r w:rsidRPr="00C8530C">
        <w:rPr>
          <w:i/>
          <w:iCs/>
        </w:rPr>
        <w:t>Waterbirds around the world.</w:t>
      </w:r>
      <w:r>
        <w:t xml:space="preserve"> Eds. G.C. </w:t>
      </w:r>
      <w:proofErr w:type="spellStart"/>
      <w:r>
        <w:t>Boere</w:t>
      </w:r>
      <w:proofErr w:type="spellEnd"/>
      <w:r>
        <w:t>, C.A. Galbraith &amp; D.A. Stroud. The Stationery Office, Edinburgh, UK.</w:t>
      </w:r>
    </w:p>
    <w:p w14:paraId="6374FECF" w14:textId="593F9476" w:rsidR="00A548BC" w:rsidRPr="00A548BC" w:rsidRDefault="00A548BC" w:rsidP="00AF498D">
      <w:pPr>
        <w:tabs>
          <w:tab w:val="left" w:pos="600"/>
          <w:tab w:val="left" w:pos="1800"/>
          <w:tab w:val="left" w:pos="3000"/>
          <w:tab w:val="left" w:pos="4200"/>
          <w:tab w:val="left" w:pos="5400"/>
          <w:tab w:val="left" w:pos="6600"/>
        </w:tabs>
        <w:spacing w:after="240"/>
        <w:ind w:left="1152" w:hanging="1152"/>
        <w:jc w:val="both"/>
      </w:pPr>
      <w:proofErr w:type="spellStart"/>
      <w:r w:rsidRPr="00AF498D">
        <w:rPr>
          <w:b/>
          <w:bCs/>
        </w:rPr>
        <w:t>BirdLife</w:t>
      </w:r>
      <w:proofErr w:type="spellEnd"/>
      <w:r w:rsidRPr="00AF498D">
        <w:rPr>
          <w:b/>
          <w:bCs/>
        </w:rPr>
        <w:t xml:space="preserve"> International 2018.</w:t>
      </w:r>
      <w:r>
        <w:t xml:space="preserve"> </w:t>
      </w:r>
      <w:r w:rsidRPr="00A548BC">
        <w:t xml:space="preserve"> </w:t>
      </w:r>
      <w:r w:rsidRPr="00A548BC">
        <w:rPr>
          <w:i/>
          <w:iCs/>
        </w:rPr>
        <w:t>State of the world’s birds: taking the pulse of the planet.</w:t>
      </w:r>
      <w:r w:rsidRPr="00A548BC">
        <w:t xml:space="preserve"> </w:t>
      </w:r>
      <w:r>
        <w:t xml:space="preserve"> </w:t>
      </w:r>
      <w:r w:rsidRPr="00A548BC">
        <w:t xml:space="preserve">Cambridge, UK: </w:t>
      </w:r>
      <w:proofErr w:type="spellStart"/>
      <w:r w:rsidRPr="00A548BC">
        <w:t>BirdLife</w:t>
      </w:r>
      <w:proofErr w:type="spellEnd"/>
      <w:r w:rsidRPr="00A548BC">
        <w:t xml:space="preserve"> International.</w:t>
      </w:r>
    </w:p>
    <w:p w14:paraId="1BD65712" w14:textId="5B2304D0" w:rsidR="007E4FAB" w:rsidRPr="003D50CF" w:rsidRDefault="007E4FAB" w:rsidP="00AF498D">
      <w:pPr>
        <w:spacing w:after="240"/>
        <w:ind w:left="1134" w:hanging="1134"/>
        <w:jc w:val="both"/>
      </w:pPr>
      <w:r w:rsidRPr="00AF498D">
        <w:rPr>
          <w:b/>
          <w:bCs/>
        </w:rPr>
        <w:t>Convention on Biological Diversity 2020.</w:t>
      </w:r>
      <w:r w:rsidRPr="003D50CF">
        <w:t xml:space="preserve">  </w:t>
      </w:r>
      <w:r w:rsidRPr="003D50CF">
        <w:rPr>
          <w:i/>
          <w:iCs/>
        </w:rPr>
        <w:t>Global Biodiversity Outlook 5.</w:t>
      </w:r>
      <w:r w:rsidRPr="003D50CF">
        <w:t xml:space="preserve">  Montreal.  220</w:t>
      </w:r>
      <w:r w:rsidR="005802AD">
        <w:t> </w:t>
      </w:r>
      <w:r w:rsidRPr="003D50CF">
        <w:t>pp.</w:t>
      </w:r>
    </w:p>
    <w:p w14:paraId="281EB456" w14:textId="79D5CCA8" w:rsidR="00542833" w:rsidRDefault="00542833" w:rsidP="00AF498D">
      <w:pPr>
        <w:tabs>
          <w:tab w:val="left" w:pos="600"/>
          <w:tab w:val="left" w:pos="1800"/>
          <w:tab w:val="left" w:pos="3000"/>
          <w:tab w:val="left" w:pos="4200"/>
          <w:tab w:val="left" w:pos="5400"/>
          <w:tab w:val="left" w:pos="6600"/>
        </w:tabs>
        <w:spacing w:after="240"/>
        <w:ind w:left="1152" w:hanging="1152"/>
        <w:jc w:val="both"/>
      </w:pPr>
      <w:r w:rsidRPr="00AF498D">
        <w:rPr>
          <w:b/>
          <w:bCs/>
        </w:rPr>
        <w:t>Davidson, N.C.  2014.</w:t>
      </w:r>
      <w:r>
        <w:t xml:space="preserve">  How much wetland has the world lost?  Long term and recent trends in global wetland area.  </w:t>
      </w:r>
      <w:r w:rsidRPr="00542833">
        <w:rPr>
          <w:i/>
          <w:iCs/>
        </w:rPr>
        <w:t>Marine and Freshwater Research</w:t>
      </w:r>
      <w:r>
        <w:t xml:space="preserve"> 65(10): 934-941. </w:t>
      </w:r>
    </w:p>
    <w:p w14:paraId="560BE095" w14:textId="75CC8ACE" w:rsidR="00542833" w:rsidRDefault="00542833" w:rsidP="00AF498D">
      <w:pPr>
        <w:tabs>
          <w:tab w:val="left" w:pos="600"/>
          <w:tab w:val="left" w:pos="1800"/>
          <w:tab w:val="left" w:pos="3000"/>
          <w:tab w:val="left" w:pos="4200"/>
          <w:tab w:val="left" w:pos="5400"/>
          <w:tab w:val="left" w:pos="6600"/>
        </w:tabs>
        <w:spacing w:after="240"/>
        <w:ind w:left="1152" w:hanging="1152"/>
        <w:jc w:val="both"/>
      </w:pPr>
      <w:r w:rsidRPr="00AF498D">
        <w:rPr>
          <w:b/>
          <w:bCs/>
        </w:rPr>
        <w:t xml:space="preserve">Davidson, N.C., </w:t>
      </w:r>
      <w:proofErr w:type="spellStart"/>
      <w:r w:rsidRPr="00AF498D">
        <w:rPr>
          <w:b/>
          <w:bCs/>
        </w:rPr>
        <w:t>Fluet</w:t>
      </w:r>
      <w:proofErr w:type="spellEnd"/>
      <w:r w:rsidRPr="00AF498D">
        <w:rPr>
          <w:b/>
          <w:bCs/>
        </w:rPr>
        <w:t>-Chouinard, E. &amp; Finlayson, C.M.  2018.</w:t>
      </w:r>
      <w:r>
        <w:t xml:space="preserve">  Global extent and distribution of wetlands: trends and issues.  </w:t>
      </w:r>
      <w:r w:rsidRPr="00542833">
        <w:rPr>
          <w:i/>
          <w:iCs/>
        </w:rPr>
        <w:t>Marine and Freshwater Research</w:t>
      </w:r>
      <w:r>
        <w:t xml:space="preserve"> 69: 620–627.</w:t>
      </w:r>
    </w:p>
    <w:p w14:paraId="67304878" w14:textId="6F891E0D" w:rsidR="00882CEC" w:rsidRPr="00DE204A" w:rsidRDefault="00882CEC" w:rsidP="00AF498D">
      <w:pPr>
        <w:tabs>
          <w:tab w:val="left" w:pos="600"/>
          <w:tab w:val="left" w:pos="1800"/>
          <w:tab w:val="left" w:pos="3000"/>
          <w:tab w:val="left" w:pos="4200"/>
          <w:tab w:val="left" w:pos="5400"/>
          <w:tab w:val="left" w:pos="6600"/>
        </w:tabs>
        <w:spacing w:after="240"/>
        <w:ind w:left="1152" w:hanging="1152"/>
        <w:jc w:val="both"/>
        <w:rPr>
          <w:iCs/>
        </w:rPr>
      </w:pPr>
      <w:r w:rsidRPr="00882CEC">
        <w:rPr>
          <w:b/>
          <w:bCs/>
        </w:rPr>
        <w:t xml:space="preserve">Davidson, N.C., Dinesen, L., </w:t>
      </w:r>
      <w:proofErr w:type="spellStart"/>
      <w:r w:rsidRPr="00882CEC">
        <w:rPr>
          <w:b/>
          <w:bCs/>
        </w:rPr>
        <w:t>Fennessy</w:t>
      </w:r>
      <w:proofErr w:type="spellEnd"/>
      <w:r w:rsidRPr="00882CEC">
        <w:rPr>
          <w:b/>
          <w:bCs/>
        </w:rPr>
        <w:t xml:space="preserve">, S., Finlayson, C.M., </w:t>
      </w:r>
      <w:proofErr w:type="spellStart"/>
      <w:r w:rsidRPr="00882CEC">
        <w:rPr>
          <w:b/>
          <w:bCs/>
        </w:rPr>
        <w:t>Grillas</w:t>
      </w:r>
      <w:proofErr w:type="spellEnd"/>
      <w:r w:rsidRPr="00882CEC">
        <w:rPr>
          <w:b/>
          <w:bCs/>
        </w:rPr>
        <w:t xml:space="preserve">, P., </w:t>
      </w:r>
      <w:proofErr w:type="spellStart"/>
      <w:r w:rsidRPr="00882CEC">
        <w:rPr>
          <w:b/>
          <w:bCs/>
        </w:rPr>
        <w:t>Grobicki</w:t>
      </w:r>
      <w:proofErr w:type="spellEnd"/>
      <w:r w:rsidRPr="00882CEC">
        <w:rPr>
          <w:b/>
          <w:bCs/>
        </w:rPr>
        <w:t>, A., McInnes, R.J. &amp; Stroud, D.A.</w:t>
      </w:r>
      <w:r w:rsidRPr="00882CEC">
        <w:t xml:space="preserve">  </w:t>
      </w:r>
      <w:r w:rsidRPr="00DE204A">
        <w:t xml:space="preserve">2019.  </w:t>
      </w:r>
      <w:r w:rsidR="00DE204A" w:rsidRPr="00DE204A">
        <w:t xml:space="preserve">Trends in the ecological character status of the world’s wetlands.  </w:t>
      </w:r>
      <w:r w:rsidR="00DE204A" w:rsidRPr="00DE204A">
        <w:rPr>
          <w:i/>
        </w:rPr>
        <w:t xml:space="preserve">Marine and Freshwater Research </w:t>
      </w:r>
      <w:r w:rsidR="00DE204A" w:rsidRPr="00DE204A">
        <w:rPr>
          <w:iCs/>
        </w:rPr>
        <w:t xml:space="preserve">71(1): 127-138.  </w:t>
      </w:r>
    </w:p>
    <w:p w14:paraId="3727ABAD" w14:textId="648713CF" w:rsidR="00F67D3A" w:rsidRPr="0011666A" w:rsidRDefault="00F67D3A" w:rsidP="00F67D3A">
      <w:pPr>
        <w:tabs>
          <w:tab w:val="left" w:pos="600"/>
          <w:tab w:val="left" w:pos="1800"/>
          <w:tab w:val="left" w:pos="3000"/>
          <w:tab w:val="left" w:pos="4200"/>
          <w:tab w:val="left" w:pos="5400"/>
          <w:tab w:val="left" w:pos="6600"/>
        </w:tabs>
        <w:spacing w:after="240"/>
        <w:ind w:left="1152" w:hanging="1152"/>
        <w:jc w:val="both"/>
        <w:rPr>
          <w:sz w:val="22"/>
          <w:szCs w:val="22"/>
        </w:rPr>
      </w:pPr>
      <w:r w:rsidRPr="00EA5D2F">
        <w:rPr>
          <w:b/>
          <w:bCs/>
        </w:rPr>
        <w:t>Denlinger, L. &amp; Wohl, K. (eds.)</w:t>
      </w:r>
      <w:r>
        <w:rPr>
          <w:b/>
          <w:bCs/>
        </w:rPr>
        <w:t xml:space="preserve"> </w:t>
      </w:r>
      <w:r w:rsidRPr="00EA5D2F">
        <w:rPr>
          <w:b/>
          <w:bCs/>
        </w:rPr>
        <w:t xml:space="preserve"> 2001.</w:t>
      </w:r>
      <w:r>
        <w:t xml:space="preserve">  </w:t>
      </w:r>
      <w:r w:rsidRPr="00EA5D2F">
        <w:rPr>
          <w:i/>
          <w:iCs/>
        </w:rPr>
        <w:t>Seabird Harvest Regimes in the Circumpolar Nations.</w:t>
      </w:r>
      <w:r>
        <w:t xml:space="preserve">  CAFF Technical Report No. 9, CAFF Secretariat, Iceland.  56 pp.</w:t>
      </w:r>
    </w:p>
    <w:p w14:paraId="713777EC" w14:textId="5B51AB95" w:rsidR="00542833" w:rsidRDefault="00542833" w:rsidP="00AF498D">
      <w:pPr>
        <w:tabs>
          <w:tab w:val="left" w:pos="600"/>
          <w:tab w:val="left" w:pos="1800"/>
          <w:tab w:val="left" w:pos="3000"/>
          <w:tab w:val="left" w:pos="4200"/>
          <w:tab w:val="left" w:pos="5400"/>
          <w:tab w:val="left" w:pos="6600"/>
        </w:tabs>
        <w:spacing w:after="240"/>
        <w:ind w:left="1152" w:hanging="1152"/>
        <w:jc w:val="both"/>
      </w:pPr>
      <w:r w:rsidRPr="00AF498D">
        <w:rPr>
          <w:b/>
          <w:bCs/>
        </w:rPr>
        <w:t xml:space="preserve">Dixon, M.J.R., </w:t>
      </w:r>
      <w:proofErr w:type="spellStart"/>
      <w:r w:rsidRPr="00AF498D">
        <w:rPr>
          <w:b/>
          <w:bCs/>
        </w:rPr>
        <w:t>Loh</w:t>
      </w:r>
      <w:proofErr w:type="spellEnd"/>
      <w:r w:rsidRPr="00AF498D">
        <w:rPr>
          <w:b/>
          <w:bCs/>
        </w:rPr>
        <w:t>, J., Davidson, N.C. &amp; Walpole, M.J.  2016.</w:t>
      </w:r>
      <w:r>
        <w:t xml:space="preserve">  Tracking global change in ecosystem area: </w:t>
      </w:r>
      <w:r w:rsidR="00B52AE9">
        <w:t>t</w:t>
      </w:r>
      <w:r>
        <w:t xml:space="preserve">he Wetland Extent Trends Index.  </w:t>
      </w:r>
      <w:r w:rsidRPr="00542833">
        <w:rPr>
          <w:i/>
          <w:iCs/>
        </w:rPr>
        <w:t>Biological Conservation</w:t>
      </w:r>
      <w:r>
        <w:t xml:space="preserve"> 193: 27-35. </w:t>
      </w:r>
    </w:p>
    <w:p w14:paraId="5F6B5CF9" w14:textId="1FE23375" w:rsidR="00383B8B" w:rsidRDefault="00383B8B" w:rsidP="00AF498D">
      <w:pPr>
        <w:tabs>
          <w:tab w:val="left" w:pos="600"/>
          <w:tab w:val="left" w:pos="1800"/>
          <w:tab w:val="left" w:pos="3000"/>
          <w:tab w:val="left" w:pos="4200"/>
          <w:tab w:val="left" w:pos="5400"/>
          <w:tab w:val="left" w:pos="6600"/>
        </w:tabs>
        <w:spacing w:after="240"/>
        <w:ind w:left="1152" w:hanging="1152"/>
        <w:jc w:val="both"/>
      </w:pPr>
      <w:r w:rsidRPr="00AF498D">
        <w:rPr>
          <w:b/>
          <w:bCs/>
        </w:rPr>
        <w:t xml:space="preserve">European Environment </w:t>
      </w:r>
      <w:proofErr w:type="gramStart"/>
      <w:r w:rsidRPr="00AF498D">
        <w:rPr>
          <w:b/>
          <w:bCs/>
        </w:rPr>
        <w:t xml:space="preserve">Agency </w:t>
      </w:r>
      <w:r w:rsidR="00DE204A">
        <w:rPr>
          <w:b/>
          <w:bCs/>
        </w:rPr>
        <w:t xml:space="preserve"> </w:t>
      </w:r>
      <w:r w:rsidRPr="00AF498D">
        <w:rPr>
          <w:b/>
          <w:bCs/>
        </w:rPr>
        <w:t>2020</w:t>
      </w:r>
      <w:proofErr w:type="gramEnd"/>
      <w:r w:rsidRPr="00AF498D">
        <w:rPr>
          <w:b/>
          <w:bCs/>
        </w:rPr>
        <w:t>.</w:t>
      </w:r>
      <w:r>
        <w:t xml:space="preserve">  </w:t>
      </w:r>
      <w:r w:rsidRPr="00383B8B">
        <w:rPr>
          <w:i/>
          <w:iCs/>
        </w:rPr>
        <w:t>State of nature in the EU:  Results from reporting under the nature directives 2013-2018.</w:t>
      </w:r>
      <w:r w:rsidRPr="00383B8B">
        <w:t xml:space="preserve">  EEA Report No 10/2020.  EEA, Copenhagen.  146 pp.</w:t>
      </w:r>
    </w:p>
    <w:p w14:paraId="06E578F6" w14:textId="09ECD349" w:rsidR="00D14FC4" w:rsidRDefault="00D14FC4" w:rsidP="00AF498D">
      <w:pPr>
        <w:tabs>
          <w:tab w:val="left" w:pos="600"/>
          <w:tab w:val="left" w:pos="1800"/>
          <w:tab w:val="left" w:pos="3000"/>
          <w:tab w:val="left" w:pos="4200"/>
          <w:tab w:val="left" w:pos="5400"/>
          <w:tab w:val="left" w:pos="6600"/>
        </w:tabs>
        <w:spacing w:after="240"/>
        <w:ind w:left="1152" w:hanging="1152"/>
        <w:jc w:val="both"/>
      </w:pPr>
      <w:r w:rsidRPr="00AF498D">
        <w:rPr>
          <w:b/>
          <w:bCs/>
        </w:rPr>
        <w:t>FAO  2016.</w:t>
      </w:r>
      <w:r>
        <w:t xml:space="preserve">  </w:t>
      </w:r>
      <w:r w:rsidRPr="00D14FC4">
        <w:rPr>
          <w:i/>
          <w:iCs/>
        </w:rPr>
        <w:t>Global Forest Resource Assessment (GFRA) summary 2015.</w:t>
      </w:r>
      <w:r>
        <w:t xml:space="preserve">  Rome: Food &amp; Agriculture Organisation. </w:t>
      </w:r>
    </w:p>
    <w:p w14:paraId="04C989FE" w14:textId="79C7B0D6" w:rsidR="00E42EBA" w:rsidRDefault="00E42EBA" w:rsidP="00E42EBA">
      <w:pPr>
        <w:tabs>
          <w:tab w:val="left" w:pos="600"/>
          <w:tab w:val="left" w:pos="1800"/>
          <w:tab w:val="left" w:pos="3000"/>
          <w:tab w:val="left" w:pos="4200"/>
          <w:tab w:val="left" w:pos="5400"/>
          <w:tab w:val="left" w:pos="6600"/>
        </w:tabs>
        <w:spacing w:after="240"/>
        <w:ind w:left="1152" w:hanging="1152"/>
        <w:jc w:val="both"/>
        <w:rPr>
          <w:rFonts w:ascii="TimesNewRomanPSMT" w:eastAsiaTheme="minorHAnsi" w:hAnsi="TimesNewRomanPSMT" w:cs="TimesNewRomanPSMT"/>
          <w:lang w:eastAsia="en-US"/>
        </w:rPr>
      </w:pPr>
      <w:proofErr w:type="spellStart"/>
      <w:r w:rsidRPr="0033538E">
        <w:rPr>
          <w:b/>
          <w:bCs/>
        </w:rPr>
        <w:t>Fennessy</w:t>
      </w:r>
      <w:proofErr w:type="spellEnd"/>
      <w:r w:rsidRPr="0033538E">
        <w:rPr>
          <w:rFonts w:ascii="TimesNewRomanPSMT" w:eastAsiaTheme="minorHAnsi" w:hAnsi="TimesNewRomanPSMT" w:cs="TimesNewRomanPSMT"/>
          <w:b/>
          <w:bCs/>
          <w:lang w:eastAsia="en-US"/>
        </w:rPr>
        <w:t>, M.S.</w:t>
      </w:r>
      <w:r>
        <w:rPr>
          <w:rFonts w:ascii="TimesNewRomanPSMT" w:eastAsiaTheme="minorHAnsi" w:hAnsi="TimesNewRomanPSMT" w:cs="TimesNewRomanPSMT"/>
          <w:b/>
          <w:bCs/>
          <w:lang w:eastAsia="en-US"/>
        </w:rPr>
        <w:t xml:space="preserve"> &amp;</w:t>
      </w:r>
      <w:r w:rsidRPr="0033538E">
        <w:rPr>
          <w:rFonts w:ascii="TimesNewRomanPSMT" w:eastAsiaTheme="minorHAnsi" w:hAnsi="TimesNewRomanPSMT" w:cs="TimesNewRomanPSMT"/>
          <w:b/>
          <w:bCs/>
          <w:lang w:eastAsia="en-US"/>
        </w:rPr>
        <w:t xml:space="preserve"> Beers, L. </w:t>
      </w:r>
      <w:r w:rsidR="00CA6560">
        <w:rPr>
          <w:rFonts w:ascii="TimesNewRomanPSMT" w:eastAsiaTheme="minorHAnsi" w:hAnsi="TimesNewRomanPSMT" w:cs="TimesNewRomanPSMT"/>
          <w:b/>
          <w:bCs/>
          <w:lang w:eastAsia="en-US"/>
        </w:rPr>
        <w:t xml:space="preserve"> </w:t>
      </w:r>
      <w:r w:rsidRPr="0033538E">
        <w:rPr>
          <w:rFonts w:ascii="TimesNewRomanPSMT" w:eastAsiaTheme="minorHAnsi" w:hAnsi="TimesNewRomanPSMT" w:cs="TimesNewRomanPSMT"/>
          <w:b/>
          <w:bCs/>
          <w:lang w:eastAsia="en-US"/>
        </w:rPr>
        <w:t>2021.</w:t>
      </w:r>
      <w:r w:rsidR="00CA6560">
        <w:rPr>
          <w:rFonts w:ascii="TimesNewRomanPSMT" w:eastAsiaTheme="minorHAnsi" w:hAnsi="TimesNewRomanPSMT" w:cs="TimesNewRomanPSMT"/>
          <w:b/>
          <w:bCs/>
          <w:lang w:eastAsia="en-US"/>
        </w:rPr>
        <w:t xml:space="preserve"> </w:t>
      </w:r>
      <w:r>
        <w:rPr>
          <w:rFonts w:ascii="TimesNewRomanPSMT" w:eastAsiaTheme="minorHAnsi" w:hAnsi="TimesNewRomanPSMT" w:cs="TimesNewRomanPSMT"/>
          <w:lang w:eastAsia="en-US"/>
        </w:rPr>
        <w:t xml:space="preserve"> </w:t>
      </w:r>
      <w:r w:rsidRPr="0033538E">
        <w:rPr>
          <w:rFonts w:ascii="TimesNewRomanPSMT" w:eastAsiaTheme="minorHAnsi" w:hAnsi="TimesNewRomanPSMT" w:cs="TimesNewRomanPSMT"/>
          <w:i/>
          <w:iCs/>
          <w:lang w:eastAsia="en-US"/>
        </w:rPr>
        <w:t>The contributions of blue carbon ecosystems to climate change mitigation.</w:t>
      </w:r>
      <w:r>
        <w:rPr>
          <w:rFonts w:ascii="TimesNewRomanPSMT" w:eastAsiaTheme="minorHAnsi" w:hAnsi="TimesNewRomanPSMT" w:cs="TimesNewRomanPSMT"/>
          <w:lang w:eastAsia="en-US"/>
        </w:rPr>
        <w:t xml:space="preserve">  Ramsar Convention Secretariat, Ramsar Briefing Note No. 11</w:t>
      </w:r>
      <w:r w:rsidR="00CA6560">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 xml:space="preserve"> Gland, Switzerland.</w:t>
      </w:r>
    </w:p>
    <w:p w14:paraId="60591EDD" w14:textId="31DEC62F" w:rsidR="003462C6" w:rsidRDefault="003462C6" w:rsidP="00E42EBA">
      <w:pPr>
        <w:tabs>
          <w:tab w:val="left" w:pos="600"/>
          <w:tab w:val="left" w:pos="1800"/>
          <w:tab w:val="left" w:pos="3000"/>
          <w:tab w:val="left" w:pos="4200"/>
          <w:tab w:val="left" w:pos="5400"/>
          <w:tab w:val="left" w:pos="6600"/>
        </w:tabs>
        <w:spacing w:after="240"/>
        <w:ind w:left="1152" w:hanging="1152"/>
        <w:jc w:val="both"/>
      </w:pPr>
      <w:r w:rsidRPr="00AF498D">
        <w:rPr>
          <w:b/>
          <w:bCs/>
        </w:rPr>
        <w:t>Fox, A.D. &amp; Madsen, J.  1997.</w:t>
      </w:r>
      <w:r>
        <w:t xml:space="preserve">  Behavioural and distributional effects of hunting disturbance on waterbirds in Europe: implications for refuge design.  </w:t>
      </w:r>
      <w:r w:rsidRPr="003462C6">
        <w:rPr>
          <w:i/>
          <w:iCs/>
        </w:rPr>
        <w:t>Journal of Applied Ecology</w:t>
      </w:r>
      <w:r>
        <w:t xml:space="preserve"> 34: 1-13.</w:t>
      </w:r>
    </w:p>
    <w:p w14:paraId="60AD3CC5" w14:textId="77777777" w:rsidR="0046028F" w:rsidRPr="00C86146" w:rsidRDefault="0046028F" w:rsidP="0046028F">
      <w:pPr>
        <w:tabs>
          <w:tab w:val="left" w:pos="600"/>
          <w:tab w:val="left" w:pos="1800"/>
          <w:tab w:val="left" w:pos="3000"/>
          <w:tab w:val="left" w:pos="4200"/>
          <w:tab w:val="left" w:pos="5400"/>
          <w:tab w:val="left" w:pos="6600"/>
        </w:tabs>
        <w:spacing w:after="240"/>
        <w:ind w:left="1152" w:hanging="1152"/>
        <w:jc w:val="both"/>
      </w:pPr>
      <w:r>
        <w:rPr>
          <w:b/>
          <w:bCs/>
        </w:rPr>
        <w:t xml:space="preserve">Green, R.  2020.  </w:t>
      </w:r>
      <w:r w:rsidRPr="00C86146">
        <w:t xml:space="preserve">Corn Crake conservation.  </w:t>
      </w:r>
      <w:r w:rsidRPr="00C86146">
        <w:rPr>
          <w:i/>
          <w:iCs/>
        </w:rPr>
        <w:t>British Birds</w:t>
      </w:r>
      <w:r w:rsidRPr="00C86146">
        <w:t xml:space="preserve"> 113(11): 671–⁠685.</w:t>
      </w:r>
    </w:p>
    <w:p w14:paraId="73D78472" w14:textId="0465DBFB" w:rsidR="00F917F7" w:rsidRPr="00F917F7" w:rsidRDefault="00F917F7" w:rsidP="00AF498D">
      <w:pPr>
        <w:tabs>
          <w:tab w:val="left" w:pos="600"/>
          <w:tab w:val="left" w:pos="1800"/>
          <w:tab w:val="left" w:pos="3000"/>
          <w:tab w:val="left" w:pos="4200"/>
          <w:tab w:val="left" w:pos="5400"/>
          <w:tab w:val="left" w:pos="6600"/>
        </w:tabs>
        <w:spacing w:after="240"/>
        <w:ind w:left="1152" w:hanging="1152"/>
        <w:jc w:val="both"/>
      </w:pPr>
      <w:r w:rsidRPr="00AF498D">
        <w:rPr>
          <w:b/>
          <w:bCs/>
        </w:rPr>
        <w:t xml:space="preserve">Green, A.J. &amp; </w:t>
      </w:r>
      <w:proofErr w:type="spellStart"/>
      <w:r w:rsidRPr="00AF498D">
        <w:rPr>
          <w:b/>
          <w:bCs/>
        </w:rPr>
        <w:t>Elmberg</w:t>
      </w:r>
      <w:proofErr w:type="spellEnd"/>
      <w:r w:rsidRPr="00AF498D">
        <w:rPr>
          <w:b/>
          <w:bCs/>
        </w:rPr>
        <w:t>, J.  2014.</w:t>
      </w:r>
      <w:r w:rsidRPr="00F917F7">
        <w:t xml:space="preserve">  Ecosystem services provides by waterbirds.  </w:t>
      </w:r>
      <w:r w:rsidRPr="00F917F7">
        <w:rPr>
          <w:i/>
          <w:iCs/>
        </w:rPr>
        <w:t>Biological Reviews</w:t>
      </w:r>
      <w:r w:rsidRPr="00F917F7">
        <w:t xml:space="preserve"> 89: 105–122.  </w:t>
      </w:r>
    </w:p>
    <w:p w14:paraId="7313BC9C" w14:textId="579092B5" w:rsidR="00B75763" w:rsidRDefault="00B75763" w:rsidP="00AF498D">
      <w:pPr>
        <w:tabs>
          <w:tab w:val="left" w:pos="600"/>
          <w:tab w:val="left" w:pos="1800"/>
          <w:tab w:val="left" w:pos="3000"/>
          <w:tab w:val="left" w:pos="4200"/>
          <w:tab w:val="left" w:pos="5400"/>
          <w:tab w:val="left" w:pos="6600"/>
        </w:tabs>
        <w:spacing w:after="240"/>
        <w:ind w:left="1152" w:hanging="1152"/>
        <w:jc w:val="both"/>
      </w:pPr>
      <w:r w:rsidRPr="00AF498D">
        <w:rPr>
          <w:b/>
          <w:bCs/>
        </w:rPr>
        <w:t>IPBES  2018a.</w:t>
      </w:r>
      <w:r>
        <w:t xml:space="preserve">  </w:t>
      </w:r>
      <w:r w:rsidRPr="00B75763">
        <w:rPr>
          <w:i/>
          <w:iCs/>
        </w:rPr>
        <w:t>Summary for policymakers of the regional assessment report on biodiversity and ecosystem services for Africa of the Intergovernmental Science-Policy Platform on Biodiversity and Ecosystem Services.</w:t>
      </w:r>
      <w:r>
        <w:t xml:space="preserve">  Archer, E., </w:t>
      </w:r>
      <w:proofErr w:type="spellStart"/>
      <w:r>
        <w:t>Dziba</w:t>
      </w:r>
      <w:proofErr w:type="spellEnd"/>
      <w:r>
        <w:t xml:space="preserve">, L.E., </w:t>
      </w:r>
      <w:proofErr w:type="spellStart"/>
      <w:r>
        <w:t>Mulongoy</w:t>
      </w:r>
      <w:proofErr w:type="spellEnd"/>
      <w:r>
        <w:t xml:space="preserve">, K.J., Maoela, M.A., Walters, M., Biggs, R., Cormier-Salem, M-C., </w:t>
      </w:r>
      <w:proofErr w:type="spellStart"/>
      <w:r>
        <w:t>DeClerck</w:t>
      </w:r>
      <w:proofErr w:type="spellEnd"/>
      <w:r>
        <w:t xml:space="preserve">, F., Diaw, M.C., Dunham, A.E., </w:t>
      </w:r>
      <w:proofErr w:type="spellStart"/>
      <w:r>
        <w:t>Failler</w:t>
      </w:r>
      <w:proofErr w:type="spellEnd"/>
      <w:r>
        <w:t xml:space="preserve">, P., Gordon, C., </w:t>
      </w:r>
      <w:proofErr w:type="spellStart"/>
      <w:r>
        <w:t>Harhash</w:t>
      </w:r>
      <w:proofErr w:type="spellEnd"/>
      <w:r>
        <w:t xml:space="preserve">, K.A., </w:t>
      </w:r>
      <w:proofErr w:type="spellStart"/>
      <w:r>
        <w:t>Kasisi</w:t>
      </w:r>
      <w:proofErr w:type="spellEnd"/>
      <w:r>
        <w:t xml:space="preserve">, R., Kizito, F., </w:t>
      </w:r>
      <w:proofErr w:type="spellStart"/>
      <w:r>
        <w:t>Nyingi</w:t>
      </w:r>
      <w:proofErr w:type="spellEnd"/>
      <w:r>
        <w:t>, W.D.</w:t>
      </w:r>
      <w:r w:rsidR="00B20A42">
        <w:t>,</w:t>
      </w:r>
      <w:r>
        <w:t xml:space="preserve"> </w:t>
      </w:r>
      <w:proofErr w:type="spellStart"/>
      <w:r>
        <w:t>Oguge</w:t>
      </w:r>
      <w:proofErr w:type="spellEnd"/>
      <w:r>
        <w:t>, N., Osman-</w:t>
      </w:r>
      <w:proofErr w:type="spellStart"/>
      <w:r>
        <w:t>Elasha</w:t>
      </w:r>
      <w:proofErr w:type="spellEnd"/>
      <w:r>
        <w:t xml:space="preserve">, B., Stringer, L.C., Tito de </w:t>
      </w:r>
      <w:proofErr w:type="spellStart"/>
      <w:r>
        <w:t>Morais</w:t>
      </w:r>
      <w:proofErr w:type="spellEnd"/>
      <w:r>
        <w:t xml:space="preserve">, L., </w:t>
      </w:r>
      <w:proofErr w:type="spellStart"/>
      <w:r>
        <w:t>Assogbadjo</w:t>
      </w:r>
      <w:proofErr w:type="spellEnd"/>
      <w:r>
        <w:t xml:space="preserve">, A., </w:t>
      </w:r>
      <w:proofErr w:type="spellStart"/>
      <w:r>
        <w:t>Egoh</w:t>
      </w:r>
      <w:proofErr w:type="spellEnd"/>
      <w:r>
        <w:t xml:space="preserve">, B.N., </w:t>
      </w:r>
      <w:proofErr w:type="spellStart"/>
      <w:r>
        <w:t>Halmy</w:t>
      </w:r>
      <w:proofErr w:type="spellEnd"/>
      <w:r>
        <w:t xml:space="preserve">, M.W.,  </w:t>
      </w:r>
      <w:proofErr w:type="spellStart"/>
      <w:r>
        <w:t>Heubach</w:t>
      </w:r>
      <w:proofErr w:type="spellEnd"/>
      <w:r>
        <w:t xml:space="preserve">, K., Mensah, A., Pereira, L. &amp; </w:t>
      </w:r>
      <w:proofErr w:type="spellStart"/>
      <w:r>
        <w:t>Sitas</w:t>
      </w:r>
      <w:proofErr w:type="spellEnd"/>
      <w:r>
        <w:t>, N. (eds.).  IPBES Secretariat, Bonn, Germany.  49 pages</w:t>
      </w:r>
    </w:p>
    <w:p w14:paraId="705865AC" w14:textId="2AA5F8D5" w:rsidR="00B75763" w:rsidRPr="00B75763" w:rsidRDefault="00B75763" w:rsidP="00AF498D">
      <w:pPr>
        <w:tabs>
          <w:tab w:val="left" w:pos="600"/>
          <w:tab w:val="left" w:pos="1800"/>
          <w:tab w:val="left" w:pos="3000"/>
          <w:tab w:val="left" w:pos="4200"/>
          <w:tab w:val="left" w:pos="5400"/>
          <w:tab w:val="left" w:pos="6600"/>
        </w:tabs>
        <w:spacing w:after="240"/>
        <w:ind w:left="1152" w:hanging="1152"/>
        <w:jc w:val="both"/>
        <w:rPr>
          <w:color w:val="000000" w:themeColor="text1"/>
        </w:rPr>
      </w:pPr>
      <w:r w:rsidRPr="00AF498D">
        <w:rPr>
          <w:b/>
          <w:bCs/>
          <w:color w:val="000000" w:themeColor="text1"/>
          <w:shd w:val="clear" w:color="auto" w:fill="FFFFFF"/>
        </w:rPr>
        <w:t>IPBES  2018</w:t>
      </w:r>
      <w:r w:rsidR="00AA4AB5" w:rsidRPr="00AF498D">
        <w:rPr>
          <w:b/>
          <w:bCs/>
          <w:color w:val="000000" w:themeColor="text1"/>
          <w:shd w:val="clear" w:color="auto" w:fill="FFFFFF"/>
        </w:rPr>
        <w:t>b</w:t>
      </w:r>
      <w:r w:rsidRPr="00AF498D">
        <w:rPr>
          <w:b/>
          <w:bCs/>
          <w:color w:val="000000" w:themeColor="text1"/>
          <w:shd w:val="clear" w:color="auto" w:fill="FFFFFF"/>
        </w:rPr>
        <w:t>.</w:t>
      </w:r>
      <w:r>
        <w:rPr>
          <w:color w:val="000000" w:themeColor="text1"/>
          <w:shd w:val="clear" w:color="auto" w:fill="FFFFFF"/>
        </w:rPr>
        <w:t xml:space="preserve"> </w:t>
      </w:r>
      <w:r w:rsidRPr="00B75763">
        <w:rPr>
          <w:color w:val="000000" w:themeColor="text1"/>
          <w:shd w:val="clear" w:color="auto" w:fill="FFFFFF"/>
        </w:rPr>
        <w:t xml:space="preserve"> </w:t>
      </w:r>
      <w:r w:rsidRPr="001C0A81">
        <w:rPr>
          <w:i/>
          <w:iCs/>
          <w:color w:val="000000" w:themeColor="text1"/>
          <w:shd w:val="clear" w:color="auto" w:fill="FFFFFF"/>
        </w:rPr>
        <w:t xml:space="preserve">Summary for policymakers of the regional assessment report on biodiversity and ecosystem services for Europe and Central Asia of the Intergovernmental Science-Policy Platform on </w:t>
      </w:r>
      <w:r w:rsidRPr="001C0A81">
        <w:rPr>
          <w:i/>
          <w:iCs/>
          <w:color w:val="000000" w:themeColor="text1"/>
          <w:shd w:val="clear" w:color="auto" w:fill="FFFFFF"/>
        </w:rPr>
        <w:lastRenderedPageBreak/>
        <w:t>Biodiversity and Ecosystem Services.</w:t>
      </w:r>
      <w:r w:rsidRPr="00B75763">
        <w:rPr>
          <w:color w:val="000000" w:themeColor="text1"/>
          <w:shd w:val="clear" w:color="auto" w:fill="FFFFFF"/>
        </w:rPr>
        <w:t xml:space="preserve"> </w:t>
      </w:r>
      <w:r>
        <w:rPr>
          <w:color w:val="000000" w:themeColor="text1"/>
          <w:shd w:val="clear" w:color="auto" w:fill="FFFFFF"/>
        </w:rPr>
        <w:t xml:space="preserve"> </w:t>
      </w:r>
      <w:r w:rsidRPr="00B75763">
        <w:rPr>
          <w:color w:val="000000" w:themeColor="text1"/>
          <w:shd w:val="clear" w:color="auto" w:fill="FFFFFF"/>
        </w:rPr>
        <w:t>Fischer, M.</w:t>
      </w:r>
      <w:r>
        <w:rPr>
          <w:color w:val="000000" w:themeColor="text1"/>
          <w:shd w:val="clear" w:color="auto" w:fill="FFFFFF"/>
        </w:rPr>
        <w:t>,</w:t>
      </w:r>
      <w:r w:rsidRPr="00B75763">
        <w:rPr>
          <w:color w:val="000000" w:themeColor="text1"/>
          <w:shd w:val="clear" w:color="auto" w:fill="FFFFFF"/>
        </w:rPr>
        <w:t xml:space="preserve"> Rounsevell, </w:t>
      </w:r>
      <w:r>
        <w:rPr>
          <w:color w:val="000000" w:themeColor="text1"/>
          <w:shd w:val="clear" w:color="auto" w:fill="FFFFFF"/>
        </w:rPr>
        <w:t>M.,</w:t>
      </w:r>
      <w:r w:rsidRPr="00B75763">
        <w:rPr>
          <w:color w:val="000000" w:themeColor="text1"/>
          <w:shd w:val="clear" w:color="auto" w:fill="FFFFFF"/>
        </w:rPr>
        <w:t xml:space="preserve"> Torre-Marin Rando, </w:t>
      </w:r>
      <w:r>
        <w:rPr>
          <w:color w:val="000000" w:themeColor="text1"/>
          <w:shd w:val="clear" w:color="auto" w:fill="FFFFFF"/>
        </w:rPr>
        <w:t xml:space="preserve">A., </w:t>
      </w:r>
      <w:proofErr w:type="spellStart"/>
      <w:r w:rsidRPr="00B75763">
        <w:rPr>
          <w:color w:val="000000" w:themeColor="text1"/>
          <w:shd w:val="clear" w:color="auto" w:fill="FFFFFF"/>
        </w:rPr>
        <w:t>Mader</w:t>
      </w:r>
      <w:proofErr w:type="spellEnd"/>
      <w:r w:rsidRPr="00B75763">
        <w:rPr>
          <w:color w:val="000000" w:themeColor="text1"/>
          <w:shd w:val="clear" w:color="auto" w:fill="FFFFFF"/>
        </w:rPr>
        <w:t>, A.</w:t>
      </w:r>
      <w:r w:rsidR="00AA4AB5">
        <w:rPr>
          <w:color w:val="000000" w:themeColor="text1"/>
          <w:shd w:val="clear" w:color="auto" w:fill="FFFFFF"/>
        </w:rPr>
        <w:t>,</w:t>
      </w:r>
      <w:r w:rsidRPr="00B75763">
        <w:rPr>
          <w:color w:val="000000" w:themeColor="text1"/>
          <w:shd w:val="clear" w:color="auto" w:fill="FFFFFF"/>
        </w:rPr>
        <w:t xml:space="preserve"> Church, </w:t>
      </w:r>
      <w:r>
        <w:rPr>
          <w:color w:val="000000" w:themeColor="text1"/>
          <w:shd w:val="clear" w:color="auto" w:fill="FFFFFF"/>
        </w:rPr>
        <w:t>A</w:t>
      </w:r>
      <w:r w:rsidRPr="00B75763">
        <w:rPr>
          <w:color w:val="000000" w:themeColor="text1"/>
          <w:shd w:val="clear" w:color="auto" w:fill="FFFFFF"/>
        </w:rPr>
        <w:t>.</w:t>
      </w:r>
      <w:r w:rsidR="00AA4AB5">
        <w:rPr>
          <w:color w:val="000000" w:themeColor="text1"/>
          <w:shd w:val="clear" w:color="auto" w:fill="FFFFFF"/>
        </w:rPr>
        <w:t>,</w:t>
      </w:r>
      <w:r w:rsidRPr="00B75763">
        <w:rPr>
          <w:color w:val="000000" w:themeColor="text1"/>
          <w:shd w:val="clear" w:color="auto" w:fill="FFFFFF"/>
        </w:rPr>
        <w:t xml:space="preserve"> </w:t>
      </w:r>
      <w:proofErr w:type="spellStart"/>
      <w:r w:rsidRPr="00B75763">
        <w:rPr>
          <w:color w:val="000000" w:themeColor="text1"/>
          <w:shd w:val="clear" w:color="auto" w:fill="FFFFFF"/>
        </w:rPr>
        <w:t>Elbakidze</w:t>
      </w:r>
      <w:proofErr w:type="spellEnd"/>
      <w:r w:rsidRPr="00B75763">
        <w:rPr>
          <w:color w:val="000000" w:themeColor="text1"/>
          <w:shd w:val="clear" w:color="auto" w:fill="FFFFFF"/>
        </w:rPr>
        <w:t xml:space="preserve">, </w:t>
      </w:r>
      <w:r>
        <w:rPr>
          <w:color w:val="000000" w:themeColor="text1"/>
          <w:shd w:val="clear" w:color="auto" w:fill="FFFFFF"/>
        </w:rPr>
        <w:t>M</w:t>
      </w:r>
      <w:r w:rsidRPr="00B75763">
        <w:rPr>
          <w:color w:val="000000" w:themeColor="text1"/>
          <w:shd w:val="clear" w:color="auto" w:fill="FFFFFF"/>
        </w:rPr>
        <w:t>.</w:t>
      </w:r>
      <w:r>
        <w:rPr>
          <w:color w:val="000000" w:themeColor="text1"/>
          <w:shd w:val="clear" w:color="auto" w:fill="FFFFFF"/>
        </w:rPr>
        <w:t>,</w:t>
      </w:r>
      <w:r w:rsidRPr="00B75763">
        <w:rPr>
          <w:color w:val="000000" w:themeColor="text1"/>
          <w:shd w:val="clear" w:color="auto" w:fill="FFFFFF"/>
        </w:rPr>
        <w:t xml:space="preserve"> Elias, </w:t>
      </w:r>
      <w:r>
        <w:rPr>
          <w:color w:val="000000" w:themeColor="text1"/>
          <w:shd w:val="clear" w:color="auto" w:fill="FFFFFF"/>
        </w:rPr>
        <w:t>V</w:t>
      </w:r>
      <w:r w:rsidRPr="00B75763">
        <w:rPr>
          <w:color w:val="000000" w:themeColor="text1"/>
          <w:shd w:val="clear" w:color="auto" w:fill="FFFFFF"/>
        </w:rPr>
        <w:t>.</w:t>
      </w:r>
      <w:r>
        <w:rPr>
          <w:color w:val="000000" w:themeColor="text1"/>
          <w:shd w:val="clear" w:color="auto" w:fill="FFFFFF"/>
        </w:rPr>
        <w:t>,</w:t>
      </w:r>
      <w:r w:rsidRPr="00B75763">
        <w:rPr>
          <w:color w:val="000000" w:themeColor="text1"/>
          <w:shd w:val="clear" w:color="auto" w:fill="FFFFFF"/>
        </w:rPr>
        <w:t xml:space="preserve"> Hahn, </w:t>
      </w:r>
      <w:r>
        <w:rPr>
          <w:color w:val="000000" w:themeColor="text1"/>
          <w:shd w:val="clear" w:color="auto" w:fill="FFFFFF"/>
        </w:rPr>
        <w:t>T</w:t>
      </w:r>
      <w:r w:rsidRPr="00B75763">
        <w:rPr>
          <w:color w:val="000000" w:themeColor="text1"/>
          <w:shd w:val="clear" w:color="auto" w:fill="FFFFFF"/>
        </w:rPr>
        <w:t>.</w:t>
      </w:r>
      <w:r>
        <w:rPr>
          <w:color w:val="000000" w:themeColor="text1"/>
          <w:shd w:val="clear" w:color="auto" w:fill="FFFFFF"/>
        </w:rPr>
        <w:t>,</w:t>
      </w:r>
      <w:r w:rsidRPr="00B75763">
        <w:rPr>
          <w:color w:val="000000" w:themeColor="text1"/>
          <w:shd w:val="clear" w:color="auto" w:fill="FFFFFF"/>
        </w:rPr>
        <w:t xml:space="preserve"> Harrison, </w:t>
      </w:r>
      <w:r>
        <w:rPr>
          <w:color w:val="000000" w:themeColor="text1"/>
          <w:shd w:val="clear" w:color="auto" w:fill="FFFFFF"/>
        </w:rPr>
        <w:t>P.A.,</w:t>
      </w:r>
      <w:r w:rsidRPr="00B75763">
        <w:rPr>
          <w:color w:val="000000" w:themeColor="text1"/>
          <w:shd w:val="clear" w:color="auto" w:fill="FFFFFF"/>
        </w:rPr>
        <w:t xml:space="preserve"> Hauck, </w:t>
      </w:r>
      <w:r>
        <w:rPr>
          <w:color w:val="000000" w:themeColor="text1"/>
          <w:shd w:val="clear" w:color="auto" w:fill="FFFFFF"/>
        </w:rPr>
        <w:t>J</w:t>
      </w:r>
      <w:r w:rsidRPr="00B75763">
        <w:rPr>
          <w:color w:val="000000" w:themeColor="text1"/>
          <w:shd w:val="clear" w:color="auto" w:fill="FFFFFF"/>
        </w:rPr>
        <w:t>.</w:t>
      </w:r>
      <w:r>
        <w:rPr>
          <w:color w:val="000000" w:themeColor="text1"/>
          <w:shd w:val="clear" w:color="auto" w:fill="FFFFFF"/>
        </w:rPr>
        <w:t>,</w:t>
      </w:r>
      <w:r w:rsidRPr="00B75763">
        <w:rPr>
          <w:color w:val="000000" w:themeColor="text1"/>
          <w:shd w:val="clear" w:color="auto" w:fill="FFFFFF"/>
        </w:rPr>
        <w:t xml:space="preserve"> Martín-López, </w:t>
      </w:r>
      <w:r>
        <w:rPr>
          <w:color w:val="000000" w:themeColor="text1"/>
          <w:shd w:val="clear" w:color="auto" w:fill="FFFFFF"/>
        </w:rPr>
        <w:t xml:space="preserve">B., </w:t>
      </w:r>
      <w:r w:rsidRPr="00B75763">
        <w:rPr>
          <w:color w:val="000000" w:themeColor="text1"/>
          <w:shd w:val="clear" w:color="auto" w:fill="FFFFFF"/>
        </w:rPr>
        <w:t xml:space="preserve">Ring, </w:t>
      </w:r>
      <w:r>
        <w:rPr>
          <w:color w:val="000000" w:themeColor="text1"/>
          <w:shd w:val="clear" w:color="auto" w:fill="FFFFFF"/>
        </w:rPr>
        <w:t>I</w:t>
      </w:r>
      <w:r w:rsidRPr="00B75763">
        <w:rPr>
          <w:color w:val="000000" w:themeColor="text1"/>
          <w:shd w:val="clear" w:color="auto" w:fill="FFFFFF"/>
        </w:rPr>
        <w:t>.</w:t>
      </w:r>
      <w:r>
        <w:rPr>
          <w:color w:val="000000" w:themeColor="text1"/>
          <w:shd w:val="clear" w:color="auto" w:fill="FFFFFF"/>
        </w:rPr>
        <w:t>,</w:t>
      </w:r>
      <w:r w:rsidRPr="00B75763">
        <w:rPr>
          <w:color w:val="000000" w:themeColor="text1"/>
          <w:shd w:val="clear" w:color="auto" w:fill="FFFFFF"/>
        </w:rPr>
        <w:t xml:space="preserve"> </w:t>
      </w:r>
      <w:proofErr w:type="spellStart"/>
      <w:r w:rsidRPr="00B75763">
        <w:rPr>
          <w:color w:val="000000" w:themeColor="text1"/>
          <w:shd w:val="clear" w:color="auto" w:fill="FFFFFF"/>
        </w:rPr>
        <w:t>Sandström</w:t>
      </w:r>
      <w:proofErr w:type="spellEnd"/>
      <w:r w:rsidRPr="00B75763">
        <w:rPr>
          <w:color w:val="000000" w:themeColor="text1"/>
          <w:shd w:val="clear" w:color="auto" w:fill="FFFFFF"/>
        </w:rPr>
        <w:t xml:space="preserve">, </w:t>
      </w:r>
      <w:r>
        <w:rPr>
          <w:color w:val="000000" w:themeColor="text1"/>
          <w:shd w:val="clear" w:color="auto" w:fill="FFFFFF"/>
        </w:rPr>
        <w:t>C</w:t>
      </w:r>
      <w:r w:rsidRPr="00B75763">
        <w:rPr>
          <w:color w:val="000000" w:themeColor="text1"/>
          <w:shd w:val="clear" w:color="auto" w:fill="FFFFFF"/>
        </w:rPr>
        <w:t>.</w:t>
      </w:r>
      <w:r>
        <w:rPr>
          <w:color w:val="000000" w:themeColor="text1"/>
          <w:shd w:val="clear" w:color="auto" w:fill="FFFFFF"/>
        </w:rPr>
        <w:t>,</w:t>
      </w:r>
      <w:r w:rsidRPr="00B75763">
        <w:rPr>
          <w:color w:val="000000" w:themeColor="text1"/>
          <w:shd w:val="clear" w:color="auto" w:fill="FFFFFF"/>
        </w:rPr>
        <w:t xml:space="preserve"> Sousa Pinto, </w:t>
      </w:r>
      <w:r>
        <w:rPr>
          <w:color w:val="000000" w:themeColor="text1"/>
          <w:shd w:val="clear" w:color="auto" w:fill="FFFFFF"/>
        </w:rPr>
        <w:t>I.,</w:t>
      </w:r>
      <w:r w:rsidR="00AA4AB5">
        <w:rPr>
          <w:color w:val="000000" w:themeColor="text1"/>
          <w:shd w:val="clear" w:color="auto" w:fill="FFFFFF"/>
        </w:rPr>
        <w:t xml:space="preserve"> </w:t>
      </w:r>
      <w:r w:rsidRPr="00B75763">
        <w:rPr>
          <w:color w:val="000000" w:themeColor="text1"/>
          <w:shd w:val="clear" w:color="auto" w:fill="FFFFFF"/>
        </w:rPr>
        <w:t xml:space="preserve">Visconti, </w:t>
      </w:r>
      <w:r>
        <w:rPr>
          <w:color w:val="000000" w:themeColor="text1"/>
          <w:shd w:val="clear" w:color="auto" w:fill="FFFFFF"/>
        </w:rPr>
        <w:t>P</w:t>
      </w:r>
      <w:r w:rsidRPr="00B75763">
        <w:rPr>
          <w:color w:val="000000" w:themeColor="text1"/>
          <w:shd w:val="clear" w:color="auto" w:fill="FFFFFF"/>
        </w:rPr>
        <w:t>.</w:t>
      </w:r>
      <w:r>
        <w:rPr>
          <w:color w:val="000000" w:themeColor="text1"/>
          <w:shd w:val="clear" w:color="auto" w:fill="FFFFFF"/>
        </w:rPr>
        <w:t>,</w:t>
      </w:r>
      <w:r w:rsidRPr="00B75763">
        <w:rPr>
          <w:color w:val="000000" w:themeColor="text1"/>
          <w:shd w:val="clear" w:color="auto" w:fill="FFFFFF"/>
        </w:rPr>
        <w:t xml:space="preserve"> Zimmermann</w:t>
      </w:r>
      <w:r>
        <w:rPr>
          <w:color w:val="000000" w:themeColor="text1"/>
          <w:shd w:val="clear" w:color="auto" w:fill="FFFFFF"/>
        </w:rPr>
        <w:t>, N.E.</w:t>
      </w:r>
      <w:r w:rsidRPr="00B75763">
        <w:rPr>
          <w:color w:val="000000" w:themeColor="text1"/>
          <w:shd w:val="clear" w:color="auto" w:fill="FFFFFF"/>
        </w:rPr>
        <w:t xml:space="preserve"> </w:t>
      </w:r>
      <w:r>
        <w:rPr>
          <w:color w:val="000000" w:themeColor="text1"/>
          <w:shd w:val="clear" w:color="auto" w:fill="FFFFFF"/>
        </w:rPr>
        <w:t xml:space="preserve">&amp; </w:t>
      </w:r>
      <w:r w:rsidRPr="00B75763">
        <w:rPr>
          <w:color w:val="000000" w:themeColor="text1"/>
          <w:shd w:val="clear" w:color="auto" w:fill="FFFFFF"/>
        </w:rPr>
        <w:t>Christie</w:t>
      </w:r>
      <w:r>
        <w:rPr>
          <w:color w:val="000000" w:themeColor="text1"/>
          <w:shd w:val="clear" w:color="auto" w:fill="FFFFFF"/>
        </w:rPr>
        <w:t xml:space="preserve">, M. </w:t>
      </w:r>
      <w:r w:rsidRPr="00B75763">
        <w:rPr>
          <w:color w:val="000000" w:themeColor="text1"/>
          <w:shd w:val="clear" w:color="auto" w:fill="FFFFFF"/>
        </w:rPr>
        <w:t>(eds.).</w:t>
      </w:r>
      <w:r>
        <w:rPr>
          <w:color w:val="000000" w:themeColor="text1"/>
          <w:shd w:val="clear" w:color="auto" w:fill="FFFFFF"/>
        </w:rPr>
        <w:t xml:space="preserve"> </w:t>
      </w:r>
      <w:r w:rsidRPr="00B75763">
        <w:rPr>
          <w:color w:val="000000" w:themeColor="text1"/>
          <w:shd w:val="clear" w:color="auto" w:fill="FFFFFF"/>
        </w:rPr>
        <w:t xml:space="preserve"> IPBES </w:t>
      </w:r>
      <w:r w:rsidR="00AA4AB5">
        <w:rPr>
          <w:color w:val="000000" w:themeColor="text1"/>
          <w:shd w:val="clear" w:color="auto" w:fill="FFFFFF"/>
        </w:rPr>
        <w:t>S</w:t>
      </w:r>
      <w:r w:rsidRPr="00B75763">
        <w:rPr>
          <w:color w:val="000000" w:themeColor="text1"/>
          <w:shd w:val="clear" w:color="auto" w:fill="FFFFFF"/>
        </w:rPr>
        <w:t>ecretariat, Bonn, Germany.</w:t>
      </w:r>
      <w:r>
        <w:rPr>
          <w:color w:val="000000" w:themeColor="text1"/>
          <w:shd w:val="clear" w:color="auto" w:fill="FFFFFF"/>
        </w:rPr>
        <w:t xml:space="preserve"> </w:t>
      </w:r>
      <w:r w:rsidRPr="00B75763">
        <w:rPr>
          <w:color w:val="000000" w:themeColor="text1"/>
          <w:shd w:val="clear" w:color="auto" w:fill="FFFFFF"/>
        </w:rPr>
        <w:t xml:space="preserve"> 48 p</w:t>
      </w:r>
      <w:r>
        <w:rPr>
          <w:color w:val="000000" w:themeColor="text1"/>
          <w:shd w:val="clear" w:color="auto" w:fill="FFFFFF"/>
        </w:rPr>
        <w:t>p.</w:t>
      </w:r>
    </w:p>
    <w:p w14:paraId="592080AA" w14:textId="758E5629" w:rsidR="00EE3E9D" w:rsidRDefault="00EE3E9D" w:rsidP="00AF498D">
      <w:pPr>
        <w:tabs>
          <w:tab w:val="left" w:pos="600"/>
          <w:tab w:val="left" w:pos="1800"/>
          <w:tab w:val="left" w:pos="3000"/>
          <w:tab w:val="left" w:pos="4200"/>
          <w:tab w:val="left" w:pos="5400"/>
          <w:tab w:val="left" w:pos="6600"/>
        </w:tabs>
        <w:spacing w:after="240"/>
        <w:ind w:left="1152" w:hanging="1152"/>
        <w:jc w:val="both"/>
      </w:pPr>
      <w:r w:rsidRPr="00AF498D">
        <w:rPr>
          <w:b/>
          <w:bCs/>
        </w:rPr>
        <w:t>IPBES  2018c.</w:t>
      </w:r>
      <w:r>
        <w:t xml:space="preserve">  </w:t>
      </w:r>
      <w:r w:rsidRPr="00EE3E9D">
        <w:rPr>
          <w:i/>
          <w:iCs/>
        </w:rPr>
        <w:t>The IPBES assessment report on land degradation and restoration.</w:t>
      </w:r>
      <w:r>
        <w:t xml:space="preserve">  </w:t>
      </w:r>
      <w:proofErr w:type="spellStart"/>
      <w:r>
        <w:t>Montanarella</w:t>
      </w:r>
      <w:proofErr w:type="spellEnd"/>
      <w:r>
        <w:t xml:space="preserve">, L., Scholes, R. &amp; </w:t>
      </w:r>
      <w:proofErr w:type="spellStart"/>
      <w:r>
        <w:t>Brainich</w:t>
      </w:r>
      <w:proofErr w:type="spellEnd"/>
      <w:r>
        <w:t>, A. (eds.).  Secretariat of the Intergovernmental Science-Policy Platform on Biodiversity and Ecosystem Services, Bonn, Germany.  744 pp.</w:t>
      </w:r>
      <w:r w:rsidRPr="003D50CF">
        <w:t xml:space="preserve"> </w:t>
      </w:r>
    </w:p>
    <w:p w14:paraId="14AC2B2C" w14:textId="5718451E" w:rsidR="007E4FAB" w:rsidRPr="003D50CF" w:rsidRDefault="007E4FAB" w:rsidP="00AF498D">
      <w:pPr>
        <w:tabs>
          <w:tab w:val="left" w:pos="600"/>
          <w:tab w:val="left" w:pos="1800"/>
          <w:tab w:val="left" w:pos="3000"/>
          <w:tab w:val="left" w:pos="4200"/>
          <w:tab w:val="left" w:pos="5400"/>
          <w:tab w:val="left" w:pos="6600"/>
        </w:tabs>
        <w:spacing w:after="240"/>
        <w:ind w:left="1152" w:hanging="1152"/>
        <w:jc w:val="both"/>
      </w:pPr>
      <w:r w:rsidRPr="00AF498D">
        <w:rPr>
          <w:b/>
          <w:bCs/>
        </w:rPr>
        <w:t xml:space="preserve">IPBES  2019. </w:t>
      </w:r>
      <w:r w:rsidRPr="003D50CF">
        <w:t xml:space="preserve"> </w:t>
      </w:r>
      <w:r w:rsidRPr="003D50CF">
        <w:rPr>
          <w:i/>
          <w:iCs/>
        </w:rPr>
        <w:t>Summary for policymakers of the global assessment report on biodiversity and ecosystem services of the Intergovernmental Science-Policy Platform on Biodiversity and Ecosystem Services.</w:t>
      </w:r>
      <w:r w:rsidRPr="003D50CF">
        <w:t xml:space="preserve">  IPBES </w:t>
      </w:r>
      <w:r w:rsidR="00B20A42">
        <w:t>S</w:t>
      </w:r>
      <w:r w:rsidRPr="003D50CF">
        <w:t>ecretariat, Bonn, Germany.  56 pp.</w:t>
      </w:r>
    </w:p>
    <w:p w14:paraId="66100C54" w14:textId="62D6D544" w:rsidR="00E07A3D" w:rsidRDefault="00E07A3D" w:rsidP="00AF498D">
      <w:pPr>
        <w:tabs>
          <w:tab w:val="left" w:pos="600"/>
          <w:tab w:val="left" w:pos="1800"/>
          <w:tab w:val="left" w:pos="3000"/>
          <w:tab w:val="left" w:pos="4200"/>
          <w:tab w:val="left" w:pos="5400"/>
          <w:tab w:val="left" w:pos="6600"/>
        </w:tabs>
        <w:spacing w:after="240"/>
        <w:ind w:left="1152" w:hanging="1152"/>
        <w:jc w:val="both"/>
      </w:pPr>
      <w:r w:rsidRPr="00AF498D">
        <w:rPr>
          <w:b/>
          <w:bCs/>
        </w:rPr>
        <w:t>IPCC  2018.</w:t>
      </w:r>
      <w:r>
        <w:t xml:space="preserve">  </w:t>
      </w:r>
      <w:r w:rsidRPr="00AF3DF4">
        <w:rPr>
          <w:i/>
          <w:iCs/>
        </w:rPr>
        <w:t>Summary for Policymakers.</w:t>
      </w:r>
      <w:r w:rsidR="00A41789">
        <w:rPr>
          <w:i/>
          <w:iCs/>
        </w:rPr>
        <w:t xml:space="preserve"> </w:t>
      </w:r>
      <w:r w:rsidRPr="00AF3DF4">
        <w:rPr>
          <w:i/>
          <w:iCs/>
        </w:rPr>
        <w:t xml:space="preserve">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t xml:space="preserve">  Masson-</w:t>
      </w:r>
      <w:proofErr w:type="spellStart"/>
      <w:r>
        <w:t>Delmotte</w:t>
      </w:r>
      <w:proofErr w:type="spellEnd"/>
      <w:r>
        <w:t xml:space="preserve">, V., </w:t>
      </w:r>
      <w:proofErr w:type="spellStart"/>
      <w:r>
        <w:t>Zhai</w:t>
      </w:r>
      <w:proofErr w:type="spellEnd"/>
      <w:r>
        <w:t xml:space="preserve">, </w:t>
      </w:r>
      <w:r w:rsidR="00AF3DF4">
        <w:t>P</w:t>
      </w:r>
      <w:r>
        <w:t>.</w:t>
      </w:r>
      <w:r w:rsidR="00AF3DF4">
        <w:t>,</w:t>
      </w:r>
      <w:r>
        <w:t xml:space="preserve"> </w:t>
      </w:r>
      <w:proofErr w:type="spellStart"/>
      <w:r>
        <w:t>Pörtner</w:t>
      </w:r>
      <w:proofErr w:type="spellEnd"/>
      <w:r>
        <w:t xml:space="preserve">, </w:t>
      </w:r>
      <w:r w:rsidR="00AF3DF4">
        <w:t>H.-O</w:t>
      </w:r>
      <w:r>
        <w:t>.</w:t>
      </w:r>
      <w:r w:rsidR="00AF3DF4">
        <w:t>,</w:t>
      </w:r>
      <w:r>
        <w:t xml:space="preserve"> Roberts, D.</w:t>
      </w:r>
      <w:r w:rsidR="00AF3DF4">
        <w:t>,</w:t>
      </w:r>
      <w:r>
        <w:t xml:space="preserve"> </w:t>
      </w:r>
      <w:proofErr w:type="spellStart"/>
      <w:r>
        <w:t>Skea</w:t>
      </w:r>
      <w:proofErr w:type="spellEnd"/>
      <w:r>
        <w:t>, J., Shukla, P.R.</w:t>
      </w:r>
      <w:r w:rsidR="00AF3DF4">
        <w:t>,</w:t>
      </w:r>
      <w:r>
        <w:t xml:space="preserve"> Pirani, A.</w:t>
      </w:r>
      <w:r w:rsidR="00AF3DF4">
        <w:t>,</w:t>
      </w:r>
      <w:r>
        <w:t xml:space="preserve"> </w:t>
      </w:r>
      <w:proofErr w:type="spellStart"/>
      <w:r>
        <w:t>Moufouma-Okia</w:t>
      </w:r>
      <w:proofErr w:type="spellEnd"/>
      <w:r>
        <w:t>, W.</w:t>
      </w:r>
      <w:r w:rsidR="00AF3DF4">
        <w:t>,</w:t>
      </w:r>
      <w:r>
        <w:t xml:space="preserve"> </w:t>
      </w:r>
      <w:proofErr w:type="spellStart"/>
      <w:r>
        <w:t>Péan</w:t>
      </w:r>
      <w:proofErr w:type="spellEnd"/>
      <w:r>
        <w:t>, C.</w:t>
      </w:r>
      <w:r w:rsidR="00AF3DF4">
        <w:t>,</w:t>
      </w:r>
      <w:r>
        <w:t xml:space="preserve"> </w:t>
      </w:r>
      <w:proofErr w:type="spellStart"/>
      <w:r>
        <w:t>Pidcock</w:t>
      </w:r>
      <w:proofErr w:type="spellEnd"/>
      <w:r>
        <w:t>, R.</w:t>
      </w:r>
      <w:r w:rsidR="00AF3DF4">
        <w:t>,</w:t>
      </w:r>
      <w:r>
        <w:t xml:space="preserve"> Connors, S.</w:t>
      </w:r>
      <w:r w:rsidR="00AF3DF4">
        <w:t>,</w:t>
      </w:r>
      <w:r>
        <w:t xml:space="preserve"> Matthews, J.B.R., Chen, Y.</w:t>
      </w:r>
      <w:r w:rsidR="00AF3DF4">
        <w:t>,</w:t>
      </w:r>
      <w:r>
        <w:t xml:space="preserve"> Zhou, X.</w:t>
      </w:r>
      <w:r w:rsidR="00AF3DF4">
        <w:t>,</w:t>
      </w:r>
      <w:r>
        <w:t xml:space="preserve"> </w:t>
      </w:r>
      <w:proofErr w:type="spellStart"/>
      <w:r>
        <w:t>Gomis</w:t>
      </w:r>
      <w:proofErr w:type="spellEnd"/>
      <w:r>
        <w:t>, M.I.</w:t>
      </w:r>
      <w:r w:rsidR="00AF3DF4">
        <w:t>,</w:t>
      </w:r>
      <w:r>
        <w:t xml:space="preserve"> </w:t>
      </w:r>
      <w:proofErr w:type="spellStart"/>
      <w:r>
        <w:t>Lonnoy</w:t>
      </w:r>
      <w:proofErr w:type="spellEnd"/>
      <w:r>
        <w:t>, E.</w:t>
      </w:r>
      <w:r w:rsidR="00AF3DF4">
        <w:t>,</w:t>
      </w:r>
      <w:r>
        <w:t xml:space="preserve"> </w:t>
      </w:r>
      <w:proofErr w:type="spellStart"/>
      <w:r>
        <w:t>Maycock</w:t>
      </w:r>
      <w:proofErr w:type="spellEnd"/>
      <w:r>
        <w:t xml:space="preserve">, T., </w:t>
      </w:r>
      <w:proofErr w:type="spellStart"/>
      <w:r>
        <w:t>Tignor</w:t>
      </w:r>
      <w:proofErr w:type="spellEnd"/>
      <w:r>
        <w:t>, M. &amp;Waterfield, T. (eds.)].  24 pp.</w:t>
      </w:r>
    </w:p>
    <w:p w14:paraId="56D46313" w14:textId="7890CCDC" w:rsidR="007C3D87" w:rsidRDefault="007C3D87" w:rsidP="00AF498D">
      <w:pPr>
        <w:tabs>
          <w:tab w:val="left" w:pos="600"/>
          <w:tab w:val="left" w:pos="1800"/>
          <w:tab w:val="left" w:pos="3000"/>
          <w:tab w:val="left" w:pos="4200"/>
          <w:tab w:val="left" w:pos="5400"/>
          <w:tab w:val="left" w:pos="6600"/>
        </w:tabs>
        <w:spacing w:after="240"/>
        <w:ind w:left="1152" w:hanging="1152"/>
        <w:jc w:val="both"/>
      </w:pPr>
      <w:proofErr w:type="spellStart"/>
      <w:r w:rsidRPr="00AF498D">
        <w:rPr>
          <w:b/>
          <w:bCs/>
        </w:rPr>
        <w:t>Kiwango</w:t>
      </w:r>
      <w:proofErr w:type="spellEnd"/>
      <w:r w:rsidRPr="00AF498D">
        <w:rPr>
          <w:b/>
          <w:bCs/>
        </w:rPr>
        <w:t xml:space="preserve">, Y.A. &amp; </w:t>
      </w:r>
      <w:proofErr w:type="spellStart"/>
      <w:r w:rsidRPr="00AF498D">
        <w:rPr>
          <w:b/>
          <w:bCs/>
        </w:rPr>
        <w:t>Wolanski</w:t>
      </w:r>
      <w:proofErr w:type="spellEnd"/>
      <w:r w:rsidRPr="00AF498D">
        <w:rPr>
          <w:b/>
          <w:bCs/>
        </w:rPr>
        <w:t>, E.  2008.</w:t>
      </w:r>
      <w:r>
        <w:t xml:space="preserve">  Papyrus wetlands, nutrients balance, fisheries collapse, food security, and Lake Victoria level decline in 2000–2006.  </w:t>
      </w:r>
      <w:r w:rsidRPr="007C3D87">
        <w:rPr>
          <w:i/>
          <w:iCs/>
        </w:rPr>
        <w:t xml:space="preserve">Wetlands Ecology and Management </w:t>
      </w:r>
      <w:r>
        <w:t xml:space="preserve">16(2): 89-96. </w:t>
      </w:r>
    </w:p>
    <w:p w14:paraId="1B5A1010" w14:textId="62DCB0D3" w:rsidR="0011666A" w:rsidRDefault="0011666A" w:rsidP="00AF498D">
      <w:pPr>
        <w:tabs>
          <w:tab w:val="left" w:pos="600"/>
          <w:tab w:val="left" w:pos="1800"/>
          <w:tab w:val="left" w:pos="3000"/>
          <w:tab w:val="left" w:pos="4200"/>
          <w:tab w:val="left" w:pos="5400"/>
          <w:tab w:val="left" w:pos="6600"/>
        </w:tabs>
        <w:spacing w:after="240"/>
        <w:ind w:left="1152" w:hanging="1152"/>
        <w:jc w:val="both"/>
      </w:pPr>
      <w:r w:rsidRPr="0011666A">
        <w:rPr>
          <w:b/>
          <w:bCs/>
        </w:rPr>
        <w:t xml:space="preserve">MacKinnon, K., </w:t>
      </w:r>
      <w:proofErr w:type="spellStart"/>
      <w:r w:rsidRPr="0011666A">
        <w:rPr>
          <w:b/>
          <w:bCs/>
        </w:rPr>
        <w:t>Mrema</w:t>
      </w:r>
      <w:proofErr w:type="spellEnd"/>
      <w:r w:rsidRPr="0011666A">
        <w:rPr>
          <w:b/>
          <w:bCs/>
        </w:rPr>
        <w:t xml:space="preserve">, E.M., Richardson, K., Cooper, D. &amp; </w:t>
      </w:r>
      <w:proofErr w:type="spellStart"/>
      <w:r w:rsidRPr="0011666A">
        <w:rPr>
          <w:b/>
          <w:bCs/>
        </w:rPr>
        <w:t>Gidda</w:t>
      </w:r>
      <w:proofErr w:type="spellEnd"/>
      <w:r w:rsidRPr="0011666A">
        <w:rPr>
          <w:b/>
          <w:bCs/>
        </w:rPr>
        <w:t>, S.B.  2021.</w:t>
      </w:r>
      <w:r>
        <w:t xml:space="preserve">  Protected and conserved areas: contributing to more ambitious conservation outcomes post-2020.  </w:t>
      </w:r>
      <w:r w:rsidRPr="0011666A">
        <w:rPr>
          <w:i/>
          <w:iCs/>
        </w:rPr>
        <w:t xml:space="preserve">Parks </w:t>
      </w:r>
      <w:r>
        <w:t xml:space="preserve">27(1): 7-12. </w:t>
      </w:r>
    </w:p>
    <w:p w14:paraId="0DC982EA" w14:textId="63E2834D" w:rsidR="007E4FAB" w:rsidRDefault="00327B6E" w:rsidP="00AF498D">
      <w:pPr>
        <w:tabs>
          <w:tab w:val="left" w:pos="600"/>
          <w:tab w:val="left" w:pos="1800"/>
          <w:tab w:val="left" w:pos="3000"/>
          <w:tab w:val="left" w:pos="4200"/>
          <w:tab w:val="left" w:pos="5400"/>
          <w:tab w:val="left" w:pos="6600"/>
        </w:tabs>
        <w:spacing w:after="240"/>
        <w:ind w:left="1152" w:hanging="1152"/>
        <w:jc w:val="both"/>
      </w:pPr>
      <w:proofErr w:type="spellStart"/>
      <w:r w:rsidRPr="00AF498D">
        <w:rPr>
          <w:b/>
          <w:bCs/>
        </w:rPr>
        <w:t>Maes</w:t>
      </w:r>
      <w:proofErr w:type="spellEnd"/>
      <w:r w:rsidRPr="00AF498D">
        <w:rPr>
          <w:b/>
          <w:bCs/>
        </w:rPr>
        <w:t xml:space="preserve">, J., Teller, A., Erhard, M., Condé, S., </w:t>
      </w:r>
      <w:proofErr w:type="spellStart"/>
      <w:r w:rsidRPr="00AF498D">
        <w:rPr>
          <w:b/>
          <w:bCs/>
        </w:rPr>
        <w:t>Vallecillo</w:t>
      </w:r>
      <w:proofErr w:type="spellEnd"/>
      <w:r w:rsidRPr="00AF498D">
        <w:rPr>
          <w:b/>
          <w:bCs/>
        </w:rPr>
        <w:t xml:space="preserve">, S., </w:t>
      </w:r>
      <w:proofErr w:type="spellStart"/>
      <w:r w:rsidRPr="00AF498D">
        <w:rPr>
          <w:b/>
          <w:bCs/>
        </w:rPr>
        <w:t>Barredo</w:t>
      </w:r>
      <w:proofErr w:type="spellEnd"/>
      <w:r w:rsidRPr="00AF498D">
        <w:rPr>
          <w:b/>
          <w:bCs/>
        </w:rPr>
        <w:t xml:space="preserve">, J.I., </w:t>
      </w:r>
      <w:proofErr w:type="spellStart"/>
      <w:r w:rsidRPr="00AF498D">
        <w:rPr>
          <w:b/>
          <w:bCs/>
        </w:rPr>
        <w:t>Paracchini</w:t>
      </w:r>
      <w:proofErr w:type="spellEnd"/>
      <w:r w:rsidRPr="00AF498D">
        <w:rPr>
          <w:b/>
          <w:bCs/>
        </w:rPr>
        <w:t xml:space="preserve">, M.L., Abdul Malak, D., </w:t>
      </w:r>
      <w:proofErr w:type="spellStart"/>
      <w:r w:rsidRPr="00AF498D">
        <w:rPr>
          <w:b/>
          <w:bCs/>
        </w:rPr>
        <w:t>Trombetti</w:t>
      </w:r>
      <w:proofErr w:type="spellEnd"/>
      <w:r w:rsidRPr="00AF498D">
        <w:rPr>
          <w:b/>
          <w:bCs/>
        </w:rPr>
        <w:t xml:space="preserve">, M., </w:t>
      </w:r>
      <w:proofErr w:type="spellStart"/>
      <w:r w:rsidRPr="00AF498D">
        <w:rPr>
          <w:b/>
          <w:bCs/>
        </w:rPr>
        <w:t>Vigiak</w:t>
      </w:r>
      <w:proofErr w:type="spellEnd"/>
      <w:r w:rsidRPr="00AF498D">
        <w:rPr>
          <w:b/>
          <w:bCs/>
        </w:rPr>
        <w:t xml:space="preserve">, O., </w:t>
      </w:r>
      <w:proofErr w:type="spellStart"/>
      <w:r w:rsidRPr="00AF498D">
        <w:rPr>
          <w:b/>
          <w:bCs/>
        </w:rPr>
        <w:t>Zulian</w:t>
      </w:r>
      <w:proofErr w:type="spellEnd"/>
      <w:r w:rsidRPr="00AF498D">
        <w:rPr>
          <w:b/>
          <w:bCs/>
        </w:rPr>
        <w:t xml:space="preserve">, G., </w:t>
      </w:r>
      <w:proofErr w:type="spellStart"/>
      <w:r w:rsidRPr="00AF498D">
        <w:rPr>
          <w:b/>
          <w:bCs/>
        </w:rPr>
        <w:t>Addamo</w:t>
      </w:r>
      <w:proofErr w:type="spellEnd"/>
      <w:r w:rsidRPr="00AF498D">
        <w:rPr>
          <w:b/>
          <w:bCs/>
        </w:rPr>
        <w:t xml:space="preserve">, A.M., </w:t>
      </w:r>
      <w:proofErr w:type="spellStart"/>
      <w:r w:rsidRPr="00AF498D">
        <w:rPr>
          <w:b/>
          <w:bCs/>
        </w:rPr>
        <w:t>Grizzetti</w:t>
      </w:r>
      <w:proofErr w:type="spellEnd"/>
      <w:r w:rsidRPr="00AF498D">
        <w:rPr>
          <w:b/>
          <w:bCs/>
        </w:rPr>
        <w:t xml:space="preserve">, B., Somma, F., </w:t>
      </w:r>
      <w:proofErr w:type="spellStart"/>
      <w:r w:rsidRPr="00AF498D">
        <w:rPr>
          <w:b/>
          <w:bCs/>
        </w:rPr>
        <w:t>Hagyo</w:t>
      </w:r>
      <w:proofErr w:type="spellEnd"/>
      <w:r w:rsidRPr="00AF498D">
        <w:rPr>
          <w:b/>
          <w:bCs/>
        </w:rPr>
        <w:t xml:space="preserve">, A., Vogt, P., </w:t>
      </w:r>
      <w:proofErr w:type="spellStart"/>
      <w:r w:rsidRPr="00AF498D">
        <w:rPr>
          <w:b/>
          <w:bCs/>
        </w:rPr>
        <w:t>Polce</w:t>
      </w:r>
      <w:proofErr w:type="spellEnd"/>
      <w:r w:rsidRPr="00AF498D">
        <w:rPr>
          <w:b/>
          <w:bCs/>
        </w:rPr>
        <w:t xml:space="preserve">, C., Jones, A., Marin, A.I., </w:t>
      </w:r>
      <w:proofErr w:type="spellStart"/>
      <w:r w:rsidRPr="00AF498D">
        <w:rPr>
          <w:b/>
          <w:bCs/>
        </w:rPr>
        <w:t>Ivits</w:t>
      </w:r>
      <w:proofErr w:type="spellEnd"/>
      <w:r w:rsidRPr="00AF498D">
        <w:rPr>
          <w:b/>
          <w:bCs/>
        </w:rPr>
        <w:t xml:space="preserve">, E., Mauri, A., </w:t>
      </w:r>
      <w:proofErr w:type="spellStart"/>
      <w:r w:rsidRPr="00AF498D">
        <w:rPr>
          <w:b/>
          <w:bCs/>
        </w:rPr>
        <w:t>Rega</w:t>
      </w:r>
      <w:proofErr w:type="spellEnd"/>
      <w:r w:rsidRPr="00AF498D">
        <w:rPr>
          <w:b/>
          <w:bCs/>
        </w:rPr>
        <w:t xml:space="preserve">, C., </w:t>
      </w:r>
      <w:proofErr w:type="spellStart"/>
      <w:r w:rsidRPr="00AF498D">
        <w:rPr>
          <w:b/>
          <w:bCs/>
        </w:rPr>
        <w:t>Czúcz</w:t>
      </w:r>
      <w:proofErr w:type="spellEnd"/>
      <w:r w:rsidRPr="00AF498D">
        <w:rPr>
          <w:b/>
          <w:bCs/>
        </w:rPr>
        <w:t xml:space="preserve">, B., Ceccherini, G., </w:t>
      </w:r>
      <w:proofErr w:type="spellStart"/>
      <w:r w:rsidRPr="00AF498D">
        <w:rPr>
          <w:b/>
          <w:bCs/>
        </w:rPr>
        <w:t>Pisoni</w:t>
      </w:r>
      <w:proofErr w:type="spellEnd"/>
      <w:r w:rsidRPr="00AF498D">
        <w:rPr>
          <w:b/>
          <w:bCs/>
        </w:rPr>
        <w:t xml:space="preserve">, E., </w:t>
      </w:r>
      <w:proofErr w:type="spellStart"/>
      <w:r w:rsidRPr="00AF498D">
        <w:rPr>
          <w:b/>
          <w:bCs/>
        </w:rPr>
        <w:t>Ceglar</w:t>
      </w:r>
      <w:proofErr w:type="spellEnd"/>
      <w:r w:rsidRPr="00AF498D">
        <w:rPr>
          <w:b/>
          <w:bCs/>
        </w:rPr>
        <w:t xml:space="preserve">, A., De Palma, P., </w:t>
      </w:r>
      <w:proofErr w:type="spellStart"/>
      <w:r w:rsidRPr="00AF498D">
        <w:rPr>
          <w:b/>
          <w:bCs/>
        </w:rPr>
        <w:t>Cerrani</w:t>
      </w:r>
      <w:proofErr w:type="spellEnd"/>
      <w:r w:rsidRPr="00AF498D">
        <w:rPr>
          <w:b/>
          <w:bCs/>
        </w:rPr>
        <w:t xml:space="preserve">, I., </w:t>
      </w:r>
      <w:proofErr w:type="spellStart"/>
      <w:r w:rsidRPr="00AF498D">
        <w:rPr>
          <w:b/>
          <w:bCs/>
        </w:rPr>
        <w:t>Meroni</w:t>
      </w:r>
      <w:proofErr w:type="spellEnd"/>
      <w:r w:rsidRPr="00AF498D">
        <w:rPr>
          <w:b/>
          <w:bCs/>
        </w:rPr>
        <w:t xml:space="preserve">, M., </w:t>
      </w:r>
      <w:proofErr w:type="spellStart"/>
      <w:r w:rsidRPr="00AF498D">
        <w:rPr>
          <w:b/>
          <w:bCs/>
        </w:rPr>
        <w:t>Caudullo</w:t>
      </w:r>
      <w:proofErr w:type="spellEnd"/>
      <w:r w:rsidRPr="00AF498D">
        <w:rPr>
          <w:b/>
          <w:bCs/>
        </w:rPr>
        <w:t xml:space="preserve">, G., </w:t>
      </w:r>
      <w:proofErr w:type="spellStart"/>
      <w:r w:rsidRPr="00AF498D">
        <w:rPr>
          <w:b/>
          <w:bCs/>
        </w:rPr>
        <w:t>Lugato</w:t>
      </w:r>
      <w:proofErr w:type="spellEnd"/>
      <w:r w:rsidRPr="00AF498D">
        <w:rPr>
          <w:b/>
          <w:bCs/>
        </w:rPr>
        <w:t xml:space="preserve">, E., Vogt, J.V., </w:t>
      </w:r>
      <w:proofErr w:type="spellStart"/>
      <w:r w:rsidRPr="00AF498D">
        <w:rPr>
          <w:b/>
          <w:bCs/>
        </w:rPr>
        <w:t>Spinoni</w:t>
      </w:r>
      <w:proofErr w:type="spellEnd"/>
      <w:r w:rsidRPr="00AF498D">
        <w:rPr>
          <w:b/>
          <w:bCs/>
        </w:rPr>
        <w:t xml:space="preserve">, J., </w:t>
      </w:r>
      <w:proofErr w:type="spellStart"/>
      <w:r w:rsidRPr="00AF498D">
        <w:rPr>
          <w:b/>
          <w:bCs/>
        </w:rPr>
        <w:t>Cammalleri</w:t>
      </w:r>
      <w:proofErr w:type="spellEnd"/>
      <w:r w:rsidRPr="00AF498D">
        <w:rPr>
          <w:b/>
          <w:bCs/>
        </w:rPr>
        <w:t xml:space="preserve">, C., </w:t>
      </w:r>
      <w:proofErr w:type="spellStart"/>
      <w:r w:rsidRPr="00AF498D">
        <w:rPr>
          <w:b/>
          <w:bCs/>
        </w:rPr>
        <w:t>Bastrup</w:t>
      </w:r>
      <w:proofErr w:type="spellEnd"/>
      <w:r w:rsidRPr="00AF498D">
        <w:rPr>
          <w:b/>
          <w:bCs/>
        </w:rPr>
        <w:t xml:space="preserve">-Birk, A., San Miguel, J., San Román, S., Kristensen, P., Christiansen, T., </w:t>
      </w:r>
      <w:proofErr w:type="spellStart"/>
      <w:r w:rsidRPr="00AF498D">
        <w:rPr>
          <w:b/>
          <w:bCs/>
        </w:rPr>
        <w:t>Zal</w:t>
      </w:r>
      <w:proofErr w:type="spellEnd"/>
      <w:r w:rsidRPr="00AF498D">
        <w:rPr>
          <w:b/>
          <w:bCs/>
        </w:rPr>
        <w:t xml:space="preserve">, N., de Roo, A., Cardoso, A.C., </w:t>
      </w:r>
      <w:proofErr w:type="spellStart"/>
      <w:r w:rsidRPr="00AF498D">
        <w:rPr>
          <w:b/>
          <w:bCs/>
        </w:rPr>
        <w:t>Pistocchi</w:t>
      </w:r>
      <w:proofErr w:type="spellEnd"/>
      <w:r w:rsidRPr="00AF498D">
        <w:rPr>
          <w:b/>
          <w:bCs/>
        </w:rPr>
        <w:t xml:space="preserve">, A., Del Barrio </w:t>
      </w:r>
      <w:proofErr w:type="spellStart"/>
      <w:r w:rsidRPr="00AF498D">
        <w:rPr>
          <w:b/>
          <w:bCs/>
        </w:rPr>
        <w:t>Alvarellos</w:t>
      </w:r>
      <w:proofErr w:type="spellEnd"/>
      <w:r w:rsidRPr="00AF498D">
        <w:rPr>
          <w:b/>
          <w:bCs/>
        </w:rPr>
        <w:t xml:space="preserve">, I., </w:t>
      </w:r>
      <w:proofErr w:type="spellStart"/>
      <w:r w:rsidRPr="00AF498D">
        <w:rPr>
          <w:b/>
          <w:bCs/>
        </w:rPr>
        <w:t>Tsiamis</w:t>
      </w:r>
      <w:proofErr w:type="spellEnd"/>
      <w:r w:rsidRPr="00AF498D">
        <w:rPr>
          <w:b/>
          <w:bCs/>
        </w:rPr>
        <w:t xml:space="preserve">, K., </w:t>
      </w:r>
      <w:proofErr w:type="spellStart"/>
      <w:r w:rsidRPr="00AF498D">
        <w:rPr>
          <w:b/>
          <w:bCs/>
        </w:rPr>
        <w:t>Gervasini</w:t>
      </w:r>
      <w:proofErr w:type="spellEnd"/>
      <w:r w:rsidRPr="00AF498D">
        <w:rPr>
          <w:b/>
          <w:bCs/>
        </w:rPr>
        <w:t xml:space="preserve">, E., </w:t>
      </w:r>
      <w:proofErr w:type="spellStart"/>
      <w:r w:rsidRPr="00AF498D">
        <w:rPr>
          <w:b/>
          <w:bCs/>
        </w:rPr>
        <w:t>Deriu</w:t>
      </w:r>
      <w:proofErr w:type="spellEnd"/>
      <w:r w:rsidRPr="00AF498D">
        <w:rPr>
          <w:b/>
          <w:bCs/>
        </w:rPr>
        <w:t xml:space="preserve">, I., La </w:t>
      </w:r>
      <w:proofErr w:type="spellStart"/>
      <w:r w:rsidRPr="00AF498D">
        <w:rPr>
          <w:b/>
          <w:bCs/>
        </w:rPr>
        <w:t>Notte</w:t>
      </w:r>
      <w:proofErr w:type="spellEnd"/>
      <w:r w:rsidRPr="00AF498D">
        <w:rPr>
          <w:b/>
          <w:bCs/>
        </w:rPr>
        <w:t xml:space="preserve">, A., Abad </w:t>
      </w:r>
      <w:proofErr w:type="spellStart"/>
      <w:r w:rsidRPr="00AF498D">
        <w:rPr>
          <w:b/>
          <w:bCs/>
        </w:rPr>
        <w:t>Viñas</w:t>
      </w:r>
      <w:proofErr w:type="spellEnd"/>
      <w:r w:rsidRPr="00AF498D">
        <w:rPr>
          <w:b/>
          <w:bCs/>
        </w:rPr>
        <w:t xml:space="preserve">, R., </w:t>
      </w:r>
      <w:proofErr w:type="spellStart"/>
      <w:r w:rsidRPr="00AF498D">
        <w:rPr>
          <w:b/>
          <w:bCs/>
        </w:rPr>
        <w:t>Vizzarri</w:t>
      </w:r>
      <w:proofErr w:type="spellEnd"/>
      <w:r w:rsidRPr="00AF498D">
        <w:rPr>
          <w:b/>
          <w:bCs/>
        </w:rPr>
        <w:t xml:space="preserve">, M., Camia, A., Robert, N., </w:t>
      </w:r>
      <w:proofErr w:type="spellStart"/>
      <w:r w:rsidRPr="00AF498D">
        <w:rPr>
          <w:b/>
          <w:bCs/>
        </w:rPr>
        <w:t>Kakoulaki</w:t>
      </w:r>
      <w:proofErr w:type="spellEnd"/>
      <w:r w:rsidRPr="00AF498D">
        <w:rPr>
          <w:b/>
          <w:bCs/>
        </w:rPr>
        <w:t xml:space="preserve">, G., Garcia </w:t>
      </w:r>
      <w:proofErr w:type="spellStart"/>
      <w:r w:rsidRPr="00AF498D">
        <w:rPr>
          <w:b/>
          <w:bCs/>
        </w:rPr>
        <w:t>Bendito</w:t>
      </w:r>
      <w:proofErr w:type="spellEnd"/>
      <w:r w:rsidRPr="00AF498D">
        <w:rPr>
          <w:b/>
          <w:bCs/>
        </w:rPr>
        <w:t xml:space="preserve">, E., </w:t>
      </w:r>
      <w:proofErr w:type="spellStart"/>
      <w:r w:rsidRPr="00AF498D">
        <w:rPr>
          <w:b/>
          <w:bCs/>
        </w:rPr>
        <w:t>Panagos</w:t>
      </w:r>
      <w:proofErr w:type="spellEnd"/>
      <w:r w:rsidRPr="00AF498D">
        <w:rPr>
          <w:b/>
          <w:bCs/>
        </w:rPr>
        <w:t xml:space="preserve">, P., </w:t>
      </w:r>
      <w:proofErr w:type="spellStart"/>
      <w:r w:rsidRPr="00AF498D">
        <w:rPr>
          <w:b/>
          <w:bCs/>
        </w:rPr>
        <w:t>Ballabio</w:t>
      </w:r>
      <w:proofErr w:type="spellEnd"/>
      <w:r w:rsidRPr="00AF498D">
        <w:rPr>
          <w:b/>
          <w:bCs/>
        </w:rPr>
        <w:t xml:space="preserve">, C., Scarpa, S., </w:t>
      </w:r>
      <w:proofErr w:type="spellStart"/>
      <w:r w:rsidRPr="00AF498D">
        <w:rPr>
          <w:b/>
          <w:bCs/>
        </w:rPr>
        <w:t>Montanarella</w:t>
      </w:r>
      <w:proofErr w:type="spellEnd"/>
      <w:r w:rsidRPr="00AF498D">
        <w:rPr>
          <w:b/>
          <w:bCs/>
        </w:rPr>
        <w:t xml:space="preserve">, L., </w:t>
      </w:r>
      <w:proofErr w:type="spellStart"/>
      <w:r w:rsidRPr="00AF498D">
        <w:rPr>
          <w:b/>
          <w:bCs/>
        </w:rPr>
        <w:t>Orgiazzi</w:t>
      </w:r>
      <w:proofErr w:type="spellEnd"/>
      <w:r w:rsidRPr="00AF498D">
        <w:rPr>
          <w:b/>
          <w:bCs/>
        </w:rPr>
        <w:t xml:space="preserve">, A., Fernandez Ugalde, O. &amp; Santos-Martín, F.  2020. </w:t>
      </w:r>
      <w:r>
        <w:t xml:space="preserve"> </w:t>
      </w:r>
      <w:r w:rsidRPr="00327B6E">
        <w:rPr>
          <w:i/>
          <w:iCs/>
        </w:rPr>
        <w:t xml:space="preserve">Mapping and </w:t>
      </w:r>
      <w:r>
        <w:rPr>
          <w:i/>
          <w:iCs/>
        </w:rPr>
        <w:t>a</w:t>
      </w:r>
      <w:r w:rsidRPr="00327B6E">
        <w:rPr>
          <w:i/>
          <w:iCs/>
        </w:rPr>
        <w:t xml:space="preserve">ssessment of </w:t>
      </w:r>
      <w:r>
        <w:rPr>
          <w:i/>
          <w:iCs/>
        </w:rPr>
        <w:t>e</w:t>
      </w:r>
      <w:r w:rsidRPr="00327B6E">
        <w:rPr>
          <w:i/>
          <w:iCs/>
        </w:rPr>
        <w:t xml:space="preserve">cosystems and their </w:t>
      </w:r>
      <w:r>
        <w:rPr>
          <w:i/>
          <w:iCs/>
        </w:rPr>
        <w:t>s</w:t>
      </w:r>
      <w:r w:rsidRPr="00327B6E">
        <w:rPr>
          <w:i/>
          <w:iCs/>
        </w:rPr>
        <w:t>ervices: An EU ecosystem assessment.</w:t>
      </w:r>
      <w:r>
        <w:t xml:space="preserve"> </w:t>
      </w:r>
      <w:r w:rsidRPr="00327B6E">
        <w:t xml:space="preserve"> EUR 30161 EN, Publications Office of the European Union, </w:t>
      </w:r>
      <w:proofErr w:type="spellStart"/>
      <w:r w:rsidRPr="00327B6E">
        <w:t>Ispra</w:t>
      </w:r>
      <w:proofErr w:type="spellEnd"/>
      <w:r w:rsidR="00B20A42">
        <w:t xml:space="preserve">. </w:t>
      </w:r>
      <w:r w:rsidRPr="00327B6E">
        <w:t xml:space="preserve"> ISBN 978-92-76-17833-0, doi:10.2760/757183, JRC120383</w:t>
      </w:r>
      <w:r w:rsidR="001C0A81">
        <w:t>.</w:t>
      </w:r>
    </w:p>
    <w:p w14:paraId="73EEBC23" w14:textId="207CC719" w:rsidR="002C3425" w:rsidRDefault="002C3425" w:rsidP="00AF498D">
      <w:pPr>
        <w:tabs>
          <w:tab w:val="left" w:pos="600"/>
          <w:tab w:val="left" w:pos="1800"/>
          <w:tab w:val="left" w:pos="3000"/>
          <w:tab w:val="left" w:pos="4200"/>
          <w:tab w:val="left" w:pos="5400"/>
          <w:tab w:val="left" w:pos="6600"/>
        </w:tabs>
        <w:spacing w:after="240"/>
        <w:ind w:left="1152" w:hanging="1152"/>
        <w:jc w:val="both"/>
        <w:rPr>
          <w:b/>
          <w:bCs/>
        </w:rPr>
      </w:pPr>
      <w:proofErr w:type="spellStart"/>
      <w:r>
        <w:rPr>
          <w:b/>
          <w:bCs/>
        </w:rPr>
        <w:t>Malaurie</w:t>
      </w:r>
      <w:proofErr w:type="spellEnd"/>
      <w:r>
        <w:rPr>
          <w:b/>
          <w:bCs/>
        </w:rPr>
        <w:t xml:space="preserve">, J.  1982.  </w:t>
      </w:r>
      <w:r w:rsidRPr="00A41789">
        <w:rPr>
          <w:i/>
          <w:iCs/>
        </w:rPr>
        <w:t>The Last Kings of Thule.</w:t>
      </w:r>
      <w:r w:rsidRPr="002C3425">
        <w:t xml:space="preserve">  Cape, London.  489 pp.</w:t>
      </w:r>
    </w:p>
    <w:p w14:paraId="38BD5AFB" w14:textId="17614874" w:rsidR="001C0A81" w:rsidRDefault="001C0A81" w:rsidP="00AF498D">
      <w:pPr>
        <w:tabs>
          <w:tab w:val="left" w:pos="600"/>
          <w:tab w:val="left" w:pos="1800"/>
          <w:tab w:val="left" w:pos="3000"/>
          <w:tab w:val="left" w:pos="4200"/>
          <w:tab w:val="left" w:pos="5400"/>
          <w:tab w:val="left" w:pos="6600"/>
        </w:tabs>
        <w:spacing w:after="240"/>
        <w:ind w:left="1152" w:hanging="1152"/>
        <w:jc w:val="both"/>
      </w:pPr>
      <w:r w:rsidRPr="00AF498D">
        <w:rPr>
          <w:b/>
          <w:bCs/>
        </w:rPr>
        <w:t xml:space="preserve">Mediterranean Wetlands </w:t>
      </w:r>
      <w:proofErr w:type="gramStart"/>
      <w:r w:rsidRPr="00AF498D">
        <w:rPr>
          <w:b/>
          <w:bCs/>
        </w:rPr>
        <w:t xml:space="preserve">Outlook </w:t>
      </w:r>
      <w:r w:rsidR="0046028F">
        <w:rPr>
          <w:b/>
          <w:bCs/>
        </w:rPr>
        <w:t xml:space="preserve"> </w:t>
      </w:r>
      <w:r w:rsidRPr="00AF498D">
        <w:rPr>
          <w:b/>
          <w:bCs/>
        </w:rPr>
        <w:t>2018</w:t>
      </w:r>
      <w:proofErr w:type="gramEnd"/>
      <w:r w:rsidRPr="00AF498D">
        <w:rPr>
          <w:b/>
          <w:bCs/>
        </w:rPr>
        <w:t>.</w:t>
      </w:r>
      <w:r>
        <w:t xml:space="preserve">  </w:t>
      </w:r>
      <w:r w:rsidRPr="001C0A81">
        <w:rPr>
          <w:i/>
          <w:iCs/>
        </w:rPr>
        <w:t>Mediterranean Wetlands Outlook 2: solutions for sustainable Mediterranean wetlands.</w:t>
      </w:r>
      <w:r>
        <w:t xml:space="preserve">  Tour du </w:t>
      </w:r>
      <w:proofErr w:type="spellStart"/>
      <w:r>
        <w:t>Val</w:t>
      </w:r>
      <w:r w:rsidR="00B20A42">
        <w:t>a</w:t>
      </w:r>
      <w:r>
        <w:t>t</w:t>
      </w:r>
      <w:proofErr w:type="spellEnd"/>
      <w:r>
        <w:t>, France.</w:t>
      </w:r>
    </w:p>
    <w:p w14:paraId="479712F3" w14:textId="77777777" w:rsidR="00A41789" w:rsidRPr="00EA5D2F" w:rsidRDefault="00A41789" w:rsidP="00A41789">
      <w:pPr>
        <w:tabs>
          <w:tab w:val="left" w:pos="600"/>
          <w:tab w:val="left" w:pos="1800"/>
          <w:tab w:val="left" w:pos="3000"/>
          <w:tab w:val="left" w:pos="4200"/>
          <w:tab w:val="left" w:pos="5400"/>
          <w:tab w:val="left" w:pos="6600"/>
        </w:tabs>
        <w:spacing w:after="240"/>
        <w:ind w:left="1152" w:hanging="1152"/>
        <w:jc w:val="both"/>
        <w:rPr>
          <w:rFonts w:eastAsia="Calibri"/>
          <w:noProof/>
          <w:lang w:val="en-US"/>
        </w:rPr>
      </w:pPr>
      <w:r w:rsidRPr="00EA5D2F">
        <w:rPr>
          <w:rFonts w:eastAsia="Calibri"/>
          <w:b/>
          <w:bCs/>
          <w:noProof/>
          <w:lang w:val="en-US"/>
        </w:rPr>
        <w:t>Merkel, F. &amp; Barry, T. (eds.)  2008.</w:t>
      </w:r>
      <w:r w:rsidRPr="00EA5D2F">
        <w:rPr>
          <w:rFonts w:eastAsia="Calibri"/>
          <w:noProof/>
          <w:lang w:val="en-US"/>
        </w:rPr>
        <w:t xml:space="preserve">  </w:t>
      </w:r>
      <w:r w:rsidRPr="00EA5D2F">
        <w:rPr>
          <w:rFonts w:eastAsia="Calibri"/>
          <w:i/>
          <w:iCs/>
          <w:noProof/>
          <w:lang w:val="en-US"/>
        </w:rPr>
        <w:t xml:space="preserve">Seabird harvest in the Arctic.  CAFF International Secretariat, Circumpolar Seabird </w:t>
      </w:r>
      <w:r w:rsidRPr="00A41789">
        <w:rPr>
          <w:i/>
          <w:iCs/>
        </w:rPr>
        <w:t>Group</w:t>
      </w:r>
      <w:r w:rsidRPr="00EA5D2F">
        <w:rPr>
          <w:rFonts w:eastAsia="Calibri"/>
          <w:i/>
          <w:iCs/>
          <w:noProof/>
          <w:lang w:val="en-US"/>
        </w:rPr>
        <w:t xml:space="preserve"> (CBird).</w:t>
      </w:r>
      <w:r w:rsidRPr="00EA5D2F">
        <w:rPr>
          <w:rFonts w:eastAsia="Calibri"/>
          <w:noProof/>
          <w:lang w:val="en-US"/>
        </w:rPr>
        <w:t xml:space="preserve">  CAFF Technical Report No. 16.  77 pp.</w:t>
      </w:r>
    </w:p>
    <w:p w14:paraId="09BEC295" w14:textId="77777777" w:rsidR="00A41789" w:rsidRPr="00EA5D2F" w:rsidRDefault="00A41789" w:rsidP="00A41789">
      <w:pPr>
        <w:tabs>
          <w:tab w:val="left" w:pos="600"/>
          <w:tab w:val="left" w:pos="1800"/>
          <w:tab w:val="left" w:pos="3000"/>
          <w:tab w:val="left" w:pos="4200"/>
          <w:tab w:val="left" w:pos="5400"/>
          <w:tab w:val="left" w:pos="6600"/>
        </w:tabs>
        <w:spacing w:after="240"/>
        <w:ind w:left="1152" w:hanging="1152"/>
        <w:jc w:val="both"/>
      </w:pPr>
      <w:r w:rsidRPr="00EA5D2F">
        <w:rPr>
          <w:b/>
          <w:bCs/>
        </w:rPr>
        <w:t xml:space="preserve">Nagy, S., </w:t>
      </w:r>
      <w:proofErr w:type="spellStart"/>
      <w:r w:rsidRPr="00EA5D2F">
        <w:rPr>
          <w:b/>
          <w:bCs/>
        </w:rPr>
        <w:t>Breiner</w:t>
      </w:r>
      <w:proofErr w:type="spellEnd"/>
      <w:r w:rsidRPr="00EA5D2F">
        <w:rPr>
          <w:b/>
          <w:bCs/>
        </w:rPr>
        <w:t xml:space="preserve">, F.T., Anand, M., Butchart, S.H.M., </w:t>
      </w:r>
      <w:proofErr w:type="spellStart"/>
      <w:r w:rsidRPr="00EA5D2F">
        <w:rPr>
          <w:b/>
          <w:bCs/>
        </w:rPr>
        <w:t>Flörke</w:t>
      </w:r>
      <w:proofErr w:type="spellEnd"/>
      <w:r w:rsidRPr="00EA5D2F">
        <w:rPr>
          <w:b/>
          <w:bCs/>
        </w:rPr>
        <w:t xml:space="preserve">, M., </w:t>
      </w:r>
      <w:proofErr w:type="spellStart"/>
      <w:r w:rsidRPr="00EA5D2F">
        <w:rPr>
          <w:b/>
          <w:bCs/>
        </w:rPr>
        <w:t>Fluet</w:t>
      </w:r>
      <w:proofErr w:type="spellEnd"/>
      <w:r w:rsidRPr="00EA5D2F">
        <w:rPr>
          <w:b/>
          <w:bCs/>
        </w:rPr>
        <w:t xml:space="preserve">-Chouinard, E., </w:t>
      </w:r>
      <w:proofErr w:type="spellStart"/>
      <w:r w:rsidRPr="00EA5D2F">
        <w:rPr>
          <w:b/>
          <w:bCs/>
        </w:rPr>
        <w:t>Guisan</w:t>
      </w:r>
      <w:proofErr w:type="spellEnd"/>
      <w:r w:rsidRPr="00EA5D2F">
        <w:rPr>
          <w:b/>
          <w:bCs/>
        </w:rPr>
        <w:t xml:space="preserve">, A., </w:t>
      </w:r>
      <w:proofErr w:type="spellStart"/>
      <w:r w:rsidRPr="00EA5D2F">
        <w:rPr>
          <w:b/>
          <w:bCs/>
        </w:rPr>
        <w:t>Hilarides</w:t>
      </w:r>
      <w:proofErr w:type="spellEnd"/>
      <w:r w:rsidRPr="00EA5D2F">
        <w:rPr>
          <w:b/>
          <w:bCs/>
        </w:rPr>
        <w:t xml:space="preserve">, L., Jones, V.R., </w:t>
      </w:r>
      <w:proofErr w:type="spellStart"/>
      <w:r w:rsidRPr="00EA5D2F">
        <w:rPr>
          <w:b/>
          <w:bCs/>
        </w:rPr>
        <w:t>Kalyakin</w:t>
      </w:r>
      <w:proofErr w:type="spellEnd"/>
      <w:r w:rsidRPr="00EA5D2F">
        <w:rPr>
          <w:b/>
          <w:bCs/>
        </w:rPr>
        <w:t xml:space="preserve">, M., Lehner, B., Pearce-Higgins, J.W. &amp; </w:t>
      </w:r>
      <w:proofErr w:type="spellStart"/>
      <w:r w:rsidRPr="00EA5D2F">
        <w:rPr>
          <w:b/>
          <w:bCs/>
        </w:rPr>
        <w:t>Voltzit</w:t>
      </w:r>
      <w:proofErr w:type="spellEnd"/>
      <w:r w:rsidRPr="00EA5D2F">
        <w:rPr>
          <w:b/>
          <w:bCs/>
        </w:rPr>
        <w:t>, O.</w:t>
      </w:r>
      <w:r w:rsidRPr="00EA5D2F">
        <w:t xml:space="preserve">  2021.  Climate change exposure of waterbird species in the African-Eurasian flyways.  </w:t>
      </w:r>
      <w:r w:rsidRPr="00EA5D2F">
        <w:rPr>
          <w:i/>
          <w:iCs/>
        </w:rPr>
        <w:t xml:space="preserve">Bird Conservation International, </w:t>
      </w:r>
      <w:r w:rsidRPr="00EA5D2F">
        <w:t>1-</w:t>
      </w:r>
      <w:r w:rsidRPr="00EA5D2F">
        <w:rPr>
          <w:i/>
          <w:iCs/>
        </w:rPr>
        <w:t xml:space="preserve"> </w:t>
      </w:r>
      <w:r w:rsidRPr="00EA5D2F">
        <w:t>26pp</w:t>
      </w:r>
      <w:r w:rsidRPr="00EA5D2F">
        <w:rPr>
          <w:i/>
          <w:iCs/>
        </w:rPr>
        <w:t>.</w:t>
      </w:r>
      <w:r w:rsidRPr="00EA5D2F">
        <w:t xml:space="preserve">  </w:t>
      </w:r>
      <w:r w:rsidRPr="00EA5D2F">
        <w:rPr>
          <w:color w:val="333333"/>
          <w:shd w:val="clear" w:color="auto" w:fill="F3F3F3"/>
        </w:rPr>
        <w:t>DOI: </w:t>
      </w:r>
      <w:hyperlink r:id="rId85" w:tgtFrame="_blank" w:history="1">
        <w:r w:rsidRPr="00EA5D2F">
          <w:rPr>
            <w:rStyle w:val="text"/>
            <w:rFonts w:eastAsia="Calibri"/>
            <w:color w:val="006FCA"/>
            <w:bdr w:val="none" w:sz="0" w:space="0" w:color="auto" w:frame="1"/>
            <w:shd w:val="clear" w:color="auto" w:fill="F3F3F3"/>
          </w:rPr>
          <w:t>https://doi.org/10.1017/S0959270921000150</w:t>
        </w:r>
      </w:hyperlink>
      <w:r w:rsidRPr="00EA5D2F">
        <w:t>.</w:t>
      </w:r>
    </w:p>
    <w:p w14:paraId="763B7A7C" w14:textId="77777777" w:rsidR="00A41789" w:rsidRPr="00EA5D2F" w:rsidRDefault="00A41789" w:rsidP="00A41789">
      <w:pPr>
        <w:tabs>
          <w:tab w:val="left" w:pos="600"/>
          <w:tab w:val="left" w:pos="1800"/>
          <w:tab w:val="left" w:pos="3000"/>
          <w:tab w:val="left" w:pos="4200"/>
          <w:tab w:val="left" w:pos="5400"/>
          <w:tab w:val="left" w:pos="6600"/>
        </w:tabs>
        <w:spacing w:after="240"/>
        <w:ind w:left="1152" w:hanging="1152"/>
        <w:jc w:val="both"/>
        <w:rPr>
          <w:rFonts w:eastAsia="Calibri"/>
          <w:b/>
          <w:bCs/>
          <w:noProof/>
          <w:lang w:val="fi-FI"/>
        </w:rPr>
      </w:pPr>
      <w:r w:rsidRPr="00EA5D2F">
        <w:rPr>
          <w:rFonts w:eastAsia="Calibri"/>
          <w:b/>
          <w:bCs/>
          <w:noProof/>
          <w:lang w:val="fi-FI"/>
        </w:rPr>
        <w:lastRenderedPageBreak/>
        <w:t>Nørrevang, A.  1986.</w:t>
      </w:r>
      <w:r w:rsidRPr="00EA5D2F">
        <w:rPr>
          <w:rFonts w:eastAsia="Calibri"/>
          <w:noProof/>
          <w:lang w:val="fi-FI"/>
        </w:rPr>
        <w:t xml:space="preserve">  Traditions of sea bird fowling in the Faroes: an ecological basis for sustained fowling.  </w:t>
      </w:r>
      <w:r w:rsidRPr="00EA5D2F">
        <w:rPr>
          <w:rFonts w:eastAsia="Calibri"/>
          <w:i/>
          <w:iCs/>
          <w:noProof/>
          <w:lang w:val="fi-FI"/>
        </w:rPr>
        <w:t xml:space="preserve">Ornis </w:t>
      </w:r>
      <w:proofErr w:type="spellStart"/>
      <w:r w:rsidRPr="00EA5D2F">
        <w:rPr>
          <w:i/>
          <w:iCs/>
        </w:rPr>
        <w:t>Scandivanca</w:t>
      </w:r>
      <w:proofErr w:type="spellEnd"/>
      <w:r w:rsidRPr="00EA5D2F">
        <w:rPr>
          <w:rFonts w:eastAsia="Calibri"/>
          <w:noProof/>
          <w:lang w:val="fi-FI"/>
        </w:rPr>
        <w:t xml:space="preserve"> 17: 275-281.</w:t>
      </w:r>
    </w:p>
    <w:p w14:paraId="7D484535" w14:textId="6A9FAB63" w:rsidR="007C3D87" w:rsidRDefault="007C3D87" w:rsidP="00AF498D">
      <w:pPr>
        <w:tabs>
          <w:tab w:val="left" w:pos="600"/>
          <w:tab w:val="left" w:pos="1800"/>
          <w:tab w:val="left" w:pos="3000"/>
          <w:tab w:val="left" w:pos="4200"/>
          <w:tab w:val="left" w:pos="5400"/>
          <w:tab w:val="left" w:pos="6600"/>
        </w:tabs>
        <w:spacing w:after="240"/>
        <w:ind w:left="1152" w:hanging="1152"/>
        <w:jc w:val="both"/>
      </w:pPr>
      <w:r w:rsidRPr="00AF498D">
        <w:rPr>
          <w:b/>
          <w:bCs/>
        </w:rPr>
        <w:t xml:space="preserve">Nunes, A.L., </w:t>
      </w:r>
      <w:proofErr w:type="spellStart"/>
      <w:r w:rsidRPr="00AF498D">
        <w:rPr>
          <w:b/>
          <w:bCs/>
        </w:rPr>
        <w:t>Triearico</w:t>
      </w:r>
      <w:proofErr w:type="spellEnd"/>
      <w:r w:rsidRPr="00AF498D">
        <w:rPr>
          <w:b/>
          <w:bCs/>
        </w:rPr>
        <w:t xml:space="preserve">, E., </w:t>
      </w:r>
      <w:proofErr w:type="spellStart"/>
      <w:r w:rsidRPr="00AF498D">
        <w:rPr>
          <w:b/>
          <w:bCs/>
        </w:rPr>
        <w:t>Panov</w:t>
      </w:r>
      <w:proofErr w:type="spellEnd"/>
      <w:r w:rsidRPr="00AF498D">
        <w:rPr>
          <w:b/>
          <w:bCs/>
        </w:rPr>
        <w:t xml:space="preserve">, V.E., Cardoso, A.C. &amp; </w:t>
      </w:r>
      <w:proofErr w:type="spellStart"/>
      <w:r w:rsidRPr="00AF498D">
        <w:rPr>
          <w:b/>
          <w:bCs/>
        </w:rPr>
        <w:t>Katsanevakis</w:t>
      </w:r>
      <w:proofErr w:type="spellEnd"/>
      <w:r w:rsidRPr="00AF498D">
        <w:rPr>
          <w:b/>
          <w:bCs/>
        </w:rPr>
        <w:t>, S.  2015.</w:t>
      </w:r>
      <w:r>
        <w:t xml:space="preserve">  Pathways and gateways of freshwater invasions in Europe.  </w:t>
      </w:r>
      <w:r w:rsidRPr="007C3D87">
        <w:rPr>
          <w:i/>
          <w:iCs/>
        </w:rPr>
        <w:t>Aquatic Invasions</w:t>
      </w:r>
      <w:r>
        <w:t xml:space="preserve"> 10(4): 359-370.</w:t>
      </w:r>
    </w:p>
    <w:p w14:paraId="3D9A2B5B" w14:textId="4C6CD787" w:rsidR="009F5926" w:rsidRDefault="009F5926" w:rsidP="00AF498D">
      <w:pPr>
        <w:tabs>
          <w:tab w:val="left" w:pos="600"/>
          <w:tab w:val="left" w:pos="1800"/>
          <w:tab w:val="left" w:pos="3000"/>
          <w:tab w:val="left" w:pos="4200"/>
          <w:tab w:val="left" w:pos="5400"/>
          <w:tab w:val="left" w:pos="6600"/>
        </w:tabs>
        <w:spacing w:after="240"/>
        <w:ind w:left="1152" w:hanging="1152"/>
        <w:jc w:val="both"/>
      </w:pPr>
      <w:r w:rsidRPr="00AF498D">
        <w:rPr>
          <w:b/>
          <w:bCs/>
        </w:rPr>
        <w:t xml:space="preserve">Nunes, A.L., Douthwaite, R.J., </w:t>
      </w:r>
      <w:proofErr w:type="spellStart"/>
      <w:r w:rsidRPr="00AF498D">
        <w:rPr>
          <w:b/>
          <w:bCs/>
        </w:rPr>
        <w:t>Tyser</w:t>
      </w:r>
      <w:proofErr w:type="spellEnd"/>
      <w:r w:rsidRPr="00AF498D">
        <w:rPr>
          <w:b/>
          <w:bCs/>
        </w:rPr>
        <w:t xml:space="preserve">, B., </w:t>
      </w:r>
      <w:proofErr w:type="spellStart"/>
      <w:r w:rsidRPr="00AF498D">
        <w:rPr>
          <w:b/>
          <w:bCs/>
        </w:rPr>
        <w:t>Measey</w:t>
      </w:r>
      <w:proofErr w:type="spellEnd"/>
      <w:r w:rsidRPr="00AF498D">
        <w:rPr>
          <w:b/>
          <w:bCs/>
        </w:rPr>
        <w:t>, G.J. &amp; Weyl, O.L.F.  2016.</w:t>
      </w:r>
      <w:r>
        <w:t xml:space="preserve">  Invasive crayfish threaten Okavango Delta.  </w:t>
      </w:r>
      <w:r w:rsidRPr="009F5926">
        <w:rPr>
          <w:i/>
          <w:iCs/>
        </w:rPr>
        <w:t>Frontiers in Ecology and the Environment</w:t>
      </w:r>
      <w:r>
        <w:t xml:space="preserve"> </w:t>
      </w:r>
      <w:r w:rsidR="000B1A10">
        <w:t>14: 237–238.</w:t>
      </w:r>
    </w:p>
    <w:p w14:paraId="07564DDE" w14:textId="6AAD59F7" w:rsidR="001C0A81" w:rsidRDefault="001C0A81" w:rsidP="00AF498D">
      <w:pPr>
        <w:tabs>
          <w:tab w:val="left" w:pos="600"/>
          <w:tab w:val="left" w:pos="1800"/>
          <w:tab w:val="left" w:pos="3000"/>
          <w:tab w:val="left" w:pos="4200"/>
          <w:tab w:val="left" w:pos="5400"/>
          <w:tab w:val="left" w:pos="6600"/>
        </w:tabs>
        <w:spacing w:after="240"/>
        <w:ind w:left="1152" w:hanging="1152"/>
        <w:jc w:val="both"/>
      </w:pPr>
      <w:r w:rsidRPr="00AF498D">
        <w:rPr>
          <w:b/>
          <w:bCs/>
        </w:rPr>
        <w:t xml:space="preserve">Ramsar Convention on </w:t>
      </w:r>
      <w:proofErr w:type="gramStart"/>
      <w:r w:rsidRPr="00AF498D">
        <w:rPr>
          <w:b/>
          <w:bCs/>
        </w:rPr>
        <w:t xml:space="preserve">Wetlands </w:t>
      </w:r>
      <w:r w:rsidR="0046028F">
        <w:rPr>
          <w:b/>
          <w:bCs/>
        </w:rPr>
        <w:t xml:space="preserve"> </w:t>
      </w:r>
      <w:r w:rsidRPr="00AF498D">
        <w:rPr>
          <w:b/>
          <w:bCs/>
        </w:rPr>
        <w:t>2018</w:t>
      </w:r>
      <w:proofErr w:type="gramEnd"/>
      <w:r w:rsidRPr="00AF498D">
        <w:rPr>
          <w:b/>
          <w:bCs/>
        </w:rPr>
        <w:t>.</w:t>
      </w:r>
      <w:r>
        <w:t xml:space="preserve">  </w:t>
      </w:r>
      <w:r w:rsidRPr="001C0A81">
        <w:rPr>
          <w:i/>
          <w:iCs/>
        </w:rPr>
        <w:t>Global Wetland Outlook: state of the world’s wetlands and their services to people.</w:t>
      </w:r>
      <w:r>
        <w:t xml:space="preserve">  Gland, Switzerland: Ramsar Convention Secretariat.  86 pp.</w:t>
      </w:r>
    </w:p>
    <w:p w14:paraId="1AEB9C8C" w14:textId="77777777" w:rsidR="0011666A" w:rsidRDefault="0011666A" w:rsidP="0011666A">
      <w:pPr>
        <w:tabs>
          <w:tab w:val="left" w:pos="600"/>
          <w:tab w:val="left" w:pos="1800"/>
          <w:tab w:val="left" w:pos="3000"/>
          <w:tab w:val="left" w:pos="4200"/>
          <w:tab w:val="left" w:pos="5400"/>
          <w:tab w:val="left" w:pos="6600"/>
        </w:tabs>
        <w:spacing w:after="240"/>
        <w:ind w:left="1152" w:hanging="1152"/>
        <w:jc w:val="both"/>
      </w:pPr>
      <w:r w:rsidRPr="0033538E">
        <w:rPr>
          <w:b/>
          <w:bCs/>
        </w:rPr>
        <w:t xml:space="preserve">Sala, E., Mayorga, J., Bradley, D., Cabral, R.B., Atwood, T.B., Auber, A., Cheung, W., Costello, C. </w:t>
      </w:r>
      <w:r w:rsidRPr="0033538E">
        <w:rPr>
          <w:b/>
          <w:bCs/>
          <w:i/>
          <w:iCs/>
        </w:rPr>
        <w:t>et al.</w:t>
      </w:r>
      <w:r w:rsidRPr="0033538E">
        <w:rPr>
          <w:b/>
          <w:bCs/>
        </w:rPr>
        <w:t xml:space="preserve"> </w:t>
      </w:r>
      <w:r>
        <w:rPr>
          <w:b/>
          <w:bCs/>
        </w:rPr>
        <w:t xml:space="preserve"> </w:t>
      </w:r>
      <w:r w:rsidRPr="0033538E">
        <w:rPr>
          <w:b/>
          <w:bCs/>
        </w:rPr>
        <w:t>2021.</w:t>
      </w:r>
      <w:r>
        <w:rPr>
          <w:b/>
          <w:bCs/>
        </w:rPr>
        <w:t xml:space="preserve"> </w:t>
      </w:r>
      <w:r>
        <w:t xml:space="preserve"> Protecting the global ocean for biodiversity, </w:t>
      </w:r>
      <w:proofErr w:type="gramStart"/>
      <w:r>
        <w:t>food</w:t>
      </w:r>
      <w:proofErr w:type="gramEnd"/>
      <w:r>
        <w:t xml:space="preserve"> and climate.  </w:t>
      </w:r>
      <w:r w:rsidRPr="0033538E">
        <w:rPr>
          <w:i/>
          <w:iCs/>
        </w:rPr>
        <w:t xml:space="preserve">Nature </w:t>
      </w:r>
      <w:r>
        <w:t xml:space="preserve">592: 397–402. </w:t>
      </w:r>
    </w:p>
    <w:p w14:paraId="30CE2D7E" w14:textId="4457B647" w:rsidR="00AE6A69" w:rsidRPr="00AE6A69" w:rsidRDefault="00AE6A69" w:rsidP="00AF498D">
      <w:pPr>
        <w:tabs>
          <w:tab w:val="left" w:pos="600"/>
          <w:tab w:val="left" w:pos="1800"/>
          <w:tab w:val="left" w:pos="3000"/>
          <w:tab w:val="left" w:pos="4200"/>
          <w:tab w:val="left" w:pos="5400"/>
          <w:tab w:val="left" w:pos="6600"/>
        </w:tabs>
        <w:spacing w:after="240"/>
        <w:ind w:left="1152" w:hanging="1152"/>
        <w:jc w:val="both"/>
      </w:pPr>
      <w:r w:rsidRPr="00815391">
        <w:rPr>
          <w:b/>
          <w:bCs/>
        </w:rPr>
        <w:t xml:space="preserve">Tucker, G., </w:t>
      </w:r>
      <w:r w:rsidRPr="00815391">
        <w:rPr>
          <w:b/>
          <w:bCs/>
          <w:i/>
          <w:iCs/>
        </w:rPr>
        <w:t>et al.</w:t>
      </w:r>
      <w:r w:rsidRPr="00815391">
        <w:rPr>
          <w:b/>
          <w:bCs/>
        </w:rPr>
        <w:t xml:space="preserve">  2019</w:t>
      </w:r>
      <w:r w:rsidR="00815391" w:rsidRPr="00815391">
        <w:rPr>
          <w:b/>
          <w:bCs/>
        </w:rPr>
        <w:t>.</w:t>
      </w:r>
      <w:r w:rsidR="00815391">
        <w:t xml:space="preserve"> </w:t>
      </w:r>
      <w:r w:rsidRPr="00AE6A69">
        <w:t xml:space="preserve"> </w:t>
      </w:r>
      <w:r w:rsidRPr="00815391">
        <w:rPr>
          <w:i/>
          <w:iCs/>
        </w:rPr>
        <w:t>Study on identifying the drivers of successful implementation of the Birds and Habitats Directives</w:t>
      </w:r>
      <w:r w:rsidR="00815391" w:rsidRPr="00815391">
        <w:rPr>
          <w:i/>
          <w:iCs/>
        </w:rPr>
        <w:t>.</w:t>
      </w:r>
      <w:r w:rsidR="00815391">
        <w:t xml:space="preserve"> </w:t>
      </w:r>
      <w:r w:rsidRPr="00AE6A69">
        <w:t xml:space="preserve"> Report to the European Commission, DG Environment on Contract ENV.F.1/FRA/2014/0063, Institute for European Environmental Policy, Brussels. </w:t>
      </w:r>
    </w:p>
    <w:p w14:paraId="670E10F4" w14:textId="59B28611" w:rsidR="00542833" w:rsidRDefault="00542833" w:rsidP="00AF498D">
      <w:pPr>
        <w:tabs>
          <w:tab w:val="left" w:pos="600"/>
          <w:tab w:val="left" w:pos="1800"/>
          <w:tab w:val="left" w:pos="3000"/>
          <w:tab w:val="left" w:pos="4200"/>
          <w:tab w:val="left" w:pos="5400"/>
          <w:tab w:val="left" w:pos="6600"/>
        </w:tabs>
        <w:spacing w:after="240"/>
        <w:ind w:left="1152" w:hanging="1152"/>
        <w:jc w:val="both"/>
      </w:pPr>
      <w:r w:rsidRPr="00AF498D">
        <w:rPr>
          <w:b/>
          <w:bCs/>
        </w:rPr>
        <w:t>UN World Conservation Monitoring Centre 2017.</w:t>
      </w:r>
      <w:r>
        <w:t xml:space="preserve">  </w:t>
      </w:r>
      <w:r w:rsidRPr="00542833">
        <w:rPr>
          <w:i/>
          <w:iCs/>
        </w:rPr>
        <w:t>Wetland Extent Trends [WET] Index.</w:t>
      </w:r>
      <w:r>
        <w:t xml:space="preserve">  Cambridge, UK. </w:t>
      </w:r>
    </w:p>
    <w:p w14:paraId="50F33B9A" w14:textId="09B15A23" w:rsidR="00A548BC" w:rsidRPr="00A548BC" w:rsidRDefault="00A548BC" w:rsidP="00AF498D">
      <w:pPr>
        <w:tabs>
          <w:tab w:val="left" w:pos="600"/>
          <w:tab w:val="left" w:pos="1800"/>
          <w:tab w:val="left" w:pos="3000"/>
          <w:tab w:val="left" w:pos="4200"/>
          <w:tab w:val="left" w:pos="5400"/>
          <w:tab w:val="left" w:pos="6600"/>
        </w:tabs>
        <w:spacing w:after="240"/>
        <w:ind w:left="1152" w:hanging="1152"/>
        <w:jc w:val="both"/>
      </w:pPr>
      <w:r w:rsidRPr="00AF498D">
        <w:rPr>
          <w:b/>
          <w:bCs/>
        </w:rPr>
        <w:t xml:space="preserve">Wetlands International 2010. </w:t>
      </w:r>
      <w:r>
        <w:t xml:space="preserve"> </w:t>
      </w:r>
      <w:r w:rsidRPr="00A548BC">
        <w:rPr>
          <w:i/>
          <w:iCs/>
        </w:rPr>
        <w:t>State of the World’s Waterbirds 2010.</w:t>
      </w:r>
      <w:r w:rsidRPr="00A548BC">
        <w:t xml:space="preserve">  Wageningen, Netherlands.</w:t>
      </w:r>
    </w:p>
    <w:p w14:paraId="3BFA2B8F" w14:textId="1A32490B" w:rsidR="00B4039B" w:rsidRDefault="007C3D87" w:rsidP="003464F7">
      <w:pPr>
        <w:tabs>
          <w:tab w:val="left" w:pos="600"/>
          <w:tab w:val="left" w:pos="1800"/>
          <w:tab w:val="left" w:pos="3000"/>
          <w:tab w:val="left" w:pos="4200"/>
          <w:tab w:val="left" w:pos="5400"/>
          <w:tab w:val="left" w:pos="6600"/>
        </w:tabs>
        <w:spacing w:after="240"/>
        <w:ind w:left="1152" w:hanging="1152"/>
        <w:jc w:val="both"/>
      </w:pPr>
      <w:proofErr w:type="spellStart"/>
      <w:r w:rsidRPr="00AF498D">
        <w:rPr>
          <w:b/>
          <w:bCs/>
        </w:rPr>
        <w:t>Zedler</w:t>
      </w:r>
      <w:proofErr w:type="spellEnd"/>
      <w:r w:rsidRPr="00AF498D">
        <w:rPr>
          <w:b/>
          <w:bCs/>
        </w:rPr>
        <w:t>, J.B. &amp; Kercher, S.  2004.</w:t>
      </w:r>
      <w:r>
        <w:t xml:space="preserve">  Causes and consequences of invasive plants in wetlands: opportunities, opportunists, and outcomes.  </w:t>
      </w:r>
      <w:r w:rsidRPr="007C3D87">
        <w:rPr>
          <w:i/>
          <w:iCs/>
        </w:rPr>
        <w:t>Critical Reviews in Plant Sciences</w:t>
      </w:r>
      <w:r>
        <w:t xml:space="preserve"> 23(5): 431-452.</w:t>
      </w:r>
    </w:p>
    <w:p w14:paraId="5BB48DF5" w14:textId="25DDDF81" w:rsidR="00A41789" w:rsidRDefault="00A41789" w:rsidP="00F67D3A">
      <w:pPr>
        <w:tabs>
          <w:tab w:val="left" w:pos="600"/>
          <w:tab w:val="left" w:pos="1800"/>
          <w:tab w:val="left" w:pos="3000"/>
          <w:tab w:val="left" w:pos="4200"/>
          <w:tab w:val="left" w:pos="5400"/>
          <w:tab w:val="left" w:pos="6600"/>
        </w:tabs>
        <w:spacing w:after="240"/>
        <w:ind w:left="1152" w:hanging="1152"/>
        <w:jc w:val="both"/>
        <w:rPr>
          <w:rFonts w:eastAsia="Calibri"/>
          <w:i/>
          <w:iCs/>
          <w:lang w:val="en-US" w:eastAsia="es-ES"/>
        </w:rPr>
      </w:pPr>
      <w:proofErr w:type="spellStart"/>
      <w:r w:rsidRPr="00EA5D2F">
        <w:rPr>
          <w:rFonts w:eastAsia="Calibri"/>
          <w:b/>
          <w:bCs/>
          <w:lang w:val="en-US" w:eastAsia="es-ES"/>
        </w:rPr>
        <w:t>Zwarts</w:t>
      </w:r>
      <w:proofErr w:type="spellEnd"/>
      <w:r w:rsidRPr="00EA5D2F">
        <w:rPr>
          <w:rFonts w:eastAsia="Calibri"/>
          <w:b/>
          <w:bCs/>
          <w:lang w:val="en-US" w:eastAsia="es-ES"/>
        </w:rPr>
        <w:t xml:space="preserve">, L., </w:t>
      </w:r>
      <w:proofErr w:type="spellStart"/>
      <w:r w:rsidRPr="00EA5D2F">
        <w:rPr>
          <w:rFonts w:eastAsia="Calibri"/>
          <w:b/>
          <w:bCs/>
          <w:lang w:val="en-US" w:eastAsia="es-ES"/>
        </w:rPr>
        <w:t>Bijlsma</w:t>
      </w:r>
      <w:proofErr w:type="spellEnd"/>
      <w:r w:rsidRPr="00EA5D2F">
        <w:rPr>
          <w:rFonts w:eastAsia="Calibri"/>
          <w:b/>
          <w:bCs/>
          <w:lang w:val="en-US" w:eastAsia="es-ES"/>
        </w:rPr>
        <w:t xml:space="preserve">, R.G., van der Kamp, J. &amp; </w:t>
      </w:r>
      <w:proofErr w:type="spellStart"/>
      <w:r w:rsidRPr="00EA5D2F">
        <w:rPr>
          <w:rFonts w:eastAsia="Calibri"/>
          <w:b/>
          <w:bCs/>
          <w:lang w:val="en-US" w:eastAsia="es-ES"/>
        </w:rPr>
        <w:t>Wymenga</w:t>
      </w:r>
      <w:proofErr w:type="spellEnd"/>
      <w:r w:rsidRPr="00EA5D2F">
        <w:rPr>
          <w:rFonts w:eastAsia="Calibri"/>
          <w:b/>
          <w:bCs/>
          <w:lang w:val="en-US" w:eastAsia="es-ES"/>
        </w:rPr>
        <w:t>, E.  2009.</w:t>
      </w:r>
      <w:r w:rsidRPr="00EA5D2F">
        <w:rPr>
          <w:rFonts w:eastAsia="Calibri"/>
          <w:lang w:val="en-US" w:eastAsia="es-ES"/>
        </w:rPr>
        <w:t xml:space="preserve">  </w:t>
      </w:r>
      <w:r w:rsidRPr="00EA5D2F">
        <w:rPr>
          <w:rFonts w:eastAsia="Calibri"/>
          <w:i/>
          <w:iCs/>
          <w:lang w:val="en-US" w:eastAsia="es-ES"/>
        </w:rPr>
        <w:t xml:space="preserve">Living on the edge.  Wetlands and birds in a </w:t>
      </w:r>
      <w:r w:rsidRPr="00EA5D2F">
        <w:rPr>
          <w:i/>
          <w:iCs/>
        </w:rPr>
        <w:t>changing</w:t>
      </w:r>
      <w:r w:rsidRPr="00EA5D2F">
        <w:rPr>
          <w:rFonts w:eastAsia="Calibri"/>
          <w:i/>
          <w:iCs/>
          <w:lang w:val="en-US" w:eastAsia="es-ES"/>
        </w:rPr>
        <w:t xml:space="preserve"> Sahel.  </w:t>
      </w:r>
      <w:r w:rsidRPr="00EA5D2F">
        <w:rPr>
          <w:rFonts w:eastAsia="Calibri"/>
          <w:lang w:val="en-US" w:eastAsia="es-ES"/>
        </w:rPr>
        <w:t>KNNV Publishing, Zeist, The Netherlands.  564 pp.</w:t>
      </w:r>
    </w:p>
    <w:p w14:paraId="4EB2952A" w14:textId="15A6DFA9" w:rsidR="00511869" w:rsidRPr="00511869" w:rsidRDefault="00511869" w:rsidP="00A4280A">
      <w:pPr>
        <w:tabs>
          <w:tab w:val="left" w:pos="3729"/>
        </w:tabs>
        <w:rPr>
          <w:sz w:val="22"/>
          <w:szCs w:val="22"/>
        </w:rPr>
      </w:pPr>
    </w:p>
    <w:sectPr w:rsidR="00511869" w:rsidRPr="00511869" w:rsidSect="004B21CB">
      <w:footerReference w:type="default" r:id="rId86"/>
      <w:headerReference w:type="first" r:id="rId87"/>
      <w:pgSz w:w="11906" w:h="16838"/>
      <w:pgMar w:top="1138" w:right="850" w:bottom="1138" w:left="850" w:header="288"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0C99" w14:textId="77777777" w:rsidR="00A13285" w:rsidRDefault="00A13285" w:rsidP="0004343D">
      <w:r>
        <w:separator/>
      </w:r>
    </w:p>
  </w:endnote>
  <w:endnote w:type="continuationSeparator" w:id="0">
    <w:p w14:paraId="3698FB75" w14:textId="77777777" w:rsidR="00A13285" w:rsidRDefault="00A13285" w:rsidP="0004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EU Albertina">
    <w:altName w:val="EU Albertina"/>
    <w:panose1 w:val="00000000000000000000"/>
    <w:charset w:val="00"/>
    <w:family w:val="roman"/>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011042"/>
      <w:docPartObj>
        <w:docPartGallery w:val="Page Numbers (Bottom of Page)"/>
        <w:docPartUnique/>
      </w:docPartObj>
    </w:sdtPr>
    <w:sdtEndPr>
      <w:rPr>
        <w:noProof/>
        <w:sz w:val="20"/>
        <w:szCs w:val="20"/>
      </w:rPr>
    </w:sdtEndPr>
    <w:sdtContent>
      <w:p w14:paraId="7C300791" w14:textId="4B68BB98" w:rsidR="00A13285" w:rsidRPr="006D4627" w:rsidRDefault="00A13285">
        <w:pPr>
          <w:pStyle w:val="Footer"/>
          <w:jc w:val="center"/>
          <w:rPr>
            <w:sz w:val="20"/>
            <w:szCs w:val="20"/>
          </w:rPr>
        </w:pPr>
        <w:r w:rsidRPr="006D4627">
          <w:rPr>
            <w:sz w:val="20"/>
            <w:szCs w:val="20"/>
          </w:rPr>
          <w:fldChar w:fldCharType="begin"/>
        </w:r>
        <w:r w:rsidRPr="006D4627">
          <w:rPr>
            <w:sz w:val="20"/>
            <w:szCs w:val="20"/>
          </w:rPr>
          <w:instrText xml:space="preserve"> PAGE   \* MERGEFORMAT </w:instrText>
        </w:r>
        <w:r w:rsidRPr="006D4627">
          <w:rPr>
            <w:sz w:val="20"/>
            <w:szCs w:val="20"/>
          </w:rPr>
          <w:fldChar w:fldCharType="separate"/>
        </w:r>
        <w:r w:rsidRPr="006D4627">
          <w:rPr>
            <w:noProof/>
            <w:sz w:val="20"/>
            <w:szCs w:val="20"/>
          </w:rPr>
          <w:t>2</w:t>
        </w:r>
        <w:r w:rsidRPr="006D4627">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DA13" w14:textId="77777777" w:rsidR="00A13285" w:rsidRDefault="00A13285" w:rsidP="0004343D">
      <w:r>
        <w:separator/>
      </w:r>
    </w:p>
  </w:footnote>
  <w:footnote w:type="continuationSeparator" w:id="0">
    <w:p w14:paraId="3A692D2E" w14:textId="77777777" w:rsidR="00A13285" w:rsidRDefault="00A13285" w:rsidP="0004343D">
      <w:r>
        <w:continuationSeparator/>
      </w:r>
    </w:p>
  </w:footnote>
  <w:footnote w:id="1">
    <w:p w14:paraId="7A5CBB02" w14:textId="77CA96C4" w:rsidR="00A13285" w:rsidRPr="00B60562" w:rsidRDefault="00A13285" w:rsidP="00642D5A">
      <w:pPr>
        <w:pStyle w:val="FootnoteText"/>
        <w:spacing w:after="60"/>
      </w:pPr>
      <w:r>
        <w:rPr>
          <w:rStyle w:val="FootnoteReference"/>
        </w:rPr>
        <w:footnoteRef/>
      </w:r>
      <w:r>
        <w:t xml:space="preserve"> </w:t>
      </w:r>
      <w:hyperlink r:id="rId1" w:history="1">
        <w:r w:rsidRPr="00B60562">
          <w:rPr>
            <w:rStyle w:val="Hyperlink"/>
          </w:rPr>
          <w:t>UNEP/AEWA/MOP</w:t>
        </w:r>
        <w:r>
          <w:rPr>
            <w:rStyle w:val="Hyperlink"/>
          </w:rPr>
          <w:t xml:space="preserve"> </w:t>
        </w:r>
        <w:r w:rsidRPr="00B60562">
          <w:rPr>
            <w:rStyle w:val="Hyperlink"/>
          </w:rPr>
          <w:t>5.12</w:t>
        </w:r>
      </w:hyperlink>
      <w:r w:rsidRPr="00B60562">
        <w:t xml:space="preserve">; </w:t>
      </w:r>
      <w:hyperlink r:id="rId2" w:history="1">
        <w:r w:rsidRPr="00B60562">
          <w:rPr>
            <w:rStyle w:val="Hyperlink"/>
          </w:rPr>
          <w:t>UNEP/AEWA/MOP</w:t>
        </w:r>
        <w:r>
          <w:rPr>
            <w:rStyle w:val="Hyperlink"/>
          </w:rPr>
          <w:t xml:space="preserve"> </w:t>
        </w:r>
        <w:r w:rsidRPr="00B60562">
          <w:rPr>
            <w:rStyle w:val="Hyperlink"/>
          </w:rPr>
          <w:t>6.13</w:t>
        </w:r>
      </w:hyperlink>
      <w:r w:rsidRPr="00B60562">
        <w:t xml:space="preserve">; </w:t>
      </w:r>
      <w:hyperlink r:id="rId3" w:history="1">
        <w:r w:rsidRPr="00B60562">
          <w:rPr>
            <w:rStyle w:val="Hyperlink"/>
          </w:rPr>
          <w:t>UNEP/AEWA/MOP</w:t>
        </w:r>
        <w:r>
          <w:rPr>
            <w:rStyle w:val="Hyperlink"/>
          </w:rPr>
          <w:t xml:space="preserve"> </w:t>
        </w:r>
        <w:r w:rsidRPr="00B60562">
          <w:rPr>
            <w:rStyle w:val="Hyperlink"/>
          </w:rPr>
          <w:t>7.12</w:t>
        </w:r>
      </w:hyperlink>
      <w:r>
        <w:rPr>
          <w:rStyle w:val="Hyperlink"/>
        </w:rPr>
        <w:t xml:space="preserve"> </w:t>
      </w:r>
      <w:r w:rsidRPr="00A13285">
        <w:t>and UNEP/AEWA/MOP 8.13</w:t>
      </w:r>
    </w:p>
  </w:footnote>
  <w:footnote w:id="2">
    <w:p w14:paraId="614A9830" w14:textId="43823547" w:rsidR="00A13285" w:rsidRPr="00B60562" w:rsidRDefault="00A13285" w:rsidP="00642D5A">
      <w:pPr>
        <w:pStyle w:val="FootnoteText"/>
        <w:spacing w:after="60"/>
      </w:pPr>
      <w:r>
        <w:rPr>
          <w:rStyle w:val="FootnoteReference"/>
        </w:rPr>
        <w:footnoteRef/>
      </w:r>
      <w:r>
        <w:t xml:space="preserve"> </w:t>
      </w:r>
      <w:hyperlink r:id="rId4" w:history="1">
        <w:r w:rsidRPr="00B60562">
          <w:rPr>
            <w:rStyle w:val="Hyperlink"/>
          </w:rPr>
          <w:t>UNEP/AEWA/MOP5.11</w:t>
        </w:r>
      </w:hyperlink>
      <w:r w:rsidRPr="00B60562">
        <w:t xml:space="preserve">; </w:t>
      </w:r>
      <w:hyperlink r:id="rId5" w:history="1">
        <w:r w:rsidRPr="00B60562">
          <w:rPr>
            <w:rStyle w:val="Hyperlink"/>
          </w:rPr>
          <w:t>UNEP/AEWA/MOP6.12</w:t>
        </w:r>
      </w:hyperlink>
      <w:r w:rsidRPr="00B60562">
        <w:t xml:space="preserve">; </w:t>
      </w:r>
      <w:hyperlink r:id="rId6" w:history="1">
        <w:r w:rsidRPr="00B60562">
          <w:rPr>
            <w:rStyle w:val="Hyperlink"/>
          </w:rPr>
          <w:t>UNEP/AEWA/ MOP7.10</w:t>
        </w:r>
      </w:hyperlink>
      <w:r>
        <w:rPr>
          <w:rStyle w:val="Hyperlink"/>
        </w:rPr>
        <w:t xml:space="preserve"> </w:t>
      </w:r>
      <w:r w:rsidRPr="00B60562">
        <w:t>and</w:t>
      </w:r>
      <w:r>
        <w:t xml:space="preserve"> </w:t>
      </w:r>
      <w:r w:rsidRPr="00A13285">
        <w:t>UNEP/AEWA/MOP 8.11</w:t>
      </w:r>
    </w:p>
  </w:footnote>
  <w:footnote w:id="3">
    <w:p w14:paraId="3434CB4C" w14:textId="67FBB960" w:rsidR="00A13285" w:rsidRPr="00CE6F39" w:rsidRDefault="00A13285" w:rsidP="00F917F7">
      <w:pPr>
        <w:pStyle w:val="FootnoteText"/>
        <w:spacing w:after="60"/>
        <w:ind w:left="720" w:hanging="720"/>
      </w:pPr>
      <w:r w:rsidRPr="00CE6F39">
        <w:rPr>
          <w:rStyle w:val="FootnoteReference"/>
        </w:rPr>
        <w:footnoteRef/>
      </w:r>
      <w:r w:rsidRPr="00CE6F39">
        <w:t xml:space="preserve"> All </w:t>
      </w:r>
      <w:r>
        <w:t>Aichi T</w:t>
      </w:r>
      <w:r w:rsidRPr="00CE6F39">
        <w:t xml:space="preserve">argets contain multiple elements </w:t>
      </w:r>
      <w:r>
        <w:t>which were subject to separate assessment by CBD.  T</w:t>
      </w:r>
      <w:r w:rsidRPr="00CE6F39">
        <w:t>o make these clearer, they are indicated by numbers, following CBD 2020.</w:t>
      </w:r>
    </w:p>
  </w:footnote>
  <w:footnote w:id="4">
    <w:p w14:paraId="20E2D93D" w14:textId="31526E3A" w:rsidR="00A13285" w:rsidRPr="001A07DC" w:rsidRDefault="00A13285" w:rsidP="00F917F7">
      <w:pPr>
        <w:pStyle w:val="FootnoteText"/>
        <w:spacing w:after="60"/>
        <w:ind w:left="720" w:hanging="720"/>
      </w:pPr>
      <w:r w:rsidRPr="001A07DC">
        <w:rPr>
          <w:rStyle w:val="FootnoteReference"/>
        </w:rPr>
        <w:footnoteRef/>
      </w:r>
      <w:r w:rsidRPr="001A07DC">
        <w:t xml:space="preserve"> To improve Communication, Education and Public Awareness (CEPA) about migratory waterbird species, their flyways, their role in alleviating poverty, threats to them and the measures needed to conserve them and their habitats.</w:t>
      </w:r>
    </w:p>
  </w:footnote>
  <w:footnote w:id="5">
    <w:p w14:paraId="76E0CA30" w14:textId="44D52A82" w:rsidR="00A13285" w:rsidRPr="001A07DC" w:rsidRDefault="00A13285" w:rsidP="00F917F7">
      <w:pPr>
        <w:pStyle w:val="FootnoteText"/>
        <w:spacing w:after="60"/>
        <w:ind w:left="720" w:hanging="720"/>
      </w:pPr>
      <w:r w:rsidRPr="001A07DC">
        <w:rPr>
          <w:rStyle w:val="FootnoteReference"/>
        </w:rPr>
        <w:footnoteRef/>
      </w:r>
      <w:r w:rsidRPr="001A07DC">
        <w:t xml:space="preserve"> To </w:t>
      </w:r>
      <w:r>
        <w:t>ensure that any use of waterbirds in the Agreement area is sustainable.</w:t>
      </w:r>
    </w:p>
  </w:footnote>
  <w:footnote w:id="6">
    <w:p w14:paraId="6BD1C4D1" w14:textId="585310CC" w:rsidR="00A13285" w:rsidRDefault="00A13285" w:rsidP="00C10788">
      <w:pPr>
        <w:pStyle w:val="FootnoteText"/>
        <w:spacing w:after="60"/>
        <w:ind w:left="720" w:hanging="720"/>
      </w:pPr>
      <w:r>
        <w:rPr>
          <w:rStyle w:val="FootnoteReference"/>
        </w:rPr>
        <w:footnoteRef/>
      </w:r>
      <w:r>
        <w:t xml:space="preserve"> The proportion of those Parties that submitted a National Report to MOP 8</w:t>
      </w:r>
    </w:p>
  </w:footnote>
  <w:footnote w:id="7">
    <w:p w14:paraId="7E16D199" w14:textId="2EB19449" w:rsidR="00A13285" w:rsidRDefault="00A13285" w:rsidP="00C10788">
      <w:pPr>
        <w:pStyle w:val="FootnoteText"/>
        <w:spacing w:after="60"/>
        <w:ind w:left="720" w:hanging="720"/>
      </w:pPr>
      <w:r>
        <w:rPr>
          <w:rStyle w:val="FootnoteReference"/>
        </w:rPr>
        <w:footnoteRef/>
      </w:r>
      <w:r>
        <w:t xml:space="preserve"> The proportion of all Parties, including those that chose not to submit a National Report to MOP 8</w:t>
      </w:r>
    </w:p>
  </w:footnote>
  <w:footnote w:id="8">
    <w:p w14:paraId="36E9553C" w14:textId="21C2C65C" w:rsidR="00A13285" w:rsidRPr="00DE0351" w:rsidRDefault="00A13285" w:rsidP="00F917F7">
      <w:pPr>
        <w:pStyle w:val="FootnoteText"/>
        <w:spacing w:after="60"/>
      </w:pPr>
      <w:r>
        <w:rPr>
          <w:rStyle w:val="FootnoteReference"/>
        </w:rPr>
        <w:footnoteRef/>
      </w:r>
      <w:r>
        <w:t xml:space="preserve"> </w:t>
      </w:r>
      <w:hyperlink r:id="rId7" w:history="1">
        <w:r w:rsidRPr="00DE0351">
          <w:rPr>
            <w:rStyle w:val="Hyperlink"/>
          </w:rPr>
          <w:t>https://www.unep-aewa.org/en/node/1935</w:t>
        </w:r>
      </w:hyperlink>
      <w:r w:rsidRPr="00DE0351">
        <w:t xml:space="preserve"> </w:t>
      </w:r>
    </w:p>
  </w:footnote>
  <w:footnote w:id="9">
    <w:p w14:paraId="04604102" w14:textId="77777777" w:rsidR="00A13285" w:rsidRPr="001A07DC" w:rsidRDefault="00A13285" w:rsidP="00F917F7">
      <w:pPr>
        <w:pStyle w:val="FootnoteText"/>
        <w:spacing w:after="60"/>
        <w:ind w:left="720" w:hanging="720"/>
      </w:pPr>
      <w:r w:rsidRPr="001A07DC">
        <w:rPr>
          <w:rStyle w:val="FootnoteReference"/>
        </w:rPr>
        <w:footnoteRef/>
      </w:r>
      <w:r w:rsidRPr="001A07DC">
        <w:t xml:space="preserve"> To </w:t>
      </w:r>
      <w:r>
        <w:t>undertake conservation measures so as to improve or maintain conservation status of waterbird species and populations.</w:t>
      </w:r>
    </w:p>
  </w:footnote>
  <w:footnote w:id="10">
    <w:p w14:paraId="31CEAB52" w14:textId="40F2A5B8" w:rsidR="00A13285" w:rsidRPr="00A4280A" w:rsidRDefault="00A13285" w:rsidP="00F917F7">
      <w:pPr>
        <w:pStyle w:val="FootnoteText"/>
        <w:spacing w:after="60"/>
        <w:rPr>
          <w:rStyle w:val="Hyperlink"/>
          <w:rFonts w:eastAsiaTheme="minorHAnsi"/>
          <w:sz w:val="22"/>
          <w:szCs w:val="22"/>
          <w:lang w:eastAsia="en-US"/>
        </w:rPr>
      </w:pPr>
      <w:r w:rsidRPr="00A52AFF">
        <w:rPr>
          <w:rStyle w:val="FootnoteReference"/>
          <w:color w:val="000000" w:themeColor="text1"/>
        </w:rPr>
        <w:footnoteRef/>
      </w:r>
      <w:r w:rsidRPr="00A52AFF">
        <w:rPr>
          <w:color w:val="000000" w:themeColor="text1"/>
        </w:rPr>
        <w:t xml:space="preserve"> </w:t>
      </w:r>
      <w:hyperlink r:id="rId8" w:history="1">
        <w:r w:rsidRPr="00A4280A">
          <w:rPr>
            <w:rStyle w:val="Hyperlink"/>
            <w:rFonts w:eastAsiaTheme="minorHAnsi"/>
            <w:sz w:val="22"/>
            <w:szCs w:val="22"/>
            <w:lang w:eastAsia="en-US"/>
          </w:rPr>
          <w:t>http://www.unep-aewa.org/en/node/1935</w:t>
        </w:r>
      </w:hyperlink>
    </w:p>
  </w:footnote>
  <w:footnote w:id="11">
    <w:p w14:paraId="236A01C4" w14:textId="6A11DB40" w:rsidR="00A13285" w:rsidRDefault="00A13285" w:rsidP="00A4280A">
      <w:pPr>
        <w:pStyle w:val="FootnoteText"/>
        <w:spacing w:after="60"/>
        <w:ind w:left="720" w:hanging="720"/>
        <w:jc w:val="both"/>
      </w:pPr>
      <w:r>
        <w:rPr>
          <w:rStyle w:val="FootnoteReference"/>
        </w:rPr>
        <w:footnoteRef/>
      </w:r>
      <w:r>
        <w:t xml:space="preserve"> For example: </w:t>
      </w:r>
      <w:hyperlink r:id="rId9" w:history="1">
        <w:r w:rsidRPr="0042679E">
          <w:rPr>
            <w:rStyle w:val="Hyperlink"/>
            <w:lang w:val="en-IE"/>
          </w:rPr>
          <w:t>https://medwet.org/2020/03/the-lixus-saltpans-morroco-human-development-at-the-service-of-environmental-protection/</w:t>
        </w:r>
      </w:hyperlink>
      <w:r>
        <w:rPr>
          <w:lang w:val="en-IE"/>
        </w:rPr>
        <w:t xml:space="preserve"> </w:t>
      </w:r>
    </w:p>
  </w:footnote>
  <w:footnote w:id="12">
    <w:p w14:paraId="73386692" w14:textId="28B62525" w:rsidR="00A13285" w:rsidRDefault="00A13285" w:rsidP="00A4280A">
      <w:pPr>
        <w:pStyle w:val="FootnoteText"/>
        <w:spacing w:after="60"/>
        <w:ind w:left="720" w:hanging="720"/>
        <w:jc w:val="both"/>
      </w:pPr>
      <w:r>
        <w:rPr>
          <w:rStyle w:val="FootnoteReference"/>
        </w:rPr>
        <w:footnoteRef/>
      </w:r>
      <w:r>
        <w:t xml:space="preserve"> For example Ramsar </w:t>
      </w:r>
      <w:hyperlink r:id="rId10" w:history="1">
        <w:r w:rsidRPr="00D11645">
          <w:rPr>
            <w:rStyle w:val="Hyperlink"/>
          </w:rPr>
          <w:t>Resolution XIII.14  Promoting conservation, restoration and sustainable management of coastal blue-carbon ecosystems</w:t>
        </w:r>
      </w:hyperlink>
      <w:r>
        <w:rPr>
          <w:rStyle w:val="Hyperlink"/>
        </w:rPr>
        <w:t>.  Also Fennessy &amp; Beers (2021).</w:t>
      </w:r>
      <w:r w:rsidRPr="00D11645">
        <w:t xml:space="preserve"> </w:t>
      </w:r>
    </w:p>
  </w:footnote>
  <w:footnote w:id="13">
    <w:p w14:paraId="6EE9AE9A" w14:textId="2F64CA3E" w:rsidR="00A13285" w:rsidRDefault="00A13285" w:rsidP="00A4280A">
      <w:pPr>
        <w:pStyle w:val="FootnoteText"/>
        <w:spacing w:after="60"/>
        <w:ind w:left="720" w:hanging="720"/>
        <w:jc w:val="both"/>
      </w:pPr>
      <w:r>
        <w:rPr>
          <w:rStyle w:val="FootnoteReference"/>
        </w:rPr>
        <w:footnoteRef/>
      </w:r>
      <w:r>
        <w:t xml:space="preserve"> As noted by CMS </w:t>
      </w:r>
      <w:hyperlink r:id="rId11" w:history="1">
        <w:r w:rsidRPr="006B1675">
          <w:rPr>
            <w:rStyle w:val="Hyperlink"/>
          </w:rPr>
          <w:t>Resolution 12.5 Promoting conservation of critical intertidal and other coastal habitats for migratory species</w:t>
        </w:r>
      </w:hyperlink>
      <w:r>
        <w:t xml:space="preserve"> and Ramsar </w:t>
      </w:r>
      <w:hyperlink r:id="rId12" w:history="1">
        <w:r w:rsidRPr="006B1675">
          <w:rPr>
            <w:rStyle w:val="Hyperlink"/>
          </w:rPr>
          <w:t>Resolution XIII.20 Promoting the conservation and wise use of intertidal wetlands and ecologically-associated habitats</w:t>
        </w:r>
      </w:hyperlink>
    </w:p>
  </w:footnote>
  <w:footnote w:id="14">
    <w:p w14:paraId="5CF7CEAD" w14:textId="5664FFD8" w:rsidR="00A13285" w:rsidRDefault="00A13285" w:rsidP="00A4280A">
      <w:pPr>
        <w:pStyle w:val="FootnoteText"/>
        <w:spacing w:after="60"/>
        <w:jc w:val="both"/>
      </w:pPr>
      <w:r>
        <w:rPr>
          <w:rStyle w:val="FootnoteReference"/>
        </w:rPr>
        <w:footnoteRef/>
      </w:r>
      <w:r>
        <w:t xml:space="preserve"> Amounting to 486</w:t>
      </w:r>
      <w:r w:rsidRPr="003A1ABE">
        <w:t xml:space="preserve"> </w:t>
      </w:r>
      <w:r>
        <w:t>km</w:t>
      </w:r>
      <w:r w:rsidRPr="003A1ABE">
        <w:rPr>
          <w:vertAlign w:val="superscript"/>
        </w:rPr>
        <w:t>2</w:t>
      </w:r>
      <w:r>
        <w:t xml:space="preserve"> for the peatland sites and to 17,185 km</w:t>
      </w:r>
      <w:r w:rsidRPr="003A1ABE">
        <w:rPr>
          <w:vertAlign w:val="superscript"/>
        </w:rPr>
        <w:t>2</w:t>
      </w:r>
      <w:r>
        <w:t xml:space="preserve"> for the coastal sites.</w:t>
      </w:r>
    </w:p>
  </w:footnote>
  <w:footnote w:id="15">
    <w:p w14:paraId="551A27A3" w14:textId="1909834A" w:rsidR="00A13285" w:rsidRPr="001A07DC" w:rsidRDefault="00A13285" w:rsidP="00A4280A">
      <w:pPr>
        <w:pStyle w:val="FootnoteText"/>
        <w:spacing w:after="60"/>
        <w:ind w:left="720" w:hanging="720"/>
        <w:jc w:val="both"/>
      </w:pPr>
      <w:r w:rsidRPr="001A07DC">
        <w:rPr>
          <w:rStyle w:val="FootnoteReference"/>
        </w:rPr>
        <w:footnoteRef/>
      </w:r>
      <w:r w:rsidRPr="001A07DC">
        <w:t xml:space="preserve"> To </w:t>
      </w:r>
      <w:r>
        <w:t>increase knowledge about species and their populations, flyways and threats to them, as a basis for conservation 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6500" w14:textId="77777777" w:rsidR="00A13285" w:rsidRPr="001638D4" w:rsidRDefault="00A13285" w:rsidP="001638D4">
    <w:pPr>
      <w:tabs>
        <w:tab w:val="center" w:pos="4680"/>
        <w:tab w:val="right" w:pos="9360"/>
      </w:tabs>
      <w:rPr>
        <w:rFonts w:ascii="Calibri" w:eastAsia="Calibri" w:hAnsi="Calibri"/>
        <w:sz w:val="22"/>
        <w:szCs w:val="22"/>
        <w:lang w:val="en-US" w:eastAsia="en-US"/>
      </w:rPr>
    </w:pPr>
  </w:p>
  <w:tbl>
    <w:tblPr>
      <w:tblW w:w="5000" w:type="pct"/>
      <w:tblBorders>
        <w:bottom w:val="single" w:sz="2" w:space="0" w:color="auto"/>
      </w:tblBorders>
      <w:tblLook w:val="04A0" w:firstRow="1" w:lastRow="0" w:firstColumn="1" w:lastColumn="0" w:noHBand="0" w:noVBand="1"/>
    </w:tblPr>
    <w:tblGrid>
      <w:gridCol w:w="2341"/>
      <w:gridCol w:w="5428"/>
      <w:gridCol w:w="2437"/>
    </w:tblGrid>
    <w:tr w:rsidR="00A13285" w:rsidRPr="001638D4" w14:paraId="1E2BC724" w14:textId="77777777" w:rsidTr="001638D4">
      <w:trPr>
        <w:trHeight w:val="1256"/>
      </w:trPr>
      <w:tc>
        <w:tcPr>
          <w:tcW w:w="1147" w:type="pct"/>
          <w:tcBorders>
            <w:top w:val="nil"/>
            <w:left w:val="nil"/>
            <w:bottom w:val="nil"/>
            <w:right w:val="nil"/>
          </w:tcBorders>
          <w:hideMark/>
        </w:tcPr>
        <w:p w14:paraId="03A9B328" w14:textId="77777777" w:rsidR="00A13285" w:rsidRPr="001638D4" w:rsidRDefault="00A13285" w:rsidP="001638D4">
          <w:pPr>
            <w:spacing w:line="256" w:lineRule="auto"/>
            <w:rPr>
              <w:lang w:eastAsia="en-US"/>
            </w:rPr>
          </w:pPr>
          <w:bookmarkStart w:id="32" w:name="_Hlk513643711"/>
          <w:r w:rsidRPr="001638D4">
            <w:rPr>
              <w:noProof/>
              <w:lang w:val="de-DE" w:eastAsia="de-DE"/>
            </w:rPr>
            <w:drawing>
              <wp:inline distT="0" distB="0" distL="0" distR="0" wp14:anchorId="38026F98" wp14:editId="507FE825">
                <wp:extent cx="800100" cy="670560"/>
                <wp:effectExtent l="0" t="0" r="0" b="0"/>
                <wp:docPr id="11"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204AA647" w14:textId="77777777" w:rsidR="00A13285" w:rsidRPr="001638D4" w:rsidRDefault="00A13285" w:rsidP="001638D4">
          <w:pPr>
            <w:spacing w:line="256" w:lineRule="auto"/>
            <w:jc w:val="center"/>
            <w:rPr>
              <w:i/>
              <w:sz w:val="22"/>
              <w:szCs w:val="22"/>
              <w:lang w:eastAsia="en-US"/>
            </w:rPr>
          </w:pPr>
          <w:r w:rsidRPr="001638D4">
            <w:rPr>
              <w:i/>
              <w:sz w:val="22"/>
              <w:szCs w:val="22"/>
              <w:lang w:eastAsia="en-US"/>
            </w:rPr>
            <w:t>AGREEMENT ON THE CONSERVATION OF</w:t>
          </w:r>
        </w:p>
        <w:p w14:paraId="6AD9B3BA" w14:textId="77777777" w:rsidR="00A13285" w:rsidRPr="001638D4" w:rsidRDefault="00A13285" w:rsidP="001638D4">
          <w:pPr>
            <w:spacing w:line="256" w:lineRule="auto"/>
            <w:jc w:val="center"/>
            <w:rPr>
              <w:lang w:eastAsia="en-US"/>
            </w:rPr>
          </w:pPr>
          <w:r w:rsidRPr="001638D4">
            <w:rPr>
              <w:i/>
              <w:sz w:val="22"/>
              <w:szCs w:val="22"/>
              <w:lang w:eastAsia="en-US"/>
            </w:rPr>
            <w:t>AFRICAN-EURASIAN MIGRATORY WATERBIRDS</w:t>
          </w:r>
        </w:p>
      </w:tc>
      <w:tc>
        <w:tcPr>
          <w:tcW w:w="1194" w:type="pct"/>
          <w:tcBorders>
            <w:top w:val="nil"/>
            <w:left w:val="nil"/>
            <w:bottom w:val="nil"/>
            <w:right w:val="nil"/>
          </w:tcBorders>
          <w:hideMark/>
        </w:tcPr>
        <w:p w14:paraId="3CD0E0C7" w14:textId="5510E8D6" w:rsidR="00A13285" w:rsidRPr="001638D4" w:rsidRDefault="00A13285" w:rsidP="001638D4">
          <w:pPr>
            <w:spacing w:line="276" w:lineRule="auto"/>
            <w:jc w:val="right"/>
            <w:rPr>
              <w:i/>
              <w:iCs/>
              <w:sz w:val="20"/>
              <w:szCs w:val="20"/>
              <w:lang w:val="it-IT" w:eastAsia="en-US"/>
            </w:rPr>
          </w:pPr>
          <w:r w:rsidRPr="001638D4">
            <w:rPr>
              <w:i/>
              <w:iCs/>
              <w:sz w:val="20"/>
              <w:szCs w:val="20"/>
              <w:lang w:val="it-IT" w:eastAsia="en-US"/>
            </w:rPr>
            <w:t>Doc. AEWA/MOP</w:t>
          </w:r>
          <w:r>
            <w:rPr>
              <w:i/>
              <w:iCs/>
              <w:sz w:val="20"/>
              <w:szCs w:val="20"/>
              <w:lang w:val="it-IT" w:eastAsia="en-US"/>
            </w:rPr>
            <w:t xml:space="preserve"> </w:t>
          </w:r>
          <w:r w:rsidRPr="001638D4">
            <w:rPr>
              <w:i/>
              <w:iCs/>
              <w:sz w:val="20"/>
              <w:szCs w:val="20"/>
              <w:lang w:val="it-IT" w:eastAsia="en-US"/>
            </w:rPr>
            <w:t>8.</w:t>
          </w:r>
          <w:r>
            <w:rPr>
              <w:i/>
              <w:iCs/>
              <w:sz w:val="20"/>
              <w:szCs w:val="20"/>
              <w:lang w:val="it-IT" w:eastAsia="en-US"/>
            </w:rPr>
            <w:t>35</w:t>
          </w:r>
        </w:p>
        <w:p w14:paraId="344C1606" w14:textId="7FC915BA" w:rsidR="00A13285" w:rsidRPr="001638D4" w:rsidRDefault="00A13285" w:rsidP="001638D4">
          <w:pPr>
            <w:spacing w:line="276" w:lineRule="auto"/>
            <w:jc w:val="right"/>
            <w:rPr>
              <w:i/>
              <w:iCs/>
              <w:sz w:val="20"/>
              <w:szCs w:val="20"/>
              <w:lang w:val="it-IT" w:eastAsia="en-US"/>
            </w:rPr>
          </w:pPr>
          <w:r w:rsidRPr="001638D4">
            <w:rPr>
              <w:i/>
              <w:iCs/>
              <w:sz w:val="20"/>
              <w:szCs w:val="20"/>
              <w:lang w:val="it-IT" w:eastAsia="en-US"/>
            </w:rPr>
            <w:t>Agenda item 2</w:t>
          </w:r>
          <w:r w:rsidR="00FC78B7">
            <w:rPr>
              <w:i/>
              <w:iCs/>
              <w:sz w:val="20"/>
              <w:szCs w:val="20"/>
              <w:lang w:val="it-IT" w:eastAsia="en-US"/>
            </w:rPr>
            <w:t>5</w:t>
          </w:r>
        </w:p>
        <w:p w14:paraId="65F5B4F3" w14:textId="05264F4C" w:rsidR="00A13285" w:rsidRPr="001638D4" w:rsidRDefault="00660E9F" w:rsidP="001638D4">
          <w:pPr>
            <w:spacing w:line="276" w:lineRule="auto"/>
            <w:jc w:val="right"/>
            <w:rPr>
              <w:lang w:eastAsia="en-US"/>
            </w:rPr>
          </w:pPr>
          <w:r>
            <w:rPr>
              <w:i/>
              <w:iCs/>
              <w:sz w:val="20"/>
              <w:szCs w:val="20"/>
              <w:lang w:eastAsia="en-US"/>
            </w:rPr>
            <w:t>5 July</w:t>
          </w:r>
          <w:r w:rsidR="00A13285" w:rsidRPr="001638D4">
            <w:rPr>
              <w:i/>
              <w:iCs/>
              <w:sz w:val="20"/>
              <w:szCs w:val="20"/>
              <w:lang w:eastAsia="en-US"/>
            </w:rPr>
            <w:t xml:space="preserve"> 202</w:t>
          </w:r>
          <w:r w:rsidR="00FC78B7">
            <w:rPr>
              <w:i/>
              <w:iCs/>
              <w:sz w:val="20"/>
              <w:szCs w:val="20"/>
              <w:lang w:eastAsia="en-US"/>
            </w:rPr>
            <w:t>2</w:t>
          </w:r>
        </w:p>
      </w:tc>
    </w:tr>
    <w:tr w:rsidR="00A13285" w:rsidRPr="001638D4" w14:paraId="5682A821" w14:textId="77777777" w:rsidTr="001638D4">
      <w:tc>
        <w:tcPr>
          <w:tcW w:w="5000" w:type="pct"/>
          <w:gridSpan w:val="3"/>
          <w:tcBorders>
            <w:top w:val="nil"/>
            <w:left w:val="nil"/>
            <w:bottom w:val="nil"/>
            <w:right w:val="nil"/>
          </w:tcBorders>
          <w:hideMark/>
        </w:tcPr>
        <w:p w14:paraId="10836308" w14:textId="77777777" w:rsidR="00A13285" w:rsidRPr="001638D4" w:rsidRDefault="00A13285" w:rsidP="001638D4">
          <w:pPr>
            <w:spacing w:line="256" w:lineRule="auto"/>
            <w:jc w:val="center"/>
            <w:rPr>
              <w:b/>
              <w:bCs/>
              <w:caps/>
              <w:sz w:val="26"/>
              <w:szCs w:val="26"/>
              <w:lang w:eastAsia="en-US"/>
            </w:rPr>
          </w:pPr>
          <w:r w:rsidRPr="001638D4">
            <w:rPr>
              <w:b/>
              <w:bCs/>
              <w:sz w:val="26"/>
              <w:szCs w:val="26"/>
              <w:lang w:eastAsia="en-US"/>
            </w:rPr>
            <w:t>8</w:t>
          </w:r>
          <w:r w:rsidRPr="001638D4">
            <w:rPr>
              <w:b/>
              <w:bCs/>
              <w:sz w:val="26"/>
              <w:szCs w:val="26"/>
              <w:vertAlign w:val="superscript"/>
              <w:lang w:eastAsia="en-US"/>
            </w:rPr>
            <w:t>th</w:t>
          </w:r>
          <w:r w:rsidRPr="001638D4">
            <w:rPr>
              <w:b/>
              <w:bCs/>
              <w:sz w:val="26"/>
              <w:szCs w:val="26"/>
              <w:lang w:eastAsia="en-US"/>
            </w:rPr>
            <w:t xml:space="preserve"> SESSION OF THE </w:t>
          </w:r>
          <w:r w:rsidRPr="001638D4">
            <w:rPr>
              <w:b/>
              <w:bCs/>
              <w:caps/>
              <w:sz w:val="26"/>
              <w:szCs w:val="26"/>
              <w:lang w:eastAsia="en-US"/>
            </w:rPr>
            <w:t>Meeting of the PARTIES</w:t>
          </w:r>
        </w:p>
        <w:p w14:paraId="1E62AF8A" w14:textId="77777777" w:rsidR="00A13285" w:rsidRDefault="00FC78B7" w:rsidP="001638D4">
          <w:pPr>
            <w:spacing w:line="256" w:lineRule="auto"/>
            <w:jc w:val="center"/>
            <w:rPr>
              <w:i/>
              <w:sz w:val="22"/>
              <w:szCs w:val="22"/>
              <w:lang w:eastAsia="en-US"/>
            </w:rPr>
          </w:pPr>
          <w:r>
            <w:rPr>
              <w:i/>
              <w:sz w:val="22"/>
              <w:szCs w:val="22"/>
              <w:lang w:eastAsia="en-US"/>
            </w:rPr>
            <w:t>26 – 30 September 2022</w:t>
          </w:r>
          <w:r w:rsidR="00A13285" w:rsidRPr="001638D4">
            <w:rPr>
              <w:i/>
              <w:sz w:val="22"/>
              <w:szCs w:val="22"/>
              <w:lang w:eastAsia="en-US"/>
            </w:rPr>
            <w:t>, Budapest, Hungary</w:t>
          </w:r>
        </w:p>
        <w:p w14:paraId="34FC57F4" w14:textId="77777777" w:rsidR="004B21CB" w:rsidRDefault="004B21CB" w:rsidP="001638D4">
          <w:pPr>
            <w:spacing w:line="256" w:lineRule="auto"/>
            <w:jc w:val="center"/>
            <w:rPr>
              <w:i/>
              <w:sz w:val="22"/>
              <w:szCs w:val="22"/>
              <w:lang w:eastAsia="en-US"/>
            </w:rPr>
          </w:pPr>
        </w:p>
        <w:p w14:paraId="1B7AF12A" w14:textId="34301767" w:rsidR="004B21CB" w:rsidRPr="001638D4" w:rsidRDefault="000120D7" w:rsidP="001638D4">
          <w:pPr>
            <w:spacing w:line="256" w:lineRule="auto"/>
            <w:jc w:val="center"/>
            <w:rPr>
              <w:i/>
              <w:sz w:val="22"/>
              <w:szCs w:val="22"/>
              <w:lang w:eastAsia="en-US"/>
            </w:rPr>
          </w:pPr>
          <w:r w:rsidRPr="000120D7">
            <w:rPr>
              <w:i/>
              <w:lang w:val="en-US" w:eastAsia="en-US"/>
            </w:rPr>
            <w:t>“</w:t>
          </w:r>
          <w:r w:rsidRPr="000120D7">
            <w:rPr>
              <w:bCs/>
              <w:i/>
              <w:sz w:val="22"/>
              <w:szCs w:val="22"/>
              <w:lang w:val="en-US" w:eastAsia="en-US"/>
            </w:rPr>
            <w:t>Strengthening Flyway Conservation in a Changing World</w:t>
          </w:r>
          <w:r w:rsidRPr="000120D7">
            <w:rPr>
              <w:i/>
              <w:lang w:val="en-US" w:eastAsia="en-US"/>
            </w:rPr>
            <w:t>”</w:t>
          </w:r>
        </w:p>
      </w:tc>
    </w:tr>
    <w:tr w:rsidR="00A13285" w:rsidRPr="001638D4" w14:paraId="5300D40B" w14:textId="77777777" w:rsidTr="001638D4">
      <w:trPr>
        <w:trHeight w:val="270"/>
      </w:trPr>
      <w:tc>
        <w:tcPr>
          <w:tcW w:w="5000" w:type="pct"/>
          <w:gridSpan w:val="3"/>
          <w:tcBorders>
            <w:top w:val="nil"/>
            <w:left w:val="nil"/>
            <w:bottom w:val="single" w:sz="2" w:space="0" w:color="auto"/>
            <w:right w:val="nil"/>
          </w:tcBorders>
          <w:vAlign w:val="center"/>
        </w:tcPr>
        <w:p w14:paraId="6D78EBF4" w14:textId="77777777" w:rsidR="00A13285" w:rsidRPr="001638D4" w:rsidRDefault="00A13285" w:rsidP="001638D4">
          <w:pPr>
            <w:spacing w:line="256" w:lineRule="auto"/>
            <w:rPr>
              <w:bCs/>
              <w:i/>
              <w:lang w:eastAsia="en-US"/>
            </w:rPr>
          </w:pPr>
        </w:p>
      </w:tc>
    </w:tr>
    <w:bookmarkEnd w:id="32"/>
  </w:tbl>
  <w:p w14:paraId="61D3931E" w14:textId="77777777" w:rsidR="00A13285" w:rsidRPr="001638D4" w:rsidRDefault="00A13285" w:rsidP="001638D4">
    <w:pPr>
      <w:tabs>
        <w:tab w:val="center" w:pos="4819"/>
        <w:tab w:val="right" w:pos="9638"/>
      </w:tabs>
      <w:rPr>
        <w:rFonts w:ascii="Calibri" w:eastAsia="Calibri" w:hAnsi="Calibri"/>
        <w:sz w:val="22"/>
        <w:szCs w:val="22"/>
        <w:lang w:val="fi-FI" w:eastAsia="en-US"/>
      </w:rPr>
    </w:pPr>
  </w:p>
  <w:p w14:paraId="2A659BD5" w14:textId="77777777" w:rsidR="00A13285" w:rsidRPr="001638D4" w:rsidRDefault="00A13285" w:rsidP="00163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2D4"/>
    <w:multiLevelType w:val="hybridMultilevel"/>
    <w:tmpl w:val="7F3ED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D1841"/>
    <w:multiLevelType w:val="hybridMultilevel"/>
    <w:tmpl w:val="30E6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42A73"/>
    <w:multiLevelType w:val="hybridMultilevel"/>
    <w:tmpl w:val="5596C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C76CB"/>
    <w:multiLevelType w:val="hybridMultilevel"/>
    <w:tmpl w:val="476A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C7CA8"/>
    <w:multiLevelType w:val="hybridMultilevel"/>
    <w:tmpl w:val="FF7AA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5C0502"/>
    <w:multiLevelType w:val="hybridMultilevel"/>
    <w:tmpl w:val="96E8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B3C67"/>
    <w:multiLevelType w:val="hybridMultilevel"/>
    <w:tmpl w:val="04CA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F955B4"/>
    <w:multiLevelType w:val="hybridMultilevel"/>
    <w:tmpl w:val="5516B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FF541E"/>
    <w:multiLevelType w:val="hybridMultilevel"/>
    <w:tmpl w:val="A5FE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4"/>
  </w:num>
  <w:num w:numId="6">
    <w:abstractNumId w:val="7"/>
  </w:num>
  <w:num w:numId="7">
    <w:abstractNumId w:val="2"/>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E5"/>
    <w:rsid w:val="00001A8A"/>
    <w:rsid w:val="00005376"/>
    <w:rsid w:val="000120D7"/>
    <w:rsid w:val="000170C3"/>
    <w:rsid w:val="000179B5"/>
    <w:rsid w:val="00030559"/>
    <w:rsid w:val="00042A73"/>
    <w:rsid w:val="0004343D"/>
    <w:rsid w:val="000439F0"/>
    <w:rsid w:val="00051AE5"/>
    <w:rsid w:val="0005308E"/>
    <w:rsid w:val="000532A4"/>
    <w:rsid w:val="00056EB5"/>
    <w:rsid w:val="00060F93"/>
    <w:rsid w:val="00063091"/>
    <w:rsid w:val="00066469"/>
    <w:rsid w:val="00074C93"/>
    <w:rsid w:val="000756C0"/>
    <w:rsid w:val="00080748"/>
    <w:rsid w:val="000814F6"/>
    <w:rsid w:val="00091250"/>
    <w:rsid w:val="00094A5E"/>
    <w:rsid w:val="000A61DD"/>
    <w:rsid w:val="000A76E2"/>
    <w:rsid w:val="000B0355"/>
    <w:rsid w:val="000B1A10"/>
    <w:rsid w:val="000C3AC3"/>
    <w:rsid w:val="000C4986"/>
    <w:rsid w:val="000C603B"/>
    <w:rsid w:val="000D45BE"/>
    <w:rsid w:val="000D70FC"/>
    <w:rsid w:val="00103FE2"/>
    <w:rsid w:val="00107F6D"/>
    <w:rsid w:val="00110B00"/>
    <w:rsid w:val="0011407A"/>
    <w:rsid w:val="00114234"/>
    <w:rsid w:val="0011666A"/>
    <w:rsid w:val="001338D4"/>
    <w:rsid w:val="00143DBF"/>
    <w:rsid w:val="0015143F"/>
    <w:rsid w:val="00152D82"/>
    <w:rsid w:val="00162D52"/>
    <w:rsid w:val="00162EFF"/>
    <w:rsid w:val="001638D4"/>
    <w:rsid w:val="00174B42"/>
    <w:rsid w:val="001762AE"/>
    <w:rsid w:val="00185DEE"/>
    <w:rsid w:val="00192BE1"/>
    <w:rsid w:val="00193279"/>
    <w:rsid w:val="001A07DC"/>
    <w:rsid w:val="001A1931"/>
    <w:rsid w:val="001A6F23"/>
    <w:rsid w:val="001B0629"/>
    <w:rsid w:val="001B0B26"/>
    <w:rsid w:val="001C0A81"/>
    <w:rsid w:val="001C39F4"/>
    <w:rsid w:val="001C655F"/>
    <w:rsid w:val="001E10E6"/>
    <w:rsid w:val="001E64E8"/>
    <w:rsid w:val="001E7065"/>
    <w:rsid w:val="00214CE9"/>
    <w:rsid w:val="002311BF"/>
    <w:rsid w:val="00232EAC"/>
    <w:rsid w:val="00235A9C"/>
    <w:rsid w:val="00242E68"/>
    <w:rsid w:val="0025151C"/>
    <w:rsid w:val="00255671"/>
    <w:rsid w:val="002601F2"/>
    <w:rsid w:val="00261D1F"/>
    <w:rsid w:val="00266301"/>
    <w:rsid w:val="00266384"/>
    <w:rsid w:val="00266A46"/>
    <w:rsid w:val="00272F34"/>
    <w:rsid w:val="00277BC5"/>
    <w:rsid w:val="002806EF"/>
    <w:rsid w:val="00292469"/>
    <w:rsid w:val="002A709D"/>
    <w:rsid w:val="002C1A92"/>
    <w:rsid w:val="002C3425"/>
    <w:rsid w:val="002C4FBF"/>
    <w:rsid w:val="002D0F18"/>
    <w:rsid w:val="002D0FD6"/>
    <w:rsid w:val="002D5171"/>
    <w:rsid w:val="002D5B9D"/>
    <w:rsid w:val="002F42C9"/>
    <w:rsid w:val="00307AE4"/>
    <w:rsid w:val="003220DE"/>
    <w:rsid w:val="00327B6E"/>
    <w:rsid w:val="00333B53"/>
    <w:rsid w:val="00335233"/>
    <w:rsid w:val="0034588D"/>
    <w:rsid w:val="003462C6"/>
    <w:rsid w:val="003464F7"/>
    <w:rsid w:val="00351E98"/>
    <w:rsid w:val="00352BFD"/>
    <w:rsid w:val="00357DAA"/>
    <w:rsid w:val="00361CC3"/>
    <w:rsid w:val="003660EE"/>
    <w:rsid w:val="0037239C"/>
    <w:rsid w:val="003771A1"/>
    <w:rsid w:val="00382CE7"/>
    <w:rsid w:val="00383B8B"/>
    <w:rsid w:val="00396256"/>
    <w:rsid w:val="003A1ABE"/>
    <w:rsid w:val="003A21E8"/>
    <w:rsid w:val="003B0D25"/>
    <w:rsid w:val="003C14C0"/>
    <w:rsid w:val="003D269E"/>
    <w:rsid w:val="003D50CF"/>
    <w:rsid w:val="003E28DF"/>
    <w:rsid w:val="003E4026"/>
    <w:rsid w:val="003E488A"/>
    <w:rsid w:val="003E6010"/>
    <w:rsid w:val="003F1BEC"/>
    <w:rsid w:val="003F3554"/>
    <w:rsid w:val="00402D89"/>
    <w:rsid w:val="00403F9D"/>
    <w:rsid w:val="0041080A"/>
    <w:rsid w:val="004168E2"/>
    <w:rsid w:val="00423BE6"/>
    <w:rsid w:val="00424E89"/>
    <w:rsid w:val="00441BC5"/>
    <w:rsid w:val="00445013"/>
    <w:rsid w:val="00450524"/>
    <w:rsid w:val="00450BEA"/>
    <w:rsid w:val="004531AA"/>
    <w:rsid w:val="0046028F"/>
    <w:rsid w:val="00465A79"/>
    <w:rsid w:val="00465BE8"/>
    <w:rsid w:val="0046780E"/>
    <w:rsid w:val="00480537"/>
    <w:rsid w:val="00486B72"/>
    <w:rsid w:val="00491482"/>
    <w:rsid w:val="00494C58"/>
    <w:rsid w:val="004953F2"/>
    <w:rsid w:val="004A0389"/>
    <w:rsid w:val="004A35C8"/>
    <w:rsid w:val="004B21CB"/>
    <w:rsid w:val="004B6742"/>
    <w:rsid w:val="004B7204"/>
    <w:rsid w:val="004E1D80"/>
    <w:rsid w:val="004E5EC5"/>
    <w:rsid w:val="0050085C"/>
    <w:rsid w:val="0050281F"/>
    <w:rsid w:val="0050578A"/>
    <w:rsid w:val="00511869"/>
    <w:rsid w:val="005166ED"/>
    <w:rsid w:val="005213FA"/>
    <w:rsid w:val="00534FDE"/>
    <w:rsid w:val="0053523A"/>
    <w:rsid w:val="0053728C"/>
    <w:rsid w:val="00542833"/>
    <w:rsid w:val="0057672C"/>
    <w:rsid w:val="00577F38"/>
    <w:rsid w:val="005802AD"/>
    <w:rsid w:val="00581081"/>
    <w:rsid w:val="0058321F"/>
    <w:rsid w:val="00584105"/>
    <w:rsid w:val="00585A88"/>
    <w:rsid w:val="00593FB3"/>
    <w:rsid w:val="005B2F33"/>
    <w:rsid w:val="005B3C1A"/>
    <w:rsid w:val="005E2172"/>
    <w:rsid w:val="005F067C"/>
    <w:rsid w:val="006100E4"/>
    <w:rsid w:val="006125E4"/>
    <w:rsid w:val="00633F70"/>
    <w:rsid w:val="00634AA7"/>
    <w:rsid w:val="00634C1A"/>
    <w:rsid w:val="006374C2"/>
    <w:rsid w:val="00642D5A"/>
    <w:rsid w:val="00642E2B"/>
    <w:rsid w:val="006450F0"/>
    <w:rsid w:val="00645EFD"/>
    <w:rsid w:val="00657811"/>
    <w:rsid w:val="00660E9F"/>
    <w:rsid w:val="006623DD"/>
    <w:rsid w:val="00673F75"/>
    <w:rsid w:val="0067543B"/>
    <w:rsid w:val="006827E6"/>
    <w:rsid w:val="0068562A"/>
    <w:rsid w:val="00690FD8"/>
    <w:rsid w:val="00697AD0"/>
    <w:rsid w:val="006A0740"/>
    <w:rsid w:val="006A0D8D"/>
    <w:rsid w:val="006A3313"/>
    <w:rsid w:val="006A6CFA"/>
    <w:rsid w:val="006B1675"/>
    <w:rsid w:val="006B3312"/>
    <w:rsid w:val="006B5D5C"/>
    <w:rsid w:val="006B7839"/>
    <w:rsid w:val="006C2DD7"/>
    <w:rsid w:val="006C7075"/>
    <w:rsid w:val="006D1C4D"/>
    <w:rsid w:val="006D4627"/>
    <w:rsid w:val="006E28C6"/>
    <w:rsid w:val="006F3282"/>
    <w:rsid w:val="007014B9"/>
    <w:rsid w:val="007017BC"/>
    <w:rsid w:val="00704BBB"/>
    <w:rsid w:val="00704D00"/>
    <w:rsid w:val="00717E9D"/>
    <w:rsid w:val="007234F0"/>
    <w:rsid w:val="007265F8"/>
    <w:rsid w:val="00735A6E"/>
    <w:rsid w:val="00751C4C"/>
    <w:rsid w:val="00755AC4"/>
    <w:rsid w:val="00757F02"/>
    <w:rsid w:val="007654FE"/>
    <w:rsid w:val="00765954"/>
    <w:rsid w:val="0076659F"/>
    <w:rsid w:val="0076768B"/>
    <w:rsid w:val="007762E5"/>
    <w:rsid w:val="00776D36"/>
    <w:rsid w:val="00792C32"/>
    <w:rsid w:val="007A073E"/>
    <w:rsid w:val="007B2792"/>
    <w:rsid w:val="007B379D"/>
    <w:rsid w:val="007B5710"/>
    <w:rsid w:val="007B607D"/>
    <w:rsid w:val="007C0176"/>
    <w:rsid w:val="007C0B1D"/>
    <w:rsid w:val="007C3D87"/>
    <w:rsid w:val="007C69D1"/>
    <w:rsid w:val="007D426C"/>
    <w:rsid w:val="007E4FAB"/>
    <w:rsid w:val="007F098D"/>
    <w:rsid w:val="007F2B55"/>
    <w:rsid w:val="007F4B80"/>
    <w:rsid w:val="007F56F5"/>
    <w:rsid w:val="007F5D45"/>
    <w:rsid w:val="00801B6A"/>
    <w:rsid w:val="00815391"/>
    <w:rsid w:val="008168C1"/>
    <w:rsid w:val="00825634"/>
    <w:rsid w:val="00826D5C"/>
    <w:rsid w:val="00835E81"/>
    <w:rsid w:val="008406A0"/>
    <w:rsid w:val="0084557C"/>
    <w:rsid w:val="00851163"/>
    <w:rsid w:val="008627D9"/>
    <w:rsid w:val="00864EF3"/>
    <w:rsid w:val="00877E85"/>
    <w:rsid w:val="00881B54"/>
    <w:rsid w:val="00882263"/>
    <w:rsid w:val="00882CEC"/>
    <w:rsid w:val="00890860"/>
    <w:rsid w:val="00890D8E"/>
    <w:rsid w:val="00894398"/>
    <w:rsid w:val="00897B23"/>
    <w:rsid w:val="008A0889"/>
    <w:rsid w:val="008B00AF"/>
    <w:rsid w:val="008B70CD"/>
    <w:rsid w:val="008C31E1"/>
    <w:rsid w:val="008E3356"/>
    <w:rsid w:val="008E4805"/>
    <w:rsid w:val="008E61F2"/>
    <w:rsid w:val="008F7CC8"/>
    <w:rsid w:val="008F7EDF"/>
    <w:rsid w:val="009024A4"/>
    <w:rsid w:val="00905CB9"/>
    <w:rsid w:val="0091226A"/>
    <w:rsid w:val="00930867"/>
    <w:rsid w:val="00930FE9"/>
    <w:rsid w:val="0093200F"/>
    <w:rsid w:val="0093485F"/>
    <w:rsid w:val="00934FA1"/>
    <w:rsid w:val="0093768D"/>
    <w:rsid w:val="0095487C"/>
    <w:rsid w:val="0095668B"/>
    <w:rsid w:val="0097045C"/>
    <w:rsid w:val="00970CD6"/>
    <w:rsid w:val="00971F69"/>
    <w:rsid w:val="009738DC"/>
    <w:rsid w:val="00973CA0"/>
    <w:rsid w:val="009760F7"/>
    <w:rsid w:val="0097691B"/>
    <w:rsid w:val="0097695C"/>
    <w:rsid w:val="00985395"/>
    <w:rsid w:val="00997864"/>
    <w:rsid w:val="009A38E6"/>
    <w:rsid w:val="009A77FC"/>
    <w:rsid w:val="009B106C"/>
    <w:rsid w:val="009B375C"/>
    <w:rsid w:val="009B7365"/>
    <w:rsid w:val="009C2236"/>
    <w:rsid w:val="009C7319"/>
    <w:rsid w:val="009D1CB6"/>
    <w:rsid w:val="009D5247"/>
    <w:rsid w:val="009E0D16"/>
    <w:rsid w:val="009F2563"/>
    <w:rsid w:val="009F5926"/>
    <w:rsid w:val="00A0263F"/>
    <w:rsid w:val="00A02C20"/>
    <w:rsid w:val="00A101A7"/>
    <w:rsid w:val="00A12C25"/>
    <w:rsid w:val="00A13285"/>
    <w:rsid w:val="00A24AA4"/>
    <w:rsid w:val="00A24C05"/>
    <w:rsid w:val="00A250E8"/>
    <w:rsid w:val="00A412BF"/>
    <w:rsid w:val="00A41789"/>
    <w:rsid w:val="00A4246F"/>
    <w:rsid w:val="00A4280A"/>
    <w:rsid w:val="00A43371"/>
    <w:rsid w:val="00A50078"/>
    <w:rsid w:val="00A548BC"/>
    <w:rsid w:val="00A5533A"/>
    <w:rsid w:val="00A577DC"/>
    <w:rsid w:val="00A7464E"/>
    <w:rsid w:val="00A96B1D"/>
    <w:rsid w:val="00A97E43"/>
    <w:rsid w:val="00AA3CE3"/>
    <w:rsid w:val="00AA4AB5"/>
    <w:rsid w:val="00AB6A7D"/>
    <w:rsid w:val="00AC4699"/>
    <w:rsid w:val="00AC7109"/>
    <w:rsid w:val="00AC7CBB"/>
    <w:rsid w:val="00AE1E65"/>
    <w:rsid w:val="00AE331C"/>
    <w:rsid w:val="00AE37CE"/>
    <w:rsid w:val="00AE664D"/>
    <w:rsid w:val="00AE6A69"/>
    <w:rsid w:val="00AF3DF4"/>
    <w:rsid w:val="00AF498D"/>
    <w:rsid w:val="00AF7045"/>
    <w:rsid w:val="00B0485A"/>
    <w:rsid w:val="00B07BE3"/>
    <w:rsid w:val="00B108FC"/>
    <w:rsid w:val="00B16CB8"/>
    <w:rsid w:val="00B20A42"/>
    <w:rsid w:val="00B26109"/>
    <w:rsid w:val="00B26382"/>
    <w:rsid w:val="00B26654"/>
    <w:rsid w:val="00B33EB0"/>
    <w:rsid w:val="00B343D3"/>
    <w:rsid w:val="00B402FF"/>
    <w:rsid w:val="00B4039B"/>
    <w:rsid w:val="00B44762"/>
    <w:rsid w:val="00B45AC3"/>
    <w:rsid w:val="00B52AE9"/>
    <w:rsid w:val="00B56883"/>
    <w:rsid w:val="00B60562"/>
    <w:rsid w:val="00B63CE1"/>
    <w:rsid w:val="00B7050B"/>
    <w:rsid w:val="00B75763"/>
    <w:rsid w:val="00B80674"/>
    <w:rsid w:val="00B81CED"/>
    <w:rsid w:val="00B959D7"/>
    <w:rsid w:val="00BA1535"/>
    <w:rsid w:val="00BA7FC2"/>
    <w:rsid w:val="00BB441B"/>
    <w:rsid w:val="00BD0604"/>
    <w:rsid w:val="00BE15E7"/>
    <w:rsid w:val="00BE6E45"/>
    <w:rsid w:val="00C03B78"/>
    <w:rsid w:val="00C0538D"/>
    <w:rsid w:val="00C06B7B"/>
    <w:rsid w:val="00C10097"/>
    <w:rsid w:val="00C10788"/>
    <w:rsid w:val="00C25638"/>
    <w:rsid w:val="00C32222"/>
    <w:rsid w:val="00C3532D"/>
    <w:rsid w:val="00C40CD5"/>
    <w:rsid w:val="00C42AB4"/>
    <w:rsid w:val="00C433EF"/>
    <w:rsid w:val="00C53720"/>
    <w:rsid w:val="00C62BAE"/>
    <w:rsid w:val="00C64C7D"/>
    <w:rsid w:val="00C660BE"/>
    <w:rsid w:val="00C72756"/>
    <w:rsid w:val="00C7506B"/>
    <w:rsid w:val="00C77FD3"/>
    <w:rsid w:val="00C84F4F"/>
    <w:rsid w:val="00C8530C"/>
    <w:rsid w:val="00C93816"/>
    <w:rsid w:val="00CA0D05"/>
    <w:rsid w:val="00CA1E97"/>
    <w:rsid w:val="00CA5568"/>
    <w:rsid w:val="00CA6560"/>
    <w:rsid w:val="00CA6E79"/>
    <w:rsid w:val="00CB3167"/>
    <w:rsid w:val="00CB7E05"/>
    <w:rsid w:val="00CC6076"/>
    <w:rsid w:val="00CD033B"/>
    <w:rsid w:val="00CD23FE"/>
    <w:rsid w:val="00CD5C46"/>
    <w:rsid w:val="00CE09E6"/>
    <w:rsid w:val="00CE1CAF"/>
    <w:rsid w:val="00CE20C9"/>
    <w:rsid w:val="00CE6F39"/>
    <w:rsid w:val="00D0005B"/>
    <w:rsid w:val="00D0098A"/>
    <w:rsid w:val="00D03A25"/>
    <w:rsid w:val="00D068CC"/>
    <w:rsid w:val="00D11301"/>
    <w:rsid w:val="00D11645"/>
    <w:rsid w:val="00D12951"/>
    <w:rsid w:val="00D14FC4"/>
    <w:rsid w:val="00D27A90"/>
    <w:rsid w:val="00D32867"/>
    <w:rsid w:val="00D42BBA"/>
    <w:rsid w:val="00D43754"/>
    <w:rsid w:val="00D443F6"/>
    <w:rsid w:val="00D452E4"/>
    <w:rsid w:val="00D551E2"/>
    <w:rsid w:val="00D55651"/>
    <w:rsid w:val="00D65D66"/>
    <w:rsid w:val="00D7162E"/>
    <w:rsid w:val="00D76A0D"/>
    <w:rsid w:val="00D85E72"/>
    <w:rsid w:val="00DA5245"/>
    <w:rsid w:val="00DB0B7B"/>
    <w:rsid w:val="00DC0B38"/>
    <w:rsid w:val="00DC37AF"/>
    <w:rsid w:val="00DC6B56"/>
    <w:rsid w:val="00DD28EE"/>
    <w:rsid w:val="00DD78FD"/>
    <w:rsid w:val="00DE0351"/>
    <w:rsid w:val="00DE204A"/>
    <w:rsid w:val="00DF0932"/>
    <w:rsid w:val="00DF3154"/>
    <w:rsid w:val="00DF31B7"/>
    <w:rsid w:val="00DF696D"/>
    <w:rsid w:val="00DF74E1"/>
    <w:rsid w:val="00E07A3D"/>
    <w:rsid w:val="00E11217"/>
    <w:rsid w:val="00E133C9"/>
    <w:rsid w:val="00E133FB"/>
    <w:rsid w:val="00E15DF8"/>
    <w:rsid w:val="00E16FBE"/>
    <w:rsid w:val="00E2740E"/>
    <w:rsid w:val="00E42515"/>
    <w:rsid w:val="00E42EBA"/>
    <w:rsid w:val="00E5048F"/>
    <w:rsid w:val="00E553F5"/>
    <w:rsid w:val="00E60E52"/>
    <w:rsid w:val="00E65BE4"/>
    <w:rsid w:val="00E852DE"/>
    <w:rsid w:val="00E92EFD"/>
    <w:rsid w:val="00E93943"/>
    <w:rsid w:val="00E9698F"/>
    <w:rsid w:val="00EA27EA"/>
    <w:rsid w:val="00EA4788"/>
    <w:rsid w:val="00EA6CC3"/>
    <w:rsid w:val="00EB1FB2"/>
    <w:rsid w:val="00EB51AD"/>
    <w:rsid w:val="00EB51E2"/>
    <w:rsid w:val="00EC0606"/>
    <w:rsid w:val="00EC6943"/>
    <w:rsid w:val="00EC7FDD"/>
    <w:rsid w:val="00ED10D7"/>
    <w:rsid w:val="00ED2EDC"/>
    <w:rsid w:val="00ED3E23"/>
    <w:rsid w:val="00EE2588"/>
    <w:rsid w:val="00EE3E9D"/>
    <w:rsid w:val="00EE4D12"/>
    <w:rsid w:val="00EE794E"/>
    <w:rsid w:val="00EF1858"/>
    <w:rsid w:val="00EF37CE"/>
    <w:rsid w:val="00F062E9"/>
    <w:rsid w:val="00F168E3"/>
    <w:rsid w:val="00F172ED"/>
    <w:rsid w:val="00F25E27"/>
    <w:rsid w:val="00F3526C"/>
    <w:rsid w:val="00F35971"/>
    <w:rsid w:val="00F36C93"/>
    <w:rsid w:val="00F45927"/>
    <w:rsid w:val="00F51C4A"/>
    <w:rsid w:val="00F63890"/>
    <w:rsid w:val="00F67D3A"/>
    <w:rsid w:val="00F77763"/>
    <w:rsid w:val="00F81FD6"/>
    <w:rsid w:val="00F87D67"/>
    <w:rsid w:val="00F917F7"/>
    <w:rsid w:val="00F92632"/>
    <w:rsid w:val="00F943BD"/>
    <w:rsid w:val="00FA33A5"/>
    <w:rsid w:val="00FA5AD3"/>
    <w:rsid w:val="00FA7B7A"/>
    <w:rsid w:val="00FB3350"/>
    <w:rsid w:val="00FB5862"/>
    <w:rsid w:val="00FB5B6B"/>
    <w:rsid w:val="00FC78B7"/>
    <w:rsid w:val="00FE381C"/>
    <w:rsid w:val="00FE4C66"/>
    <w:rsid w:val="00FE71F6"/>
    <w:rsid w:val="00FF2FAD"/>
    <w:rsid w:val="00FF3014"/>
    <w:rsid w:val="00FF4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A4359F"/>
  <w15:chartTrackingRefBased/>
  <w15:docId w15:val="{D4FE7AE1-D060-4D16-9F04-1E3F5A98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C1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32222"/>
    <w:pPr>
      <w:keepNext/>
      <w:keepLines/>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F45927"/>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E969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1E97"/>
    <w:pPr>
      <w:jc w:val="center"/>
    </w:pPr>
    <w:rPr>
      <w:b/>
      <w:bCs/>
      <w:sz w:val="28"/>
    </w:rPr>
  </w:style>
  <w:style w:type="character" w:customStyle="1" w:styleId="BodyText3Char">
    <w:name w:val="Body Text 3 Char"/>
    <w:basedOn w:val="DefaultParagraphFont"/>
    <w:link w:val="BodyText3"/>
    <w:rsid w:val="00CA1E97"/>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04343D"/>
    <w:pPr>
      <w:tabs>
        <w:tab w:val="center" w:pos="4513"/>
        <w:tab w:val="right" w:pos="9026"/>
      </w:tabs>
    </w:pPr>
  </w:style>
  <w:style w:type="character" w:customStyle="1" w:styleId="HeaderChar">
    <w:name w:val="Header Char"/>
    <w:basedOn w:val="DefaultParagraphFont"/>
    <w:link w:val="Header"/>
    <w:uiPriority w:val="99"/>
    <w:rsid w:val="0004343D"/>
    <w:rPr>
      <w:rFonts w:ascii="Calibri" w:eastAsia="Calibri" w:hAnsi="Calibri" w:cs="Times New Roman"/>
      <w:lang w:val="en-US"/>
    </w:rPr>
  </w:style>
  <w:style w:type="paragraph" w:styleId="Footer">
    <w:name w:val="footer"/>
    <w:basedOn w:val="Normal"/>
    <w:link w:val="FooterChar"/>
    <w:uiPriority w:val="99"/>
    <w:unhideWhenUsed/>
    <w:rsid w:val="0004343D"/>
    <w:pPr>
      <w:tabs>
        <w:tab w:val="center" w:pos="4513"/>
        <w:tab w:val="right" w:pos="9026"/>
      </w:tabs>
    </w:pPr>
  </w:style>
  <w:style w:type="character" w:customStyle="1" w:styleId="FooterChar">
    <w:name w:val="Footer Char"/>
    <w:basedOn w:val="DefaultParagraphFont"/>
    <w:link w:val="Footer"/>
    <w:uiPriority w:val="99"/>
    <w:rsid w:val="0004343D"/>
    <w:rPr>
      <w:rFonts w:ascii="Calibri" w:eastAsia="Calibri" w:hAnsi="Calibri" w:cs="Times New Roman"/>
      <w:lang w:val="en-US"/>
    </w:rPr>
  </w:style>
  <w:style w:type="paragraph" w:styleId="ListParagraph">
    <w:name w:val="List Paragraph"/>
    <w:basedOn w:val="Normal"/>
    <w:uiPriority w:val="99"/>
    <w:qFormat/>
    <w:rsid w:val="00890D8E"/>
    <w:pPr>
      <w:ind w:left="720"/>
      <w:contextualSpacing/>
    </w:pPr>
  </w:style>
  <w:style w:type="paragraph" w:styleId="FootnoteText">
    <w:name w:val="footnote text"/>
    <w:basedOn w:val="Normal"/>
    <w:link w:val="FootnoteTextChar"/>
    <w:uiPriority w:val="99"/>
    <w:unhideWhenUsed/>
    <w:rsid w:val="00B60562"/>
    <w:rPr>
      <w:sz w:val="20"/>
      <w:szCs w:val="20"/>
    </w:rPr>
  </w:style>
  <w:style w:type="character" w:customStyle="1" w:styleId="FootnoteTextChar">
    <w:name w:val="Footnote Text Char"/>
    <w:basedOn w:val="DefaultParagraphFont"/>
    <w:link w:val="FootnoteText"/>
    <w:uiPriority w:val="99"/>
    <w:rsid w:val="00B60562"/>
    <w:rPr>
      <w:rFonts w:ascii="Calibri" w:eastAsia="Calibri" w:hAnsi="Calibri" w:cs="Times New Roman"/>
      <w:sz w:val="20"/>
      <w:szCs w:val="20"/>
      <w:lang w:val="en-US"/>
    </w:rPr>
  </w:style>
  <w:style w:type="character" w:styleId="FootnoteReference">
    <w:name w:val="footnote reference"/>
    <w:basedOn w:val="DefaultParagraphFont"/>
    <w:uiPriority w:val="99"/>
    <w:unhideWhenUsed/>
    <w:rsid w:val="00B60562"/>
    <w:rPr>
      <w:vertAlign w:val="superscript"/>
    </w:rPr>
  </w:style>
  <w:style w:type="character" w:styleId="Hyperlink">
    <w:name w:val="Hyperlink"/>
    <w:basedOn w:val="DefaultParagraphFont"/>
    <w:uiPriority w:val="99"/>
    <w:unhideWhenUsed/>
    <w:rsid w:val="00B60562"/>
    <w:rPr>
      <w:color w:val="0563C1" w:themeColor="hyperlink"/>
      <w:u w:val="single"/>
    </w:rPr>
  </w:style>
  <w:style w:type="character" w:styleId="UnresolvedMention">
    <w:name w:val="Unresolved Mention"/>
    <w:basedOn w:val="DefaultParagraphFont"/>
    <w:uiPriority w:val="99"/>
    <w:semiHidden/>
    <w:unhideWhenUsed/>
    <w:rsid w:val="00B60562"/>
    <w:rPr>
      <w:color w:val="605E5C"/>
      <w:shd w:val="clear" w:color="auto" w:fill="E1DFDD"/>
    </w:rPr>
  </w:style>
  <w:style w:type="character" w:styleId="FollowedHyperlink">
    <w:name w:val="FollowedHyperlink"/>
    <w:basedOn w:val="DefaultParagraphFont"/>
    <w:uiPriority w:val="99"/>
    <w:semiHidden/>
    <w:unhideWhenUsed/>
    <w:rsid w:val="00B60562"/>
    <w:rPr>
      <w:color w:val="954F72" w:themeColor="followedHyperlink"/>
      <w:u w:val="single"/>
    </w:rPr>
  </w:style>
  <w:style w:type="table" w:styleId="TableGrid">
    <w:name w:val="Table Grid"/>
    <w:basedOn w:val="TableNormal"/>
    <w:uiPriority w:val="39"/>
    <w:rsid w:val="00AA3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4AA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32222"/>
    <w:rPr>
      <w:rFonts w:ascii="Times New Roman" w:eastAsiaTheme="majorEastAsia" w:hAnsi="Times New Roman" w:cstheme="majorBidi"/>
      <w:b/>
      <w:color w:val="000000" w:themeColor="text1"/>
      <w:sz w:val="24"/>
      <w:szCs w:val="32"/>
      <w:lang w:eastAsia="en-GB"/>
    </w:rPr>
  </w:style>
  <w:style w:type="paragraph" w:styleId="TOCHeading">
    <w:name w:val="TOC Heading"/>
    <w:basedOn w:val="Heading1"/>
    <w:next w:val="Normal"/>
    <w:uiPriority w:val="39"/>
    <w:unhideWhenUsed/>
    <w:qFormat/>
    <w:rsid w:val="00C32222"/>
    <w:pPr>
      <w:spacing w:line="259" w:lineRule="auto"/>
      <w:outlineLvl w:val="9"/>
    </w:pPr>
    <w:rPr>
      <w:rFonts w:asciiTheme="majorHAnsi" w:hAnsiTheme="majorHAnsi"/>
      <w:b w:val="0"/>
      <w:color w:val="2F5496" w:themeColor="accent1" w:themeShade="BF"/>
      <w:sz w:val="32"/>
      <w:lang w:val="en-US" w:eastAsia="en-US"/>
    </w:rPr>
  </w:style>
  <w:style w:type="paragraph" w:styleId="TOC1">
    <w:name w:val="toc 1"/>
    <w:basedOn w:val="Normal"/>
    <w:next w:val="Normal"/>
    <w:autoRedefine/>
    <w:uiPriority w:val="39"/>
    <w:unhideWhenUsed/>
    <w:rsid w:val="00C32222"/>
    <w:pPr>
      <w:spacing w:after="100"/>
    </w:pPr>
  </w:style>
  <w:style w:type="character" w:customStyle="1" w:styleId="Heading2Char">
    <w:name w:val="Heading 2 Char"/>
    <w:basedOn w:val="DefaultParagraphFont"/>
    <w:link w:val="Heading2"/>
    <w:uiPriority w:val="9"/>
    <w:rsid w:val="00F45927"/>
    <w:rPr>
      <w:rFonts w:ascii="Times New Roman" w:eastAsiaTheme="majorEastAsia" w:hAnsi="Times New Roman" w:cstheme="majorBidi"/>
      <w:b/>
      <w:color w:val="000000" w:themeColor="text1"/>
      <w:sz w:val="24"/>
      <w:szCs w:val="26"/>
      <w:lang w:val="en-US"/>
    </w:rPr>
  </w:style>
  <w:style w:type="paragraph" w:styleId="TOC2">
    <w:name w:val="toc 2"/>
    <w:basedOn w:val="Normal"/>
    <w:next w:val="Normal"/>
    <w:autoRedefine/>
    <w:uiPriority w:val="39"/>
    <w:unhideWhenUsed/>
    <w:rsid w:val="00080748"/>
    <w:pPr>
      <w:tabs>
        <w:tab w:val="right" w:leader="dot" w:pos="10196"/>
      </w:tabs>
      <w:spacing w:after="100"/>
      <w:ind w:left="220"/>
    </w:pPr>
  </w:style>
  <w:style w:type="paragraph" w:styleId="BalloonText">
    <w:name w:val="Balloon Text"/>
    <w:basedOn w:val="Normal"/>
    <w:link w:val="BalloonTextChar"/>
    <w:uiPriority w:val="99"/>
    <w:semiHidden/>
    <w:unhideWhenUsed/>
    <w:rsid w:val="00840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6A0"/>
    <w:rPr>
      <w:rFonts w:ascii="Segoe UI" w:eastAsia="Calibri" w:hAnsi="Segoe UI" w:cs="Segoe UI"/>
      <w:sz w:val="18"/>
      <w:szCs w:val="18"/>
      <w:lang w:val="en-US"/>
    </w:rPr>
  </w:style>
  <w:style w:type="character" w:styleId="PlaceholderText">
    <w:name w:val="Placeholder Text"/>
    <w:basedOn w:val="DefaultParagraphFont"/>
    <w:uiPriority w:val="99"/>
    <w:semiHidden/>
    <w:rsid w:val="005F067C"/>
    <w:rPr>
      <w:color w:val="808080"/>
    </w:rPr>
  </w:style>
  <w:style w:type="character" w:styleId="Strong">
    <w:name w:val="Strong"/>
    <w:basedOn w:val="DefaultParagraphFont"/>
    <w:uiPriority w:val="22"/>
    <w:qFormat/>
    <w:rsid w:val="005F067C"/>
    <w:rPr>
      <w:b/>
      <w:bCs/>
    </w:rPr>
  </w:style>
  <w:style w:type="character" w:styleId="CommentReference">
    <w:name w:val="annotation reference"/>
    <w:basedOn w:val="DefaultParagraphFont"/>
    <w:uiPriority w:val="99"/>
    <w:semiHidden/>
    <w:unhideWhenUsed/>
    <w:rsid w:val="00AF3DF4"/>
    <w:rPr>
      <w:sz w:val="16"/>
      <w:szCs w:val="16"/>
    </w:rPr>
  </w:style>
  <w:style w:type="paragraph" w:styleId="CommentText">
    <w:name w:val="annotation text"/>
    <w:basedOn w:val="Normal"/>
    <w:link w:val="CommentTextChar"/>
    <w:uiPriority w:val="99"/>
    <w:unhideWhenUsed/>
    <w:rsid w:val="00AF3DF4"/>
    <w:rPr>
      <w:sz w:val="20"/>
      <w:szCs w:val="20"/>
    </w:rPr>
  </w:style>
  <w:style w:type="character" w:customStyle="1" w:styleId="CommentTextChar">
    <w:name w:val="Comment Text Char"/>
    <w:basedOn w:val="DefaultParagraphFont"/>
    <w:link w:val="CommentText"/>
    <w:uiPriority w:val="99"/>
    <w:rsid w:val="00AF3D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3DF4"/>
    <w:rPr>
      <w:b/>
      <w:bCs/>
    </w:rPr>
  </w:style>
  <w:style w:type="character" w:customStyle="1" w:styleId="CommentSubjectChar">
    <w:name w:val="Comment Subject Char"/>
    <w:basedOn w:val="CommentTextChar"/>
    <w:link w:val="CommentSubject"/>
    <w:uiPriority w:val="99"/>
    <w:semiHidden/>
    <w:rsid w:val="00AF3DF4"/>
    <w:rPr>
      <w:rFonts w:ascii="Times New Roman" w:eastAsia="Times New Roman" w:hAnsi="Times New Roman" w:cs="Times New Roman"/>
      <w:b/>
      <w:bCs/>
      <w:sz w:val="20"/>
      <w:szCs w:val="20"/>
      <w:lang w:eastAsia="en-GB"/>
    </w:rPr>
  </w:style>
  <w:style w:type="character" w:customStyle="1" w:styleId="breadcrumbs">
    <w:name w:val="breadcrumbs"/>
    <w:basedOn w:val="DefaultParagraphFont"/>
    <w:rsid w:val="00690FD8"/>
  </w:style>
  <w:style w:type="character" w:customStyle="1" w:styleId="breadcrumblast">
    <w:name w:val="breadcrumb_last"/>
    <w:basedOn w:val="DefaultParagraphFont"/>
    <w:rsid w:val="00690FD8"/>
  </w:style>
  <w:style w:type="character" w:customStyle="1" w:styleId="posttype">
    <w:name w:val="posttype"/>
    <w:basedOn w:val="DefaultParagraphFont"/>
    <w:rsid w:val="00690FD8"/>
  </w:style>
  <w:style w:type="paragraph" w:styleId="NormalWeb">
    <w:name w:val="Normal (Web)"/>
    <w:basedOn w:val="Normal"/>
    <w:uiPriority w:val="99"/>
    <w:unhideWhenUsed/>
    <w:rsid w:val="00690FD8"/>
    <w:pPr>
      <w:spacing w:before="100" w:beforeAutospacing="1" w:after="100" w:afterAutospacing="1"/>
    </w:pPr>
  </w:style>
  <w:style w:type="character" w:customStyle="1" w:styleId="Heading3Char">
    <w:name w:val="Heading 3 Char"/>
    <w:basedOn w:val="DefaultParagraphFont"/>
    <w:link w:val="Heading3"/>
    <w:uiPriority w:val="9"/>
    <w:semiHidden/>
    <w:rsid w:val="00E9698F"/>
    <w:rPr>
      <w:rFonts w:asciiTheme="majorHAnsi" w:eastAsiaTheme="majorEastAsia" w:hAnsiTheme="majorHAnsi" w:cstheme="majorBidi"/>
      <w:color w:val="1F3763" w:themeColor="accent1" w:themeShade="7F"/>
      <w:sz w:val="24"/>
      <w:szCs w:val="24"/>
      <w:lang w:eastAsia="en-GB"/>
    </w:rPr>
  </w:style>
  <w:style w:type="character" w:styleId="Emphasis">
    <w:name w:val="Emphasis"/>
    <w:basedOn w:val="DefaultParagraphFont"/>
    <w:uiPriority w:val="20"/>
    <w:qFormat/>
    <w:rsid w:val="00E9698F"/>
    <w:rPr>
      <w:i/>
      <w:iCs/>
    </w:rPr>
  </w:style>
  <w:style w:type="paragraph" w:customStyle="1" w:styleId="Pa16">
    <w:name w:val="Pa16"/>
    <w:basedOn w:val="Default"/>
    <w:next w:val="Default"/>
    <w:uiPriority w:val="99"/>
    <w:rsid w:val="00AE6A69"/>
    <w:pPr>
      <w:spacing w:line="161" w:lineRule="atLeast"/>
    </w:pPr>
    <w:rPr>
      <w:rFonts w:ascii="Open Sans" w:hAnsi="Open Sans" w:cstheme="minorBidi"/>
      <w:color w:val="auto"/>
    </w:rPr>
  </w:style>
  <w:style w:type="character" w:customStyle="1" w:styleId="text">
    <w:name w:val="text"/>
    <w:basedOn w:val="DefaultParagraphFont"/>
    <w:rsid w:val="003464F7"/>
  </w:style>
  <w:style w:type="paragraph" w:styleId="Revision">
    <w:name w:val="Revision"/>
    <w:hidden/>
    <w:uiPriority w:val="99"/>
    <w:semiHidden/>
    <w:rsid w:val="0057672C"/>
    <w:pPr>
      <w:spacing w:after="0" w:line="240" w:lineRule="auto"/>
    </w:pPr>
    <w:rPr>
      <w:rFonts w:ascii="Times New Roman" w:eastAsia="Times New Roman" w:hAnsi="Times New Roman" w:cs="Times New Roman"/>
      <w:sz w:val="24"/>
      <w:szCs w:val="24"/>
      <w:lang w:eastAsia="en-GB"/>
    </w:rPr>
  </w:style>
  <w:style w:type="paragraph" w:customStyle="1" w:styleId="card-text">
    <w:name w:val="card-text"/>
    <w:basedOn w:val="Normal"/>
    <w:rsid w:val="009760F7"/>
    <w:pPr>
      <w:spacing w:before="100" w:beforeAutospacing="1" w:after="100" w:afterAutospacing="1"/>
    </w:pPr>
  </w:style>
  <w:style w:type="paragraph" w:customStyle="1" w:styleId="CM1">
    <w:name w:val="CM1"/>
    <w:basedOn w:val="Normal"/>
    <w:next w:val="Normal"/>
    <w:uiPriority w:val="99"/>
    <w:rsid w:val="008F7CC8"/>
    <w:pPr>
      <w:autoSpaceDE w:val="0"/>
      <w:autoSpaceDN w:val="0"/>
      <w:adjustRightInd w:val="0"/>
    </w:pPr>
    <w:rPr>
      <w:rFonts w:ascii="EU Albertina" w:eastAsiaTheme="minorHAnsi" w:hAnsi="EU Albertina"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4902">
      <w:bodyDiv w:val="1"/>
      <w:marLeft w:val="0"/>
      <w:marRight w:val="0"/>
      <w:marTop w:val="0"/>
      <w:marBottom w:val="0"/>
      <w:divBdr>
        <w:top w:val="none" w:sz="0" w:space="0" w:color="auto"/>
        <w:left w:val="none" w:sz="0" w:space="0" w:color="auto"/>
        <w:bottom w:val="none" w:sz="0" w:space="0" w:color="auto"/>
        <w:right w:val="none" w:sz="0" w:space="0" w:color="auto"/>
      </w:divBdr>
    </w:div>
    <w:div w:id="52588057">
      <w:bodyDiv w:val="1"/>
      <w:marLeft w:val="0"/>
      <w:marRight w:val="0"/>
      <w:marTop w:val="0"/>
      <w:marBottom w:val="0"/>
      <w:divBdr>
        <w:top w:val="none" w:sz="0" w:space="0" w:color="auto"/>
        <w:left w:val="none" w:sz="0" w:space="0" w:color="auto"/>
        <w:bottom w:val="none" w:sz="0" w:space="0" w:color="auto"/>
        <w:right w:val="none" w:sz="0" w:space="0" w:color="auto"/>
      </w:divBdr>
      <w:divsChild>
        <w:div w:id="1703558855">
          <w:marLeft w:val="315"/>
          <w:marRight w:val="0"/>
          <w:marTop w:val="15"/>
          <w:marBottom w:val="0"/>
          <w:divBdr>
            <w:top w:val="none" w:sz="0" w:space="0" w:color="auto"/>
            <w:left w:val="none" w:sz="0" w:space="0" w:color="auto"/>
            <w:bottom w:val="none" w:sz="0" w:space="0" w:color="auto"/>
            <w:right w:val="none" w:sz="0" w:space="0" w:color="auto"/>
          </w:divBdr>
          <w:divsChild>
            <w:div w:id="295456556">
              <w:marLeft w:val="0"/>
              <w:marRight w:val="0"/>
              <w:marTop w:val="0"/>
              <w:marBottom w:val="0"/>
              <w:divBdr>
                <w:top w:val="none" w:sz="0" w:space="0" w:color="auto"/>
                <w:left w:val="none" w:sz="0" w:space="0" w:color="auto"/>
                <w:bottom w:val="none" w:sz="0" w:space="0" w:color="auto"/>
                <w:right w:val="none" w:sz="0" w:space="0" w:color="auto"/>
              </w:divBdr>
              <w:divsChild>
                <w:div w:id="739446749">
                  <w:marLeft w:val="0"/>
                  <w:marRight w:val="0"/>
                  <w:marTop w:val="0"/>
                  <w:marBottom w:val="0"/>
                  <w:divBdr>
                    <w:top w:val="none" w:sz="0" w:space="0" w:color="auto"/>
                    <w:left w:val="none" w:sz="0" w:space="0" w:color="auto"/>
                    <w:bottom w:val="none" w:sz="0" w:space="0" w:color="auto"/>
                    <w:right w:val="none" w:sz="0" w:space="0" w:color="auto"/>
                  </w:divBdr>
                </w:div>
                <w:div w:id="504441089">
                  <w:marLeft w:val="0"/>
                  <w:marRight w:val="0"/>
                  <w:marTop w:val="0"/>
                  <w:marBottom w:val="0"/>
                  <w:divBdr>
                    <w:top w:val="none" w:sz="0" w:space="0" w:color="auto"/>
                    <w:left w:val="none" w:sz="0" w:space="0" w:color="auto"/>
                    <w:bottom w:val="none" w:sz="0" w:space="0" w:color="auto"/>
                    <w:right w:val="none" w:sz="0" w:space="0" w:color="auto"/>
                  </w:divBdr>
                </w:div>
                <w:div w:id="434712010">
                  <w:marLeft w:val="0"/>
                  <w:marRight w:val="0"/>
                  <w:marTop w:val="0"/>
                  <w:marBottom w:val="0"/>
                  <w:divBdr>
                    <w:top w:val="none" w:sz="0" w:space="0" w:color="auto"/>
                    <w:left w:val="none" w:sz="0" w:space="0" w:color="auto"/>
                    <w:bottom w:val="none" w:sz="0" w:space="0" w:color="auto"/>
                    <w:right w:val="none" w:sz="0" w:space="0" w:color="auto"/>
                  </w:divBdr>
                </w:div>
                <w:div w:id="7478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1499">
      <w:bodyDiv w:val="1"/>
      <w:marLeft w:val="0"/>
      <w:marRight w:val="0"/>
      <w:marTop w:val="0"/>
      <w:marBottom w:val="0"/>
      <w:divBdr>
        <w:top w:val="none" w:sz="0" w:space="0" w:color="auto"/>
        <w:left w:val="none" w:sz="0" w:space="0" w:color="auto"/>
        <w:bottom w:val="none" w:sz="0" w:space="0" w:color="auto"/>
        <w:right w:val="none" w:sz="0" w:space="0" w:color="auto"/>
      </w:divBdr>
    </w:div>
    <w:div w:id="195656554">
      <w:bodyDiv w:val="1"/>
      <w:marLeft w:val="0"/>
      <w:marRight w:val="0"/>
      <w:marTop w:val="0"/>
      <w:marBottom w:val="0"/>
      <w:divBdr>
        <w:top w:val="none" w:sz="0" w:space="0" w:color="auto"/>
        <w:left w:val="none" w:sz="0" w:space="0" w:color="auto"/>
        <w:bottom w:val="none" w:sz="0" w:space="0" w:color="auto"/>
        <w:right w:val="none" w:sz="0" w:space="0" w:color="auto"/>
      </w:divBdr>
    </w:div>
    <w:div w:id="333920630">
      <w:bodyDiv w:val="1"/>
      <w:marLeft w:val="0"/>
      <w:marRight w:val="0"/>
      <w:marTop w:val="0"/>
      <w:marBottom w:val="0"/>
      <w:divBdr>
        <w:top w:val="none" w:sz="0" w:space="0" w:color="auto"/>
        <w:left w:val="none" w:sz="0" w:space="0" w:color="auto"/>
        <w:bottom w:val="none" w:sz="0" w:space="0" w:color="auto"/>
        <w:right w:val="none" w:sz="0" w:space="0" w:color="auto"/>
      </w:divBdr>
    </w:div>
    <w:div w:id="337657815">
      <w:bodyDiv w:val="1"/>
      <w:marLeft w:val="0"/>
      <w:marRight w:val="0"/>
      <w:marTop w:val="0"/>
      <w:marBottom w:val="0"/>
      <w:divBdr>
        <w:top w:val="none" w:sz="0" w:space="0" w:color="auto"/>
        <w:left w:val="none" w:sz="0" w:space="0" w:color="auto"/>
        <w:bottom w:val="none" w:sz="0" w:space="0" w:color="auto"/>
        <w:right w:val="none" w:sz="0" w:space="0" w:color="auto"/>
      </w:divBdr>
    </w:div>
    <w:div w:id="359938120">
      <w:bodyDiv w:val="1"/>
      <w:marLeft w:val="0"/>
      <w:marRight w:val="0"/>
      <w:marTop w:val="0"/>
      <w:marBottom w:val="0"/>
      <w:divBdr>
        <w:top w:val="none" w:sz="0" w:space="0" w:color="auto"/>
        <w:left w:val="none" w:sz="0" w:space="0" w:color="auto"/>
        <w:bottom w:val="none" w:sz="0" w:space="0" w:color="auto"/>
        <w:right w:val="none" w:sz="0" w:space="0" w:color="auto"/>
      </w:divBdr>
    </w:div>
    <w:div w:id="365445158">
      <w:bodyDiv w:val="1"/>
      <w:marLeft w:val="0"/>
      <w:marRight w:val="0"/>
      <w:marTop w:val="0"/>
      <w:marBottom w:val="0"/>
      <w:divBdr>
        <w:top w:val="none" w:sz="0" w:space="0" w:color="auto"/>
        <w:left w:val="none" w:sz="0" w:space="0" w:color="auto"/>
        <w:bottom w:val="none" w:sz="0" w:space="0" w:color="auto"/>
        <w:right w:val="none" w:sz="0" w:space="0" w:color="auto"/>
      </w:divBdr>
    </w:div>
    <w:div w:id="366874251">
      <w:bodyDiv w:val="1"/>
      <w:marLeft w:val="0"/>
      <w:marRight w:val="0"/>
      <w:marTop w:val="0"/>
      <w:marBottom w:val="0"/>
      <w:divBdr>
        <w:top w:val="none" w:sz="0" w:space="0" w:color="auto"/>
        <w:left w:val="none" w:sz="0" w:space="0" w:color="auto"/>
        <w:bottom w:val="none" w:sz="0" w:space="0" w:color="auto"/>
        <w:right w:val="none" w:sz="0" w:space="0" w:color="auto"/>
      </w:divBdr>
    </w:div>
    <w:div w:id="387648048">
      <w:bodyDiv w:val="1"/>
      <w:marLeft w:val="0"/>
      <w:marRight w:val="0"/>
      <w:marTop w:val="0"/>
      <w:marBottom w:val="0"/>
      <w:divBdr>
        <w:top w:val="none" w:sz="0" w:space="0" w:color="auto"/>
        <w:left w:val="none" w:sz="0" w:space="0" w:color="auto"/>
        <w:bottom w:val="none" w:sz="0" w:space="0" w:color="auto"/>
        <w:right w:val="none" w:sz="0" w:space="0" w:color="auto"/>
      </w:divBdr>
    </w:div>
    <w:div w:id="426927477">
      <w:bodyDiv w:val="1"/>
      <w:marLeft w:val="0"/>
      <w:marRight w:val="0"/>
      <w:marTop w:val="0"/>
      <w:marBottom w:val="0"/>
      <w:divBdr>
        <w:top w:val="none" w:sz="0" w:space="0" w:color="auto"/>
        <w:left w:val="none" w:sz="0" w:space="0" w:color="auto"/>
        <w:bottom w:val="none" w:sz="0" w:space="0" w:color="auto"/>
        <w:right w:val="none" w:sz="0" w:space="0" w:color="auto"/>
      </w:divBdr>
    </w:div>
    <w:div w:id="767651966">
      <w:bodyDiv w:val="1"/>
      <w:marLeft w:val="0"/>
      <w:marRight w:val="0"/>
      <w:marTop w:val="0"/>
      <w:marBottom w:val="0"/>
      <w:divBdr>
        <w:top w:val="none" w:sz="0" w:space="0" w:color="auto"/>
        <w:left w:val="none" w:sz="0" w:space="0" w:color="auto"/>
        <w:bottom w:val="none" w:sz="0" w:space="0" w:color="auto"/>
        <w:right w:val="none" w:sz="0" w:space="0" w:color="auto"/>
      </w:divBdr>
    </w:div>
    <w:div w:id="841891419">
      <w:bodyDiv w:val="1"/>
      <w:marLeft w:val="0"/>
      <w:marRight w:val="0"/>
      <w:marTop w:val="0"/>
      <w:marBottom w:val="0"/>
      <w:divBdr>
        <w:top w:val="none" w:sz="0" w:space="0" w:color="auto"/>
        <w:left w:val="none" w:sz="0" w:space="0" w:color="auto"/>
        <w:bottom w:val="none" w:sz="0" w:space="0" w:color="auto"/>
        <w:right w:val="none" w:sz="0" w:space="0" w:color="auto"/>
      </w:divBdr>
    </w:div>
    <w:div w:id="930774242">
      <w:bodyDiv w:val="1"/>
      <w:marLeft w:val="0"/>
      <w:marRight w:val="0"/>
      <w:marTop w:val="0"/>
      <w:marBottom w:val="0"/>
      <w:divBdr>
        <w:top w:val="none" w:sz="0" w:space="0" w:color="auto"/>
        <w:left w:val="none" w:sz="0" w:space="0" w:color="auto"/>
        <w:bottom w:val="none" w:sz="0" w:space="0" w:color="auto"/>
        <w:right w:val="none" w:sz="0" w:space="0" w:color="auto"/>
      </w:divBdr>
      <w:divsChild>
        <w:div w:id="1399404615">
          <w:marLeft w:val="0"/>
          <w:marRight w:val="0"/>
          <w:marTop w:val="0"/>
          <w:marBottom w:val="0"/>
          <w:divBdr>
            <w:top w:val="none" w:sz="0" w:space="0" w:color="auto"/>
            <w:left w:val="none" w:sz="0" w:space="0" w:color="auto"/>
            <w:bottom w:val="none" w:sz="0" w:space="0" w:color="auto"/>
            <w:right w:val="none" w:sz="0" w:space="0" w:color="auto"/>
          </w:divBdr>
        </w:div>
        <w:div w:id="300893283">
          <w:marLeft w:val="0"/>
          <w:marRight w:val="0"/>
          <w:marTop w:val="0"/>
          <w:marBottom w:val="0"/>
          <w:divBdr>
            <w:top w:val="none" w:sz="0" w:space="0" w:color="auto"/>
            <w:left w:val="none" w:sz="0" w:space="0" w:color="auto"/>
            <w:bottom w:val="none" w:sz="0" w:space="0" w:color="auto"/>
            <w:right w:val="none" w:sz="0" w:space="0" w:color="auto"/>
          </w:divBdr>
        </w:div>
      </w:divsChild>
    </w:div>
    <w:div w:id="1228151514">
      <w:bodyDiv w:val="1"/>
      <w:marLeft w:val="0"/>
      <w:marRight w:val="0"/>
      <w:marTop w:val="0"/>
      <w:marBottom w:val="0"/>
      <w:divBdr>
        <w:top w:val="none" w:sz="0" w:space="0" w:color="auto"/>
        <w:left w:val="none" w:sz="0" w:space="0" w:color="auto"/>
        <w:bottom w:val="none" w:sz="0" w:space="0" w:color="auto"/>
        <w:right w:val="none" w:sz="0" w:space="0" w:color="auto"/>
      </w:divBdr>
    </w:div>
    <w:div w:id="1234049002">
      <w:bodyDiv w:val="1"/>
      <w:marLeft w:val="0"/>
      <w:marRight w:val="0"/>
      <w:marTop w:val="0"/>
      <w:marBottom w:val="0"/>
      <w:divBdr>
        <w:top w:val="none" w:sz="0" w:space="0" w:color="auto"/>
        <w:left w:val="none" w:sz="0" w:space="0" w:color="auto"/>
        <w:bottom w:val="none" w:sz="0" w:space="0" w:color="auto"/>
        <w:right w:val="none" w:sz="0" w:space="0" w:color="auto"/>
      </w:divBdr>
    </w:div>
    <w:div w:id="1316029998">
      <w:bodyDiv w:val="1"/>
      <w:marLeft w:val="0"/>
      <w:marRight w:val="0"/>
      <w:marTop w:val="0"/>
      <w:marBottom w:val="0"/>
      <w:divBdr>
        <w:top w:val="none" w:sz="0" w:space="0" w:color="auto"/>
        <w:left w:val="none" w:sz="0" w:space="0" w:color="auto"/>
        <w:bottom w:val="none" w:sz="0" w:space="0" w:color="auto"/>
        <w:right w:val="none" w:sz="0" w:space="0" w:color="auto"/>
      </w:divBdr>
      <w:divsChild>
        <w:div w:id="110440967">
          <w:marLeft w:val="0"/>
          <w:marRight w:val="0"/>
          <w:marTop w:val="0"/>
          <w:marBottom w:val="0"/>
          <w:divBdr>
            <w:top w:val="none" w:sz="0" w:space="0" w:color="auto"/>
            <w:left w:val="none" w:sz="0" w:space="0" w:color="auto"/>
            <w:bottom w:val="none" w:sz="0" w:space="0" w:color="auto"/>
            <w:right w:val="none" w:sz="0" w:space="0" w:color="auto"/>
          </w:divBdr>
          <w:divsChild>
            <w:div w:id="974914874">
              <w:marLeft w:val="0"/>
              <w:marRight w:val="0"/>
              <w:marTop w:val="0"/>
              <w:marBottom w:val="0"/>
              <w:divBdr>
                <w:top w:val="none" w:sz="0" w:space="0" w:color="auto"/>
                <w:left w:val="none" w:sz="0" w:space="0" w:color="auto"/>
                <w:bottom w:val="none" w:sz="0" w:space="0" w:color="auto"/>
                <w:right w:val="none" w:sz="0" w:space="0" w:color="auto"/>
              </w:divBdr>
              <w:divsChild>
                <w:div w:id="750397404">
                  <w:marLeft w:val="0"/>
                  <w:marRight w:val="0"/>
                  <w:marTop w:val="0"/>
                  <w:marBottom w:val="0"/>
                  <w:divBdr>
                    <w:top w:val="none" w:sz="0" w:space="0" w:color="auto"/>
                    <w:left w:val="none" w:sz="0" w:space="0" w:color="auto"/>
                    <w:bottom w:val="none" w:sz="0" w:space="0" w:color="auto"/>
                    <w:right w:val="none" w:sz="0" w:space="0" w:color="auto"/>
                  </w:divBdr>
                  <w:divsChild>
                    <w:div w:id="11398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07293">
      <w:bodyDiv w:val="1"/>
      <w:marLeft w:val="0"/>
      <w:marRight w:val="0"/>
      <w:marTop w:val="0"/>
      <w:marBottom w:val="0"/>
      <w:divBdr>
        <w:top w:val="none" w:sz="0" w:space="0" w:color="auto"/>
        <w:left w:val="none" w:sz="0" w:space="0" w:color="auto"/>
        <w:bottom w:val="none" w:sz="0" w:space="0" w:color="auto"/>
        <w:right w:val="none" w:sz="0" w:space="0" w:color="auto"/>
      </w:divBdr>
    </w:div>
    <w:div w:id="1520851156">
      <w:bodyDiv w:val="1"/>
      <w:marLeft w:val="0"/>
      <w:marRight w:val="0"/>
      <w:marTop w:val="0"/>
      <w:marBottom w:val="0"/>
      <w:divBdr>
        <w:top w:val="none" w:sz="0" w:space="0" w:color="auto"/>
        <w:left w:val="none" w:sz="0" w:space="0" w:color="auto"/>
        <w:bottom w:val="none" w:sz="0" w:space="0" w:color="auto"/>
        <w:right w:val="none" w:sz="0" w:space="0" w:color="auto"/>
      </w:divBdr>
      <w:divsChild>
        <w:div w:id="1580481045">
          <w:marLeft w:val="0"/>
          <w:marRight w:val="0"/>
          <w:marTop w:val="0"/>
          <w:marBottom w:val="0"/>
          <w:divBdr>
            <w:top w:val="none" w:sz="0" w:space="0" w:color="auto"/>
            <w:left w:val="none" w:sz="0" w:space="0" w:color="auto"/>
            <w:bottom w:val="none" w:sz="0" w:space="0" w:color="auto"/>
            <w:right w:val="none" w:sz="0" w:space="0" w:color="auto"/>
          </w:divBdr>
        </w:div>
        <w:div w:id="1480926411">
          <w:marLeft w:val="0"/>
          <w:marRight w:val="0"/>
          <w:marTop w:val="0"/>
          <w:marBottom w:val="0"/>
          <w:divBdr>
            <w:top w:val="none" w:sz="0" w:space="0" w:color="auto"/>
            <w:left w:val="none" w:sz="0" w:space="0" w:color="auto"/>
            <w:bottom w:val="none" w:sz="0" w:space="0" w:color="auto"/>
            <w:right w:val="none" w:sz="0" w:space="0" w:color="auto"/>
          </w:divBdr>
        </w:div>
        <w:div w:id="336084170">
          <w:marLeft w:val="0"/>
          <w:marRight w:val="0"/>
          <w:marTop w:val="0"/>
          <w:marBottom w:val="0"/>
          <w:divBdr>
            <w:top w:val="none" w:sz="0" w:space="0" w:color="auto"/>
            <w:left w:val="none" w:sz="0" w:space="0" w:color="auto"/>
            <w:bottom w:val="none" w:sz="0" w:space="0" w:color="auto"/>
            <w:right w:val="none" w:sz="0" w:space="0" w:color="auto"/>
          </w:divBdr>
        </w:div>
        <w:div w:id="494302310">
          <w:marLeft w:val="0"/>
          <w:marRight w:val="0"/>
          <w:marTop w:val="0"/>
          <w:marBottom w:val="0"/>
          <w:divBdr>
            <w:top w:val="none" w:sz="0" w:space="0" w:color="auto"/>
            <w:left w:val="none" w:sz="0" w:space="0" w:color="auto"/>
            <w:bottom w:val="none" w:sz="0" w:space="0" w:color="auto"/>
            <w:right w:val="none" w:sz="0" w:space="0" w:color="auto"/>
          </w:divBdr>
        </w:div>
        <w:div w:id="198131335">
          <w:marLeft w:val="0"/>
          <w:marRight w:val="0"/>
          <w:marTop w:val="0"/>
          <w:marBottom w:val="0"/>
          <w:divBdr>
            <w:top w:val="none" w:sz="0" w:space="0" w:color="auto"/>
            <w:left w:val="none" w:sz="0" w:space="0" w:color="auto"/>
            <w:bottom w:val="none" w:sz="0" w:space="0" w:color="auto"/>
            <w:right w:val="none" w:sz="0" w:space="0" w:color="auto"/>
          </w:divBdr>
        </w:div>
      </w:divsChild>
    </w:div>
    <w:div w:id="1574461898">
      <w:bodyDiv w:val="1"/>
      <w:marLeft w:val="0"/>
      <w:marRight w:val="0"/>
      <w:marTop w:val="0"/>
      <w:marBottom w:val="0"/>
      <w:divBdr>
        <w:top w:val="none" w:sz="0" w:space="0" w:color="auto"/>
        <w:left w:val="none" w:sz="0" w:space="0" w:color="auto"/>
        <w:bottom w:val="none" w:sz="0" w:space="0" w:color="auto"/>
        <w:right w:val="none" w:sz="0" w:space="0" w:color="auto"/>
      </w:divBdr>
    </w:div>
    <w:div w:id="1584875695">
      <w:bodyDiv w:val="1"/>
      <w:marLeft w:val="0"/>
      <w:marRight w:val="0"/>
      <w:marTop w:val="0"/>
      <w:marBottom w:val="0"/>
      <w:divBdr>
        <w:top w:val="none" w:sz="0" w:space="0" w:color="auto"/>
        <w:left w:val="none" w:sz="0" w:space="0" w:color="auto"/>
        <w:bottom w:val="none" w:sz="0" w:space="0" w:color="auto"/>
        <w:right w:val="none" w:sz="0" w:space="0" w:color="auto"/>
      </w:divBdr>
    </w:div>
    <w:div w:id="1596862679">
      <w:bodyDiv w:val="1"/>
      <w:marLeft w:val="0"/>
      <w:marRight w:val="0"/>
      <w:marTop w:val="0"/>
      <w:marBottom w:val="0"/>
      <w:divBdr>
        <w:top w:val="none" w:sz="0" w:space="0" w:color="auto"/>
        <w:left w:val="none" w:sz="0" w:space="0" w:color="auto"/>
        <w:bottom w:val="none" w:sz="0" w:space="0" w:color="auto"/>
        <w:right w:val="none" w:sz="0" w:space="0" w:color="auto"/>
      </w:divBdr>
    </w:div>
    <w:div w:id="18767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Files\jncc\INTERNAT\AEWA\TechComm16\StC%20versions%20-%20July%202021\Active\on%20the%20conservation%20of%20fisheries%20resources%20and%20the%20protection%20of%20marine%20ecosystems%20through" TargetMode="External"/><Relationship Id="rId21" Type="http://schemas.openxmlformats.org/officeDocument/2006/relationships/hyperlink" Target="https://www.unep-aewa.org/en/document/priorities-conservation-seabirds-african-eurasian-flyways-1" TargetMode="External"/><Relationship Id="rId42" Type="http://schemas.openxmlformats.org/officeDocument/2006/relationships/hyperlink" Target="https://www.unep-aewa.org/sites/default/files/publication/ts12_guidelines_non-native-species_complete_0.pdf" TargetMode="External"/><Relationship Id="rId47" Type="http://schemas.openxmlformats.org/officeDocument/2006/relationships/hyperlink" Target="https://www.wetlands.org/casestudy/creating-climate-resilient-wetlands-for-waterbirds-and-communities-across-the-african-eurasian-flyway/" TargetMode="External"/><Relationship Id="rId63" Type="http://schemas.openxmlformats.org/officeDocument/2006/relationships/hyperlink" Target="http://mires-and-peat.net/pages/volumes/map23/map2305.php" TargetMode="External"/><Relationship Id="rId68" Type="http://schemas.openxmlformats.org/officeDocument/2006/relationships/hyperlink" Target="https://www.cbd.int/convention/articles.shtml?a=cbd-10" TargetMode="External"/><Relationship Id="rId84" Type="http://schemas.openxmlformats.org/officeDocument/2006/relationships/hyperlink" Target="https://www.unep-aewa.org/en/news/capacity-waterbird-monitoring-reinforced-mauritania" TargetMode="External"/><Relationship Id="rId89" Type="http://schemas.openxmlformats.org/officeDocument/2006/relationships/theme" Target="theme/theme1.xml"/><Relationship Id="rId16" Type="http://schemas.openxmlformats.org/officeDocument/2006/relationships/hyperlink" Target="https://www.eea.europa.eu/publications/state-of-nature-in-the-eu-2020" TargetMode="External"/><Relationship Id="rId11" Type="http://schemas.openxmlformats.org/officeDocument/2006/relationships/image" Target="media/image1.emf"/><Relationship Id="rId32" Type="http://schemas.openxmlformats.org/officeDocument/2006/relationships/hyperlink" Target="https://www.unep-aewa.org/sites/default/files/publication/cg_2new_0.pdf" TargetMode="External"/><Relationship Id="rId37" Type="http://schemas.openxmlformats.org/officeDocument/2006/relationships/hyperlink" Target="https://www.unep-aewa.org/sites/default/files/document/res_5_12_agrochemicals_0.pdf" TargetMode="External"/><Relationship Id="rId53" Type="http://schemas.openxmlformats.org/officeDocument/2006/relationships/hyperlink" Target="https://www.unep-aewa.org/sites/default/files/document/mop5_14_csr5_0.pdf" TargetMode="External"/><Relationship Id="rId58" Type="http://schemas.openxmlformats.org/officeDocument/2006/relationships/hyperlink" Target="https://www.unep-aewa.org/en/document/aewas-contribution-delivering-aichi-2020-biodiversity-targets-and-relevance-sustainable" TargetMode="External"/><Relationship Id="rId74" Type="http://schemas.openxmlformats.org/officeDocument/2006/relationships/hyperlink" Target="https://www.unep-aewa.org/sites/default/files/document/mop6_14_csr6_including%20annexes.pdf" TargetMode="External"/><Relationship Id="rId79" Type="http://schemas.openxmlformats.org/officeDocument/2006/relationships/hyperlink" Target="http://www.ipbes.net/" TargetMode="External"/><Relationship Id="rId5" Type="http://schemas.openxmlformats.org/officeDocument/2006/relationships/webSettings" Target="webSettings.xml"/><Relationship Id="rId14" Type="http://schemas.openxmlformats.org/officeDocument/2006/relationships/hyperlink" Target="https://emea01.safelinks.protection.outlook.com/?url=https%3A%2F%2Fwww.tandfonline.com%2Fdoi%2Fabs%2F10.2989%2F1814232X.2012.716008&amp;data=04%7C01%7C%7C92764763cd4044689f3a08d8d0098b5a%7C84df9e7fe9f640afb435aaaaaaaaaaaa%7C1%7C0%7C637488086695825264%7CUnknown%7CTWFpbGZsb3d8eyJWIjoiMC4wLjAwMDAiLCJQIjoiV2luMzIiLCJBTiI6Ik1haWwiLCJXVCI6Mn0%3D%7C1000&amp;sdata=P%2BzkzDP273jVR0qJKGEzPNpZTKA5yT4CaTu3ZFgvh1w%3D&amp;reserved=0" TargetMode="External"/><Relationship Id="rId22" Type="http://schemas.openxmlformats.org/officeDocument/2006/relationships/hyperlink" Target="https://www.unep-aewa.org/en/document/review-status-threats-and-conservation-action-priorities-seabird-populations-covered-1" TargetMode="External"/><Relationship Id="rId27" Type="http://schemas.openxmlformats.org/officeDocument/2006/relationships/hyperlink" Target="https://www.sciencedirect.com/science/article/pii/S0006320720309733" TargetMode="External"/><Relationship Id="rId30" Type="http://schemas.openxmlformats.org/officeDocument/2006/relationships/hyperlink" Target="https://ec.europa.eu/environment/nature/cormorants/home_en.htm" TargetMode="External"/><Relationship Id="rId35" Type="http://schemas.openxmlformats.org/officeDocument/2006/relationships/hyperlink" Target="https://www.unep-aewa.org/sites/default/files/document/aewa_mop7_6_seabirds_en.pdf" TargetMode="External"/><Relationship Id="rId43" Type="http://schemas.openxmlformats.org/officeDocument/2006/relationships/hyperlink" Target="https://www.unep-aewa.org/sites/default/files/document/aewa_mop7_33_draft_guidance_nn_species_en_0.pdf" TargetMode="External"/><Relationship Id="rId48" Type="http://schemas.openxmlformats.org/officeDocument/2006/relationships/hyperlink" Target="https://www.unep-aewa.org/sites/default/files/document/res_5_13_climate_change_0.pdf" TargetMode="External"/><Relationship Id="rId56" Type="http://schemas.openxmlformats.org/officeDocument/2006/relationships/hyperlink" Target="https://www.unep-aewa.org/en/document/report-conservation-status-migratory-waterbirds-agreement-area-8th-edition" TargetMode="External"/><Relationship Id="rId64" Type="http://schemas.openxmlformats.org/officeDocument/2006/relationships/hyperlink" Target="https://www.theflowcountry.org.uk/flow-facts/flow-fact-4/" TargetMode="External"/><Relationship Id="rId69" Type="http://schemas.openxmlformats.org/officeDocument/2006/relationships/hyperlink" Target="https://www.cbd.int/nbsap/" TargetMode="External"/><Relationship Id="rId77" Type="http://schemas.openxmlformats.org/officeDocument/2006/relationships/hyperlink" Target="https://www.gbif.org/document/6yWPsmfxuJ7YFuHtbMsqbt/gbif-science-review-2020" TargetMode="External"/><Relationship Id="rId8" Type="http://schemas.openxmlformats.org/officeDocument/2006/relationships/hyperlink" Target="https://www.eea.europa.eu/publications/state-of-nature-in-the-eu-2020" TargetMode="External"/><Relationship Id="rId51" Type="http://schemas.openxmlformats.org/officeDocument/2006/relationships/hyperlink" Target="https://www.eea.europa.eu/data-and-maps/data/natura-11" TargetMode="External"/><Relationship Id="rId72" Type="http://schemas.openxmlformats.org/officeDocument/2006/relationships/hyperlink" Target="https://webarchive.nationalarchives.gov.uk/20190301183010/http:/jncc.defra.gov.uk/PDF/pub07_waterbirds_part3.4.11.pdf" TargetMode="External"/><Relationship Id="rId80" Type="http://schemas.openxmlformats.org/officeDocument/2006/relationships/hyperlink" Target="http://www.cms.int/" TargetMode="External"/><Relationship Id="rId85" Type="http://schemas.openxmlformats.org/officeDocument/2006/relationships/hyperlink" Target="https://doi.org/10.1017/S0959270921000150" TargetMode="External"/><Relationship Id="rId3" Type="http://schemas.openxmlformats.org/officeDocument/2006/relationships/styles" Target="styles.xml"/><Relationship Id="rId12" Type="http://schemas.openxmlformats.org/officeDocument/2006/relationships/hyperlink" Target="https://www.wetlands.org/publications/the-niger-a-lifeline/" TargetMode="External"/><Relationship Id="rId17" Type="http://schemas.openxmlformats.org/officeDocument/2006/relationships/hyperlink" Target="https://www.unep-aewa.org/sites/default/files/document/res_5_14_wb_and_extractives_0.pdf" TargetMode="External"/><Relationship Id="rId25" Type="http://schemas.openxmlformats.org/officeDocument/2006/relationships/hyperlink" Target="https://eur-lex.europa.eu/legal-content/EN/TXT/PDF/?uri=CELEX:32019R1241&amp;from=EN" TargetMode="External"/><Relationship Id="rId33" Type="http://schemas.openxmlformats.org/officeDocument/2006/relationships/hyperlink" Target="https://www.unep-aewa.org/sites/default/files/document/aewa_mop7_6_seabirds_en.pdf" TargetMode="External"/><Relationship Id="rId38" Type="http://schemas.openxmlformats.org/officeDocument/2006/relationships/hyperlink" Target="https://www.eea.europa.eu/publications/state-of-nature-in-the-eu-2020" TargetMode="External"/><Relationship Id="rId46" Type="http://schemas.openxmlformats.org/officeDocument/2006/relationships/hyperlink" Target="http://www.nonnativespecies.org/home/index.cfm" TargetMode="External"/><Relationship Id="rId59" Type="http://schemas.openxmlformats.org/officeDocument/2006/relationships/hyperlink" Target="https://www.birdlife.org/worldwide/news/spains-traditional-saltpans-unlikely-bird-haven" TargetMode="External"/><Relationship Id="rId67" Type="http://schemas.openxmlformats.org/officeDocument/2006/relationships/hyperlink" Target="https://www.cbd.int/convention/articles.shtml?a=cbd-26" TargetMode="External"/><Relationship Id="rId20" Type="http://schemas.openxmlformats.org/officeDocument/2006/relationships/hyperlink" Target="https://www.unep-aewa.org/en/document/improving-conservation-status-african-eurasian-seabirds-3" TargetMode="External"/><Relationship Id="rId41" Type="http://schemas.openxmlformats.org/officeDocument/2006/relationships/hyperlink" Target="https://www.unep-aewa.org/sites/default/files/document/mop4_12_non_native_species_corr1_0.pdf" TargetMode="External"/><Relationship Id="rId54" Type="http://schemas.openxmlformats.org/officeDocument/2006/relationships/hyperlink" Target="https://www.unep-aewa.org/sites/default/files/document/mop6_14_csr6_including%20annexes.pdf" TargetMode="External"/><Relationship Id="rId62" Type="http://schemas.openxmlformats.org/officeDocument/2006/relationships/hyperlink" Target="http://mires-and-peat.net/pages/volumes/map23/map2308.php" TargetMode="External"/><Relationship Id="rId70" Type="http://schemas.openxmlformats.org/officeDocument/2006/relationships/hyperlink" Target="https://www.unep-aewa.org/en/publication/aewa-conservation-guidelines-no-4-guidelines-management-key-sites-migratory-waterbirds" TargetMode="External"/><Relationship Id="rId75" Type="http://schemas.openxmlformats.org/officeDocument/2006/relationships/hyperlink" Target="https://www.unep-aewa.org/sites/default/files/document/aewa_mop7_14_CSR7_with_annexes_en_corr1_0.pdf" TargetMode="External"/><Relationship Id="rId83" Type="http://schemas.openxmlformats.org/officeDocument/2006/relationships/hyperlink" Target="https://www.gbif.org/"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irdlife.org/sites/default/files/attachments/Seeds%20of%20success.pdf" TargetMode="External"/><Relationship Id="rId23" Type="http://schemas.openxmlformats.org/officeDocument/2006/relationships/hyperlink" Target="https://www.unep-aewa.org/en/document/review-potential-impacts-marine-fisheries-migratory-seabirds-within-afrotropical-region-1" TargetMode="External"/><Relationship Id="rId28" Type="http://schemas.openxmlformats.org/officeDocument/2006/relationships/hyperlink" Target="https://www.unep-aewa.org/sites/default/files/document/aewa_mop7_2_aichi%20targets_en.pdf" TargetMode="External"/><Relationship Id="rId36" Type="http://schemas.openxmlformats.org/officeDocument/2006/relationships/hyperlink" Target="https://www.unep-aewa.org/sites/default/files/document/aewa_mop7_28_report_plastics_waterbirds_en_0.pdf" TargetMode="External"/><Relationship Id="rId49" Type="http://schemas.openxmlformats.org/officeDocument/2006/relationships/hyperlink" Target="https://www.unep-aewa.org/sites/default/files/document/aewa_mop6_res6_climatechange_en.pdf" TargetMode="External"/><Relationship Id="rId57" Type="http://schemas.openxmlformats.org/officeDocument/2006/relationships/hyperlink" Target="https://www.unep-aewa.org/en/publication/international-single-species-action-plan-conservation-eurasian-spoonbill-complete-ts" TargetMode="External"/><Relationship Id="rId10" Type="http://schemas.openxmlformats.org/officeDocument/2006/relationships/hyperlink" Target="https://www.unep-aewa.org/en/publication/international-single-species-action-plan-conservation-greenland-white-fronted-goose-ts" TargetMode="External"/><Relationship Id="rId31" Type="http://schemas.openxmlformats.org/officeDocument/2006/relationships/hyperlink" Target="http://www.birdlife.org/sites/default/files/attachments/vbn_lote_11-15_eng_digitaal_def.pdf" TargetMode="External"/><Relationship Id="rId44" Type="http://schemas.openxmlformats.org/officeDocument/2006/relationships/hyperlink" Target="https://www.unep-aewa.org/sites/default/files/document/res4_5_non_native_species_final_0.pdf" TargetMode="External"/><Relationship Id="rId52" Type="http://schemas.openxmlformats.org/officeDocument/2006/relationships/hyperlink" Target="https://www.waddensea-worldheritage.org/sites/default/files/2014_MoU%20Mauritania.pdf" TargetMode="External"/><Relationship Id="rId60" Type="http://schemas.openxmlformats.org/officeDocument/2006/relationships/hyperlink" Target="https://www.theflowcountry.org.uk/flows-to-the-future/" TargetMode="External"/><Relationship Id="rId65" Type="http://schemas.openxmlformats.org/officeDocument/2006/relationships/hyperlink" Target="https://www.unep-aewa.org/sites/default/files/document/aewa_mop7_2_aichi%20targets_en.pdf" TargetMode="External"/><Relationship Id="rId73" Type="http://schemas.openxmlformats.org/officeDocument/2006/relationships/hyperlink" Target="https://www.unep-aewa.org/sites/default/files/document/mop5_14_csr5_0.pdf" TargetMode="External"/><Relationship Id="rId78" Type="http://schemas.openxmlformats.org/officeDocument/2006/relationships/hyperlink" Target="https://www.bipindicators.net/" TargetMode="External"/><Relationship Id="rId81" Type="http://schemas.openxmlformats.org/officeDocument/2006/relationships/hyperlink" Target="http://www.cbd.int/"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ep-aewa.org/en/publication/aewa-conservation-guidelines-no-5-guidelines-sustainable-harvest-migratory-waterbirds-ts" TargetMode="External"/><Relationship Id="rId13" Type="http://schemas.openxmlformats.org/officeDocument/2006/relationships/hyperlink" Target="https://www.wetlands.org/blog/an-environmental-flow-for-the-inner-niger-delta/" TargetMode="External"/><Relationship Id="rId18" Type="http://schemas.openxmlformats.org/officeDocument/2006/relationships/hyperlink" Target="https://www.unep-aewa.org/en/publication/aewa-conservation-guidelines-no-5-guidelines-sustainable-harvest-migratory-waterbirds-ts" TargetMode="External"/><Relationship Id="rId39" Type="http://schemas.openxmlformats.org/officeDocument/2006/relationships/hyperlink" Target="https://eur-lex.europa.eu/legal-content/EN/TXT/?uri=CELEX%3A32021R0057&amp;qid=1611917764606" TargetMode="External"/><Relationship Id="rId34" Type="http://schemas.openxmlformats.org/officeDocument/2006/relationships/hyperlink" Target="https://www.unep-aewa.org/en/publication/phasing-out-use-lead-shot-hunting-wetlands-experiences-made-and-lessons-learned-aewa" TargetMode="External"/><Relationship Id="rId50" Type="http://schemas.openxmlformats.org/officeDocument/2006/relationships/hyperlink" Target="C://Files/Library/Geese/Final-report-Cacheu-project-1.pdf" TargetMode="External"/><Relationship Id="rId55" Type="http://schemas.openxmlformats.org/officeDocument/2006/relationships/hyperlink" Target="https://www.unep-aewa.org/sites/default/files/document/aewa_mop7_14_CSR7_with_annexes_en_corr1_0.pdf" TargetMode="External"/><Relationship Id="rId76" Type="http://schemas.openxmlformats.org/officeDocument/2006/relationships/hyperlink" Target="https://www.unep-aewa.org/sites/default/files/document/mop6_14_csr6_including%20annexes.pdf" TargetMode="External"/><Relationship Id="rId7" Type="http://schemas.openxmlformats.org/officeDocument/2006/relationships/endnotes" Target="endnotes.xml"/><Relationship Id="rId71" Type="http://schemas.openxmlformats.org/officeDocument/2006/relationships/hyperlink" Target="https://www.unep-aewa.org/en/document/guidance-taking-systematic-approach-responding-waterbird-declines-checklist-potential-0" TargetMode="External"/><Relationship Id="rId2" Type="http://schemas.openxmlformats.org/officeDocument/2006/relationships/numbering" Target="numbering.xml"/><Relationship Id="rId29" Type="http://schemas.openxmlformats.org/officeDocument/2006/relationships/hyperlink" Target="https://www.unep-aewa.org/en/publication/aewa-conservation-guidelines-no-8-guidelines-reducing-crop-damage-damage-fisheries-bird" TargetMode="External"/><Relationship Id="rId24" Type="http://schemas.openxmlformats.org/officeDocument/2006/relationships/hyperlink" Target="https://www.unep-aewa.org/en/publication/international-multi-species-action-plan-conservation-benguela-current-upwelling-system" TargetMode="External"/><Relationship Id="rId40" Type="http://schemas.openxmlformats.org/officeDocument/2006/relationships/hyperlink" Target="https://echa.europa.eu/hot-topics/lead-in-shot-bullets-and-fishing-weights" TargetMode="External"/><Relationship Id="rId45" Type="http://schemas.openxmlformats.org/officeDocument/2006/relationships/hyperlink" Target="https://ec.europa.eu/environment/nature/invasivealien/docs/R_2016_1141_Union-list-2019-consolidation.pdf" TargetMode="External"/><Relationship Id="rId66" Type="http://schemas.openxmlformats.org/officeDocument/2006/relationships/hyperlink" Target="https://www.cbd.int/convention/articles.shtml?a=cbd-06" TargetMode="External"/><Relationship Id="rId87" Type="http://schemas.openxmlformats.org/officeDocument/2006/relationships/header" Target="header1.xml"/><Relationship Id="rId61" Type="http://schemas.openxmlformats.org/officeDocument/2006/relationships/hyperlink" Target="https://www.sciencedirect.com/science/article/pii/S0301479719303421" TargetMode="External"/><Relationship Id="rId82" Type="http://schemas.openxmlformats.org/officeDocument/2006/relationships/hyperlink" Target="https://nbn.org.uk/" TargetMode="External"/><Relationship Id="rId19" Type="http://schemas.openxmlformats.org/officeDocument/2006/relationships/hyperlink" Target="https://www.darwininitiative.org.uk/project/DAR2600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ep-aewa.org/en/node/1935" TargetMode="External"/><Relationship Id="rId3" Type="http://schemas.openxmlformats.org/officeDocument/2006/relationships/hyperlink" Target="https://www.unep-aewa.org/sites/default/files/document/aewa_mop7_12_analysis_nr_mop7_en.pdf" TargetMode="External"/><Relationship Id="rId7" Type="http://schemas.openxmlformats.org/officeDocument/2006/relationships/hyperlink" Target="https://www.unep-aewa.org/en/node/1935" TargetMode="External"/><Relationship Id="rId12" Type="http://schemas.openxmlformats.org/officeDocument/2006/relationships/hyperlink" Target="https://www.ramsar.org/sites/default/files/documents/library/xiii.20_intertidal_wetlands_e.pdf" TargetMode="External"/><Relationship Id="rId2" Type="http://schemas.openxmlformats.org/officeDocument/2006/relationships/hyperlink" Target="https://www.unep-aewa.org/sites/default/files/document/mop6_13_analysis_nr_2012-2014.pdf" TargetMode="External"/><Relationship Id="rId1" Type="http://schemas.openxmlformats.org/officeDocument/2006/relationships/hyperlink" Target="https://www.unep-aewa.org/sites/default/files/document/MOP5_12_analysis_nr_2009-2011.pdf" TargetMode="External"/><Relationship Id="rId6" Type="http://schemas.openxmlformats.org/officeDocument/2006/relationships/hyperlink" Target="https://www.unep-aewa.org/sites/default/files/document/aewa_mop7_10_strategic_plan_implementation_report_en.docx" TargetMode="External"/><Relationship Id="rId11" Type="http://schemas.openxmlformats.org/officeDocument/2006/relationships/hyperlink" Target="https://www.cms.int/sites/default/files/document/cms_cop12_res.12.25_conservation-intertidal-coastal-habitats_e.pdf" TargetMode="External"/><Relationship Id="rId5" Type="http://schemas.openxmlformats.org/officeDocument/2006/relationships/hyperlink" Target="https://www.unep-aewa.org/sites/default/files/document/mop6_12_strategic_plan_report.docx" TargetMode="External"/><Relationship Id="rId10" Type="http://schemas.openxmlformats.org/officeDocument/2006/relationships/hyperlink" Target="https://www.ramsar.org/sites/default/files/documents/library/xiii.14_blue_carbon_e.pdf" TargetMode="External"/><Relationship Id="rId4" Type="http://schemas.openxmlformats.org/officeDocument/2006/relationships/hyperlink" Target="https://www.unep-aewa.org/sites/default/files/document/mop5_11_strategic_plan_report_0.pdf" TargetMode="External"/><Relationship Id="rId9" Type="http://schemas.openxmlformats.org/officeDocument/2006/relationships/hyperlink" Target="https://medwet.org/2020/03/the-lixus-saltpans-morroco-human-development-at-the-service-of-environmental-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D75C-F429-4BB0-A3FB-89A46A14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46</Pages>
  <Words>22577</Words>
  <Characters>128690</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
  <dc:description/>
  <cp:lastModifiedBy>Jeannine Dicken</cp:lastModifiedBy>
  <cp:revision>13</cp:revision>
  <cp:lastPrinted>2022-07-05T12:25:00Z</cp:lastPrinted>
  <dcterms:created xsi:type="dcterms:W3CDTF">2021-08-03T11:31:00Z</dcterms:created>
  <dcterms:modified xsi:type="dcterms:W3CDTF">2022-07-05T12:25:00Z</dcterms:modified>
</cp:coreProperties>
</file>