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7349" w14:textId="6E688001" w:rsidR="000B1298" w:rsidRPr="007E4EA1" w:rsidRDefault="00451EDC" w:rsidP="000B1298">
      <w:pPr>
        <w:jc w:val="center"/>
        <w:rPr>
          <w:b/>
          <w:bCs/>
          <w:lang w:val="fr-FR"/>
        </w:rPr>
      </w:pPr>
      <w:r>
        <w:rPr>
          <w:b/>
          <w:bCs/>
          <w:lang w:val="fr-FR" w:eastAsia="nl-NL"/>
        </w:rPr>
        <w:t>IDENTIFICATION</w:t>
      </w:r>
      <w:r w:rsidR="00516F2F">
        <w:rPr>
          <w:b/>
          <w:bCs/>
          <w:lang w:val="fr-FR" w:eastAsia="nl-NL"/>
        </w:rPr>
        <w:t xml:space="preserve"> PRELIMINAIRE</w:t>
      </w:r>
      <w:r w:rsidR="00D15638" w:rsidRPr="007E4EA1">
        <w:rPr>
          <w:b/>
          <w:bCs/>
          <w:lang w:val="fr-FR" w:eastAsia="nl-NL"/>
        </w:rPr>
        <w:t xml:space="preserve"> DES</w:t>
      </w:r>
      <w:r w:rsidR="005D637B" w:rsidRPr="007E4EA1">
        <w:rPr>
          <w:b/>
          <w:bCs/>
          <w:lang w:val="fr-FR" w:eastAsia="nl-NL"/>
        </w:rPr>
        <w:t xml:space="preserve"> LACUNES </w:t>
      </w:r>
      <w:r w:rsidR="006E4430" w:rsidRPr="007E4EA1">
        <w:rPr>
          <w:b/>
          <w:bCs/>
          <w:lang w:val="fr-FR" w:eastAsia="nl-NL"/>
        </w:rPr>
        <w:t>ET BESOIN</w:t>
      </w:r>
      <w:r w:rsidR="00255B90" w:rsidRPr="007E4EA1">
        <w:rPr>
          <w:b/>
          <w:bCs/>
          <w:lang w:val="fr-FR" w:eastAsia="nl-NL"/>
        </w:rPr>
        <w:t>S</w:t>
      </w:r>
      <w:r w:rsidR="006E4430" w:rsidRPr="007E4EA1">
        <w:rPr>
          <w:b/>
          <w:bCs/>
          <w:lang w:val="fr-FR" w:eastAsia="nl-NL"/>
        </w:rPr>
        <w:t xml:space="preserve"> EN MATIÈRE </w:t>
      </w:r>
      <w:r w:rsidR="005D637B" w:rsidRPr="007E4EA1">
        <w:rPr>
          <w:b/>
          <w:bCs/>
          <w:lang w:val="fr-FR" w:eastAsia="nl-NL"/>
        </w:rPr>
        <w:t>DE CONNAISSANCES</w:t>
      </w:r>
      <w:r w:rsidR="00255B90" w:rsidRPr="007E4EA1">
        <w:rPr>
          <w:b/>
          <w:bCs/>
          <w:lang w:val="fr-FR" w:eastAsia="nl-NL"/>
        </w:rPr>
        <w:t xml:space="preserve"> PERTINENTS POUR LA MISE EN ŒUVRE DE L’</w:t>
      </w:r>
      <w:r w:rsidR="000B1298" w:rsidRPr="007E4EA1">
        <w:rPr>
          <w:b/>
          <w:bCs/>
          <w:lang w:val="fr-FR" w:eastAsia="nl-NL"/>
        </w:rPr>
        <w:t>AEWA</w:t>
      </w:r>
      <w:r w:rsidR="00255B90" w:rsidRPr="007E4EA1">
        <w:rPr>
          <w:b/>
          <w:bCs/>
          <w:lang w:val="fr-FR" w:eastAsia="nl-NL"/>
        </w:rPr>
        <w:t> </w:t>
      </w:r>
      <w:r w:rsidR="000B1298" w:rsidRPr="007E4EA1">
        <w:rPr>
          <w:b/>
          <w:bCs/>
          <w:lang w:val="fr-FR" w:eastAsia="nl-NL"/>
        </w:rPr>
        <w:t xml:space="preserve">:  </w:t>
      </w:r>
      <w:r w:rsidR="00255B90" w:rsidRPr="007E4EA1">
        <w:rPr>
          <w:b/>
          <w:bCs/>
          <w:lang w:val="fr-FR" w:eastAsia="nl-NL"/>
        </w:rPr>
        <w:t>BESOINS PRIORITAIRES EN</w:t>
      </w:r>
      <w:r w:rsidR="000B1298" w:rsidRPr="007E4EA1">
        <w:rPr>
          <w:b/>
          <w:bCs/>
          <w:lang w:val="fr-FR" w:eastAsia="nl-NL"/>
        </w:rPr>
        <w:t xml:space="preserve"> </w:t>
      </w:r>
      <w:r w:rsidR="000B1298" w:rsidRPr="007E4EA1">
        <w:rPr>
          <w:b/>
          <w:bCs/>
          <w:lang w:val="fr-FR"/>
        </w:rPr>
        <w:t>2021</w:t>
      </w:r>
    </w:p>
    <w:p w14:paraId="05BB646F" w14:textId="68609F6B" w:rsidR="005C7329" w:rsidRPr="007E4EA1" w:rsidRDefault="005C7329" w:rsidP="007A3567">
      <w:pPr>
        <w:jc w:val="center"/>
        <w:rPr>
          <w:b/>
          <w:bCs/>
          <w:lang w:val="fr-FR" w:eastAsia="nl-NL"/>
        </w:rPr>
      </w:pPr>
    </w:p>
    <w:p w14:paraId="5DD0B18C" w14:textId="77777777" w:rsidR="0022228E" w:rsidRPr="007E4EA1" w:rsidRDefault="0022228E" w:rsidP="007A3567">
      <w:pPr>
        <w:jc w:val="center"/>
        <w:rPr>
          <w:b/>
          <w:bCs/>
          <w:lang w:val="fr-FR" w:eastAsia="nl-NL"/>
        </w:rPr>
      </w:pPr>
    </w:p>
    <w:p w14:paraId="288E57AB" w14:textId="20A7BC48" w:rsidR="005C7329" w:rsidRPr="007E4EA1" w:rsidRDefault="005C7329" w:rsidP="001E0B84">
      <w:pPr>
        <w:pStyle w:val="Heading1"/>
        <w:numPr>
          <w:ilvl w:val="0"/>
          <w:numId w:val="0"/>
        </w:numPr>
        <w:spacing w:after="0"/>
        <w:ind w:left="720" w:hanging="720"/>
        <w:rPr>
          <w:sz w:val="24"/>
          <w:szCs w:val="24"/>
          <w:lang w:val="fr-FR"/>
        </w:rPr>
      </w:pPr>
      <w:bookmarkStart w:id="0" w:name="_Toc78822501"/>
      <w:r w:rsidRPr="007E4EA1">
        <w:rPr>
          <w:sz w:val="24"/>
          <w:szCs w:val="24"/>
          <w:lang w:val="fr-FR"/>
        </w:rPr>
        <w:t>Introduction</w:t>
      </w:r>
      <w:bookmarkEnd w:id="0"/>
    </w:p>
    <w:p w14:paraId="5DEECBA7" w14:textId="77777777" w:rsidR="001E0B84" w:rsidRPr="007E4EA1" w:rsidRDefault="001E0B84" w:rsidP="001E0B84">
      <w:pPr>
        <w:rPr>
          <w:lang w:val="fr-FR"/>
        </w:rPr>
      </w:pPr>
    </w:p>
    <w:p w14:paraId="77C60DEA" w14:textId="03DE7D97" w:rsidR="005C7329" w:rsidRPr="007E4EA1" w:rsidRDefault="00DE7B70" w:rsidP="005C7329">
      <w:pPr>
        <w:jc w:val="both"/>
        <w:rPr>
          <w:sz w:val="22"/>
          <w:szCs w:val="22"/>
          <w:lang w:val="fr-FR"/>
        </w:rPr>
      </w:pPr>
      <w:r w:rsidRPr="007E4EA1">
        <w:rPr>
          <w:sz w:val="22"/>
          <w:szCs w:val="22"/>
          <w:lang w:val="fr-FR"/>
        </w:rPr>
        <w:t>L’Objectif</w:t>
      </w:r>
      <w:r w:rsidR="005C7329" w:rsidRPr="007E4EA1">
        <w:rPr>
          <w:sz w:val="22"/>
          <w:szCs w:val="22"/>
          <w:lang w:val="fr-FR"/>
        </w:rPr>
        <w:t xml:space="preserve"> 5.1 </w:t>
      </w:r>
      <w:r w:rsidRPr="007E4EA1">
        <w:rPr>
          <w:sz w:val="22"/>
          <w:szCs w:val="22"/>
          <w:lang w:val="fr-FR"/>
        </w:rPr>
        <w:t>du Plan stratégique 2019-2027 de l’</w:t>
      </w:r>
      <w:r w:rsidR="005C7329" w:rsidRPr="007E4EA1">
        <w:rPr>
          <w:sz w:val="22"/>
          <w:szCs w:val="22"/>
          <w:lang w:val="fr-FR"/>
        </w:rPr>
        <w:t xml:space="preserve">AEWA </w:t>
      </w:r>
      <w:r w:rsidR="003002EA" w:rsidRPr="007E4EA1">
        <w:rPr>
          <w:sz w:val="22"/>
          <w:szCs w:val="22"/>
          <w:lang w:val="fr-FR"/>
        </w:rPr>
        <w:t xml:space="preserve">vise à identifier et évaluer les </w:t>
      </w:r>
      <w:r w:rsidR="001676FE" w:rsidRPr="007E4EA1">
        <w:rPr>
          <w:sz w:val="22"/>
          <w:szCs w:val="22"/>
          <w:lang w:val="fr-FR"/>
        </w:rPr>
        <w:t>principales</w:t>
      </w:r>
      <w:r w:rsidR="003002EA" w:rsidRPr="007E4EA1">
        <w:rPr>
          <w:sz w:val="22"/>
          <w:szCs w:val="22"/>
          <w:lang w:val="fr-FR"/>
        </w:rPr>
        <w:t xml:space="preserve"> lacunes </w:t>
      </w:r>
      <w:r w:rsidR="001676FE" w:rsidRPr="007E4EA1">
        <w:rPr>
          <w:sz w:val="22"/>
          <w:szCs w:val="22"/>
          <w:lang w:val="fr-FR"/>
        </w:rPr>
        <w:t xml:space="preserve">en </w:t>
      </w:r>
      <w:r w:rsidR="003002EA" w:rsidRPr="007E4EA1">
        <w:rPr>
          <w:sz w:val="22"/>
          <w:szCs w:val="22"/>
          <w:lang w:val="fr-FR"/>
        </w:rPr>
        <w:t>matière d’</w:t>
      </w:r>
      <w:r w:rsidR="005C7329" w:rsidRPr="007E4EA1">
        <w:rPr>
          <w:sz w:val="22"/>
          <w:szCs w:val="22"/>
          <w:lang w:val="fr-FR"/>
        </w:rPr>
        <w:t>information</w:t>
      </w:r>
      <w:r w:rsidR="003002EA" w:rsidRPr="007E4EA1">
        <w:rPr>
          <w:sz w:val="22"/>
          <w:szCs w:val="22"/>
          <w:lang w:val="fr-FR"/>
        </w:rPr>
        <w:t>s scientifiques et techniques</w:t>
      </w:r>
      <w:r w:rsidR="005C7329" w:rsidRPr="007E4EA1">
        <w:rPr>
          <w:sz w:val="22"/>
          <w:szCs w:val="22"/>
          <w:lang w:val="fr-FR"/>
        </w:rPr>
        <w:t xml:space="preserve">, </w:t>
      </w:r>
      <w:r w:rsidR="003002EA" w:rsidRPr="007E4EA1">
        <w:rPr>
          <w:sz w:val="22"/>
          <w:szCs w:val="22"/>
          <w:lang w:val="fr-FR"/>
        </w:rPr>
        <w:t>y compris les données de suivi des</w:t>
      </w:r>
      <w:r w:rsidR="005C7329" w:rsidRPr="007E4EA1">
        <w:rPr>
          <w:sz w:val="22"/>
          <w:szCs w:val="22"/>
          <w:lang w:val="fr-FR"/>
        </w:rPr>
        <w:t xml:space="preserve"> population</w:t>
      </w:r>
      <w:r w:rsidR="003002EA" w:rsidRPr="007E4EA1">
        <w:rPr>
          <w:sz w:val="22"/>
          <w:szCs w:val="22"/>
          <w:lang w:val="fr-FR"/>
        </w:rPr>
        <w:t>s, nécessaires pour la mise en œuvre de l’Accord</w:t>
      </w:r>
      <w:r w:rsidR="001676FE" w:rsidRPr="007E4EA1">
        <w:rPr>
          <w:sz w:val="22"/>
          <w:szCs w:val="22"/>
          <w:lang w:val="fr-FR"/>
        </w:rPr>
        <w:t>, et à achever ou faire avancer les</w:t>
      </w:r>
      <w:r w:rsidR="005C7329" w:rsidRPr="007E4EA1">
        <w:rPr>
          <w:sz w:val="22"/>
          <w:szCs w:val="22"/>
          <w:lang w:val="fr-FR"/>
        </w:rPr>
        <w:t xml:space="preserve"> initiatives </w:t>
      </w:r>
      <w:r w:rsidR="001676FE" w:rsidRPr="007E4EA1">
        <w:rPr>
          <w:sz w:val="22"/>
          <w:szCs w:val="22"/>
          <w:lang w:val="fr-FR"/>
        </w:rPr>
        <w:t>visant à combler les lacunes prioritaires</w:t>
      </w:r>
      <w:r w:rsidR="005C7329" w:rsidRPr="007E4EA1">
        <w:rPr>
          <w:sz w:val="22"/>
          <w:szCs w:val="22"/>
          <w:lang w:val="fr-FR"/>
        </w:rPr>
        <w:t>.</w:t>
      </w:r>
    </w:p>
    <w:p w14:paraId="0410BF33" w14:textId="77777777" w:rsidR="005C7329" w:rsidRPr="007E4EA1" w:rsidRDefault="005C7329" w:rsidP="005C7329">
      <w:pPr>
        <w:jc w:val="both"/>
        <w:rPr>
          <w:sz w:val="22"/>
          <w:szCs w:val="22"/>
          <w:lang w:val="fr-FR"/>
        </w:rPr>
      </w:pPr>
    </w:p>
    <w:p w14:paraId="1183BE4E" w14:textId="0F4C5D72" w:rsidR="005C7329" w:rsidRPr="007E4EA1" w:rsidRDefault="002E62A3" w:rsidP="005C7329">
      <w:pPr>
        <w:jc w:val="both"/>
        <w:rPr>
          <w:sz w:val="22"/>
          <w:szCs w:val="22"/>
          <w:lang w:val="fr-FR"/>
        </w:rPr>
      </w:pPr>
      <w:r w:rsidRPr="007E4EA1">
        <w:rPr>
          <w:sz w:val="22"/>
          <w:szCs w:val="22"/>
          <w:lang w:val="fr-FR"/>
        </w:rPr>
        <w:t>L’</w:t>
      </w:r>
      <w:r w:rsidR="005C7329" w:rsidRPr="007E4EA1">
        <w:rPr>
          <w:sz w:val="22"/>
          <w:szCs w:val="22"/>
          <w:lang w:val="fr-FR"/>
        </w:rPr>
        <w:t xml:space="preserve">Action 5.1.(a) </w:t>
      </w:r>
      <w:r w:rsidRPr="007E4EA1">
        <w:rPr>
          <w:sz w:val="22"/>
          <w:szCs w:val="22"/>
          <w:lang w:val="fr-FR"/>
        </w:rPr>
        <w:t>chargeait le Comité technique</w:t>
      </w:r>
      <w:r w:rsidR="00BF4257" w:rsidRPr="007E4EA1">
        <w:rPr>
          <w:sz w:val="22"/>
          <w:szCs w:val="22"/>
          <w:lang w:val="fr-FR"/>
        </w:rPr>
        <w:t xml:space="preserve"> d’identifier d’ici la</w:t>
      </w:r>
      <w:r w:rsidR="0048474A" w:rsidRPr="007E4EA1">
        <w:rPr>
          <w:sz w:val="22"/>
          <w:szCs w:val="22"/>
          <w:lang w:val="fr-FR"/>
        </w:rPr>
        <w:t xml:space="preserve"> 8</w:t>
      </w:r>
      <w:r w:rsidR="00BF4257" w:rsidRPr="007E4EA1">
        <w:rPr>
          <w:sz w:val="22"/>
          <w:szCs w:val="22"/>
          <w:vertAlign w:val="superscript"/>
          <w:lang w:val="fr-FR"/>
        </w:rPr>
        <w:t>ème</w:t>
      </w:r>
      <w:r w:rsidR="0048474A" w:rsidRPr="007E4EA1">
        <w:rPr>
          <w:sz w:val="22"/>
          <w:szCs w:val="22"/>
          <w:lang w:val="fr-FR"/>
        </w:rPr>
        <w:t xml:space="preserve"> Session </w:t>
      </w:r>
      <w:r w:rsidR="00BF4257" w:rsidRPr="007E4EA1">
        <w:rPr>
          <w:sz w:val="22"/>
          <w:szCs w:val="22"/>
          <w:lang w:val="fr-FR"/>
        </w:rPr>
        <w:t>de la Réunion des</w:t>
      </w:r>
      <w:r w:rsidR="0048474A" w:rsidRPr="007E4EA1">
        <w:rPr>
          <w:sz w:val="22"/>
          <w:szCs w:val="22"/>
          <w:lang w:val="fr-FR"/>
        </w:rPr>
        <w:t xml:space="preserve"> Parties (MOP8) </w:t>
      </w:r>
      <w:r w:rsidR="00BF4257" w:rsidRPr="007E4EA1">
        <w:rPr>
          <w:sz w:val="22"/>
          <w:szCs w:val="22"/>
          <w:lang w:val="fr-FR"/>
        </w:rPr>
        <w:t>les principales lacunes dans la disponibilité des</w:t>
      </w:r>
      <w:r w:rsidR="005C7329" w:rsidRPr="007E4EA1">
        <w:rPr>
          <w:sz w:val="22"/>
          <w:szCs w:val="22"/>
          <w:lang w:val="fr-FR"/>
        </w:rPr>
        <w:t xml:space="preserve"> information</w:t>
      </w:r>
      <w:r w:rsidR="00BF4257" w:rsidRPr="007E4EA1">
        <w:rPr>
          <w:sz w:val="22"/>
          <w:szCs w:val="22"/>
          <w:lang w:val="fr-FR"/>
        </w:rPr>
        <w:t>s</w:t>
      </w:r>
      <w:r w:rsidR="005C7329" w:rsidRPr="007E4EA1">
        <w:rPr>
          <w:sz w:val="22"/>
          <w:szCs w:val="22"/>
          <w:lang w:val="fr-FR"/>
        </w:rPr>
        <w:t xml:space="preserve"> </w:t>
      </w:r>
      <w:r w:rsidR="00017FDB" w:rsidRPr="007E4EA1">
        <w:rPr>
          <w:sz w:val="22"/>
          <w:szCs w:val="22"/>
          <w:lang w:val="fr-FR"/>
        </w:rPr>
        <w:t>relatives aux</w:t>
      </w:r>
      <w:r w:rsidR="00BF4257" w:rsidRPr="007E4EA1">
        <w:rPr>
          <w:sz w:val="22"/>
          <w:szCs w:val="22"/>
          <w:lang w:val="fr-FR"/>
        </w:rPr>
        <w:t xml:space="preserve"> principaux</w:t>
      </w:r>
      <w:r w:rsidR="005C7329" w:rsidRPr="007E4EA1">
        <w:rPr>
          <w:sz w:val="22"/>
          <w:szCs w:val="22"/>
          <w:lang w:val="fr-FR"/>
        </w:rPr>
        <w:t xml:space="preserve"> aspects </w:t>
      </w:r>
      <w:r w:rsidR="00BF4257" w:rsidRPr="007E4EA1">
        <w:rPr>
          <w:sz w:val="22"/>
          <w:szCs w:val="22"/>
          <w:lang w:val="fr-FR"/>
        </w:rPr>
        <w:t>de la mise en œuvre de l’Accord, établissant le</w:t>
      </w:r>
      <w:r w:rsidR="005C7329" w:rsidRPr="007E4EA1">
        <w:rPr>
          <w:sz w:val="22"/>
          <w:szCs w:val="22"/>
          <w:lang w:val="fr-FR"/>
        </w:rPr>
        <w:t xml:space="preserve"> r</w:t>
      </w:r>
      <w:r w:rsidR="00BF4257" w:rsidRPr="007E4EA1">
        <w:rPr>
          <w:sz w:val="22"/>
          <w:szCs w:val="22"/>
          <w:lang w:val="fr-FR"/>
        </w:rPr>
        <w:t>ô</w:t>
      </w:r>
      <w:r w:rsidR="005C7329" w:rsidRPr="007E4EA1">
        <w:rPr>
          <w:sz w:val="22"/>
          <w:szCs w:val="22"/>
          <w:lang w:val="fr-FR"/>
        </w:rPr>
        <w:t xml:space="preserve">le </w:t>
      </w:r>
      <w:r w:rsidR="00BF4257" w:rsidRPr="007E4EA1">
        <w:rPr>
          <w:sz w:val="22"/>
          <w:szCs w:val="22"/>
          <w:lang w:val="fr-FR"/>
        </w:rPr>
        <w:t>potentiel de l’</w:t>
      </w:r>
      <w:r w:rsidR="005C7329" w:rsidRPr="007E4EA1">
        <w:rPr>
          <w:sz w:val="22"/>
          <w:szCs w:val="22"/>
          <w:lang w:val="fr-FR"/>
        </w:rPr>
        <w:t xml:space="preserve">AEWA </w:t>
      </w:r>
      <w:r w:rsidR="00BF4257" w:rsidRPr="007E4EA1">
        <w:rPr>
          <w:sz w:val="22"/>
          <w:szCs w:val="22"/>
          <w:lang w:val="fr-FR"/>
        </w:rPr>
        <w:t>à combler ces lacunes</w:t>
      </w:r>
      <w:r w:rsidR="00017FDB" w:rsidRPr="007E4EA1">
        <w:rPr>
          <w:sz w:val="22"/>
          <w:szCs w:val="22"/>
          <w:lang w:val="fr-FR"/>
        </w:rPr>
        <w:t xml:space="preserve">, et de recommander </w:t>
      </w:r>
      <w:r w:rsidR="001474FC" w:rsidRPr="007E4EA1">
        <w:rPr>
          <w:sz w:val="22"/>
          <w:szCs w:val="22"/>
          <w:lang w:val="fr-FR"/>
        </w:rPr>
        <w:t>des priorités en conséquence</w:t>
      </w:r>
      <w:r w:rsidR="005C7329" w:rsidRPr="007E4EA1">
        <w:rPr>
          <w:sz w:val="22"/>
          <w:szCs w:val="22"/>
          <w:lang w:val="fr-FR"/>
        </w:rPr>
        <w:t xml:space="preserve">. </w:t>
      </w:r>
    </w:p>
    <w:p w14:paraId="06286159" w14:textId="77777777" w:rsidR="005C7329" w:rsidRPr="007E4EA1" w:rsidRDefault="005C7329" w:rsidP="005C7329">
      <w:pPr>
        <w:jc w:val="both"/>
        <w:rPr>
          <w:sz w:val="22"/>
          <w:szCs w:val="22"/>
          <w:lang w:val="fr-FR"/>
        </w:rPr>
      </w:pPr>
    </w:p>
    <w:p w14:paraId="562B50D9" w14:textId="75588379" w:rsidR="005C7329" w:rsidRPr="007E4EA1" w:rsidRDefault="003220E1" w:rsidP="005C7329">
      <w:pPr>
        <w:jc w:val="both"/>
        <w:rPr>
          <w:sz w:val="22"/>
          <w:szCs w:val="22"/>
          <w:lang w:val="fr-FR"/>
        </w:rPr>
      </w:pPr>
      <w:r w:rsidRPr="007E4EA1">
        <w:rPr>
          <w:sz w:val="22"/>
          <w:szCs w:val="22"/>
          <w:lang w:val="fr-FR"/>
        </w:rPr>
        <w:t>À la suite de cela et d’ici la</w:t>
      </w:r>
      <w:r w:rsidR="005C7329" w:rsidRPr="007E4EA1">
        <w:rPr>
          <w:sz w:val="22"/>
          <w:szCs w:val="22"/>
          <w:lang w:val="fr-FR"/>
        </w:rPr>
        <w:t xml:space="preserve"> </w:t>
      </w:r>
      <w:r w:rsidR="0048474A" w:rsidRPr="007E4EA1">
        <w:rPr>
          <w:sz w:val="22"/>
          <w:szCs w:val="22"/>
          <w:lang w:val="fr-FR"/>
        </w:rPr>
        <w:t>MOP9</w:t>
      </w:r>
      <w:r w:rsidRPr="007E4EA1">
        <w:rPr>
          <w:sz w:val="22"/>
          <w:szCs w:val="22"/>
          <w:lang w:val="fr-FR"/>
        </w:rPr>
        <w:t>,</w:t>
      </w:r>
      <w:r w:rsidR="0048474A" w:rsidRPr="007E4EA1">
        <w:rPr>
          <w:sz w:val="22"/>
          <w:szCs w:val="22"/>
          <w:lang w:val="fr-FR"/>
        </w:rPr>
        <w:t xml:space="preserve"> </w:t>
      </w:r>
      <w:r w:rsidRPr="007E4EA1">
        <w:rPr>
          <w:sz w:val="22"/>
          <w:szCs w:val="22"/>
          <w:lang w:val="fr-FR"/>
        </w:rPr>
        <w:t>il est prévu d’établir des partenariats et d’initier des</w:t>
      </w:r>
      <w:r w:rsidR="005C7329" w:rsidRPr="007E4EA1">
        <w:rPr>
          <w:sz w:val="22"/>
          <w:szCs w:val="22"/>
          <w:lang w:val="fr-FR"/>
        </w:rPr>
        <w:t xml:space="preserve"> programmes</w:t>
      </w:r>
      <w:r w:rsidRPr="007E4EA1">
        <w:rPr>
          <w:sz w:val="22"/>
          <w:szCs w:val="22"/>
          <w:lang w:val="fr-FR"/>
        </w:rPr>
        <w:t xml:space="preserve"> de recherche conjoints</w:t>
      </w:r>
      <w:r w:rsidR="005C7329" w:rsidRPr="007E4EA1">
        <w:rPr>
          <w:sz w:val="22"/>
          <w:szCs w:val="22"/>
          <w:lang w:val="fr-FR"/>
        </w:rPr>
        <w:t xml:space="preserve">, </w:t>
      </w:r>
      <w:r w:rsidRPr="007E4EA1">
        <w:rPr>
          <w:sz w:val="22"/>
          <w:szCs w:val="22"/>
          <w:lang w:val="fr-FR"/>
        </w:rPr>
        <w:t xml:space="preserve">avec </w:t>
      </w:r>
      <w:r w:rsidR="00615DF6" w:rsidRPr="007E4EA1">
        <w:rPr>
          <w:sz w:val="22"/>
          <w:szCs w:val="22"/>
          <w:lang w:val="fr-FR"/>
        </w:rPr>
        <w:t>des calendriers clairs</w:t>
      </w:r>
      <w:r w:rsidR="000F0BE2" w:rsidRPr="007E4EA1">
        <w:rPr>
          <w:sz w:val="22"/>
          <w:szCs w:val="22"/>
          <w:lang w:val="fr-FR"/>
        </w:rPr>
        <w:t xml:space="preserve"> pour la mise en place, afin de combler les lacunes prioritaires en matière de connaissances d’ici</w:t>
      </w:r>
      <w:r w:rsidR="00B1633C" w:rsidRPr="007E4EA1">
        <w:rPr>
          <w:sz w:val="22"/>
          <w:szCs w:val="22"/>
          <w:lang w:val="fr-FR"/>
        </w:rPr>
        <w:t xml:space="preserve"> la</w:t>
      </w:r>
      <w:r w:rsidR="005C7329" w:rsidRPr="007E4EA1">
        <w:rPr>
          <w:sz w:val="22"/>
          <w:szCs w:val="22"/>
          <w:lang w:val="fr-FR"/>
        </w:rPr>
        <w:t xml:space="preserve"> MOP10, </w:t>
      </w:r>
      <w:r w:rsidR="00FF48F4" w:rsidRPr="007E4EA1">
        <w:rPr>
          <w:sz w:val="22"/>
          <w:szCs w:val="22"/>
          <w:lang w:val="fr-FR"/>
        </w:rPr>
        <w:t>dans la mesure du possible</w:t>
      </w:r>
      <w:r w:rsidR="005C7329" w:rsidRPr="007E4EA1">
        <w:rPr>
          <w:sz w:val="22"/>
          <w:szCs w:val="22"/>
          <w:lang w:val="fr-FR"/>
        </w:rPr>
        <w:t>.</w:t>
      </w:r>
    </w:p>
    <w:p w14:paraId="56C9738A" w14:textId="77777777" w:rsidR="005C7329" w:rsidRPr="007E4EA1" w:rsidRDefault="005C7329" w:rsidP="005C7329">
      <w:pPr>
        <w:jc w:val="both"/>
        <w:rPr>
          <w:sz w:val="22"/>
          <w:szCs w:val="22"/>
          <w:lang w:val="fr-FR" w:eastAsia="nl-NL"/>
        </w:rPr>
      </w:pPr>
    </w:p>
    <w:p w14:paraId="096265C1" w14:textId="78EF2970" w:rsidR="005C7329" w:rsidRPr="007E4EA1" w:rsidRDefault="00034537" w:rsidP="005C7329">
      <w:pPr>
        <w:spacing w:after="120"/>
        <w:jc w:val="both"/>
        <w:rPr>
          <w:sz w:val="22"/>
          <w:szCs w:val="22"/>
          <w:lang w:val="fr-FR" w:eastAsia="nl-NL"/>
        </w:rPr>
      </w:pPr>
      <w:r w:rsidRPr="007E4EA1">
        <w:rPr>
          <w:sz w:val="22"/>
          <w:szCs w:val="22"/>
          <w:lang w:val="fr-FR" w:eastAsia="nl-NL"/>
        </w:rPr>
        <w:t xml:space="preserve">L’évaluation suivante </w:t>
      </w:r>
      <w:r w:rsidR="00B22094" w:rsidRPr="007E4EA1">
        <w:rPr>
          <w:sz w:val="22"/>
          <w:szCs w:val="22"/>
          <w:lang w:val="fr-FR" w:eastAsia="nl-NL"/>
        </w:rPr>
        <w:t>se base sur le</w:t>
      </w:r>
      <w:r w:rsidRPr="007E4EA1">
        <w:rPr>
          <w:sz w:val="22"/>
          <w:szCs w:val="22"/>
          <w:lang w:val="fr-FR" w:eastAsia="nl-NL"/>
        </w:rPr>
        <w:t xml:space="preserve"> travail effectué par le Comité technique pour </w:t>
      </w:r>
      <w:r w:rsidR="005C7329" w:rsidRPr="007E4EA1">
        <w:rPr>
          <w:sz w:val="22"/>
          <w:szCs w:val="22"/>
          <w:lang w:val="fr-FR" w:eastAsia="nl-NL"/>
        </w:rPr>
        <w:t>:</w:t>
      </w:r>
    </w:p>
    <w:p w14:paraId="1EE650D1" w14:textId="60B8BCED" w:rsidR="005C7329" w:rsidRPr="007E4EA1" w:rsidRDefault="002344F4" w:rsidP="005C7329">
      <w:pPr>
        <w:pStyle w:val="ListParagraph"/>
        <w:numPr>
          <w:ilvl w:val="0"/>
          <w:numId w:val="13"/>
        </w:numPr>
        <w:spacing w:after="120"/>
        <w:ind w:left="924" w:hanging="357"/>
        <w:contextualSpacing w:val="0"/>
        <w:jc w:val="both"/>
        <w:rPr>
          <w:sz w:val="22"/>
          <w:szCs w:val="22"/>
          <w:lang w:val="fr-FR"/>
        </w:rPr>
      </w:pPr>
      <w:r w:rsidRPr="007E4EA1">
        <w:rPr>
          <w:sz w:val="22"/>
          <w:szCs w:val="22"/>
          <w:lang w:val="fr-FR"/>
        </w:rPr>
        <w:t>é</w:t>
      </w:r>
      <w:r w:rsidR="007A7341" w:rsidRPr="007E4EA1">
        <w:rPr>
          <w:sz w:val="22"/>
          <w:szCs w:val="22"/>
          <w:lang w:val="fr-FR"/>
        </w:rPr>
        <w:t xml:space="preserve">valuer </w:t>
      </w:r>
      <w:r w:rsidRPr="007E4EA1">
        <w:rPr>
          <w:sz w:val="22"/>
          <w:szCs w:val="22"/>
          <w:lang w:val="fr-FR"/>
        </w:rPr>
        <w:t>systématiquement</w:t>
      </w:r>
      <w:r w:rsidR="007A7341" w:rsidRPr="007E4EA1">
        <w:rPr>
          <w:sz w:val="22"/>
          <w:szCs w:val="22"/>
          <w:lang w:val="fr-FR"/>
        </w:rPr>
        <w:t xml:space="preserve"> le Plan d’action de l’</w:t>
      </w:r>
      <w:r w:rsidR="005C7329" w:rsidRPr="007E4EA1">
        <w:rPr>
          <w:sz w:val="22"/>
          <w:szCs w:val="22"/>
          <w:lang w:val="fr-FR"/>
        </w:rPr>
        <w:t>AEWA</w:t>
      </w:r>
      <w:r w:rsidR="000B1298" w:rsidRPr="007E4EA1">
        <w:rPr>
          <w:sz w:val="22"/>
          <w:szCs w:val="22"/>
          <w:lang w:val="fr-FR"/>
        </w:rPr>
        <w:t xml:space="preserve">, </w:t>
      </w:r>
      <w:r w:rsidR="007A7341" w:rsidRPr="007E4EA1">
        <w:rPr>
          <w:sz w:val="22"/>
          <w:szCs w:val="22"/>
          <w:lang w:val="fr-FR"/>
        </w:rPr>
        <w:t>le</w:t>
      </w:r>
      <w:r w:rsidR="005C7329" w:rsidRPr="007E4EA1">
        <w:rPr>
          <w:sz w:val="22"/>
          <w:szCs w:val="22"/>
          <w:lang w:val="fr-FR"/>
        </w:rPr>
        <w:t xml:space="preserve"> Plan</w:t>
      </w:r>
      <w:r w:rsidR="000B1298" w:rsidRPr="007E4EA1">
        <w:rPr>
          <w:sz w:val="22"/>
          <w:szCs w:val="22"/>
          <w:lang w:val="fr-FR"/>
        </w:rPr>
        <w:t xml:space="preserve"> </w:t>
      </w:r>
      <w:r w:rsidR="007A7341" w:rsidRPr="007E4EA1">
        <w:rPr>
          <w:sz w:val="22"/>
          <w:szCs w:val="22"/>
          <w:lang w:val="fr-FR"/>
        </w:rPr>
        <w:t xml:space="preserve">stratégique </w:t>
      </w:r>
      <w:r w:rsidR="000B1298" w:rsidRPr="007E4EA1">
        <w:rPr>
          <w:sz w:val="22"/>
          <w:szCs w:val="22"/>
          <w:lang w:val="fr-FR"/>
        </w:rPr>
        <w:t xml:space="preserve">2019-2027 </w:t>
      </w:r>
      <w:r w:rsidR="007A7341" w:rsidRPr="007E4EA1">
        <w:rPr>
          <w:sz w:val="22"/>
          <w:szCs w:val="22"/>
          <w:lang w:val="fr-FR"/>
        </w:rPr>
        <w:t>et le</w:t>
      </w:r>
      <w:r w:rsidR="005C7329" w:rsidRPr="007E4EA1">
        <w:rPr>
          <w:sz w:val="22"/>
          <w:szCs w:val="22"/>
          <w:lang w:val="fr-FR"/>
        </w:rPr>
        <w:t xml:space="preserve"> Plan </w:t>
      </w:r>
      <w:r w:rsidR="007A7341" w:rsidRPr="007E4EA1">
        <w:rPr>
          <w:sz w:val="22"/>
          <w:szCs w:val="22"/>
          <w:lang w:val="fr-FR"/>
        </w:rPr>
        <w:t>d’action pour l’Afrique</w:t>
      </w:r>
      <w:r w:rsidR="005C7329" w:rsidRPr="007E4EA1">
        <w:rPr>
          <w:sz w:val="22"/>
          <w:szCs w:val="22"/>
          <w:lang w:val="fr-FR"/>
        </w:rPr>
        <w:t xml:space="preserve"> 2019-2027</w:t>
      </w:r>
      <w:r w:rsidR="000B1298" w:rsidRPr="007E4EA1">
        <w:rPr>
          <w:sz w:val="22"/>
          <w:szCs w:val="22"/>
          <w:lang w:val="fr-FR"/>
        </w:rPr>
        <w:t xml:space="preserve"> </w:t>
      </w:r>
      <w:r w:rsidR="007A7341" w:rsidRPr="007E4EA1">
        <w:rPr>
          <w:sz w:val="22"/>
          <w:szCs w:val="22"/>
          <w:lang w:val="fr-FR"/>
        </w:rPr>
        <w:t>afin d’identifier les besoins et</w:t>
      </w:r>
      <w:r w:rsidRPr="007E4EA1">
        <w:rPr>
          <w:sz w:val="22"/>
          <w:szCs w:val="22"/>
          <w:lang w:val="fr-FR"/>
        </w:rPr>
        <w:t xml:space="preserve"> lacunes en matière de connaissances </w:t>
      </w:r>
      <w:r w:rsidR="005C7329" w:rsidRPr="007E4EA1">
        <w:rPr>
          <w:sz w:val="22"/>
          <w:szCs w:val="22"/>
          <w:lang w:val="fr-FR"/>
        </w:rPr>
        <w:t xml:space="preserve">; </w:t>
      </w:r>
      <w:r w:rsidRPr="007E4EA1">
        <w:rPr>
          <w:sz w:val="22"/>
          <w:szCs w:val="22"/>
          <w:lang w:val="fr-FR"/>
        </w:rPr>
        <w:t>et</w:t>
      </w:r>
    </w:p>
    <w:p w14:paraId="04B72225" w14:textId="3A039BC7" w:rsidR="005C7329" w:rsidRPr="007E4EA1" w:rsidRDefault="00516F2F" w:rsidP="005C7329">
      <w:pPr>
        <w:pStyle w:val="ListParagraph"/>
        <w:numPr>
          <w:ilvl w:val="0"/>
          <w:numId w:val="13"/>
        </w:numPr>
        <w:ind w:left="924" w:hanging="357"/>
        <w:jc w:val="both"/>
        <w:rPr>
          <w:sz w:val="22"/>
          <w:szCs w:val="22"/>
          <w:lang w:val="fr-FR"/>
        </w:rPr>
      </w:pPr>
      <w:r>
        <w:rPr>
          <w:sz w:val="22"/>
          <w:szCs w:val="22"/>
          <w:lang w:val="fr-FR"/>
        </w:rPr>
        <w:t>identifier</w:t>
      </w:r>
      <w:r w:rsidR="00271739" w:rsidRPr="007E4EA1">
        <w:rPr>
          <w:sz w:val="22"/>
          <w:szCs w:val="22"/>
          <w:lang w:val="fr-FR"/>
        </w:rPr>
        <w:t xml:space="preserve"> </w:t>
      </w:r>
      <w:r w:rsidR="00B22094" w:rsidRPr="007E4EA1">
        <w:rPr>
          <w:sz w:val="22"/>
          <w:szCs w:val="22"/>
          <w:lang w:val="fr-FR"/>
        </w:rPr>
        <w:t>les lacunes prioritaires et le rôle que l’</w:t>
      </w:r>
      <w:r w:rsidR="005C7329" w:rsidRPr="007E4EA1">
        <w:rPr>
          <w:sz w:val="22"/>
          <w:szCs w:val="22"/>
          <w:lang w:val="fr-FR"/>
        </w:rPr>
        <w:t xml:space="preserve">AEWA </w:t>
      </w:r>
      <w:r w:rsidR="00B22094" w:rsidRPr="007E4EA1">
        <w:rPr>
          <w:sz w:val="22"/>
          <w:szCs w:val="22"/>
          <w:lang w:val="fr-FR"/>
        </w:rPr>
        <w:t>pourrait jouer pour les combler, et recommander des processus à cette fin</w:t>
      </w:r>
      <w:r w:rsidR="005C7329" w:rsidRPr="007E4EA1">
        <w:rPr>
          <w:sz w:val="22"/>
          <w:szCs w:val="22"/>
          <w:lang w:val="fr-FR"/>
        </w:rPr>
        <w:t>.</w:t>
      </w:r>
    </w:p>
    <w:p w14:paraId="7117FF17" w14:textId="0E9CC677" w:rsidR="000B1298" w:rsidRPr="007E4EA1" w:rsidRDefault="000B1298" w:rsidP="000B1298">
      <w:pPr>
        <w:jc w:val="both"/>
        <w:rPr>
          <w:sz w:val="22"/>
          <w:szCs w:val="22"/>
          <w:lang w:val="fr-FR"/>
        </w:rPr>
      </w:pPr>
    </w:p>
    <w:p w14:paraId="44935E6C" w14:textId="2841B157" w:rsidR="000B1298" w:rsidRPr="007E4EA1" w:rsidRDefault="00E23650" w:rsidP="00AD5632">
      <w:pPr>
        <w:jc w:val="both"/>
        <w:rPr>
          <w:sz w:val="22"/>
          <w:szCs w:val="22"/>
          <w:lang w:val="fr-FR"/>
        </w:rPr>
      </w:pPr>
      <w:r w:rsidRPr="007E4EA1">
        <w:rPr>
          <w:sz w:val="22"/>
          <w:szCs w:val="22"/>
          <w:lang w:val="fr-FR"/>
        </w:rPr>
        <w:t xml:space="preserve">Ce projet a été approuvé pour </w:t>
      </w:r>
      <w:r w:rsidR="00A30E8E" w:rsidRPr="007E4EA1">
        <w:rPr>
          <w:sz w:val="22"/>
          <w:szCs w:val="22"/>
          <w:lang w:val="fr-FR"/>
        </w:rPr>
        <w:t>une soumission lors de la</w:t>
      </w:r>
      <w:r w:rsidR="00E93B12" w:rsidRPr="007E4EA1">
        <w:rPr>
          <w:sz w:val="22"/>
          <w:szCs w:val="22"/>
          <w:lang w:val="fr-FR"/>
        </w:rPr>
        <w:t xml:space="preserve"> MOP8 </w:t>
      </w:r>
      <w:r w:rsidR="00A30E8E" w:rsidRPr="007E4EA1">
        <w:rPr>
          <w:sz w:val="22"/>
          <w:szCs w:val="22"/>
          <w:lang w:val="fr-FR"/>
        </w:rPr>
        <w:t>par les Comités technique et permanent lors de leur</w:t>
      </w:r>
      <w:r w:rsidR="00E93B12" w:rsidRPr="007E4EA1">
        <w:rPr>
          <w:sz w:val="22"/>
          <w:szCs w:val="22"/>
          <w:lang w:val="fr-FR"/>
        </w:rPr>
        <w:t xml:space="preserve"> 16</w:t>
      </w:r>
      <w:r w:rsidR="00A30E8E" w:rsidRPr="007E4EA1">
        <w:rPr>
          <w:sz w:val="22"/>
          <w:szCs w:val="22"/>
          <w:vertAlign w:val="superscript"/>
          <w:lang w:val="fr-FR"/>
        </w:rPr>
        <w:t>ème</w:t>
      </w:r>
      <w:r w:rsidR="00E93B12" w:rsidRPr="007E4EA1">
        <w:rPr>
          <w:sz w:val="22"/>
          <w:szCs w:val="22"/>
          <w:lang w:val="fr-FR"/>
        </w:rPr>
        <w:t xml:space="preserve"> </w:t>
      </w:r>
      <w:r w:rsidR="00A30E8E" w:rsidRPr="007E4EA1">
        <w:rPr>
          <w:sz w:val="22"/>
          <w:szCs w:val="22"/>
          <w:lang w:val="fr-FR"/>
        </w:rPr>
        <w:t>réunion du</w:t>
      </w:r>
      <w:r w:rsidR="00E93B12" w:rsidRPr="007E4EA1">
        <w:rPr>
          <w:sz w:val="22"/>
          <w:szCs w:val="22"/>
          <w:lang w:val="fr-FR"/>
        </w:rPr>
        <w:t xml:space="preserve"> 25</w:t>
      </w:r>
      <w:r w:rsidR="00A30E8E" w:rsidRPr="007E4EA1">
        <w:rPr>
          <w:sz w:val="22"/>
          <w:szCs w:val="22"/>
          <w:lang w:val="fr-FR"/>
        </w:rPr>
        <w:t xml:space="preserve"> au </w:t>
      </w:r>
      <w:r w:rsidR="00E93B12" w:rsidRPr="007E4EA1">
        <w:rPr>
          <w:sz w:val="22"/>
          <w:szCs w:val="22"/>
          <w:lang w:val="fr-FR"/>
        </w:rPr>
        <w:t xml:space="preserve">29 </w:t>
      </w:r>
      <w:r w:rsidR="00A30E8E" w:rsidRPr="007E4EA1">
        <w:rPr>
          <w:sz w:val="22"/>
          <w:szCs w:val="22"/>
          <w:lang w:val="fr-FR"/>
        </w:rPr>
        <w:t>janvier</w:t>
      </w:r>
      <w:r w:rsidR="00E93B12" w:rsidRPr="007E4EA1">
        <w:rPr>
          <w:sz w:val="22"/>
          <w:szCs w:val="22"/>
          <w:lang w:val="fr-FR"/>
        </w:rPr>
        <w:t xml:space="preserve"> 2021 </w:t>
      </w:r>
      <w:r w:rsidR="00A30E8E" w:rsidRPr="007E4EA1">
        <w:rPr>
          <w:sz w:val="22"/>
          <w:szCs w:val="22"/>
          <w:lang w:val="fr-FR"/>
        </w:rPr>
        <w:t>et</w:t>
      </w:r>
      <w:r w:rsidR="00E93B12" w:rsidRPr="007E4EA1">
        <w:rPr>
          <w:sz w:val="22"/>
          <w:szCs w:val="22"/>
          <w:lang w:val="fr-FR"/>
        </w:rPr>
        <w:t xml:space="preserve"> 18</w:t>
      </w:r>
      <w:r w:rsidR="00A30E8E" w:rsidRPr="007E4EA1">
        <w:rPr>
          <w:sz w:val="22"/>
          <w:szCs w:val="22"/>
          <w:vertAlign w:val="superscript"/>
          <w:lang w:val="fr-FR"/>
        </w:rPr>
        <w:t>ème</w:t>
      </w:r>
      <w:r w:rsidR="00E93B12" w:rsidRPr="007E4EA1">
        <w:rPr>
          <w:sz w:val="22"/>
          <w:szCs w:val="22"/>
          <w:lang w:val="fr-FR"/>
        </w:rPr>
        <w:t xml:space="preserve"> </w:t>
      </w:r>
      <w:r w:rsidR="00A30E8E" w:rsidRPr="007E4EA1">
        <w:rPr>
          <w:sz w:val="22"/>
          <w:szCs w:val="22"/>
          <w:lang w:val="fr-FR"/>
        </w:rPr>
        <w:t>réunion du</w:t>
      </w:r>
      <w:r w:rsidR="00E93B12" w:rsidRPr="007E4EA1">
        <w:rPr>
          <w:sz w:val="22"/>
          <w:szCs w:val="22"/>
          <w:lang w:val="fr-FR"/>
        </w:rPr>
        <w:t xml:space="preserve"> 28 </w:t>
      </w:r>
      <w:r w:rsidR="00A30E8E" w:rsidRPr="007E4EA1">
        <w:rPr>
          <w:sz w:val="22"/>
          <w:szCs w:val="22"/>
          <w:lang w:val="fr-FR"/>
        </w:rPr>
        <w:t>juillet</w:t>
      </w:r>
      <w:r w:rsidR="00E93B12" w:rsidRPr="007E4EA1">
        <w:rPr>
          <w:sz w:val="22"/>
          <w:szCs w:val="22"/>
          <w:lang w:val="fr-FR"/>
        </w:rPr>
        <w:t xml:space="preserve"> 2021, </w:t>
      </w:r>
      <w:r w:rsidR="00A30E8E" w:rsidRPr="007E4EA1">
        <w:rPr>
          <w:sz w:val="22"/>
          <w:szCs w:val="22"/>
          <w:lang w:val="fr-FR"/>
        </w:rPr>
        <w:t>respectivement</w:t>
      </w:r>
      <w:r w:rsidR="00E93B12" w:rsidRPr="007E4EA1">
        <w:rPr>
          <w:sz w:val="22"/>
          <w:szCs w:val="22"/>
          <w:lang w:val="fr-FR"/>
        </w:rPr>
        <w:t>.</w:t>
      </w:r>
    </w:p>
    <w:p w14:paraId="2DDB9CAF" w14:textId="2BD7D582" w:rsidR="00D03B78" w:rsidRPr="007E4EA1" w:rsidRDefault="00D03B78" w:rsidP="00AD5632">
      <w:pPr>
        <w:jc w:val="both"/>
        <w:rPr>
          <w:sz w:val="22"/>
          <w:szCs w:val="22"/>
          <w:lang w:val="fr-FR"/>
        </w:rPr>
      </w:pPr>
    </w:p>
    <w:p w14:paraId="1226958D" w14:textId="77777777" w:rsidR="001E0B84" w:rsidRPr="007E4EA1" w:rsidRDefault="001E0B84" w:rsidP="00AD5632">
      <w:pPr>
        <w:jc w:val="both"/>
        <w:rPr>
          <w:sz w:val="22"/>
          <w:szCs w:val="22"/>
          <w:lang w:val="fr-FR"/>
        </w:rPr>
      </w:pPr>
    </w:p>
    <w:p w14:paraId="7664E257" w14:textId="1F484E64" w:rsidR="000B1298" w:rsidRPr="007E4EA1" w:rsidRDefault="000B1298" w:rsidP="001E0B84">
      <w:pPr>
        <w:suppressAutoHyphens/>
        <w:autoSpaceDN w:val="0"/>
        <w:spacing w:line="276" w:lineRule="auto"/>
        <w:jc w:val="both"/>
        <w:textAlignment w:val="baseline"/>
        <w:rPr>
          <w:b/>
          <w:lang w:val="fr-FR"/>
        </w:rPr>
      </w:pPr>
      <w:r w:rsidRPr="007E4EA1">
        <w:rPr>
          <w:b/>
          <w:lang w:val="fr-FR"/>
        </w:rPr>
        <w:t xml:space="preserve">Action </w:t>
      </w:r>
      <w:r w:rsidR="005440E8" w:rsidRPr="007E4EA1">
        <w:rPr>
          <w:b/>
          <w:lang w:val="fr-FR"/>
        </w:rPr>
        <w:t>requise de la Réunion des</w:t>
      </w:r>
      <w:r w:rsidR="00E93B12" w:rsidRPr="007E4EA1">
        <w:rPr>
          <w:b/>
          <w:lang w:val="fr-FR"/>
        </w:rPr>
        <w:t xml:space="preserve"> Parties</w:t>
      </w:r>
    </w:p>
    <w:p w14:paraId="30529D3D" w14:textId="77777777" w:rsidR="001E0B84" w:rsidRPr="007E4EA1" w:rsidRDefault="001E0B84" w:rsidP="001E0B84">
      <w:pPr>
        <w:suppressAutoHyphens/>
        <w:autoSpaceDN w:val="0"/>
        <w:spacing w:line="276" w:lineRule="auto"/>
        <w:jc w:val="both"/>
        <w:textAlignment w:val="baseline"/>
        <w:rPr>
          <w:b/>
          <w:lang w:val="fr-FR"/>
        </w:rPr>
      </w:pPr>
    </w:p>
    <w:p w14:paraId="174C1B45" w14:textId="69085F30" w:rsidR="000B1298" w:rsidRPr="007E4EA1" w:rsidRDefault="005440E8" w:rsidP="000B1298">
      <w:pPr>
        <w:suppressAutoHyphens/>
        <w:autoSpaceDN w:val="0"/>
        <w:spacing w:line="276" w:lineRule="auto"/>
        <w:jc w:val="both"/>
        <w:textAlignment w:val="baseline"/>
        <w:rPr>
          <w:sz w:val="22"/>
          <w:szCs w:val="22"/>
          <w:lang w:val="fr-FR"/>
        </w:rPr>
      </w:pPr>
      <w:r w:rsidRPr="007E4EA1">
        <w:rPr>
          <w:sz w:val="22"/>
          <w:szCs w:val="22"/>
          <w:lang w:val="fr-FR"/>
        </w:rPr>
        <w:t>Le Comité permanent</w:t>
      </w:r>
      <w:r w:rsidR="00BE13EE" w:rsidRPr="007E4EA1">
        <w:rPr>
          <w:sz w:val="22"/>
          <w:szCs w:val="22"/>
          <w:lang w:val="fr-FR"/>
        </w:rPr>
        <w:t xml:space="preserve"> est chargé d’évaluer et d’</w:t>
      </w:r>
      <w:r w:rsidR="00E93B12" w:rsidRPr="007E4EA1">
        <w:rPr>
          <w:sz w:val="22"/>
          <w:szCs w:val="22"/>
          <w:lang w:val="fr-FR"/>
        </w:rPr>
        <w:t>adopt</w:t>
      </w:r>
      <w:r w:rsidR="00BE13EE" w:rsidRPr="007E4EA1">
        <w:rPr>
          <w:sz w:val="22"/>
          <w:szCs w:val="22"/>
          <w:lang w:val="fr-FR"/>
        </w:rPr>
        <w:t>er</w:t>
      </w:r>
      <w:r w:rsidR="00E93B12" w:rsidRPr="007E4EA1">
        <w:rPr>
          <w:sz w:val="22"/>
          <w:szCs w:val="22"/>
          <w:lang w:val="fr-FR"/>
        </w:rPr>
        <w:t xml:space="preserve"> </w:t>
      </w:r>
      <w:r w:rsidR="00BE13EE" w:rsidRPr="007E4EA1">
        <w:rPr>
          <w:sz w:val="22"/>
          <w:szCs w:val="22"/>
          <w:lang w:val="fr-FR"/>
        </w:rPr>
        <w:t>ce</w:t>
      </w:r>
      <w:r w:rsidR="00E93B12" w:rsidRPr="007E4EA1">
        <w:rPr>
          <w:sz w:val="22"/>
          <w:szCs w:val="22"/>
          <w:lang w:val="fr-FR"/>
        </w:rPr>
        <w:t xml:space="preserve"> document </w:t>
      </w:r>
      <w:r w:rsidR="00BE13EE" w:rsidRPr="007E4EA1">
        <w:rPr>
          <w:sz w:val="22"/>
          <w:szCs w:val="22"/>
          <w:lang w:val="fr-FR"/>
        </w:rPr>
        <w:t xml:space="preserve">provisoire </w:t>
      </w:r>
      <w:r w:rsidR="00A531D4" w:rsidRPr="007E4EA1">
        <w:rPr>
          <w:sz w:val="22"/>
          <w:szCs w:val="22"/>
          <w:lang w:val="fr-FR"/>
        </w:rPr>
        <w:t>en</w:t>
      </w:r>
      <w:r w:rsidR="00BE13EE" w:rsidRPr="007E4EA1">
        <w:rPr>
          <w:sz w:val="22"/>
          <w:szCs w:val="22"/>
          <w:lang w:val="fr-FR"/>
        </w:rPr>
        <w:t xml:space="preserve"> tant qu’évaluation des besoins prioritaires</w:t>
      </w:r>
      <w:r w:rsidR="006E68AB" w:rsidRPr="007E4EA1">
        <w:rPr>
          <w:sz w:val="22"/>
          <w:szCs w:val="22"/>
          <w:lang w:val="fr-FR"/>
        </w:rPr>
        <w:t xml:space="preserve"> en matière d’</w:t>
      </w:r>
      <w:r w:rsidR="00E93B12" w:rsidRPr="007E4EA1">
        <w:rPr>
          <w:sz w:val="22"/>
          <w:szCs w:val="22"/>
          <w:lang w:val="fr-FR"/>
        </w:rPr>
        <w:t>information</w:t>
      </w:r>
      <w:r w:rsidR="006E68AB" w:rsidRPr="007E4EA1">
        <w:rPr>
          <w:sz w:val="22"/>
          <w:szCs w:val="22"/>
          <w:lang w:val="fr-FR"/>
        </w:rPr>
        <w:t>s</w:t>
      </w:r>
      <w:r w:rsidR="00E93B12" w:rsidRPr="007E4EA1">
        <w:rPr>
          <w:sz w:val="22"/>
          <w:szCs w:val="22"/>
          <w:lang w:val="fr-FR"/>
        </w:rPr>
        <w:t xml:space="preserve"> </w:t>
      </w:r>
      <w:r w:rsidR="006E68AB" w:rsidRPr="007E4EA1">
        <w:rPr>
          <w:sz w:val="22"/>
          <w:szCs w:val="22"/>
          <w:lang w:val="fr-FR"/>
        </w:rPr>
        <w:t>afin de soutenir la mise en œuvre de l’Accord, y compris particulièrement de son</w:t>
      </w:r>
      <w:r w:rsidR="00E93B12" w:rsidRPr="007E4EA1">
        <w:rPr>
          <w:sz w:val="22"/>
          <w:szCs w:val="22"/>
          <w:lang w:val="fr-FR"/>
        </w:rPr>
        <w:t xml:space="preserve"> Plan </w:t>
      </w:r>
      <w:r w:rsidR="006E68AB" w:rsidRPr="007E4EA1">
        <w:rPr>
          <w:sz w:val="22"/>
          <w:szCs w:val="22"/>
          <w:lang w:val="fr-FR"/>
        </w:rPr>
        <w:t>stratégique et</w:t>
      </w:r>
      <w:r w:rsidR="00E93B12" w:rsidRPr="007E4EA1">
        <w:rPr>
          <w:sz w:val="22"/>
          <w:szCs w:val="22"/>
          <w:lang w:val="fr-FR"/>
        </w:rPr>
        <w:t xml:space="preserve"> Plan </w:t>
      </w:r>
      <w:r w:rsidR="00A531D4" w:rsidRPr="007E4EA1">
        <w:rPr>
          <w:sz w:val="22"/>
          <w:szCs w:val="22"/>
          <w:lang w:val="fr-FR"/>
        </w:rPr>
        <w:t xml:space="preserve">d’action pour </w:t>
      </w:r>
      <w:r w:rsidR="0070000F" w:rsidRPr="007E4EA1">
        <w:rPr>
          <w:sz w:val="22"/>
          <w:szCs w:val="22"/>
          <w:lang w:val="fr-FR"/>
        </w:rPr>
        <w:t>l</w:t>
      </w:r>
      <w:r w:rsidR="00A531D4" w:rsidRPr="007E4EA1">
        <w:rPr>
          <w:sz w:val="22"/>
          <w:szCs w:val="22"/>
          <w:lang w:val="fr-FR"/>
        </w:rPr>
        <w:t>‘Afrique</w:t>
      </w:r>
      <w:r w:rsidR="000B1298" w:rsidRPr="007E4EA1">
        <w:rPr>
          <w:sz w:val="22"/>
          <w:szCs w:val="22"/>
          <w:lang w:val="fr-FR"/>
        </w:rPr>
        <w:t>.</w:t>
      </w:r>
    </w:p>
    <w:p w14:paraId="46F091EB" w14:textId="77777777" w:rsidR="005C7329" w:rsidRPr="007E4EA1" w:rsidRDefault="005C7329" w:rsidP="007A3567">
      <w:pPr>
        <w:jc w:val="center"/>
        <w:rPr>
          <w:b/>
          <w:bCs/>
          <w:lang w:val="fr-FR" w:eastAsia="nl-NL"/>
        </w:rPr>
      </w:pPr>
    </w:p>
    <w:p w14:paraId="03831ADE" w14:textId="77777777" w:rsidR="00CE6770" w:rsidRPr="007E4EA1" w:rsidRDefault="00CE6770" w:rsidP="007A3567">
      <w:pPr>
        <w:jc w:val="center"/>
        <w:rPr>
          <w:b/>
          <w:bCs/>
          <w:lang w:val="fr-FR" w:eastAsia="nl-NL"/>
        </w:rPr>
      </w:pPr>
    </w:p>
    <w:p w14:paraId="3F8DE11C" w14:textId="77777777" w:rsidR="00CE6770" w:rsidRPr="007E4EA1" w:rsidRDefault="00CE6770" w:rsidP="007A3567">
      <w:pPr>
        <w:jc w:val="center"/>
        <w:rPr>
          <w:b/>
          <w:bCs/>
          <w:lang w:val="fr-FR" w:eastAsia="nl-NL"/>
        </w:rPr>
      </w:pPr>
    </w:p>
    <w:p w14:paraId="799DEB62" w14:textId="77777777" w:rsidR="00CE6770" w:rsidRPr="007E4EA1" w:rsidRDefault="00CE6770" w:rsidP="007A3567">
      <w:pPr>
        <w:jc w:val="center"/>
        <w:rPr>
          <w:b/>
          <w:bCs/>
          <w:lang w:val="fr-FR" w:eastAsia="nl-NL"/>
        </w:rPr>
      </w:pPr>
    </w:p>
    <w:p w14:paraId="78380C03" w14:textId="77777777" w:rsidR="00CE6770" w:rsidRPr="007E4EA1" w:rsidRDefault="00CE6770" w:rsidP="007A3567">
      <w:pPr>
        <w:jc w:val="center"/>
        <w:rPr>
          <w:b/>
          <w:bCs/>
          <w:lang w:val="fr-FR" w:eastAsia="nl-NL"/>
        </w:rPr>
      </w:pPr>
    </w:p>
    <w:p w14:paraId="2515B700" w14:textId="77777777" w:rsidR="00CE6770" w:rsidRPr="007E4EA1" w:rsidRDefault="00CE6770" w:rsidP="007A3567">
      <w:pPr>
        <w:jc w:val="center"/>
        <w:rPr>
          <w:b/>
          <w:bCs/>
          <w:lang w:val="fr-FR" w:eastAsia="nl-NL"/>
        </w:rPr>
      </w:pPr>
    </w:p>
    <w:p w14:paraId="2EFDE173" w14:textId="7B3D111F" w:rsidR="007A3567" w:rsidRPr="007E4EA1" w:rsidRDefault="00516F2F" w:rsidP="007A3567">
      <w:pPr>
        <w:jc w:val="center"/>
        <w:rPr>
          <w:lang w:val="fr-FR"/>
        </w:rPr>
      </w:pPr>
      <w:r>
        <w:rPr>
          <w:b/>
          <w:bCs/>
          <w:lang w:val="fr-FR" w:eastAsia="nl-NL"/>
        </w:rPr>
        <w:lastRenderedPageBreak/>
        <w:t>IDENTIFICATION PRELIMINAIRE</w:t>
      </w:r>
      <w:r w:rsidR="00CE6770" w:rsidRPr="007E4EA1">
        <w:rPr>
          <w:b/>
          <w:bCs/>
          <w:lang w:val="fr-FR" w:eastAsia="nl-NL"/>
        </w:rPr>
        <w:t xml:space="preserve"> DES LACUNES ET BESOINS EN MATIÈRE DE CONNAISSANCES PERTINENTS POUR LA MISE EN ŒUVRE DE L’AEWA :  BESOINS PRIORITAIRES EN 2021</w:t>
      </w:r>
    </w:p>
    <w:p w14:paraId="1B477B40" w14:textId="23D3CCC4" w:rsidR="007A3567" w:rsidRPr="007E4EA1" w:rsidRDefault="007A3567" w:rsidP="007A3567">
      <w:pPr>
        <w:jc w:val="center"/>
        <w:rPr>
          <w:lang w:val="fr-FR"/>
        </w:rPr>
      </w:pPr>
    </w:p>
    <w:p w14:paraId="0F634EC0" w14:textId="44952BDC" w:rsidR="00965EF3" w:rsidRPr="007E4EA1" w:rsidRDefault="00965EF3" w:rsidP="007A3567">
      <w:pPr>
        <w:jc w:val="center"/>
        <w:rPr>
          <w:lang w:val="fr-FR"/>
        </w:rPr>
      </w:pPr>
    </w:p>
    <w:p w14:paraId="29C05E8E" w14:textId="77777777" w:rsidR="00965EF3" w:rsidRPr="007E4EA1" w:rsidRDefault="00965EF3" w:rsidP="007A3567">
      <w:pPr>
        <w:jc w:val="center"/>
        <w:rPr>
          <w:lang w:val="fr-FR"/>
        </w:rPr>
      </w:pPr>
    </w:p>
    <w:sdt>
      <w:sdtPr>
        <w:rPr>
          <w:rFonts w:ascii="Times New Roman" w:eastAsia="Times New Roman" w:hAnsi="Times New Roman" w:cs="Times New Roman"/>
          <w:color w:val="auto"/>
          <w:sz w:val="24"/>
          <w:szCs w:val="24"/>
          <w:lang w:val="fr-FR"/>
        </w:rPr>
        <w:id w:val="-1850559811"/>
        <w:docPartObj>
          <w:docPartGallery w:val="Table of Contents"/>
          <w:docPartUnique/>
        </w:docPartObj>
      </w:sdtPr>
      <w:sdtEndPr>
        <w:rPr>
          <w:b/>
          <w:bCs/>
          <w:noProof/>
        </w:rPr>
      </w:sdtEndPr>
      <w:sdtContent>
        <w:p w14:paraId="5A30082D" w14:textId="4D2F40A2" w:rsidR="007D5EFB" w:rsidRPr="007E4EA1" w:rsidRDefault="00CE6770" w:rsidP="00FC3F49">
          <w:pPr>
            <w:pStyle w:val="TOCHeading"/>
            <w:numPr>
              <w:ilvl w:val="0"/>
              <w:numId w:val="0"/>
            </w:numPr>
            <w:rPr>
              <w:rFonts w:ascii="Times New Roman" w:hAnsi="Times New Roman" w:cs="Times New Roman"/>
              <w:b/>
              <w:bCs/>
              <w:color w:val="auto"/>
              <w:lang w:val="fr-FR"/>
            </w:rPr>
          </w:pPr>
          <w:r w:rsidRPr="007E4EA1">
            <w:rPr>
              <w:rFonts w:ascii="Times New Roman" w:hAnsi="Times New Roman" w:cs="Times New Roman"/>
              <w:b/>
              <w:bCs/>
              <w:color w:val="auto"/>
              <w:lang w:val="fr-FR"/>
            </w:rPr>
            <w:t>Table des matières</w:t>
          </w:r>
        </w:p>
        <w:p w14:paraId="338E04AD" w14:textId="008DE461" w:rsidR="00E93B12" w:rsidRPr="007E4EA1" w:rsidRDefault="007D5EFB" w:rsidP="007A6A1E">
          <w:pPr>
            <w:pStyle w:val="TOC1"/>
            <w:rPr>
              <w:rFonts w:asciiTheme="minorHAnsi" w:eastAsiaTheme="minorEastAsia" w:hAnsiTheme="minorHAnsi" w:cstheme="minorBidi"/>
              <w:sz w:val="22"/>
              <w:szCs w:val="22"/>
            </w:rPr>
          </w:pPr>
          <w:r w:rsidRPr="007E4EA1">
            <w:rPr>
              <w:noProof w:val="0"/>
            </w:rPr>
            <w:fldChar w:fldCharType="begin"/>
          </w:r>
          <w:r w:rsidRPr="007E4EA1">
            <w:instrText xml:space="preserve"> TOC \o "1-3" \h \z \u </w:instrText>
          </w:r>
          <w:r w:rsidRPr="007E4EA1">
            <w:rPr>
              <w:noProof w:val="0"/>
            </w:rPr>
            <w:fldChar w:fldCharType="separate"/>
          </w:r>
          <w:hyperlink w:anchor="_Toc78822501" w:history="1">
            <w:r w:rsidR="00E93B12" w:rsidRPr="007E4EA1">
              <w:rPr>
                <w:rStyle w:val="Hyperlink"/>
              </w:rPr>
              <w:t>Introduction</w:t>
            </w:r>
            <w:r w:rsidR="00E93B12" w:rsidRPr="007E4EA1">
              <w:rPr>
                <w:webHidden/>
              </w:rPr>
              <w:tab/>
            </w:r>
            <w:r w:rsidR="00E93B12" w:rsidRPr="007E4EA1">
              <w:rPr>
                <w:webHidden/>
              </w:rPr>
              <w:fldChar w:fldCharType="begin"/>
            </w:r>
            <w:r w:rsidR="00E93B12" w:rsidRPr="007E4EA1">
              <w:rPr>
                <w:webHidden/>
              </w:rPr>
              <w:instrText xml:space="preserve"> PAGEREF _Toc78822501 \h </w:instrText>
            </w:r>
            <w:r w:rsidR="00E93B12" w:rsidRPr="007E4EA1">
              <w:rPr>
                <w:webHidden/>
              </w:rPr>
            </w:r>
            <w:r w:rsidR="00E93B12" w:rsidRPr="007E4EA1">
              <w:rPr>
                <w:webHidden/>
              </w:rPr>
              <w:fldChar w:fldCharType="separate"/>
            </w:r>
            <w:r w:rsidR="00667727">
              <w:rPr>
                <w:webHidden/>
              </w:rPr>
              <w:t>1</w:t>
            </w:r>
            <w:r w:rsidR="00E93B12" w:rsidRPr="007E4EA1">
              <w:rPr>
                <w:webHidden/>
              </w:rPr>
              <w:fldChar w:fldCharType="end"/>
            </w:r>
          </w:hyperlink>
        </w:p>
        <w:p w14:paraId="6A562854" w14:textId="1C5428EA" w:rsidR="00E93B12" w:rsidRPr="007E4EA1" w:rsidRDefault="00667727" w:rsidP="007A6A1E">
          <w:pPr>
            <w:pStyle w:val="TOC1"/>
            <w:rPr>
              <w:rFonts w:asciiTheme="minorHAnsi" w:eastAsiaTheme="minorEastAsia" w:hAnsiTheme="minorHAnsi" w:cstheme="minorBidi"/>
              <w:sz w:val="22"/>
              <w:szCs w:val="22"/>
            </w:rPr>
          </w:pPr>
          <w:hyperlink w:anchor="_Toc78822502" w:history="1">
            <w:r w:rsidR="007237D6">
              <w:rPr>
                <w:rStyle w:val="Hyperlink"/>
              </w:rPr>
              <w:t>Résumé</w:t>
            </w:r>
            <w:r w:rsidR="00E93B12" w:rsidRPr="007E4EA1">
              <w:rPr>
                <w:webHidden/>
              </w:rPr>
              <w:tab/>
            </w:r>
            <w:r w:rsidR="00E93B12" w:rsidRPr="007E4EA1">
              <w:rPr>
                <w:webHidden/>
              </w:rPr>
              <w:fldChar w:fldCharType="begin"/>
            </w:r>
            <w:r w:rsidR="00E93B12" w:rsidRPr="007E4EA1">
              <w:rPr>
                <w:webHidden/>
              </w:rPr>
              <w:instrText xml:space="preserve"> PAGEREF _Toc78822502 \h </w:instrText>
            </w:r>
            <w:r w:rsidR="00E93B12" w:rsidRPr="007E4EA1">
              <w:rPr>
                <w:webHidden/>
              </w:rPr>
              <w:fldChar w:fldCharType="separate"/>
            </w:r>
            <w:r>
              <w:rPr>
                <w:b/>
                <w:bCs/>
                <w:webHidden/>
                <w:lang w:val="en-US"/>
              </w:rPr>
              <w:t>Error! Bookmark not defined.</w:t>
            </w:r>
            <w:r w:rsidR="00E93B12" w:rsidRPr="007E4EA1">
              <w:rPr>
                <w:webHidden/>
              </w:rPr>
              <w:fldChar w:fldCharType="end"/>
            </w:r>
          </w:hyperlink>
        </w:p>
        <w:p w14:paraId="0656034C" w14:textId="4CCAC496" w:rsidR="00E93B12" w:rsidRPr="007E4EA1" w:rsidRDefault="00667727" w:rsidP="007A6A1E">
          <w:pPr>
            <w:pStyle w:val="TOC1"/>
            <w:rPr>
              <w:rFonts w:asciiTheme="minorHAnsi" w:eastAsiaTheme="minorEastAsia" w:hAnsiTheme="minorHAnsi" w:cstheme="minorBidi"/>
              <w:sz w:val="22"/>
              <w:szCs w:val="22"/>
            </w:rPr>
          </w:pPr>
          <w:hyperlink w:anchor="_Toc78822503" w:history="1">
            <w:r w:rsidR="00E93B12" w:rsidRPr="007E4EA1">
              <w:rPr>
                <w:rStyle w:val="Hyperlink"/>
              </w:rPr>
              <w:t>Introduction</w:t>
            </w:r>
            <w:r w:rsidR="00E93B12" w:rsidRPr="007E4EA1">
              <w:rPr>
                <w:webHidden/>
              </w:rPr>
              <w:tab/>
            </w:r>
            <w:r w:rsidR="00E93B12" w:rsidRPr="007E4EA1">
              <w:rPr>
                <w:webHidden/>
              </w:rPr>
              <w:fldChar w:fldCharType="begin"/>
            </w:r>
            <w:r w:rsidR="00E93B12" w:rsidRPr="007E4EA1">
              <w:rPr>
                <w:webHidden/>
              </w:rPr>
              <w:instrText xml:space="preserve"> PAGEREF _Toc78822503 \h </w:instrText>
            </w:r>
            <w:r w:rsidR="00E93B12" w:rsidRPr="007E4EA1">
              <w:rPr>
                <w:webHidden/>
              </w:rPr>
            </w:r>
            <w:r w:rsidR="00E93B12" w:rsidRPr="007E4EA1">
              <w:rPr>
                <w:webHidden/>
              </w:rPr>
              <w:fldChar w:fldCharType="separate"/>
            </w:r>
            <w:r>
              <w:rPr>
                <w:webHidden/>
              </w:rPr>
              <w:t>6</w:t>
            </w:r>
            <w:r w:rsidR="00E93B12" w:rsidRPr="007E4EA1">
              <w:rPr>
                <w:webHidden/>
              </w:rPr>
              <w:fldChar w:fldCharType="end"/>
            </w:r>
          </w:hyperlink>
        </w:p>
        <w:p w14:paraId="2CC939DA" w14:textId="6F129944" w:rsidR="00E93B12" w:rsidRPr="007E4EA1" w:rsidRDefault="00667727" w:rsidP="007A6A1E">
          <w:pPr>
            <w:pStyle w:val="TOC1"/>
            <w:rPr>
              <w:rFonts w:asciiTheme="minorHAnsi" w:eastAsiaTheme="minorEastAsia" w:hAnsiTheme="minorHAnsi" w:cstheme="minorBidi"/>
              <w:sz w:val="22"/>
              <w:szCs w:val="22"/>
            </w:rPr>
          </w:pPr>
          <w:hyperlink w:anchor="_Toc78822504" w:history="1">
            <w:r w:rsidR="00E93B12" w:rsidRPr="007E4EA1">
              <w:rPr>
                <w:rStyle w:val="Hyperlink"/>
              </w:rPr>
              <w:t>1.</w:t>
            </w:r>
            <w:r w:rsidR="00E93B12" w:rsidRPr="007E4EA1">
              <w:rPr>
                <w:rFonts w:asciiTheme="minorHAnsi" w:eastAsiaTheme="minorEastAsia" w:hAnsiTheme="minorHAnsi" w:cstheme="minorBidi"/>
                <w:sz w:val="22"/>
                <w:szCs w:val="22"/>
              </w:rPr>
              <w:tab/>
            </w:r>
            <w:r w:rsidR="007237D6">
              <w:rPr>
                <w:rStyle w:val="Hyperlink"/>
              </w:rPr>
              <w:t>Champ d’</w:t>
            </w:r>
            <w:r w:rsidR="00E93B12" w:rsidRPr="007E4EA1">
              <w:rPr>
                <w:rStyle w:val="Hyperlink"/>
              </w:rPr>
              <w:t>application</w:t>
            </w:r>
            <w:r w:rsidR="00E93B12" w:rsidRPr="007E4EA1">
              <w:rPr>
                <w:webHidden/>
              </w:rPr>
              <w:tab/>
            </w:r>
            <w:r w:rsidR="00E93B12" w:rsidRPr="007E4EA1">
              <w:rPr>
                <w:webHidden/>
              </w:rPr>
              <w:fldChar w:fldCharType="begin"/>
            </w:r>
            <w:r w:rsidR="00E93B12" w:rsidRPr="007E4EA1">
              <w:rPr>
                <w:webHidden/>
              </w:rPr>
              <w:instrText xml:space="preserve"> PAGEREF _Toc78822504 \h </w:instrText>
            </w:r>
            <w:r w:rsidR="00E93B12" w:rsidRPr="007E4EA1">
              <w:rPr>
                <w:webHidden/>
              </w:rPr>
            </w:r>
            <w:r w:rsidR="00E93B12" w:rsidRPr="007E4EA1">
              <w:rPr>
                <w:webHidden/>
              </w:rPr>
              <w:fldChar w:fldCharType="separate"/>
            </w:r>
            <w:r>
              <w:rPr>
                <w:webHidden/>
              </w:rPr>
              <w:t>6</w:t>
            </w:r>
            <w:r w:rsidR="00E93B12" w:rsidRPr="007E4EA1">
              <w:rPr>
                <w:webHidden/>
              </w:rPr>
              <w:fldChar w:fldCharType="end"/>
            </w:r>
          </w:hyperlink>
        </w:p>
        <w:p w14:paraId="3EBD1F5C" w14:textId="76F2B900" w:rsidR="00E93B12" w:rsidRPr="007E4EA1" w:rsidRDefault="00667727" w:rsidP="007A6A1E">
          <w:pPr>
            <w:pStyle w:val="TOC1"/>
            <w:rPr>
              <w:rFonts w:asciiTheme="minorHAnsi" w:eastAsiaTheme="minorEastAsia" w:hAnsiTheme="minorHAnsi" w:cstheme="minorBidi"/>
              <w:sz w:val="22"/>
              <w:szCs w:val="22"/>
            </w:rPr>
          </w:pPr>
          <w:hyperlink w:anchor="_Toc78822505" w:history="1">
            <w:r w:rsidR="00E93B12" w:rsidRPr="007E4EA1">
              <w:rPr>
                <w:rStyle w:val="Hyperlink"/>
              </w:rPr>
              <w:t>2.</w:t>
            </w:r>
            <w:r w:rsidR="00E93B12" w:rsidRPr="007E4EA1">
              <w:rPr>
                <w:rFonts w:asciiTheme="minorHAnsi" w:eastAsiaTheme="minorEastAsia" w:hAnsiTheme="minorHAnsi" w:cstheme="minorBidi"/>
                <w:sz w:val="22"/>
                <w:szCs w:val="22"/>
              </w:rPr>
              <w:tab/>
            </w:r>
            <w:r w:rsidR="00E93B12" w:rsidRPr="007E4EA1">
              <w:rPr>
                <w:rStyle w:val="Hyperlink"/>
              </w:rPr>
              <w:t>Conservation</w:t>
            </w:r>
            <w:r w:rsidR="007237D6">
              <w:rPr>
                <w:rStyle w:val="Hyperlink"/>
              </w:rPr>
              <w:t xml:space="preserve"> des espèces</w:t>
            </w:r>
            <w:r w:rsidR="00E93B12" w:rsidRPr="007E4EA1">
              <w:rPr>
                <w:webHidden/>
              </w:rPr>
              <w:tab/>
            </w:r>
            <w:r w:rsidR="00E93B12" w:rsidRPr="007E4EA1">
              <w:rPr>
                <w:webHidden/>
              </w:rPr>
              <w:fldChar w:fldCharType="begin"/>
            </w:r>
            <w:r w:rsidR="00E93B12" w:rsidRPr="007E4EA1">
              <w:rPr>
                <w:webHidden/>
              </w:rPr>
              <w:instrText xml:space="preserve"> PAGEREF _Toc78822505 \h </w:instrText>
            </w:r>
            <w:r w:rsidR="00E93B12" w:rsidRPr="007E4EA1">
              <w:rPr>
                <w:webHidden/>
              </w:rPr>
            </w:r>
            <w:r w:rsidR="00E93B12" w:rsidRPr="007E4EA1">
              <w:rPr>
                <w:webHidden/>
              </w:rPr>
              <w:fldChar w:fldCharType="separate"/>
            </w:r>
            <w:r>
              <w:rPr>
                <w:webHidden/>
              </w:rPr>
              <w:t>7</w:t>
            </w:r>
            <w:r w:rsidR="00E93B12" w:rsidRPr="007E4EA1">
              <w:rPr>
                <w:webHidden/>
              </w:rPr>
              <w:fldChar w:fldCharType="end"/>
            </w:r>
          </w:hyperlink>
        </w:p>
        <w:p w14:paraId="7868EAFA" w14:textId="786F1ACF" w:rsidR="00E93B12" w:rsidRPr="007E4EA1" w:rsidRDefault="00667727">
          <w:pPr>
            <w:pStyle w:val="TOC2"/>
            <w:tabs>
              <w:tab w:val="left" w:pos="880"/>
              <w:tab w:val="right" w:leader="dot" w:pos="9908"/>
            </w:tabs>
            <w:rPr>
              <w:rFonts w:asciiTheme="minorHAnsi" w:eastAsiaTheme="minorEastAsia" w:hAnsiTheme="minorHAnsi" w:cstheme="minorBidi"/>
              <w:noProof/>
              <w:sz w:val="22"/>
              <w:szCs w:val="22"/>
              <w:lang w:val="fr-FR"/>
            </w:rPr>
          </w:pPr>
          <w:hyperlink w:anchor="_Toc78822506" w:history="1">
            <w:r w:rsidR="00E93B12" w:rsidRPr="007E4EA1">
              <w:rPr>
                <w:rStyle w:val="Hyperlink"/>
                <w:noProof/>
                <w:lang w:val="fr-FR"/>
              </w:rPr>
              <w:t>2.1</w:t>
            </w:r>
            <w:r w:rsidR="00E93B12" w:rsidRPr="007E4EA1">
              <w:rPr>
                <w:rFonts w:asciiTheme="minorHAnsi" w:eastAsiaTheme="minorEastAsia" w:hAnsiTheme="minorHAnsi" w:cstheme="minorBidi"/>
                <w:noProof/>
                <w:sz w:val="22"/>
                <w:szCs w:val="22"/>
                <w:lang w:val="fr-FR"/>
              </w:rPr>
              <w:tab/>
            </w:r>
            <w:r w:rsidR="007237D6">
              <w:rPr>
                <w:rStyle w:val="Hyperlink"/>
                <w:noProof/>
                <w:lang w:val="fr-FR"/>
              </w:rPr>
              <w:t>Mesures juridiques</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_Toc78822506 \h </w:instrText>
            </w:r>
            <w:r w:rsidR="00E93B12" w:rsidRPr="007E4EA1">
              <w:rPr>
                <w:noProof/>
                <w:webHidden/>
                <w:lang w:val="fr-FR"/>
              </w:rPr>
            </w:r>
            <w:r w:rsidR="00E93B12" w:rsidRPr="007E4EA1">
              <w:rPr>
                <w:noProof/>
                <w:webHidden/>
                <w:lang w:val="fr-FR"/>
              </w:rPr>
              <w:fldChar w:fldCharType="separate"/>
            </w:r>
            <w:r>
              <w:rPr>
                <w:noProof/>
                <w:webHidden/>
                <w:lang w:val="fr-FR"/>
              </w:rPr>
              <w:t>7</w:t>
            </w:r>
            <w:r w:rsidR="00E93B12" w:rsidRPr="007E4EA1">
              <w:rPr>
                <w:noProof/>
                <w:webHidden/>
                <w:lang w:val="fr-FR"/>
              </w:rPr>
              <w:fldChar w:fldCharType="end"/>
            </w:r>
          </w:hyperlink>
        </w:p>
        <w:p w14:paraId="6C0B81DD" w14:textId="7B853BEC" w:rsidR="00E93B12" w:rsidRPr="007E4EA1" w:rsidRDefault="00667727">
          <w:pPr>
            <w:pStyle w:val="TOC3"/>
            <w:tabs>
              <w:tab w:val="left" w:pos="1320"/>
              <w:tab w:val="right" w:leader="dot" w:pos="9908"/>
            </w:tabs>
            <w:rPr>
              <w:rFonts w:asciiTheme="minorHAnsi" w:eastAsiaTheme="minorEastAsia" w:hAnsiTheme="minorHAnsi" w:cstheme="minorBidi"/>
              <w:noProof/>
              <w:sz w:val="22"/>
              <w:szCs w:val="22"/>
              <w:lang w:val="fr-FR"/>
            </w:rPr>
          </w:pPr>
          <w:hyperlink w:anchor="_Toc78822507" w:history="1">
            <w:r w:rsidR="00E93B12" w:rsidRPr="007E4EA1">
              <w:rPr>
                <w:rStyle w:val="Hyperlink"/>
                <w:noProof/>
                <w:lang w:val="fr-FR"/>
              </w:rPr>
              <w:t>2.1.1</w:t>
            </w:r>
            <w:r w:rsidR="00E93B12" w:rsidRPr="007E4EA1">
              <w:rPr>
                <w:rFonts w:asciiTheme="minorHAnsi" w:eastAsiaTheme="minorEastAsia" w:hAnsiTheme="minorHAnsi" w:cstheme="minorBidi"/>
                <w:noProof/>
                <w:sz w:val="22"/>
                <w:szCs w:val="22"/>
                <w:lang w:val="fr-FR"/>
              </w:rPr>
              <w:tab/>
            </w:r>
            <w:r w:rsidR="007237D6">
              <w:rPr>
                <w:rStyle w:val="Hyperlink"/>
                <w:noProof/>
                <w:lang w:val="fr-FR"/>
              </w:rPr>
              <w:t>P</w:t>
            </w:r>
            <w:r w:rsidR="00E93B12" w:rsidRPr="007E4EA1">
              <w:rPr>
                <w:rStyle w:val="Hyperlink"/>
                <w:noProof/>
                <w:lang w:val="fr-FR"/>
              </w:rPr>
              <w:t>rotection</w:t>
            </w:r>
            <w:r w:rsidR="007237D6">
              <w:rPr>
                <w:rStyle w:val="Hyperlink"/>
                <w:noProof/>
                <w:lang w:val="fr-FR"/>
              </w:rPr>
              <w:t xml:space="preserve"> stricte</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_Toc78822507 \h </w:instrText>
            </w:r>
            <w:r w:rsidR="00E93B12" w:rsidRPr="007E4EA1">
              <w:rPr>
                <w:noProof/>
                <w:webHidden/>
                <w:lang w:val="fr-FR"/>
              </w:rPr>
            </w:r>
            <w:r w:rsidR="00E93B12" w:rsidRPr="007E4EA1">
              <w:rPr>
                <w:noProof/>
                <w:webHidden/>
                <w:lang w:val="fr-FR"/>
              </w:rPr>
              <w:fldChar w:fldCharType="separate"/>
            </w:r>
            <w:r>
              <w:rPr>
                <w:noProof/>
                <w:webHidden/>
                <w:lang w:val="fr-FR"/>
              </w:rPr>
              <w:t>7</w:t>
            </w:r>
            <w:r w:rsidR="00E93B12" w:rsidRPr="007E4EA1">
              <w:rPr>
                <w:noProof/>
                <w:webHidden/>
                <w:lang w:val="fr-FR"/>
              </w:rPr>
              <w:fldChar w:fldCharType="end"/>
            </w:r>
          </w:hyperlink>
        </w:p>
        <w:p w14:paraId="1081DDAB" w14:textId="04D51ADF" w:rsidR="00E93B12" w:rsidRPr="007E4EA1" w:rsidRDefault="00667727">
          <w:pPr>
            <w:pStyle w:val="TOC3"/>
            <w:tabs>
              <w:tab w:val="left" w:pos="1320"/>
              <w:tab w:val="right" w:leader="dot" w:pos="9908"/>
            </w:tabs>
            <w:rPr>
              <w:rFonts w:asciiTheme="minorHAnsi" w:eastAsiaTheme="minorEastAsia" w:hAnsiTheme="minorHAnsi" w:cstheme="minorBidi"/>
              <w:noProof/>
              <w:sz w:val="22"/>
              <w:szCs w:val="22"/>
              <w:lang w:val="fr-FR"/>
            </w:rPr>
          </w:pPr>
          <w:hyperlink w:anchor="_Toc78822508" w:history="1">
            <w:r w:rsidR="00E93B12" w:rsidRPr="007E4EA1">
              <w:rPr>
                <w:rStyle w:val="Hyperlink"/>
                <w:noProof/>
                <w:lang w:val="fr-FR"/>
              </w:rPr>
              <w:t>2.1.2</w:t>
            </w:r>
            <w:r w:rsidR="00E93B12" w:rsidRPr="007E4EA1">
              <w:rPr>
                <w:rFonts w:asciiTheme="minorHAnsi" w:eastAsiaTheme="minorEastAsia" w:hAnsiTheme="minorHAnsi" w:cstheme="minorBidi"/>
                <w:noProof/>
                <w:sz w:val="22"/>
                <w:szCs w:val="22"/>
                <w:lang w:val="fr-FR"/>
              </w:rPr>
              <w:tab/>
            </w:r>
            <w:r w:rsidR="007237D6" w:rsidRPr="007E4EA1">
              <w:rPr>
                <w:lang w:val="fr-FR"/>
              </w:rPr>
              <w:t>Prélèvement régulé et gestion adaptative des prélèvements</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_Toc78822508 \h </w:instrText>
            </w:r>
            <w:r w:rsidR="00E93B12" w:rsidRPr="007E4EA1">
              <w:rPr>
                <w:noProof/>
                <w:webHidden/>
                <w:lang w:val="fr-FR"/>
              </w:rPr>
            </w:r>
            <w:r w:rsidR="00E93B12" w:rsidRPr="007E4EA1">
              <w:rPr>
                <w:noProof/>
                <w:webHidden/>
                <w:lang w:val="fr-FR"/>
              </w:rPr>
              <w:fldChar w:fldCharType="separate"/>
            </w:r>
            <w:r>
              <w:rPr>
                <w:noProof/>
                <w:webHidden/>
                <w:lang w:val="fr-FR"/>
              </w:rPr>
              <w:t>7</w:t>
            </w:r>
            <w:r w:rsidR="00E93B12" w:rsidRPr="007E4EA1">
              <w:rPr>
                <w:noProof/>
                <w:webHidden/>
                <w:lang w:val="fr-FR"/>
              </w:rPr>
              <w:fldChar w:fldCharType="end"/>
            </w:r>
          </w:hyperlink>
        </w:p>
        <w:p w14:paraId="6121AFA0" w14:textId="56009DCD" w:rsidR="00E93B12" w:rsidRPr="007E4EA1" w:rsidRDefault="00667727">
          <w:pPr>
            <w:pStyle w:val="TOC3"/>
            <w:tabs>
              <w:tab w:val="left" w:pos="1320"/>
              <w:tab w:val="right" w:leader="dot" w:pos="9908"/>
            </w:tabs>
            <w:rPr>
              <w:rFonts w:asciiTheme="minorHAnsi" w:eastAsiaTheme="minorEastAsia" w:hAnsiTheme="minorHAnsi" w:cstheme="minorBidi"/>
              <w:noProof/>
              <w:sz w:val="22"/>
              <w:szCs w:val="22"/>
              <w:lang w:val="fr-FR"/>
            </w:rPr>
          </w:pPr>
          <w:hyperlink w:anchor="_Toc78822509" w:history="1">
            <w:r w:rsidR="00E93B12" w:rsidRPr="007E4EA1">
              <w:rPr>
                <w:rStyle w:val="Hyperlink"/>
                <w:noProof/>
                <w:lang w:val="fr-FR"/>
              </w:rPr>
              <w:t>2.1.3</w:t>
            </w:r>
            <w:r w:rsidR="00E93B12" w:rsidRPr="007E4EA1">
              <w:rPr>
                <w:rFonts w:asciiTheme="minorHAnsi" w:eastAsiaTheme="minorEastAsia" w:hAnsiTheme="minorHAnsi" w:cstheme="minorBidi"/>
                <w:noProof/>
                <w:sz w:val="22"/>
                <w:szCs w:val="22"/>
                <w:lang w:val="fr-FR"/>
              </w:rPr>
              <w:tab/>
            </w:r>
            <w:r w:rsidR="00B61828">
              <w:rPr>
                <w:rStyle w:val="Hyperlink"/>
                <w:noProof/>
                <w:lang w:val="fr-FR"/>
              </w:rPr>
              <w:t>Déroga</w:t>
            </w:r>
            <w:r w:rsidR="00E93B12" w:rsidRPr="007E4EA1">
              <w:rPr>
                <w:rStyle w:val="Hyperlink"/>
                <w:noProof/>
                <w:lang w:val="fr-FR"/>
              </w:rPr>
              <w:t>tions</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_Toc78822509 \h </w:instrText>
            </w:r>
            <w:r w:rsidR="00E93B12" w:rsidRPr="007E4EA1">
              <w:rPr>
                <w:noProof/>
                <w:webHidden/>
                <w:lang w:val="fr-FR"/>
              </w:rPr>
            </w:r>
            <w:r w:rsidR="00E93B12" w:rsidRPr="007E4EA1">
              <w:rPr>
                <w:noProof/>
                <w:webHidden/>
                <w:lang w:val="fr-FR"/>
              </w:rPr>
              <w:fldChar w:fldCharType="separate"/>
            </w:r>
            <w:r>
              <w:rPr>
                <w:noProof/>
                <w:webHidden/>
                <w:lang w:val="fr-FR"/>
              </w:rPr>
              <w:t>8</w:t>
            </w:r>
            <w:r w:rsidR="00E93B12" w:rsidRPr="007E4EA1">
              <w:rPr>
                <w:noProof/>
                <w:webHidden/>
                <w:lang w:val="fr-FR"/>
              </w:rPr>
              <w:fldChar w:fldCharType="end"/>
            </w:r>
          </w:hyperlink>
        </w:p>
        <w:p w14:paraId="645B8A67" w14:textId="0FF4529E" w:rsidR="00E93B12" w:rsidRPr="007E4EA1" w:rsidRDefault="00667727">
          <w:pPr>
            <w:pStyle w:val="TOC2"/>
            <w:tabs>
              <w:tab w:val="left" w:pos="880"/>
              <w:tab w:val="right" w:leader="dot" w:pos="9908"/>
            </w:tabs>
            <w:rPr>
              <w:rFonts w:asciiTheme="minorHAnsi" w:eastAsiaTheme="minorEastAsia" w:hAnsiTheme="minorHAnsi" w:cstheme="minorBidi"/>
              <w:noProof/>
              <w:sz w:val="22"/>
              <w:szCs w:val="22"/>
              <w:lang w:val="fr-FR"/>
            </w:rPr>
          </w:pPr>
          <w:hyperlink w:anchor="_Toc78822510" w:history="1">
            <w:r w:rsidR="00E93B12" w:rsidRPr="007E4EA1">
              <w:rPr>
                <w:rStyle w:val="Hyperlink"/>
                <w:noProof/>
                <w:lang w:val="fr-FR"/>
              </w:rPr>
              <w:t>2.2</w:t>
            </w:r>
            <w:r w:rsidR="00E93B12" w:rsidRPr="007E4EA1">
              <w:rPr>
                <w:rFonts w:asciiTheme="minorHAnsi" w:eastAsiaTheme="minorEastAsia" w:hAnsiTheme="minorHAnsi" w:cstheme="minorBidi"/>
                <w:noProof/>
                <w:sz w:val="22"/>
                <w:szCs w:val="22"/>
                <w:lang w:val="fr-FR"/>
              </w:rPr>
              <w:tab/>
            </w:r>
            <w:r w:rsidR="0034387A" w:rsidRPr="007E4EA1">
              <w:rPr>
                <w:rStyle w:val="Hyperlink"/>
                <w:noProof/>
                <w:lang w:val="fr-FR"/>
              </w:rPr>
              <w:t>Plans d’action</w:t>
            </w:r>
            <w:r w:rsidR="007237D6">
              <w:rPr>
                <w:rStyle w:val="Hyperlink"/>
                <w:noProof/>
                <w:lang w:val="fr-FR"/>
              </w:rPr>
              <w:t xml:space="preserve"> par espèce</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_Toc78822510 \h </w:instrText>
            </w:r>
            <w:r w:rsidR="00E93B12" w:rsidRPr="007E4EA1">
              <w:rPr>
                <w:noProof/>
                <w:webHidden/>
                <w:lang w:val="fr-FR"/>
              </w:rPr>
            </w:r>
            <w:r w:rsidR="00E93B12" w:rsidRPr="007E4EA1">
              <w:rPr>
                <w:noProof/>
                <w:webHidden/>
                <w:lang w:val="fr-FR"/>
              </w:rPr>
              <w:fldChar w:fldCharType="separate"/>
            </w:r>
            <w:r>
              <w:rPr>
                <w:noProof/>
                <w:webHidden/>
                <w:lang w:val="fr-FR"/>
              </w:rPr>
              <w:t>9</w:t>
            </w:r>
            <w:r w:rsidR="00E93B12" w:rsidRPr="007E4EA1">
              <w:rPr>
                <w:noProof/>
                <w:webHidden/>
                <w:lang w:val="fr-FR"/>
              </w:rPr>
              <w:fldChar w:fldCharType="end"/>
            </w:r>
          </w:hyperlink>
        </w:p>
        <w:p w14:paraId="26D9863C" w14:textId="7193B599" w:rsidR="00E93B12" w:rsidRPr="007E4EA1" w:rsidRDefault="00667727">
          <w:pPr>
            <w:pStyle w:val="TOC3"/>
            <w:tabs>
              <w:tab w:val="left" w:pos="1320"/>
              <w:tab w:val="right" w:leader="dot" w:pos="9908"/>
            </w:tabs>
            <w:rPr>
              <w:rFonts w:asciiTheme="minorHAnsi" w:eastAsiaTheme="minorEastAsia" w:hAnsiTheme="minorHAnsi" w:cstheme="minorBidi"/>
              <w:noProof/>
              <w:sz w:val="22"/>
              <w:szCs w:val="22"/>
              <w:lang w:val="fr-FR"/>
            </w:rPr>
          </w:pPr>
          <w:hyperlink w:anchor="_Toc78822511" w:history="1">
            <w:r w:rsidR="00E93B12" w:rsidRPr="007E4EA1">
              <w:rPr>
                <w:rStyle w:val="Hyperlink"/>
                <w:noProof/>
                <w:lang w:val="fr-FR"/>
              </w:rPr>
              <w:t>2.2.1.</w:t>
            </w:r>
            <w:r w:rsidR="00E93B12" w:rsidRPr="007E4EA1">
              <w:rPr>
                <w:rFonts w:asciiTheme="minorHAnsi" w:eastAsiaTheme="minorEastAsia" w:hAnsiTheme="minorHAnsi" w:cstheme="minorBidi"/>
                <w:noProof/>
                <w:sz w:val="22"/>
                <w:szCs w:val="22"/>
                <w:lang w:val="fr-FR"/>
              </w:rPr>
              <w:tab/>
            </w:r>
            <w:r w:rsidR="0034387A" w:rsidRPr="007E4EA1">
              <w:rPr>
                <w:rStyle w:val="Hyperlink"/>
                <w:noProof/>
                <w:lang w:val="fr-FR"/>
              </w:rPr>
              <w:t>Plans d’action</w:t>
            </w:r>
            <w:r w:rsidR="00282E75">
              <w:rPr>
                <w:rStyle w:val="Hyperlink"/>
                <w:noProof/>
                <w:lang w:val="fr-FR"/>
              </w:rPr>
              <w:t xml:space="preserve"> internationaux par espèce</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_Toc78822511 \h </w:instrText>
            </w:r>
            <w:r w:rsidR="00E93B12" w:rsidRPr="007E4EA1">
              <w:rPr>
                <w:noProof/>
                <w:webHidden/>
                <w:lang w:val="fr-FR"/>
              </w:rPr>
            </w:r>
            <w:r w:rsidR="00E93B12" w:rsidRPr="007E4EA1">
              <w:rPr>
                <w:noProof/>
                <w:webHidden/>
                <w:lang w:val="fr-FR"/>
              </w:rPr>
              <w:fldChar w:fldCharType="separate"/>
            </w:r>
            <w:r>
              <w:rPr>
                <w:noProof/>
                <w:webHidden/>
                <w:lang w:val="fr-FR"/>
              </w:rPr>
              <w:t>9</w:t>
            </w:r>
            <w:r w:rsidR="00E93B12" w:rsidRPr="007E4EA1">
              <w:rPr>
                <w:noProof/>
                <w:webHidden/>
                <w:lang w:val="fr-FR"/>
              </w:rPr>
              <w:fldChar w:fldCharType="end"/>
            </w:r>
          </w:hyperlink>
        </w:p>
        <w:p w14:paraId="01FF6618" w14:textId="0F7EF819" w:rsidR="00E93B12" w:rsidRPr="007E4EA1" w:rsidRDefault="00667727">
          <w:pPr>
            <w:pStyle w:val="TOC3"/>
            <w:tabs>
              <w:tab w:val="left" w:pos="1320"/>
              <w:tab w:val="right" w:leader="dot" w:pos="9908"/>
            </w:tabs>
            <w:rPr>
              <w:rFonts w:asciiTheme="minorHAnsi" w:eastAsiaTheme="minorEastAsia" w:hAnsiTheme="minorHAnsi" w:cstheme="minorBidi"/>
              <w:noProof/>
              <w:sz w:val="22"/>
              <w:szCs w:val="22"/>
              <w:lang w:val="fr-FR"/>
            </w:rPr>
          </w:pPr>
          <w:hyperlink w:anchor="_Toc78822512" w:history="1">
            <w:r w:rsidR="00E93B12" w:rsidRPr="007E4EA1">
              <w:rPr>
                <w:rStyle w:val="Hyperlink"/>
                <w:noProof/>
                <w:lang w:val="fr-FR"/>
              </w:rPr>
              <w:t xml:space="preserve">2.2.2 </w:t>
            </w:r>
            <w:r w:rsidR="00E93B12" w:rsidRPr="007E4EA1">
              <w:rPr>
                <w:rFonts w:asciiTheme="minorHAnsi" w:eastAsiaTheme="minorEastAsia" w:hAnsiTheme="minorHAnsi" w:cstheme="minorBidi"/>
                <w:noProof/>
                <w:sz w:val="22"/>
                <w:szCs w:val="22"/>
                <w:lang w:val="fr-FR"/>
              </w:rPr>
              <w:tab/>
            </w:r>
            <w:r w:rsidR="0034387A" w:rsidRPr="007E4EA1">
              <w:rPr>
                <w:rStyle w:val="Hyperlink"/>
                <w:noProof/>
                <w:lang w:val="fr-FR"/>
              </w:rPr>
              <w:t>Plans d’action</w:t>
            </w:r>
            <w:r w:rsidR="00E93B12" w:rsidRPr="007E4EA1">
              <w:rPr>
                <w:rStyle w:val="Hyperlink"/>
                <w:noProof/>
                <w:lang w:val="fr-FR"/>
              </w:rPr>
              <w:t xml:space="preserve"> </w:t>
            </w:r>
            <w:r w:rsidR="00282E75">
              <w:rPr>
                <w:rStyle w:val="Hyperlink"/>
                <w:noProof/>
                <w:lang w:val="fr-FR"/>
              </w:rPr>
              <w:t>et espèces semblables</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_Toc78822512 \h </w:instrText>
            </w:r>
            <w:r w:rsidR="00E93B12" w:rsidRPr="007E4EA1">
              <w:rPr>
                <w:noProof/>
                <w:webHidden/>
                <w:lang w:val="fr-FR"/>
              </w:rPr>
            </w:r>
            <w:r w:rsidR="00E93B12" w:rsidRPr="007E4EA1">
              <w:rPr>
                <w:noProof/>
                <w:webHidden/>
                <w:lang w:val="fr-FR"/>
              </w:rPr>
              <w:fldChar w:fldCharType="separate"/>
            </w:r>
            <w:r>
              <w:rPr>
                <w:noProof/>
                <w:webHidden/>
                <w:lang w:val="fr-FR"/>
              </w:rPr>
              <w:t>10</w:t>
            </w:r>
            <w:r w:rsidR="00E93B12" w:rsidRPr="007E4EA1">
              <w:rPr>
                <w:noProof/>
                <w:webHidden/>
                <w:lang w:val="fr-FR"/>
              </w:rPr>
              <w:fldChar w:fldCharType="end"/>
            </w:r>
          </w:hyperlink>
        </w:p>
        <w:p w14:paraId="3DFC6655" w14:textId="540F1C3F" w:rsidR="00E93B12" w:rsidRPr="007E4EA1" w:rsidRDefault="00667727">
          <w:pPr>
            <w:pStyle w:val="TOC2"/>
            <w:tabs>
              <w:tab w:val="left" w:pos="880"/>
              <w:tab w:val="right" w:leader="dot" w:pos="9908"/>
            </w:tabs>
            <w:rPr>
              <w:rFonts w:asciiTheme="minorHAnsi" w:eastAsiaTheme="minorEastAsia" w:hAnsiTheme="minorHAnsi" w:cstheme="minorBidi"/>
              <w:noProof/>
              <w:sz w:val="22"/>
              <w:szCs w:val="22"/>
              <w:lang w:val="fr-FR"/>
            </w:rPr>
          </w:pPr>
          <w:hyperlink w:anchor="_Toc78822513" w:history="1">
            <w:r w:rsidR="00E93B12" w:rsidRPr="007E4EA1">
              <w:rPr>
                <w:rStyle w:val="Hyperlink"/>
                <w:noProof/>
                <w:lang w:val="fr-FR"/>
              </w:rPr>
              <w:t>2.3</w:t>
            </w:r>
            <w:r w:rsidR="00E93B12" w:rsidRPr="007E4EA1">
              <w:rPr>
                <w:rFonts w:asciiTheme="minorHAnsi" w:eastAsiaTheme="minorEastAsia" w:hAnsiTheme="minorHAnsi" w:cstheme="minorBidi"/>
                <w:noProof/>
                <w:sz w:val="22"/>
                <w:szCs w:val="22"/>
                <w:lang w:val="fr-FR"/>
              </w:rPr>
              <w:tab/>
            </w:r>
            <w:r w:rsidR="00E93B12" w:rsidRPr="007E4EA1">
              <w:rPr>
                <w:rStyle w:val="Hyperlink"/>
                <w:noProof/>
                <w:lang w:val="fr-FR"/>
              </w:rPr>
              <w:t>Mesures</w:t>
            </w:r>
            <w:r w:rsidR="00282E75">
              <w:rPr>
                <w:rStyle w:val="Hyperlink"/>
                <w:noProof/>
                <w:lang w:val="fr-FR"/>
              </w:rPr>
              <w:t xml:space="preserve"> d’urgence</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_Toc78822513 \h </w:instrText>
            </w:r>
            <w:r w:rsidR="00E93B12" w:rsidRPr="007E4EA1">
              <w:rPr>
                <w:noProof/>
                <w:webHidden/>
                <w:lang w:val="fr-FR"/>
              </w:rPr>
            </w:r>
            <w:r w:rsidR="00E93B12" w:rsidRPr="007E4EA1">
              <w:rPr>
                <w:noProof/>
                <w:webHidden/>
                <w:lang w:val="fr-FR"/>
              </w:rPr>
              <w:fldChar w:fldCharType="separate"/>
            </w:r>
            <w:r>
              <w:rPr>
                <w:noProof/>
                <w:webHidden/>
                <w:lang w:val="fr-FR"/>
              </w:rPr>
              <w:t>10</w:t>
            </w:r>
            <w:r w:rsidR="00E93B12" w:rsidRPr="007E4EA1">
              <w:rPr>
                <w:noProof/>
                <w:webHidden/>
                <w:lang w:val="fr-FR"/>
              </w:rPr>
              <w:fldChar w:fldCharType="end"/>
            </w:r>
          </w:hyperlink>
        </w:p>
        <w:p w14:paraId="16EEACE4" w14:textId="4C7332FE" w:rsidR="00E93B12" w:rsidRPr="007E4EA1" w:rsidRDefault="00667727">
          <w:pPr>
            <w:pStyle w:val="TOC2"/>
            <w:tabs>
              <w:tab w:val="left" w:pos="880"/>
              <w:tab w:val="right" w:leader="dot" w:pos="9908"/>
            </w:tabs>
            <w:rPr>
              <w:rFonts w:asciiTheme="minorHAnsi" w:eastAsiaTheme="minorEastAsia" w:hAnsiTheme="minorHAnsi" w:cstheme="minorBidi"/>
              <w:noProof/>
              <w:sz w:val="22"/>
              <w:szCs w:val="22"/>
              <w:lang w:val="fr-FR"/>
            </w:rPr>
          </w:pPr>
          <w:hyperlink w:anchor="_Toc78822514" w:history="1">
            <w:r w:rsidR="00E93B12" w:rsidRPr="007E4EA1">
              <w:rPr>
                <w:rStyle w:val="Hyperlink"/>
                <w:noProof/>
                <w:lang w:val="fr-FR"/>
              </w:rPr>
              <w:t>2.4</w:t>
            </w:r>
            <w:r w:rsidR="00E93B12" w:rsidRPr="007E4EA1">
              <w:rPr>
                <w:rFonts w:asciiTheme="minorHAnsi" w:eastAsiaTheme="minorEastAsia" w:hAnsiTheme="minorHAnsi" w:cstheme="minorBidi"/>
                <w:noProof/>
                <w:sz w:val="22"/>
                <w:szCs w:val="22"/>
                <w:lang w:val="fr-FR"/>
              </w:rPr>
              <w:tab/>
            </w:r>
            <w:r w:rsidR="00E93B12" w:rsidRPr="007E4EA1">
              <w:rPr>
                <w:rStyle w:val="Hyperlink"/>
                <w:noProof/>
                <w:lang w:val="fr-FR"/>
              </w:rPr>
              <w:t>R</w:t>
            </w:r>
            <w:r w:rsidR="00282E75">
              <w:rPr>
                <w:rStyle w:val="Hyperlink"/>
                <w:noProof/>
                <w:lang w:val="fr-FR"/>
              </w:rPr>
              <w:t>é</w:t>
            </w:r>
            <w:r w:rsidR="00E93B12" w:rsidRPr="007E4EA1">
              <w:rPr>
                <w:rStyle w:val="Hyperlink"/>
                <w:noProof/>
                <w:lang w:val="fr-FR"/>
              </w:rPr>
              <w:t>tablis</w:t>
            </w:r>
            <w:r w:rsidR="00282E75">
              <w:rPr>
                <w:rStyle w:val="Hyperlink"/>
                <w:noProof/>
                <w:lang w:val="fr-FR"/>
              </w:rPr>
              <w:t>se</w:t>
            </w:r>
            <w:r w:rsidR="00E93B12" w:rsidRPr="007E4EA1">
              <w:rPr>
                <w:rStyle w:val="Hyperlink"/>
                <w:noProof/>
                <w:lang w:val="fr-FR"/>
              </w:rPr>
              <w:t>ments</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_Toc78822514 \h </w:instrText>
            </w:r>
            <w:r w:rsidR="00E93B12" w:rsidRPr="007E4EA1">
              <w:rPr>
                <w:noProof/>
                <w:webHidden/>
                <w:lang w:val="fr-FR"/>
              </w:rPr>
            </w:r>
            <w:r w:rsidR="00E93B12" w:rsidRPr="007E4EA1">
              <w:rPr>
                <w:noProof/>
                <w:webHidden/>
                <w:lang w:val="fr-FR"/>
              </w:rPr>
              <w:fldChar w:fldCharType="separate"/>
            </w:r>
            <w:r>
              <w:rPr>
                <w:noProof/>
                <w:webHidden/>
                <w:lang w:val="fr-FR"/>
              </w:rPr>
              <w:t>11</w:t>
            </w:r>
            <w:r w:rsidR="00E93B12" w:rsidRPr="007E4EA1">
              <w:rPr>
                <w:noProof/>
                <w:webHidden/>
                <w:lang w:val="fr-FR"/>
              </w:rPr>
              <w:fldChar w:fldCharType="end"/>
            </w:r>
          </w:hyperlink>
        </w:p>
        <w:p w14:paraId="5D6B616C" w14:textId="6C40C75A" w:rsidR="00E93B12" w:rsidRPr="007E4EA1" w:rsidRDefault="00667727">
          <w:pPr>
            <w:pStyle w:val="TOC2"/>
            <w:tabs>
              <w:tab w:val="left" w:pos="880"/>
              <w:tab w:val="right" w:leader="dot" w:pos="9908"/>
            </w:tabs>
            <w:rPr>
              <w:rFonts w:asciiTheme="minorHAnsi" w:eastAsiaTheme="minorEastAsia" w:hAnsiTheme="minorHAnsi" w:cstheme="minorBidi"/>
              <w:noProof/>
              <w:sz w:val="22"/>
              <w:szCs w:val="22"/>
              <w:lang w:val="fr-FR"/>
            </w:rPr>
          </w:pPr>
          <w:hyperlink w:anchor="_Toc78822515" w:history="1">
            <w:r w:rsidR="00E93B12" w:rsidRPr="007E4EA1">
              <w:rPr>
                <w:rStyle w:val="Hyperlink"/>
                <w:noProof/>
                <w:lang w:val="fr-FR"/>
              </w:rPr>
              <w:t>2.5</w:t>
            </w:r>
            <w:r w:rsidR="00E93B12" w:rsidRPr="007E4EA1">
              <w:rPr>
                <w:rFonts w:asciiTheme="minorHAnsi" w:eastAsiaTheme="minorEastAsia" w:hAnsiTheme="minorHAnsi" w:cstheme="minorBidi"/>
                <w:noProof/>
                <w:sz w:val="22"/>
                <w:szCs w:val="22"/>
                <w:lang w:val="fr-FR"/>
              </w:rPr>
              <w:tab/>
            </w:r>
            <w:r w:rsidR="00E93B12" w:rsidRPr="007E4EA1">
              <w:rPr>
                <w:rStyle w:val="Hyperlink"/>
                <w:noProof/>
                <w:lang w:val="fr-FR"/>
              </w:rPr>
              <w:t>Introductions</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_Toc78822515 \h </w:instrText>
            </w:r>
            <w:r w:rsidR="00E93B12" w:rsidRPr="007E4EA1">
              <w:rPr>
                <w:noProof/>
                <w:webHidden/>
                <w:lang w:val="fr-FR"/>
              </w:rPr>
            </w:r>
            <w:r w:rsidR="00E93B12" w:rsidRPr="007E4EA1">
              <w:rPr>
                <w:noProof/>
                <w:webHidden/>
                <w:lang w:val="fr-FR"/>
              </w:rPr>
              <w:fldChar w:fldCharType="separate"/>
            </w:r>
            <w:r>
              <w:rPr>
                <w:noProof/>
                <w:webHidden/>
                <w:lang w:val="fr-FR"/>
              </w:rPr>
              <w:t>11</w:t>
            </w:r>
            <w:r w:rsidR="00E93B12" w:rsidRPr="007E4EA1">
              <w:rPr>
                <w:noProof/>
                <w:webHidden/>
                <w:lang w:val="fr-FR"/>
              </w:rPr>
              <w:fldChar w:fldCharType="end"/>
            </w:r>
          </w:hyperlink>
        </w:p>
        <w:p w14:paraId="7B8547B8" w14:textId="28F2C2DC" w:rsidR="00E93B12" w:rsidRPr="007E4EA1" w:rsidRDefault="00667727" w:rsidP="007A6A1E">
          <w:pPr>
            <w:pStyle w:val="TOC1"/>
            <w:rPr>
              <w:rFonts w:asciiTheme="minorHAnsi" w:eastAsiaTheme="minorEastAsia" w:hAnsiTheme="minorHAnsi" w:cstheme="minorBidi"/>
              <w:sz w:val="22"/>
              <w:szCs w:val="22"/>
            </w:rPr>
          </w:pPr>
          <w:hyperlink w:anchor="_Toc78822516" w:history="1">
            <w:r w:rsidR="00E93B12" w:rsidRPr="007E4EA1">
              <w:rPr>
                <w:rStyle w:val="Hyperlink"/>
              </w:rPr>
              <w:t>3.</w:t>
            </w:r>
            <w:r w:rsidR="00E93B12" w:rsidRPr="007E4EA1">
              <w:rPr>
                <w:rFonts w:asciiTheme="minorHAnsi" w:eastAsiaTheme="minorEastAsia" w:hAnsiTheme="minorHAnsi" w:cstheme="minorBidi"/>
                <w:sz w:val="22"/>
                <w:szCs w:val="22"/>
              </w:rPr>
              <w:tab/>
            </w:r>
            <w:r w:rsidR="00E93B12" w:rsidRPr="007E4EA1">
              <w:rPr>
                <w:rStyle w:val="Hyperlink"/>
              </w:rPr>
              <w:t>Conservation</w:t>
            </w:r>
            <w:r w:rsidR="00282E75">
              <w:rPr>
                <w:rStyle w:val="Hyperlink"/>
              </w:rPr>
              <w:t xml:space="preserve"> des habitats</w:t>
            </w:r>
            <w:r w:rsidR="00E93B12" w:rsidRPr="007E4EA1">
              <w:rPr>
                <w:webHidden/>
              </w:rPr>
              <w:tab/>
            </w:r>
            <w:r w:rsidR="00E93B12" w:rsidRPr="007E4EA1">
              <w:rPr>
                <w:webHidden/>
              </w:rPr>
              <w:fldChar w:fldCharType="begin"/>
            </w:r>
            <w:r w:rsidR="00E93B12" w:rsidRPr="007E4EA1">
              <w:rPr>
                <w:webHidden/>
              </w:rPr>
              <w:instrText xml:space="preserve"> PAGEREF _Toc78822516 \h </w:instrText>
            </w:r>
            <w:r w:rsidR="00E93B12" w:rsidRPr="007E4EA1">
              <w:rPr>
                <w:webHidden/>
              </w:rPr>
            </w:r>
            <w:r w:rsidR="00E93B12" w:rsidRPr="007E4EA1">
              <w:rPr>
                <w:webHidden/>
              </w:rPr>
              <w:fldChar w:fldCharType="separate"/>
            </w:r>
            <w:r>
              <w:rPr>
                <w:webHidden/>
              </w:rPr>
              <w:t>12</w:t>
            </w:r>
            <w:r w:rsidR="00E93B12" w:rsidRPr="007E4EA1">
              <w:rPr>
                <w:webHidden/>
              </w:rPr>
              <w:fldChar w:fldCharType="end"/>
            </w:r>
          </w:hyperlink>
        </w:p>
        <w:p w14:paraId="431D55BB" w14:textId="64C073FC" w:rsidR="00E93B12" w:rsidRPr="007E4EA1" w:rsidRDefault="00667727">
          <w:pPr>
            <w:pStyle w:val="TOC2"/>
            <w:tabs>
              <w:tab w:val="left" w:pos="880"/>
              <w:tab w:val="right" w:leader="dot" w:pos="9908"/>
            </w:tabs>
            <w:rPr>
              <w:rFonts w:asciiTheme="minorHAnsi" w:eastAsiaTheme="minorEastAsia" w:hAnsiTheme="minorHAnsi" w:cstheme="minorBidi"/>
              <w:noProof/>
              <w:sz w:val="22"/>
              <w:szCs w:val="22"/>
              <w:lang w:val="fr-FR"/>
            </w:rPr>
          </w:pPr>
          <w:hyperlink w:anchor="_Toc78822517" w:history="1">
            <w:r w:rsidR="00E93B12" w:rsidRPr="007E4EA1">
              <w:rPr>
                <w:rStyle w:val="Hyperlink"/>
                <w:noProof/>
                <w:lang w:val="fr-FR"/>
              </w:rPr>
              <w:t>3.1</w:t>
            </w:r>
            <w:r w:rsidR="00E93B12" w:rsidRPr="007E4EA1">
              <w:rPr>
                <w:rFonts w:asciiTheme="minorHAnsi" w:eastAsiaTheme="minorEastAsia" w:hAnsiTheme="minorHAnsi" w:cstheme="minorBidi"/>
                <w:noProof/>
                <w:sz w:val="22"/>
                <w:szCs w:val="22"/>
                <w:lang w:val="fr-FR"/>
              </w:rPr>
              <w:tab/>
            </w:r>
            <w:r w:rsidR="00282E75">
              <w:rPr>
                <w:rStyle w:val="Hyperlink"/>
                <w:noProof/>
                <w:lang w:val="fr-FR"/>
              </w:rPr>
              <w:t>Inventaire</w:t>
            </w:r>
            <w:r w:rsidR="00596982">
              <w:rPr>
                <w:rStyle w:val="Hyperlink"/>
                <w:noProof/>
                <w:lang w:val="fr-FR"/>
              </w:rPr>
              <w:t>s</w:t>
            </w:r>
            <w:r w:rsidR="00282E75">
              <w:rPr>
                <w:rStyle w:val="Hyperlink"/>
                <w:noProof/>
                <w:lang w:val="fr-FR"/>
              </w:rPr>
              <w:t xml:space="preserve"> des h</w:t>
            </w:r>
            <w:r w:rsidR="00E93B12" w:rsidRPr="007E4EA1">
              <w:rPr>
                <w:rStyle w:val="Hyperlink"/>
                <w:noProof/>
                <w:lang w:val="fr-FR"/>
              </w:rPr>
              <w:t>abitat</w:t>
            </w:r>
            <w:r w:rsidR="00282E75">
              <w:rPr>
                <w:rStyle w:val="Hyperlink"/>
                <w:noProof/>
                <w:lang w:val="fr-FR"/>
              </w:rPr>
              <w:t>s</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_Toc78822517 \h </w:instrText>
            </w:r>
            <w:r w:rsidR="00E93B12" w:rsidRPr="007E4EA1">
              <w:rPr>
                <w:noProof/>
                <w:webHidden/>
                <w:lang w:val="fr-FR"/>
              </w:rPr>
            </w:r>
            <w:r w:rsidR="00E93B12" w:rsidRPr="007E4EA1">
              <w:rPr>
                <w:noProof/>
                <w:webHidden/>
                <w:lang w:val="fr-FR"/>
              </w:rPr>
              <w:fldChar w:fldCharType="separate"/>
            </w:r>
            <w:r>
              <w:rPr>
                <w:noProof/>
                <w:webHidden/>
                <w:lang w:val="fr-FR"/>
              </w:rPr>
              <w:t>12</w:t>
            </w:r>
            <w:r w:rsidR="00E93B12" w:rsidRPr="007E4EA1">
              <w:rPr>
                <w:noProof/>
                <w:webHidden/>
                <w:lang w:val="fr-FR"/>
              </w:rPr>
              <w:fldChar w:fldCharType="end"/>
            </w:r>
          </w:hyperlink>
        </w:p>
        <w:p w14:paraId="576EB263" w14:textId="00C4ADFD" w:rsidR="00E93B12" w:rsidRPr="007E4EA1" w:rsidRDefault="00667727">
          <w:pPr>
            <w:pStyle w:val="TOC3"/>
            <w:tabs>
              <w:tab w:val="left" w:pos="1320"/>
              <w:tab w:val="right" w:leader="dot" w:pos="9908"/>
            </w:tabs>
            <w:rPr>
              <w:rFonts w:asciiTheme="minorHAnsi" w:eastAsiaTheme="minorEastAsia" w:hAnsiTheme="minorHAnsi" w:cstheme="minorBidi"/>
              <w:noProof/>
              <w:sz w:val="22"/>
              <w:szCs w:val="22"/>
              <w:lang w:val="fr-FR"/>
            </w:rPr>
          </w:pPr>
          <w:hyperlink w:anchor="_Toc78822518" w:history="1">
            <w:r w:rsidR="00E93B12" w:rsidRPr="007E4EA1">
              <w:rPr>
                <w:rStyle w:val="Hyperlink"/>
                <w:noProof/>
                <w:lang w:val="fr-FR"/>
              </w:rPr>
              <w:t>3.1.1</w:t>
            </w:r>
            <w:r w:rsidR="00E93B12" w:rsidRPr="007E4EA1">
              <w:rPr>
                <w:rFonts w:asciiTheme="minorHAnsi" w:eastAsiaTheme="minorEastAsia" w:hAnsiTheme="minorHAnsi" w:cstheme="minorBidi"/>
                <w:noProof/>
                <w:sz w:val="22"/>
                <w:szCs w:val="22"/>
                <w:lang w:val="fr-FR"/>
              </w:rPr>
              <w:tab/>
            </w:r>
            <w:r w:rsidR="00282E75" w:rsidRPr="00282E75">
              <w:rPr>
                <w:rStyle w:val="Hyperlink"/>
                <w:noProof/>
                <w:lang w:val="fr-FR"/>
              </w:rPr>
              <w:t>Inventaire</w:t>
            </w:r>
            <w:r w:rsidR="00596982">
              <w:rPr>
                <w:rStyle w:val="Hyperlink"/>
                <w:noProof/>
                <w:lang w:val="fr-FR"/>
              </w:rPr>
              <w:t>s</w:t>
            </w:r>
            <w:r w:rsidR="00282E75" w:rsidRPr="00282E75">
              <w:rPr>
                <w:rStyle w:val="Hyperlink"/>
                <w:noProof/>
                <w:lang w:val="fr-FR"/>
              </w:rPr>
              <w:t xml:space="preserve"> des habitats</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_Toc78822518 \h </w:instrText>
            </w:r>
            <w:r w:rsidR="00E93B12" w:rsidRPr="007E4EA1">
              <w:rPr>
                <w:noProof/>
                <w:webHidden/>
                <w:lang w:val="fr-FR"/>
              </w:rPr>
            </w:r>
            <w:r w:rsidR="00E93B12" w:rsidRPr="007E4EA1">
              <w:rPr>
                <w:noProof/>
                <w:webHidden/>
                <w:lang w:val="fr-FR"/>
              </w:rPr>
              <w:fldChar w:fldCharType="separate"/>
            </w:r>
            <w:r>
              <w:rPr>
                <w:noProof/>
                <w:webHidden/>
                <w:lang w:val="fr-FR"/>
              </w:rPr>
              <w:t>12</w:t>
            </w:r>
            <w:r w:rsidR="00E93B12" w:rsidRPr="007E4EA1">
              <w:rPr>
                <w:noProof/>
                <w:webHidden/>
                <w:lang w:val="fr-FR"/>
              </w:rPr>
              <w:fldChar w:fldCharType="end"/>
            </w:r>
          </w:hyperlink>
        </w:p>
        <w:p w14:paraId="4CBE566F" w14:textId="6156211C" w:rsidR="00E93B12" w:rsidRPr="007E4EA1" w:rsidRDefault="00667727">
          <w:pPr>
            <w:pStyle w:val="TOC3"/>
            <w:tabs>
              <w:tab w:val="left" w:pos="1320"/>
              <w:tab w:val="right" w:leader="dot" w:pos="9908"/>
            </w:tabs>
            <w:rPr>
              <w:rFonts w:asciiTheme="minorHAnsi" w:eastAsiaTheme="minorEastAsia" w:hAnsiTheme="minorHAnsi" w:cstheme="minorBidi"/>
              <w:noProof/>
              <w:sz w:val="22"/>
              <w:szCs w:val="22"/>
              <w:lang w:val="fr-FR"/>
            </w:rPr>
          </w:pPr>
          <w:hyperlink w:anchor="_Toc78822519" w:history="1">
            <w:r w:rsidR="00E93B12" w:rsidRPr="007E4EA1">
              <w:rPr>
                <w:rStyle w:val="Hyperlink"/>
                <w:noProof/>
                <w:lang w:val="fr-FR"/>
              </w:rPr>
              <w:t>3.1.2</w:t>
            </w:r>
            <w:r w:rsidR="00E93B12" w:rsidRPr="007E4EA1">
              <w:rPr>
                <w:rFonts w:asciiTheme="minorHAnsi" w:eastAsiaTheme="minorEastAsia" w:hAnsiTheme="minorHAnsi" w:cstheme="minorBidi"/>
                <w:noProof/>
                <w:sz w:val="22"/>
                <w:szCs w:val="22"/>
                <w:lang w:val="fr-FR"/>
              </w:rPr>
              <w:tab/>
            </w:r>
            <w:r w:rsidR="00282E75">
              <w:rPr>
                <w:rStyle w:val="Hyperlink"/>
                <w:noProof/>
                <w:lang w:val="fr-FR"/>
              </w:rPr>
              <w:t>Inventaires de s</w:t>
            </w:r>
            <w:r w:rsidR="00E93B12" w:rsidRPr="007E4EA1">
              <w:rPr>
                <w:rStyle w:val="Hyperlink"/>
                <w:noProof/>
                <w:lang w:val="fr-FR"/>
              </w:rPr>
              <w:t>ite</w:t>
            </w:r>
            <w:r w:rsidR="00282E75">
              <w:rPr>
                <w:rStyle w:val="Hyperlink"/>
                <w:noProof/>
                <w:lang w:val="fr-FR"/>
              </w:rPr>
              <w:t>s</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_Toc78822519 \h </w:instrText>
            </w:r>
            <w:r w:rsidR="00E93B12" w:rsidRPr="007E4EA1">
              <w:rPr>
                <w:noProof/>
                <w:webHidden/>
                <w:lang w:val="fr-FR"/>
              </w:rPr>
            </w:r>
            <w:r w:rsidR="00E93B12" w:rsidRPr="007E4EA1">
              <w:rPr>
                <w:noProof/>
                <w:webHidden/>
                <w:lang w:val="fr-FR"/>
              </w:rPr>
              <w:fldChar w:fldCharType="separate"/>
            </w:r>
            <w:r>
              <w:rPr>
                <w:noProof/>
                <w:webHidden/>
                <w:lang w:val="fr-FR"/>
              </w:rPr>
              <w:t>13</w:t>
            </w:r>
            <w:r w:rsidR="00E93B12" w:rsidRPr="007E4EA1">
              <w:rPr>
                <w:noProof/>
                <w:webHidden/>
                <w:lang w:val="fr-FR"/>
              </w:rPr>
              <w:fldChar w:fldCharType="end"/>
            </w:r>
          </w:hyperlink>
        </w:p>
        <w:p w14:paraId="3D06AB54" w14:textId="1D0D16BE" w:rsidR="00E93B12" w:rsidRPr="007E4EA1" w:rsidRDefault="00667727">
          <w:pPr>
            <w:pStyle w:val="TOC2"/>
            <w:tabs>
              <w:tab w:val="left" w:pos="880"/>
              <w:tab w:val="right" w:leader="dot" w:pos="9908"/>
            </w:tabs>
            <w:rPr>
              <w:rFonts w:asciiTheme="minorHAnsi" w:eastAsiaTheme="minorEastAsia" w:hAnsiTheme="minorHAnsi" w:cstheme="minorBidi"/>
              <w:noProof/>
              <w:sz w:val="22"/>
              <w:szCs w:val="22"/>
              <w:lang w:val="fr-FR"/>
            </w:rPr>
          </w:pPr>
          <w:hyperlink w:anchor="_Toc78822520" w:history="1">
            <w:r w:rsidR="00E93B12" w:rsidRPr="007E4EA1">
              <w:rPr>
                <w:rStyle w:val="Hyperlink"/>
                <w:noProof/>
                <w:lang w:val="fr-FR"/>
              </w:rPr>
              <w:t>3.2</w:t>
            </w:r>
            <w:r w:rsidR="00E93B12" w:rsidRPr="007E4EA1">
              <w:rPr>
                <w:rFonts w:asciiTheme="minorHAnsi" w:eastAsiaTheme="minorEastAsia" w:hAnsiTheme="minorHAnsi" w:cstheme="minorBidi"/>
                <w:noProof/>
                <w:sz w:val="22"/>
                <w:szCs w:val="22"/>
                <w:lang w:val="fr-FR"/>
              </w:rPr>
              <w:tab/>
            </w:r>
            <w:r w:rsidR="00E93B12" w:rsidRPr="007E4EA1">
              <w:rPr>
                <w:rStyle w:val="Hyperlink"/>
                <w:noProof/>
                <w:lang w:val="fr-FR"/>
              </w:rPr>
              <w:t xml:space="preserve">Conservation </w:t>
            </w:r>
            <w:r w:rsidR="00596982">
              <w:rPr>
                <w:rStyle w:val="Hyperlink"/>
                <w:noProof/>
                <w:lang w:val="fr-FR"/>
              </w:rPr>
              <w:t>des aires</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_Toc78822520 \h </w:instrText>
            </w:r>
            <w:r w:rsidR="00E93B12" w:rsidRPr="007E4EA1">
              <w:rPr>
                <w:noProof/>
                <w:webHidden/>
                <w:lang w:val="fr-FR"/>
              </w:rPr>
            </w:r>
            <w:r w:rsidR="00E93B12" w:rsidRPr="007E4EA1">
              <w:rPr>
                <w:noProof/>
                <w:webHidden/>
                <w:lang w:val="fr-FR"/>
              </w:rPr>
              <w:fldChar w:fldCharType="separate"/>
            </w:r>
            <w:r>
              <w:rPr>
                <w:noProof/>
                <w:webHidden/>
                <w:lang w:val="fr-FR"/>
              </w:rPr>
              <w:t>14</w:t>
            </w:r>
            <w:r w:rsidR="00E93B12" w:rsidRPr="007E4EA1">
              <w:rPr>
                <w:noProof/>
                <w:webHidden/>
                <w:lang w:val="fr-FR"/>
              </w:rPr>
              <w:fldChar w:fldCharType="end"/>
            </w:r>
          </w:hyperlink>
        </w:p>
        <w:p w14:paraId="43E78889" w14:textId="7CF54A8F" w:rsidR="00E93B12" w:rsidRPr="007E4EA1" w:rsidRDefault="00667727">
          <w:pPr>
            <w:pStyle w:val="TOC2"/>
            <w:tabs>
              <w:tab w:val="left" w:pos="880"/>
              <w:tab w:val="right" w:leader="dot" w:pos="9908"/>
            </w:tabs>
            <w:rPr>
              <w:rFonts w:asciiTheme="minorHAnsi" w:eastAsiaTheme="minorEastAsia" w:hAnsiTheme="minorHAnsi" w:cstheme="minorBidi"/>
              <w:noProof/>
              <w:sz w:val="22"/>
              <w:szCs w:val="22"/>
              <w:lang w:val="fr-FR"/>
            </w:rPr>
          </w:pPr>
          <w:hyperlink w:anchor="_Toc78822521" w:history="1">
            <w:r w:rsidR="00E93B12" w:rsidRPr="007E4EA1">
              <w:rPr>
                <w:rStyle w:val="Hyperlink"/>
                <w:noProof/>
                <w:lang w:val="fr-FR"/>
              </w:rPr>
              <w:t>3.3</w:t>
            </w:r>
            <w:r w:rsidR="00E93B12" w:rsidRPr="007E4EA1">
              <w:rPr>
                <w:rFonts w:asciiTheme="minorHAnsi" w:eastAsiaTheme="minorEastAsia" w:hAnsiTheme="minorHAnsi" w:cstheme="minorBidi"/>
                <w:noProof/>
                <w:sz w:val="22"/>
                <w:szCs w:val="22"/>
                <w:lang w:val="fr-FR"/>
              </w:rPr>
              <w:tab/>
            </w:r>
            <w:r w:rsidR="00E93B12" w:rsidRPr="007E4EA1">
              <w:rPr>
                <w:rStyle w:val="Hyperlink"/>
                <w:noProof/>
                <w:lang w:val="fr-FR"/>
              </w:rPr>
              <w:t>R</w:t>
            </w:r>
            <w:r w:rsidR="00596982">
              <w:rPr>
                <w:rStyle w:val="Hyperlink"/>
                <w:noProof/>
                <w:lang w:val="fr-FR"/>
              </w:rPr>
              <w:t>é</w:t>
            </w:r>
            <w:r w:rsidR="00E93B12" w:rsidRPr="007E4EA1">
              <w:rPr>
                <w:rStyle w:val="Hyperlink"/>
                <w:noProof/>
                <w:lang w:val="fr-FR"/>
              </w:rPr>
              <w:t xml:space="preserve">habilitation </w:t>
            </w:r>
            <w:r w:rsidR="00596982">
              <w:rPr>
                <w:rStyle w:val="Hyperlink"/>
                <w:noProof/>
                <w:lang w:val="fr-FR"/>
              </w:rPr>
              <w:t>et</w:t>
            </w:r>
            <w:r w:rsidR="00E93B12" w:rsidRPr="007E4EA1">
              <w:rPr>
                <w:rStyle w:val="Hyperlink"/>
                <w:noProof/>
                <w:lang w:val="fr-FR"/>
              </w:rPr>
              <w:t xml:space="preserve"> rest</w:t>
            </w:r>
            <w:r w:rsidR="00596982">
              <w:rPr>
                <w:rStyle w:val="Hyperlink"/>
                <w:noProof/>
                <w:lang w:val="fr-FR"/>
              </w:rPr>
              <w:t>au</w:t>
            </w:r>
            <w:r w:rsidR="00E93B12" w:rsidRPr="007E4EA1">
              <w:rPr>
                <w:rStyle w:val="Hyperlink"/>
                <w:noProof/>
                <w:lang w:val="fr-FR"/>
              </w:rPr>
              <w:t>ration</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_Toc78822521 \h </w:instrText>
            </w:r>
            <w:r w:rsidR="00E93B12" w:rsidRPr="007E4EA1">
              <w:rPr>
                <w:noProof/>
                <w:webHidden/>
                <w:lang w:val="fr-FR"/>
              </w:rPr>
            </w:r>
            <w:r w:rsidR="00E93B12" w:rsidRPr="007E4EA1">
              <w:rPr>
                <w:noProof/>
                <w:webHidden/>
                <w:lang w:val="fr-FR"/>
              </w:rPr>
              <w:fldChar w:fldCharType="separate"/>
            </w:r>
            <w:r>
              <w:rPr>
                <w:noProof/>
                <w:webHidden/>
                <w:lang w:val="fr-FR"/>
              </w:rPr>
              <w:t>15</w:t>
            </w:r>
            <w:r w:rsidR="00E93B12" w:rsidRPr="007E4EA1">
              <w:rPr>
                <w:noProof/>
                <w:webHidden/>
                <w:lang w:val="fr-FR"/>
              </w:rPr>
              <w:fldChar w:fldCharType="end"/>
            </w:r>
          </w:hyperlink>
        </w:p>
        <w:p w14:paraId="246DD380" w14:textId="6E5A1950" w:rsidR="00E93B12" w:rsidRPr="007E4EA1" w:rsidRDefault="00667727" w:rsidP="007A6A1E">
          <w:pPr>
            <w:pStyle w:val="TOC1"/>
            <w:rPr>
              <w:rFonts w:asciiTheme="minorHAnsi" w:eastAsiaTheme="minorEastAsia" w:hAnsiTheme="minorHAnsi" w:cstheme="minorBidi"/>
              <w:sz w:val="22"/>
              <w:szCs w:val="22"/>
            </w:rPr>
          </w:pPr>
          <w:hyperlink w:anchor="_Toc78822522" w:history="1">
            <w:r w:rsidR="00E93B12" w:rsidRPr="007E4EA1">
              <w:rPr>
                <w:rStyle w:val="Hyperlink"/>
              </w:rPr>
              <w:t>4.</w:t>
            </w:r>
            <w:r w:rsidR="00E93B12" w:rsidRPr="007E4EA1">
              <w:rPr>
                <w:rFonts w:asciiTheme="minorHAnsi" w:eastAsiaTheme="minorEastAsia" w:hAnsiTheme="minorHAnsi" w:cstheme="minorBidi"/>
                <w:sz w:val="22"/>
                <w:szCs w:val="22"/>
              </w:rPr>
              <w:tab/>
            </w:r>
            <w:r w:rsidR="004607A9">
              <w:rPr>
                <w:rStyle w:val="Hyperlink"/>
              </w:rPr>
              <w:t>Gestion des activités humaines</w:t>
            </w:r>
            <w:r w:rsidR="00E93B12" w:rsidRPr="007E4EA1">
              <w:rPr>
                <w:webHidden/>
              </w:rPr>
              <w:tab/>
            </w:r>
            <w:r w:rsidR="00E93B12" w:rsidRPr="007E4EA1">
              <w:rPr>
                <w:webHidden/>
              </w:rPr>
              <w:fldChar w:fldCharType="begin"/>
            </w:r>
            <w:r w:rsidR="00E93B12" w:rsidRPr="007E4EA1">
              <w:rPr>
                <w:webHidden/>
              </w:rPr>
              <w:instrText xml:space="preserve"> PAGEREF _Toc78822522 \h </w:instrText>
            </w:r>
            <w:r w:rsidR="00E93B12" w:rsidRPr="007E4EA1">
              <w:rPr>
                <w:webHidden/>
              </w:rPr>
              <w:fldChar w:fldCharType="separate"/>
            </w:r>
            <w:r>
              <w:rPr>
                <w:b/>
                <w:bCs/>
                <w:webHidden/>
                <w:lang w:val="en-US"/>
              </w:rPr>
              <w:t>Error! Bookmark not defined.</w:t>
            </w:r>
            <w:r w:rsidR="00E93B12" w:rsidRPr="007E4EA1">
              <w:rPr>
                <w:webHidden/>
              </w:rPr>
              <w:fldChar w:fldCharType="end"/>
            </w:r>
          </w:hyperlink>
        </w:p>
        <w:p w14:paraId="2457A646" w14:textId="76594A23" w:rsidR="00E93B12" w:rsidRPr="007E4EA1" w:rsidRDefault="00667727">
          <w:pPr>
            <w:pStyle w:val="TOC2"/>
            <w:tabs>
              <w:tab w:val="left" w:pos="880"/>
              <w:tab w:val="right" w:leader="dot" w:pos="9908"/>
            </w:tabs>
            <w:rPr>
              <w:rFonts w:asciiTheme="minorHAnsi" w:eastAsiaTheme="minorEastAsia" w:hAnsiTheme="minorHAnsi" w:cstheme="minorBidi"/>
              <w:noProof/>
              <w:sz w:val="22"/>
              <w:szCs w:val="22"/>
              <w:lang w:val="fr-FR"/>
            </w:rPr>
          </w:pPr>
          <w:hyperlink w:anchor="_Toc78822523" w:history="1">
            <w:r w:rsidR="00E93B12" w:rsidRPr="007E4EA1">
              <w:rPr>
                <w:rStyle w:val="Hyperlink"/>
                <w:noProof/>
                <w:lang w:val="fr-FR"/>
              </w:rPr>
              <w:t>4.1</w:t>
            </w:r>
            <w:r w:rsidR="00E93B12" w:rsidRPr="007E4EA1">
              <w:rPr>
                <w:rFonts w:asciiTheme="minorHAnsi" w:eastAsiaTheme="minorEastAsia" w:hAnsiTheme="minorHAnsi" w:cstheme="minorBidi"/>
                <w:noProof/>
                <w:sz w:val="22"/>
                <w:szCs w:val="22"/>
                <w:lang w:val="fr-FR"/>
              </w:rPr>
              <w:tab/>
            </w:r>
            <w:r w:rsidR="004607A9">
              <w:rPr>
                <w:rStyle w:val="Hyperlink"/>
                <w:noProof/>
                <w:lang w:val="fr-FR"/>
              </w:rPr>
              <w:t>Chasse</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_Toc78822523 \h </w:instrText>
            </w:r>
            <w:r w:rsidR="00E93B12" w:rsidRPr="007E4EA1">
              <w:rPr>
                <w:noProof/>
                <w:webHidden/>
                <w:lang w:val="fr-FR"/>
              </w:rPr>
            </w:r>
            <w:r w:rsidR="00E93B12" w:rsidRPr="007E4EA1">
              <w:rPr>
                <w:noProof/>
                <w:webHidden/>
                <w:lang w:val="fr-FR"/>
              </w:rPr>
              <w:fldChar w:fldCharType="separate"/>
            </w:r>
            <w:r>
              <w:rPr>
                <w:noProof/>
                <w:webHidden/>
                <w:lang w:val="fr-FR"/>
              </w:rPr>
              <w:t>15</w:t>
            </w:r>
            <w:r w:rsidR="00E93B12" w:rsidRPr="007E4EA1">
              <w:rPr>
                <w:noProof/>
                <w:webHidden/>
                <w:lang w:val="fr-FR"/>
              </w:rPr>
              <w:fldChar w:fldCharType="end"/>
            </w:r>
          </w:hyperlink>
        </w:p>
        <w:p w14:paraId="51929DED" w14:textId="3379CC6D" w:rsidR="00E93B12" w:rsidRPr="007E4EA1" w:rsidRDefault="00667727">
          <w:pPr>
            <w:pStyle w:val="TOC3"/>
            <w:tabs>
              <w:tab w:val="left" w:pos="1320"/>
              <w:tab w:val="right" w:leader="dot" w:pos="9908"/>
            </w:tabs>
            <w:rPr>
              <w:rFonts w:asciiTheme="minorHAnsi" w:eastAsiaTheme="minorEastAsia" w:hAnsiTheme="minorHAnsi" w:cstheme="minorBidi"/>
              <w:noProof/>
              <w:sz w:val="22"/>
              <w:szCs w:val="22"/>
              <w:lang w:val="fr-FR"/>
            </w:rPr>
          </w:pPr>
          <w:hyperlink w:anchor="_Toc78822524" w:history="1">
            <w:r w:rsidR="00E93B12" w:rsidRPr="007E4EA1">
              <w:rPr>
                <w:rStyle w:val="Hyperlink"/>
                <w:noProof/>
                <w:lang w:val="fr-FR"/>
              </w:rPr>
              <w:t>4.1.1</w:t>
            </w:r>
            <w:r w:rsidR="00E93B12" w:rsidRPr="007E4EA1">
              <w:rPr>
                <w:rFonts w:asciiTheme="minorHAnsi" w:eastAsiaTheme="minorEastAsia" w:hAnsiTheme="minorHAnsi" w:cstheme="minorBidi"/>
                <w:noProof/>
                <w:sz w:val="22"/>
                <w:szCs w:val="22"/>
                <w:lang w:val="fr-FR"/>
              </w:rPr>
              <w:tab/>
            </w:r>
            <w:r w:rsidR="00D2459D" w:rsidRPr="007E4EA1">
              <w:rPr>
                <w:lang w:val="fr-FR"/>
              </w:rPr>
              <w:t>Utilisation durable grâce à la législation de la chasse et son compte-rendu</w:t>
            </w:r>
            <w:r w:rsidR="00D2459D">
              <w:rPr>
                <w:lang w:val="fr-FR"/>
              </w:rPr>
              <w:t xml:space="preserve"> </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_Toc78822524 \h </w:instrText>
            </w:r>
            <w:r w:rsidR="00E93B12" w:rsidRPr="007E4EA1">
              <w:rPr>
                <w:noProof/>
                <w:webHidden/>
                <w:lang w:val="fr-FR"/>
              </w:rPr>
            </w:r>
            <w:r w:rsidR="00E93B12" w:rsidRPr="007E4EA1">
              <w:rPr>
                <w:noProof/>
                <w:webHidden/>
                <w:lang w:val="fr-FR"/>
              </w:rPr>
              <w:fldChar w:fldCharType="separate"/>
            </w:r>
            <w:r>
              <w:rPr>
                <w:noProof/>
                <w:webHidden/>
                <w:lang w:val="fr-FR"/>
              </w:rPr>
              <w:t>15</w:t>
            </w:r>
            <w:r w:rsidR="00E93B12" w:rsidRPr="007E4EA1">
              <w:rPr>
                <w:noProof/>
                <w:webHidden/>
                <w:lang w:val="fr-FR"/>
              </w:rPr>
              <w:fldChar w:fldCharType="end"/>
            </w:r>
          </w:hyperlink>
        </w:p>
        <w:p w14:paraId="00C1666B" w14:textId="542576E7" w:rsidR="00E93B12" w:rsidRPr="007E4EA1" w:rsidRDefault="00667727">
          <w:pPr>
            <w:pStyle w:val="TOC3"/>
            <w:tabs>
              <w:tab w:val="left" w:pos="1320"/>
              <w:tab w:val="right" w:leader="dot" w:pos="9908"/>
            </w:tabs>
            <w:rPr>
              <w:rFonts w:asciiTheme="minorHAnsi" w:eastAsiaTheme="minorEastAsia" w:hAnsiTheme="minorHAnsi" w:cstheme="minorBidi"/>
              <w:noProof/>
              <w:sz w:val="22"/>
              <w:szCs w:val="22"/>
              <w:lang w:val="fr-FR"/>
            </w:rPr>
          </w:pPr>
          <w:hyperlink w:anchor="_Toc78822525" w:history="1">
            <w:r w:rsidR="00E93B12" w:rsidRPr="007E4EA1">
              <w:rPr>
                <w:rStyle w:val="Hyperlink"/>
                <w:noProof/>
                <w:lang w:val="fr-FR"/>
              </w:rPr>
              <w:t>4.1.3</w:t>
            </w:r>
            <w:r w:rsidR="00E93B12" w:rsidRPr="007E4EA1">
              <w:rPr>
                <w:rFonts w:asciiTheme="minorHAnsi" w:eastAsiaTheme="minorEastAsia" w:hAnsiTheme="minorHAnsi" w:cstheme="minorBidi"/>
                <w:noProof/>
                <w:sz w:val="22"/>
                <w:szCs w:val="22"/>
                <w:lang w:val="fr-FR"/>
              </w:rPr>
              <w:tab/>
            </w:r>
            <w:r w:rsidR="00731F8C" w:rsidRPr="007E4EA1">
              <w:rPr>
                <w:lang w:val="fr-FR"/>
              </w:rPr>
              <w:t>Compte-rendu harmonisé des données relatives aux prélèvements</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_Toc78822525 \h </w:instrText>
            </w:r>
            <w:r w:rsidR="00E93B12" w:rsidRPr="007E4EA1">
              <w:rPr>
                <w:noProof/>
                <w:webHidden/>
                <w:lang w:val="fr-FR"/>
              </w:rPr>
            </w:r>
            <w:r w:rsidR="00E93B12" w:rsidRPr="007E4EA1">
              <w:rPr>
                <w:noProof/>
                <w:webHidden/>
                <w:lang w:val="fr-FR"/>
              </w:rPr>
              <w:fldChar w:fldCharType="separate"/>
            </w:r>
            <w:r>
              <w:rPr>
                <w:noProof/>
                <w:webHidden/>
                <w:lang w:val="fr-FR"/>
              </w:rPr>
              <w:t>16</w:t>
            </w:r>
            <w:r w:rsidR="00E93B12" w:rsidRPr="007E4EA1">
              <w:rPr>
                <w:noProof/>
                <w:webHidden/>
                <w:lang w:val="fr-FR"/>
              </w:rPr>
              <w:fldChar w:fldCharType="end"/>
            </w:r>
          </w:hyperlink>
        </w:p>
        <w:p w14:paraId="1682B7C4" w14:textId="4A4C28A4" w:rsidR="00E93B12" w:rsidRPr="007E4EA1" w:rsidRDefault="00667727">
          <w:pPr>
            <w:pStyle w:val="TOC2"/>
            <w:tabs>
              <w:tab w:val="left" w:pos="880"/>
              <w:tab w:val="right" w:leader="dot" w:pos="9908"/>
            </w:tabs>
            <w:rPr>
              <w:rFonts w:asciiTheme="minorHAnsi" w:eastAsiaTheme="minorEastAsia" w:hAnsiTheme="minorHAnsi" w:cstheme="minorBidi"/>
              <w:noProof/>
              <w:sz w:val="22"/>
              <w:szCs w:val="22"/>
              <w:lang w:val="fr-FR"/>
            </w:rPr>
          </w:pPr>
          <w:hyperlink w:anchor="_Toc78822526" w:history="1">
            <w:r w:rsidR="00E93B12" w:rsidRPr="007E4EA1">
              <w:rPr>
                <w:rStyle w:val="Hyperlink"/>
                <w:noProof/>
                <w:lang w:val="fr-FR"/>
              </w:rPr>
              <w:t>4.2</w:t>
            </w:r>
            <w:r w:rsidR="00E93B12" w:rsidRPr="007E4EA1">
              <w:rPr>
                <w:rFonts w:asciiTheme="minorHAnsi" w:eastAsiaTheme="minorEastAsia" w:hAnsiTheme="minorHAnsi" w:cstheme="minorBidi"/>
                <w:noProof/>
                <w:sz w:val="22"/>
                <w:szCs w:val="22"/>
                <w:lang w:val="fr-FR"/>
              </w:rPr>
              <w:tab/>
            </w:r>
            <w:r w:rsidR="00731F8C">
              <w:rPr>
                <w:rStyle w:val="Hyperlink"/>
                <w:noProof/>
                <w:lang w:val="fr-FR"/>
              </w:rPr>
              <w:t>É</w:t>
            </w:r>
            <w:r w:rsidR="00E93B12" w:rsidRPr="007E4EA1">
              <w:rPr>
                <w:rStyle w:val="Hyperlink"/>
                <w:noProof/>
                <w:lang w:val="fr-FR"/>
              </w:rPr>
              <w:t>cotourism</w:t>
            </w:r>
            <w:r w:rsidR="00731F8C">
              <w:rPr>
                <w:rStyle w:val="Hyperlink"/>
                <w:noProof/>
                <w:lang w:val="fr-FR"/>
              </w:rPr>
              <w:t>e</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_Toc78822526 \h </w:instrText>
            </w:r>
            <w:r w:rsidR="00E93B12" w:rsidRPr="007E4EA1">
              <w:rPr>
                <w:noProof/>
                <w:webHidden/>
                <w:lang w:val="fr-FR"/>
              </w:rPr>
            </w:r>
            <w:r w:rsidR="00E93B12" w:rsidRPr="007E4EA1">
              <w:rPr>
                <w:noProof/>
                <w:webHidden/>
                <w:lang w:val="fr-FR"/>
              </w:rPr>
              <w:fldChar w:fldCharType="separate"/>
            </w:r>
            <w:r>
              <w:rPr>
                <w:noProof/>
                <w:webHidden/>
                <w:lang w:val="fr-FR"/>
              </w:rPr>
              <w:t>16</w:t>
            </w:r>
            <w:r w:rsidR="00E93B12" w:rsidRPr="007E4EA1">
              <w:rPr>
                <w:noProof/>
                <w:webHidden/>
                <w:lang w:val="fr-FR"/>
              </w:rPr>
              <w:fldChar w:fldCharType="end"/>
            </w:r>
          </w:hyperlink>
        </w:p>
        <w:p w14:paraId="2FD0AA14" w14:textId="6C9302EA" w:rsidR="00E93B12" w:rsidRPr="007E4EA1" w:rsidRDefault="00667727">
          <w:pPr>
            <w:pStyle w:val="TOC2"/>
            <w:tabs>
              <w:tab w:val="left" w:pos="880"/>
              <w:tab w:val="right" w:leader="dot" w:pos="9908"/>
            </w:tabs>
            <w:rPr>
              <w:rFonts w:asciiTheme="minorHAnsi" w:eastAsiaTheme="minorEastAsia" w:hAnsiTheme="minorHAnsi" w:cstheme="minorBidi"/>
              <w:noProof/>
              <w:sz w:val="22"/>
              <w:szCs w:val="22"/>
              <w:lang w:val="fr-FR"/>
            </w:rPr>
          </w:pPr>
          <w:hyperlink w:anchor="_Toc78822527" w:history="1">
            <w:r w:rsidR="00E93B12" w:rsidRPr="007E4EA1">
              <w:rPr>
                <w:rStyle w:val="Hyperlink"/>
                <w:noProof/>
                <w:lang w:val="fr-FR"/>
              </w:rPr>
              <w:t>4.3</w:t>
            </w:r>
            <w:r w:rsidR="00E93B12" w:rsidRPr="007E4EA1">
              <w:rPr>
                <w:rFonts w:asciiTheme="minorHAnsi" w:eastAsiaTheme="minorEastAsia" w:hAnsiTheme="minorHAnsi" w:cstheme="minorBidi"/>
                <w:noProof/>
                <w:sz w:val="22"/>
                <w:szCs w:val="22"/>
                <w:lang w:val="fr-FR"/>
              </w:rPr>
              <w:tab/>
            </w:r>
            <w:r w:rsidR="00731F8C">
              <w:rPr>
                <w:rStyle w:val="Hyperlink"/>
                <w:noProof/>
                <w:lang w:val="fr-FR"/>
              </w:rPr>
              <w:t>Autres activités humaines</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_Toc78822527 \h </w:instrText>
            </w:r>
            <w:r w:rsidR="00E93B12" w:rsidRPr="007E4EA1">
              <w:rPr>
                <w:noProof/>
                <w:webHidden/>
                <w:lang w:val="fr-FR"/>
              </w:rPr>
            </w:r>
            <w:r w:rsidR="00E93B12" w:rsidRPr="007E4EA1">
              <w:rPr>
                <w:noProof/>
                <w:webHidden/>
                <w:lang w:val="fr-FR"/>
              </w:rPr>
              <w:fldChar w:fldCharType="separate"/>
            </w:r>
            <w:r>
              <w:rPr>
                <w:noProof/>
                <w:webHidden/>
                <w:lang w:val="fr-FR"/>
              </w:rPr>
              <w:t>17</w:t>
            </w:r>
            <w:r w:rsidR="00E93B12" w:rsidRPr="007E4EA1">
              <w:rPr>
                <w:noProof/>
                <w:webHidden/>
                <w:lang w:val="fr-FR"/>
              </w:rPr>
              <w:fldChar w:fldCharType="end"/>
            </w:r>
          </w:hyperlink>
        </w:p>
        <w:p w14:paraId="7319985E" w14:textId="5EDBC321" w:rsidR="00E93B12" w:rsidRPr="007E4EA1" w:rsidRDefault="00667727">
          <w:pPr>
            <w:pStyle w:val="TOC3"/>
            <w:tabs>
              <w:tab w:val="left" w:pos="1320"/>
              <w:tab w:val="right" w:leader="dot" w:pos="9908"/>
            </w:tabs>
            <w:rPr>
              <w:rFonts w:asciiTheme="minorHAnsi" w:eastAsiaTheme="minorEastAsia" w:hAnsiTheme="minorHAnsi" w:cstheme="minorBidi"/>
              <w:noProof/>
              <w:sz w:val="22"/>
              <w:szCs w:val="22"/>
              <w:lang w:val="fr-FR"/>
            </w:rPr>
          </w:pPr>
          <w:hyperlink w:anchor="_Toc78822528" w:history="1">
            <w:r w:rsidR="00E93B12" w:rsidRPr="007E4EA1">
              <w:rPr>
                <w:rStyle w:val="Hyperlink"/>
                <w:noProof/>
                <w:lang w:val="fr-FR"/>
              </w:rPr>
              <w:t>4.3.1</w:t>
            </w:r>
            <w:r w:rsidR="00E93B12" w:rsidRPr="007E4EA1">
              <w:rPr>
                <w:rFonts w:asciiTheme="minorHAnsi" w:eastAsiaTheme="minorEastAsia" w:hAnsiTheme="minorHAnsi" w:cstheme="minorBidi"/>
                <w:noProof/>
                <w:sz w:val="22"/>
                <w:szCs w:val="22"/>
                <w:lang w:val="fr-FR"/>
              </w:rPr>
              <w:tab/>
            </w:r>
            <w:r w:rsidR="00731F8C">
              <w:rPr>
                <w:rStyle w:val="Hyperlink"/>
                <w:noProof/>
                <w:lang w:val="fr-FR"/>
              </w:rPr>
              <w:t>Si</w:t>
            </w:r>
            <w:r w:rsidR="00E93B12" w:rsidRPr="007E4EA1">
              <w:rPr>
                <w:rStyle w:val="Hyperlink"/>
                <w:noProof/>
                <w:lang w:val="fr-FR"/>
              </w:rPr>
              <w:t>tuations</w:t>
            </w:r>
            <w:r w:rsidR="00731F8C">
              <w:rPr>
                <w:rStyle w:val="Hyperlink"/>
                <w:noProof/>
                <w:lang w:val="fr-FR"/>
              </w:rPr>
              <w:t xml:space="preserve"> conflictuelles</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_Toc78822528 \h </w:instrText>
            </w:r>
            <w:r w:rsidR="00E93B12" w:rsidRPr="007E4EA1">
              <w:rPr>
                <w:noProof/>
                <w:webHidden/>
                <w:lang w:val="fr-FR"/>
              </w:rPr>
            </w:r>
            <w:r w:rsidR="00E93B12" w:rsidRPr="007E4EA1">
              <w:rPr>
                <w:noProof/>
                <w:webHidden/>
                <w:lang w:val="fr-FR"/>
              </w:rPr>
              <w:fldChar w:fldCharType="separate"/>
            </w:r>
            <w:r>
              <w:rPr>
                <w:noProof/>
                <w:webHidden/>
                <w:lang w:val="fr-FR"/>
              </w:rPr>
              <w:t>17</w:t>
            </w:r>
            <w:r w:rsidR="00E93B12" w:rsidRPr="007E4EA1">
              <w:rPr>
                <w:noProof/>
                <w:webHidden/>
                <w:lang w:val="fr-FR"/>
              </w:rPr>
              <w:fldChar w:fldCharType="end"/>
            </w:r>
          </w:hyperlink>
        </w:p>
        <w:p w14:paraId="37F74134" w14:textId="5041D765" w:rsidR="00E93B12" w:rsidRPr="007E4EA1" w:rsidRDefault="00667727">
          <w:pPr>
            <w:pStyle w:val="TOC3"/>
            <w:tabs>
              <w:tab w:val="left" w:pos="1967"/>
              <w:tab w:val="right" w:leader="dot" w:pos="9908"/>
            </w:tabs>
            <w:rPr>
              <w:rFonts w:asciiTheme="minorHAnsi" w:eastAsiaTheme="minorEastAsia" w:hAnsiTheme="minorHAnsi" w:cstheme="minorBidi"/>
              <w:noProof/>
              <w:sz w:val="22"/>
              <w:szCs w:val="22"/>
              <w:lang w:val="fr-FR"/>
            </w:rPr>
          </w:pPr>
          <w:hyperlink w:anchor="_Toc78822529" w:history="1">
            <w:r w:rsidR="00E93B12" w:rsidRPr="007E4EA1">
              <w:rPr>
                <w:rStyle w:val="Hyperlink"/>
                <w:noProof/>
                <w:lang w:val="fr-FR"/>
              </w:rPr>
              <w:t>4.3.2 &amp; 4.3.3</w:t>
            </w:r>
            <w:r w:rsidR="00E93B12" w:rsidRPr="007E4EA1">
              <w:rPr>
                <w:rFonts w:asciiTheme="minorHAnsi" w:eastAsiaTheme="minorEastAsia" w:hAnsiTheme="minorHAnsi" w:cstheme="minorBidi"/>
                <w:noProof/>
                <w:sz w:val="22"/>
                <w:szCs w:val="22"/>
                <w:lang w:val="fr-FR"/>
              </w:rPr>
              <w:tab/>
            </w:r>
            <w:r w:rsidR="00731F8C">
              <w:rPr>
                <w:lang w:val="fr-FR"/>
              </w:rPr>
              <w:t>D</w:t>
            </w:r>
            <w:r w:rsidR="00731F8C" w:rsidRPr="00516ADB">
              <w:rPr>
                <w:lang w:val="fr-FR"/>
              </w:rPr>
              <w:t xml:space="preserve">ommages causés aux cultures </w:t>
            </w:r>
            <w:r w:rsidR="00731F8C">
              <w:rPr>
                <w:lang w:val="fr-FR"/>
              </w:rPr>
              <w:t>et leur atténuation</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_Toc78822529 \h </w:instrText>
            </w:r>
            <w:r w:rsidR="00E93B12" w:rsidRPr="007E4EA1">
              <w:rPr>
                <w:noProof/>
                <w:webHidden/>
                <w:lang w:val="fr-FR"/>
              </w:rPr>
            </w:r>
            <w:r w:rsidR="00E93B12" w:rsidRPr="007E4EA1">
              <w:rPr>
                <w:noProof/>
                <w:webHidden/>
                <w:lang w:val="fr-FR"/>
              </w:rPr>
              <w:fldChar w:fldCharType="separate"/>
            </w:r>
            <w:r>
              <w:rPr>
                <w:noProof/>
                <w:webHidden/>
                <w:lang w:val="fr-FR"/>
              </w:rPr>
              <w:t>17</w:t>
            </w:r>
            <w:r w:rsidR="00E93B12" w:rsidRPr="007E4EA1">
              <w:rPr>
                <w:noProof/>
                <w:webHidden/>
                <w:lang w:val="fr-FR"/>
              </w:rPr>
              <w:fldChar w:fldCharType="end"/>
            </w:r>
          </w:hyperlink>
        </w:p>
        <w:p w14:paraId="238D2B1A" w14:textId="266DD391" w:rsidR="00E93B12" w:rsidRPr="007E4EA1" w:rsidRDefault="00667727">
          <w:pPr>
            <w:pStyle w:val="TOC3"/>
            <w:tabs>
              <w:tab w:val="left" w:pos="1320"/>
              <w:tab w:val="right" w:leader="dot" w:pos="9908"/>
            </w:tabs>
            <w:rPr>
              <w:rFonts w:asciiTheme="minorHAnsi" w:eastAsiaTheme="minorEastAsia" w:hAnsiTheme="minorHAnsi" w:cstheme="minorBidi"/>
              <w:noProof/>
              <w:sz w:val="22"/>
              <w:szCs w:val="22"/>
              <w:lang w:val="fr-FR"/>
            </w:rPr>
          </w:pPr>
          <w:hyperlink w:anchor="_Toc78822530" w:history="1">
            <w:r w:rsidR="00E93B12" w:rsidRPr="007E4EA1">
              <w:rPr>
                <w:rStyle w:val="Hyperlink"/>
                <w:noProof/>
                <w:lang w:val="fr-FR"/>
              </w:rPr>
              <w:t>4.3.5</w:t>
            </w:r>
            <w:r w:rsidR="00E93B12" w:rsidRPr="007E4EA1">
              <w:rPr>
                <w:rFonts w:asciiTheme="minorHAnsi" w:eastAsiaTheme="minorEastAsia" w:hAnsiTheme="minorHAnsi" w:cstheme="minorBidi"/>
                <w:noProof/>
                <w:sz w:val="22"/>
                <w:szCs w:val="22"/>
                <w:lang w:val="fr-FR"/>
              </w:rPr>
              <w:tab/>
            </w:r>
            <w:r w:rsidR="00E93B12" w:rsidRPr="007E4EA1">
              <w:rPr>
                <w:rStyle w:val="Hyperlink"/>
                <w:noProof/>
                <w:lang w:val="fr-FR"/>
              </w:rPr>
              <w:t xml:space="preserve">Impact </w:t>
            </w:r>
            <w:r w:rsidR="00731F8C">
              <w:rPr>
                <w:rStyle w:val="Hyperlink"/>
                <w:noProof/>
                <w:lang w:val="fr-FR"/>
              </w:rPr>
              <w:t>des</w:t>
            </w:r>
            <w:r w:rsidR="00E93B12" w:rsidRPr="007E4EA1">
              <w:rPr>
                <w:rStyle w:val="Hyperlink"/>
                <w:noProof/>
                <w:lang w:val="fr-FR"/>
              </w:rPr>
              <w:t xml:space="preserve"> infrastructure</w:t>
            </w:r>
            <w:r w:rsidR="00731F8C">
              <w:rPr>
                <w:rStyle w:val="Hyperlink"/>
                <w:noProof/>
                <w:lang w:val="fr-FR"/>
              </w:rPr>
              <w:t>s</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_Toc78822530 \h </w:instrText>
            </w:r>
            <w:r w:rsidR="00E93B12" w:rsidRPr="007E4EA1">
              <w:rPr>
                <w:noProof/>
                <w:webHidden/>
                <w:lang w:val="fr-FR"/>
              </w:rPr>
            </w:r>
            <w:r w:rsidR="00E93B12" w:rsidRPr="007E4EA1">
              <w:rPr>
                <w:noProof/>
                <w:webHidden/>
                <w:lang w:val="fr-FR"/>
              </w:rPr>
              <w:fldChar w:fldCharType="separate"/>
            </w:r>
            <w:r>
              <w:rPr>
                <w:noProof/>
                <w:webHidden/>
                <w:lang w:val="fr-FR"/>
              </w:rPr>
              <w:t>18</w:t>
            </w:r>
            <w:r w:rsidR="00E93B12" w:rsidRPr="007E4EA1">
              <w:rPr>
                <w:noProof/>
                <w:webHidden/>
                <w:lang w:val="fr-FR"/>
              </w:rPr>
              <w:fldChar w:fldCharType="end"/>
            </w:r>
          </w:hyperlink>
        </w:p>
        <w:p w14:paraId="79BB5BA9" w14:textId="46792AD3" w:rsidR="00E93B12" w:rsidRPr="007E4EA1" w:rsidRDefault="00667727">
          <w:pPr>
            <w:pStyle w:val="TOC3"/>
            <w:tabs>
              <w:tab w:val="left" w:pos="1320"/>
              <w:tab w:val="right" w:leader="dot" w:pos="9908"/>
            </w:tabs>
            <w:rPr>
              <w:rFonts w:asciiTheme="minorHAnsi" w:eastAsiaTheme="minorEastAsia" w:hAnsiTheme="minorHAnsi" w:cstheme="minorBidi"/>
              <w:noProof/>
              <w:sz w:val="22"/>
              <w:szCs w:val="22"/>
              <w:lang w:val="fr-FR"/>
            </w:rPr>
          </w:pPr>
          <w:hyperlink w:anchor="_Toc78822531" w:history="1">
            <w:r w:rsidR="00E93B12" w:rsidRPr="007E4EA1">
              <w:rPr>
                <w:rStyle w:val="Hyperlink"/>
                <w:noProof/>
                <w:lang w:val="fr-FR"/>
              </w:rPr>
              <w:t>4.3.6</w:t>
            </w:r>
            <w:r w:rsidR="00E93B12" w:rsidRPr="007E4EA1">
              <w:rPr>
                <w:rFonts w:asciiTheme="minorHAnsi" w:eastAsiaTheme="minorEastAsia" w:hAnsiTheme="minorHAnsi" w:cstheme="minorBidi"/>
                <w:noProof/>
                <w:sz w:val="22"/>
                <w:szCs w:val="22"/>
                <w:lang w:val="fr-FR"/>
              </w:rPr>
              <w:tab/>
            </w:r>
            <w:r w:rsidR="00731F8C">
              <w:rPr>
                <w:lang w:val="fr-FR"/>
              </w:rPr>
              <w:t>Perturbation des oiseaux d’eau</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_Toc78822531 \h </w:instrText>
            </w:r>
            <w:r w:rsidR="00E93B12" w:rsidRPr="007E4EA1">
              <w:rPr>
                <w:noProof/>
                <w:webHidden/>
                <w:lang w:val="fr-FR"/>
              </w:rPr>
            </w:r>
            <w:r w:rsidR="00E93B12" w:rsidRPr="007E4EA1">
              <w:rPr>
                <w:noProof/>
                <w:webHidden/>
                <w:lang w:val="fr-FR"/>
              </w:rPr>
              <w:fldChar w:fldCharType="separate"/>
            </w:r>
            <w:r>
              <w:rPr>
                <w:noProof/>
                <w:webHidden/>
                <w:lang w:val="fr-FR"/>
              </w:rPr>
              <w:t>19</w:t>
            </w:r>
            <w:r w:rsidR="00E93B12" w:rsidRPr="007E4EA1">
              <w:rPr>
                <w:noProof/>
                <w:webHidden/>
                <w:lang w:val="fr-FR"/>
              </w:rPr>
              <w:fldChar w:fldCharType="end"/>
            </w:r>
          </w:hyperlink>
        </w:p>
        <w:p w14:paraId="23B84CB8" w14:textId="322A31BB" w:rsidR="00E93B12" w:rsidRPr="007E4EA1" w:rsidRDefault="00667727">
          <w:pPr>
            <w:pStyle w:val="TOC3"/>
            <w:tabs>
              <w:tab w:val="left" w:pos="1320"/>
              <w:tab w:val="right" w:leader="dot" w:pos="9908"/>
            </w:tabs>
            <w:rPr>
              <w:rFonts w:asciiTheme="minorHAnsi" w:eastAsiaTheme="minorEastAsia" w:hAnsiTheme="minorHAnsi" w:cstheme="minorBidi"/>
              <w:noProof/>
              <w:sz w:val="22"/>
              <w:szCs w:val="22"/>
              <w:lang w:val="fr-FR"/>
            </w:rPr>
          </w:pPr>
          <w:hyperlink w:anchor="_Toc78822532" w:history="1">
            <w:r w:rsidR="00E93B12" w:rsidRPr="007E4EA1">
              <w:rPr>
                <w:rStyle w:val="Hyperlink"/>
                <w:noProof/>
                <w:lang w:val="fr-FR"/>
              </w:rPr>
              <w:t>4.3.7</w:t>
            </w:r>
            <w:r w:rsidR="00E93B12" w:rsidRPr="007E4EA1">
              <w:rPr>
                <w:rFonts w:asciiTheme="minorHAnsi" w:eastAsiaTheme="minorEastAsia" w:hAnsiTheme="minorHAnsi" w:cstheme="minorBidi"/>
                <w:noProof/>
                <w:sz w:val="22"/>
                <w:szCs w:val="22"/>
                <w:lang w:val="fr-FR"/>
              </w:rPr>
              <w:tab/>
            </w:r>
            <w:r w:rsidR="00731F8C" w:rsidRPr="007E4EA1">
              <w:rPr>
                <w:lang w:val="fr-FR"/>
              </w:rPr>
              <w:t xml:space="preserve">Impact </w:t>
            </w:r>
            <w:r w:rsidR="00731F8C">
              <w:rPr>
                <w:lang w:val="fr-FR"/>
              </w:rPr>
              <w:t>de la pêche</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_Toc78822532 \h </w:instrText>
            </w:r>
            <w:r w:rsidR="00E93B12" w:rsidRPr="007E4EA1">
              <w:rPr>
                <w:noProof/>
                <w:webHidden/>
                <w:lang w:val="fr-FR"/>
              </w:rPr>
            </w:r>
            <w:r w:rsidR="00E93B12" w:rsidRPr="007E4EA1">
              <w:rPr>
                <w:noProof/>
                <w:webHidden/>
                <w:lang w:val="fr-FR"/>
              </w:rPr>
              <w:fldChar w:fldCharType="separate"/>
            </w:r>
            <w:r>
              <w:rPr>
                <w:noProof/>
                <w:webHidden/>
                <w:lang w:val="fr-FR"/>
              </w:rPr>
              <w:t>19</w:t>
            </w:r>
            <w:r w:rsidR="00E93B12" w:rsidRPr="007E4EA1">
              <w:rPr>
                <w:noProof/>
                <w:webHidden/>
                <w:lang w:val="fr-FR"/>
              </w:rPr>
              <w:fldChar w:fldCharType="end"/>
            </w:r>
          </w:hyperlink>
        </w:p>
        <w:p w14:paraId="7063FF17" w14:textId="23878CCD" w:rsidR="00E93B12" w:rsidRPr="007E4EA1" w:rsidRDefault="00667727">
          <w:pPr>
            <w:pStyle w:val="TOC3"/>
            <w:tabs>
              <w:tab w:val="left" w:pos="1320"/>
              <w:tab w:val="right" w:leader="dot" w:pos="9908"/>
            </w:tabs>
            <w:rPr>
              <w:rFonts w:asciiTheme="minorHAnsi" w:eastAsiaTheme="minorEastAsia" w:hAnsiTheme="minorHAnsi" w:cstheme="minorBidi"/>
              <w:noProof/>
              <w:sz w:val="22"/>
              <w:szCs w:val="22"/>
              <w:lang w:val="fr-FR"/>
            </w:rPr>
          </w:pPr>
          <w:hyperlink w:anchor="_Toc78822533" w:history="1">
            <w:r w:rsidR="00E93B12" w:rsidRPr="007E4EA1">
              <w:rPr>
                <w:rStyle w:val="Hyperlink"/>
                <w:noProof/>
                <w:lang w:val="fr-FR"/>
              </w:rPr>
              <w:t>4.3.10</w:t>
            </w:r>
            <w:r w:rsidR="00E93B12" w:rsidRPr="007E4EA1">
              <w:rPr>
                <w:rFonts w:asciiTheme="minorHAnsi" w:eastAsiaTheme="minorEastAsia" w:hAnsiTheme="minorHAnsi" w:cstheme="minorBidi"/>
                <w:noProof/>
                <w:sz w:val="22"/>
                <w:szCs w:val="22"/>
                <w:lang w:val="fr-FR"/>
              </w:rPr>
              <w:tab/>
            </w:r>
            <w:r w:rsidR="006F04EB" w:rsidRPr="00B50E6A">
              <w:rPr>
                <w:lang w:val="fr-FR"/>
              </w:rPr>
              <w:t>Impact des menaces émanant d</w:t>
            </w:r>
            <w:r w:rsidR="006F04EB">
              <w:rPr>
                <w:lang w:val="fr-FR"/>
              </w:rPr>
              <w:t>es prédateurs terrestres non-indigènes</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_Toc78822533 \h </w:instrText>
            </w:r>
            <w:r w:rsidR="00E93B12" w:rsidRPr="007E4EA1">
              <w:rPr>
                <w:noProof/>
                <w:webHidden/>
                <w:lang w:val="fr-FR"/>
              </w:rPr>
            </w:r>
            <w:r w:rsidR="00E93B12" w:rsidRPr="007E4EA1">
              <w:rPr>
                <w:noProof/>
                <w:webHidden/>
                <w:lang w:val="fr-FR"/>
              </w:rPr>
              <w:fldChar w:fldCharType="separate"/>
            </w:r>
            <w:r>
              <w:rPr>
                <w:noProof/>
                <w:webHidden/>
                <w:lang w:val="fr-FR"/>
              </w:rPr>
              <w:t>20</w:t>
            </w:r>
            <w:r w:rsidR="00E93B12" w:rsidRPr="007E4EA1">
              <w:rPr>
                <w:noProof/>
                <w:webHidden/>
                <w:lang w:val="fr-FR"/>
              </w:rPr>
              <w:fldChar w:fldCharType="end"/>
            </w:r>
          </w:hyperlink>
        </w:p>
        <w:p w14:paraId="473E03CD" w14:textId="59AA4F8A" w:rsidR="00E93B12" w:rsidRPr="007E4EA1" w:rsidRDefault="00667727">
          <w:pPr>
            <w:pStyle w:val="TOC3"/>
            <w:tabs>
              <w:tab w:val="left" w:pos="1320"/>
              <w:tab w:val="right" w:leader="dot" w:pos="9908"/>
            </w:tabs>
            <w:rPr>
              <w:rFonts w:asciiTheme="minorHAnsi" w:eastAsiaTheme="minorEastAsia" w:hAnsiTheme="minorHAnsi" w:cstheme="minorBidi"/>
              <w:noProof/>
              <w:sz w:val="22"/>
              <w:szCs w:val="22"/>
              <w:lang w:val="fr-FR"/>
            </w:rPr>
          </w:pPr>
          <w:hyperlink w:anchor="_Toc78822534" w:history="1">
            <w:r w:rsidR="00E93B12" w:rsidRPr="007E4EA1">
              <w:rPr>
                <w:rStyle w:val="Hyperlink"/>
                <w:noProof/>
                <w:lang w:val="fr-FR"/>
              </w:rPr>
              <w:t>4.3.11</w:t>
            </w:r>
            <w:r w:rsidR="00E93B12" w:rsidRPr="007E4EA1">
              <w:rPr>
                <w:rFonts w:asciiTheme="minorHAnsi" w:eastAsiaTheme="minorEastAsia" w:hAnsiTheme="minorHAnsi" w:cstheme="minorBidi"/>
                <w:noProof/>
                <w:sz w:val="22"/>
                <w:szCs w:val="22"/>
                <w:lang w:val="fr-FR"/>
              </w:rPr>
              <w:tab/>
            </w:r>
            <w:r w:rsidR="006F04EB">
              <w:rPr>
                <w:lang w:val="fr-FR"/>
              </w:rPr>
              <w:t>Menaces pesant sur les oiseaux d’eau</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_Toc78822534 \h </w:instrText>
            </w:r>
            <w:r w:rsidR="00E93B12" w:rsidRPr="007E4EA1">
              <w:rPr>
                <w:noProof/>
                <w:webHidden/>
                <w:lang w:val="fr-FR"/>
              </w:rPr>
            </w:r>
            <w:r w:rsidR="00E93B12" w:rsidRPr="007E4EA1">
              <w:rPr>
                <w:noProof/>
                <w:webHidden/>
                <w:lang w:val="fr-FR"/>
              </w:rPr>
              <w:fldChar w:fldCharType="separate"/>
            </w:r>
            <w:r>
              <w:rPr>
                <w:noProof/>
                <w:webHidden/>
                <w:lang w:val="fr-FR"/>
              </w:rPr>
              <w:t>21</w:t>
            </w:r>
            <w:r w:rsidR="00E93B12" w:rsidRPr="007E4EA1">
              <w:rPr>
                <w:noProof/>
                <w:webHidden/>
                <w:lang w:val="fr-FR"/>
              </w:rPr>
              <w:fldChar w:fldCharType="end"/>
            </w:r>
          </w:hyperlink>
        </w:p>
        <w:p w14:paraId="31249F6C" w14:textId="0797300D" w:rsidR="00E93B12" w:rsidRPr="007E4EA1" w:rsidRDefault="00667727">
          <w:pPr>
            <w:pStyle w:val="TOC3"/>
            <w:tabs>
              <w:tab w:val="left" w:pos="1320"/>
              <w:tab w:val="right" w:leader="dot" w:pos="9908"/>
            </w:tabs>
            <w:rPr>
              <w:rFonts w:asciiTheme="minorHAnsi" w:eastAsiaTheme="minorEastAsia" w:hAnsiTheme="minorHAnsi" w:cstheme="minorBidi"/>
              <w:noProof/>
              <w:sz w:val="22"/>
              <w:szCs w:val="22"/>
              <w:lang w:val="fr-FR"/>
            </w:rPr>
          </w:pPr>
          <w:hyperlink w:anchor="_Toc78822535" w:history="1">
            <w:r w:rsidR="00E93B12" w:rsidRPr="007E4EA1">
              <w:rPr>
                <w:rStyle w:val="Hyperlink"/>
                <w:noProof/>
                <w:lang w:val="fr-FR"/>
              </w:rPr>
              <w:t>4.3.12</w:t>
            </w:r>
            <w:r w:rsidR="00E93B12" w:rsidRPr="007E4EA1">
              <w:rPr>
                <w:rFonts w:asciiTheme="minorHAnsi" w:eastAsiaTheme="minorEastAsia" w:hAnsiTheme="minorHAnsi" w:cstheme="minorBidi"/>
                <w:noProof/>
                <w:sz w:val="22"/>
                <w:szCs w:val="22"/>
                <w:lang w:val="fr-FR"/>
              </w:rPr>
              <w:tab/>
            </w:r>
            <w:r w:rsidR="006F04EB">
              <w:rPr>
                <w:lang w:val="fr-FR"/>
              </w:rPr>
              <w:t>Plombs de pêche</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_Toc78822535 \h </w:instrText>
            </w:r>
            <w:r w:rsidR="00E93B12" w:rsidRPr="007E4EA1">
              <w:rPr>
                <w:noProof/>
                <w:webHidden/>
                <w:lang w:val="fr-FR"/>
              </w:rPr>
            </w:r>
            <w:r w:rsidR="00E93B12" w:rsidRPr="007E4EA1">
              <w:rPr>
                <w:noProof/>
                <w:webHidden/>
                <w:lang w:val="fr-FR"/>
              </w:rPr>
              <w:fldChar w:fldCharType="separate"/>
            </w:r>
            <w:r>
              <w:rPr>
                <w:noProof/>
                <w:webHidden/>
                <w:lang w:val="fr-FR"/>
              </w:rPr>
              <w:t>22</w:t>
            </w:r>
            <w:r w:rsidR="00E93B12" w:rsidRPr="007E4EA1">
              <w:rPr>
                <w:noProof/>
                <w:webHidden/>
                <w:lang w:val="fr-FR"/>
              </w:rPr>
              <w:fldChar w:fldCharType="end"/>
            </w:r>
          </w:hyperlink>
        </w:p>
        <w:p w14:paraId="6504C4CE" w14:textId="5710A4A0" w:rsidR="00E93B12" w:rsidRPr="007E4EA1" w:rsidRDefault="00667727" w:rsidP="007A6A1E">
          <w:pPr>
            <w:pStyle w:val="TOC1"/>
            <w:rPr>
              <w:rFonts w:asciiTheme="minorHAnsi" w:eastAsiaTheme="minorEastAsia" w:hAnsiTheme="minorHAnsi" w:cstheme="minorBidi"/>
              <w:sz w:val="22"/>
              <w:szCs w:val="22"/>
            </w:rPr>
          </w:pPr>
          <w:hyperlink w:anchor="_Toc78822536" w:history="1">
            <w:r w:rsidR="00E93B12" w:rsidRPr="007E4EA1">
              <w:rPr>
                <w:rStyle w:val="Hyperlink"/>
              </w:rPr>
              <w:t>5.</w:t>
            </w:r>
            <w:r w:rsidR="00E93B12" w:rsidRPr="007E4EA1">
              <w:rPr>
                <w:rFonts w:asciiTheme="minorHAnsi" w:eastAsiaTheme="minorEastAsia" w:hAnsiTheme="minorHAnsi" w:cstheme="minorBidi"/>
                <w:sz w:val="22"/>
                <w:szCs w:val="22"/>
              </w:rPr>
              <w:tab/>
            </w:r>
            <w:r w:rsidR="006F04EB" w:rsidRPr="006F04EB">
              <w:rPr>
                <w:rFonts w:eastAsiaTheme="minorEastAsia"/>
              </w:rPr>
              <w:t>Recherche et surveillance</w:t>
            </w:r>
            <w:r w:rsidR="00E93B12" w:rsidRPr="007E4EA1">
              <w:rPr>
                <w:webHidden/>
              </w:rPr>
              <w:tab/>
            </w:r>
            <w:r w:rsidR="00E93B12" w:rsidRPr="007E4EA1">
              <w:rPr>
                <w:webHidden/>
              </w:rPr>
              <w:fldChar w:fldCharType="begin"/>
            </w:r>
            <w:r w:rsidR="00E93B12" w:rsidRPr="007E4EA1">
              <w:rPr>
                <w:webHidden/>
              </w:rPr>
              <w:instrText xml:space="preserve"> PAGEREF _Toc78822536 \h </w:instrText>
            </w:r>
            <w:r w:rsidR="00E93B12" w:rsidRPr="007E4EA1">
              <w:rPr>
                <w:webHidden/>
              </w:rPr>
              <w:fldChar w:fldCharType="separate"/>
            </w:r>
            <w:r>
              <w:rPr>
                <w:b/>
                <w:bCs/>
                <w:webHidden/>
                <w:lang w:val="en-US"/>
              </w:rPr>
              <w:t>Error! Bookmark not defined.</w:t>
            </w:r>
            <w:r w:rsidR="00E93B12" w:rsidRPr="007E4EA1">
              <w:rPr>
                <w:webHidden/>
              </w:rPr>
              <w:fldChar w:fldCharType="end"/>
            </w:r>
          </w:hyperlink>
        </w:p>
        <w:p w14:paraId="02FEF31F" w14:textId="708CF082" w:rsidR="00E93B12" w:rsidRPr="007E4EA1" w:rsidRDefault="00667727">
          <w:pPr>
            <w:pStyle w:val="TOC2"/>
            <w:tabs>
              <w:tab w:val="left" w:pos="880"/>
              <w:tab w:val="right" w:leader="dot" w:pos="9908"/>
            </w:tabs>
            <w:rPr>
              <w:rFonts w:asciiTheme="minorHAnsi" w:eastAsiaTheme="minorEastAsia" w:hAnsiTheme="minorHAnsi" w:cstheme="minorBidi"/>
              <w:noProof/>
              <w:sz w:val="22"/>
              <w:szCs w:val="22"/>
              <w:lang w:val="fr-FR"/>
            </w:rPr>
          </w:pPr>
          <w:hyperlink w:anchor="_Toc78822537" w:history="1">
            <w:r w:rsidR="00E93B12" w:rsidRPr="007E4EA1">
              <w:rPr>
                <w:rStyle w:val="Hyperlink"/>
                <w:noProof/>
                <w:lang w:val="fr-FR"/>
              </w:rPr>
              <w:t>5.1</w:t>
            </w:r>
            <w:r w:rsidR="00E93B12" w:rsidRPr="007E4EA1">
              <w:rPr>
                <w:rFonts w:asciiTheme="minorHAnsi" w:eastAsiaTheme="minorEastAsia" w:hAnsiTheme="minorHAnsi" w:cstheme="minorBidi"/>
                <w:noProof/>
                <w:sz w:val="22"/>
                <w:szCs w:val="22"/>
                <w:lang w:val="fr-FR"/>
              </w:rPr>
              <w:tab/>
            </w:r>
            <w:r w:rsidR="006F04EB">
              <w:rPr>
                <w:rStyle w:val="Hyperlink"/>
                <w:noProof/>
                <w:lang w:val="fr-FR"/>
              </w:rPr>
              <w:t>Enquêtes</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_Toc78822537 \h </w:instrText>
            </w:r>
            <w:r w:rsidR="00E93B12" w:rsidRPr="007E4EA1">
              <w:rPr>
                <w:noProof/>
                <w:webHidden/>
                <w:lang w:val="fr-FR"/>
              </w:rPr>
            </w:r>
            <w:r w:rsidR="00E93B12" w:rsidRPr="007E4EA1">
              <w:rPr>
                <w:noProof/>
                <w:webHidden/>
                <w:lang w:val="fr-FR"/>
              </w:rPr>
              <w:fldChar w:fldCharType="separate"/>
            </w:r>
            <w:r>
              <w:rPr>
                <w:noProof/>
                <w:webHidden/>
                <w:lang w:val="fr-FR"/>
              </w:rPr>
              <w:t>23</w:t>
            </w:r>
            <w:r w:rsidR="00E93B12" w:rsidRPr="007E4EA1">
              <w:rPr>
                <w:noProof/>
                <w:webHidden/>
                <w:lang w:val="fr-FR"/>
              </w:rPr>
              <w:fldChar w:fldCharType="end"/>
            </w:r>
          </w:hyperlink>
        </w:p>
        <w:p w14:paraId="09C1AF67" w14:textId="41FC2431" w:rsidR="00E93B12" w:rsidRPr="007E4EA1" w:rsidRDefault="00667727">
          <w:pPr>
            <w:pStyle w:val="TOC2"/>
            <w:tabs>
              <w:tab w:val="left" w:pos="880"/>
              <w:tab w:val="right" w:leader="dot" w:pos="9908"/>
            </w:tabs>
            <w:rPr>
              <w:rFonts w:asciiTheme="minorHAnsi" w:eastAsiaTheme="minorEastAsia" w:hAnsiTheme="minorHAnsi" w:cstheme="minorBidi"/>
              <w:noProof/>
              <w:sz w:val="22"/>
              <w:szCs w:val="22"/>
              <w:lang w:val="fr-FR"/>
            </w:rPr>
          </w:pPr>
          <w:hyperlink w:anchor="_Toc78822538" w:history="1">
            <w:r w:rsidR="00E93B12" w:rsidRPr="007E4EA1">
              <w:rPr>
                <w:rStyle w:val="Hyperlink"/>
                <w:noProof/>
                <w:lang w:val="fr-FR"/>
              </w:rPr>
              <w:t>5.2</w:t>
            </w:r>
            <w:r w:rsidR="00E93B12" w:rsidRPr="007E4EA1">
              <w:rPr>
                <w:rFonts w:asciiTheme="minorHAnsi" w:eastAsiaTheme="minorEastAsia" w:hAnsiTheme="minorHAnsi" w:cstheme="minorBidi"/>
                <w:noProof/>
                <w:sz w:val="22"/>
                <w:szCs w:val="22"/>
                <w:lang w:val="fr-FR"/>
              </w:rPr>
              <w:tab/>
            </w:r>
            <w:r w:rsidR="006F04EB">
              <w:rPr>
                <w:rStyle w:val="Hyperlink"/>
                <w:noProof/>
                <w:lang w:val="fr-FR"/>
              </w:rPr>
              <w:t>Surveillance</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_Toc78822538 \h </w:instrText>
            </w:r>
            <w:r w:rsidR="00E93B12" w:rsidRPr="007E4EA1">
              <w:rPr>
                <w:noProof/>
                <w:webHidden/>
                <w:lang w:val="fr-FR"/>
              </w:rPr>
            </w:r>
            <w:r w:rsidR="00E93B12" w:rsidRPr="007E4EA1">
              <w:rPr>
                <w:noProof/>
                <w:webHidden/>
                <w:lang w:val="fr-FR"/>
              </w:rPr>
              <w:fldChar w:fldCharType="separate"/>
            </w:r>
            <w:r>
              <w:rPr>
                <w:noProof/>
                <w:webHidden/>
                <w:lang w:val="fr-FR"/>
              </w:rPr>
              <w:t>23</w:t>
            </w:r>
            <w:r w:rsidR="00E93B12" w:rsidRPr="007E4EA1">
              <w:rPr>
                <w:noProof/>
                <w:webHidden/>
                <w:lang w:val="fr-FR"/>
              </w:rPr>
              <w:fldChar w:fldCharType="end"/>
            </w:r>
          </w:hyperlink>
        </w:p>
        <w:p w14:paraId="6672AC4E" w14:textId="411FA3D4" w:rsidR="00E93B12" w:rsidRPr="007E4EA1" w:rsidRDefault="00667727">
          <w:pPr>
            <w:pStyle w:val="TOC2"/>
            <w:tabs>
              <w:tab w:val="left" w:pos="880"/>
              <w:tab w:val="right" w:leader="dot" w:pos="9908"/>
            </w:tabs>
            <w:rPr>
              <w:rFonts w:asciiTheme="minorHAnsi" w:eastAsiaTheme="minorEastAsia" w:hAnsiTheme="minorHAnsi" w:cstheme="minorBidi"/>
              <w:noProof/>
              <w:sz w:val="22"/>
              <w:szCs w:val="22"/>
              <w:lang w:val="fr-FR"/>
            </w:rPr>
          </w:pPr>
          <w:hyperlink w:anchor="_Toc78822539" w:history="1">
            <w:r w:rsidR="00E93B12" w:rsidRPr="007E4EA1">
              <w:rPr>
                <w:rStyle w:val="Hyperlink"/>
                <w:noProof/>
                <w:lang w:val="fr-FR"/>
              </w:rPr>
              <w:t>5.3</w:t>
            </w:r>
            <w:r w:rsidR="00E93B12" w:rsidRPr="007E4EA1">
              <w:rPr>
                <w:rFonts w:asciiTheme="minorHAnsi" w:eastAsiaTheme="minorEastAsia" w:hAnsiTheme="minorHAnsi" w:cstheme="minorBidi"/>
                <w:noProof/>
                <w:sz w:val="22"/>
                <w:szCs w:val="22"/>
                <w:lang w:val="fr-FR"/>
              </w:rPr>
              <w:tab/>
            </w:r>
            <w:r w:rsidR="006F04EB">
              <w:rPr>
                <w:rStyle w:val="Hyperlink"/>
                <w:noProof/>
                <w:lang w:val="fr-FR"/>
              </w:rPr>
              <w:t>Tendances des p</w:t>
            </w:r>
            <w:r w:rsidR="00E93B12" w:rsidRPr="007E4EA1">
              <w:rPr>
                <w:rStyle w:val="Hyperlink"/>
                <w:noProof/>
                <w:lang w:val="fr-FR"/>
              </w:rPr>
              <w:t>opulation</w:t>
            </w:r>
            <w:r w:rsidR="006F04EB">
              <w:rPr>
                <w:rStyle w:val="Hyperlink"/>
                <w:noProof/>
                <w:lang w:val="fr-FR"/>
              </w:rPr>
              <w:t>s</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_Toc78822539 \h </w:instrText>
            </w:r>
            <w:r w:rsidR="00E93B12" w:rsidRPr="007E4EA1">
              <w:rPr>
                <w:noProof/>
                <w:webHidden/>
                <w:lang w:val="fr-FR"/>
              </w:rPr>
            </w:r>
            <w:r w:rsidR="00E93B12" w:rsidRPr="007E4EA1">
              <w:rPr>
                <w:noProof/>
                <w:webHidden/>
                <w:lang w:val="fr-FR"/>
              </w:rPr>
              <w:fldChar w:fldCharType="separate"/>
            </w:r>
            <w:r>
              <w:rPr>
                <w:noProof/>
                <w:webHidden/>
                <w:lang w:val="fr-FR"/>
              </w:rPr>
              <w:t>24</w:t>
            </w:r>
            <w:r w:rsidR="00E93B12" w:rsidRPr="007E4EA1">
              <w:rPr>
                <w:noProof/>
                <w:webHidden/>
                <w:lang w:val="fr-FR"/>
              </w:rPr>
              <w:fldChar w:fldCharType="end"/>
            </w:r>
          </w:hyperlink>
        </w:p>
        <w:p w14:paraId="58490B69" w14:textId="358EDDFA" w:rsidR="00E93B12" w:rsidRPr="007E4EA1" w:rsidRDefault="00667727">
          <w:pPr>
            <w:pStyle w:val="TOC2"/>
            <w:tabs>
              <w:tab w:val="left" w:pos="880"/>
              <w:tab w:val="right" w:leader="dot" w:pos="9908"/>
            </w:tabs>
            <w:rPr>
              <w:rFonts w:asciiTheme="minorHAnsi" w:eastAsiaTheme="minorEastAsia" w:hAnsiTheme="minorHAnsi" w:cstheme="minorBidi"/>
              <w:noProof/>
              <w:sz w:val="22"/>
              <w:szCs w:val="22"/>
              <w:lang w:val="fr-FR"/>
            </w:rPr>
          </w:pPr>
          <w:hyperlink w:anchor="_Toc78822540" w:history="1">
            <w:r w:rsidR="00E93B12" w:rsidRPr="007E4EA1">
              <w:rPr>
                <w:rStyle w:val="Hyperlink"/>
                <w:noProof/>
                <w:lang w:val="fr-FR"/>
              </w:rPr>
              <w:t>5.4</w:t>
            </w:r>
            <w:r w:rsidR="00E93B12" w:rsidRPr="007E4EA1">
              <w:rPr>
                <w:rFonts w:asciiTheme="minorHAnsi" w:eastAsiaTheme="minorEastAsia" w:hAnsiTheme="minorHAnsi" w:cstheme="minorBidi"/>
                <w:noProof/>
                <w:sz w:val="22"/>
                <w:szCs w:val="22"/>
                <w:lang w:val="fr-FR"/>
              </w:rPr>
              <w:tab/>
            </w:r>
            <w:r w:rsidR="006F04EB">
              <w:rPr>
                <w:rStyle w:val="Hyperlink"/>
                <w:noProof/>
                <w:lang w:val="fr-FR"/>
              </w:rPr>
              <w:t>Itinéraires de migration</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_Toc78822540 \h </w:instrText>
            </w:r>
            <w:r w:rsidR="00E93B12" w:rsidRPr="007E4EA1">
              <w:rPr>
                <w:noProof/>
                <w:webHidden/>
                <w:lang w:val="fr-FR"/>
              </w:rPr>
            </w:r>
            <w:r w:rsidR="00E93B12" w:rsidRPr="007E4EA1">
              <w:rPr>
                <w:noProof/>
                <w:webHidden/>
                <w:lang w:val="fr-FR"/>
              </w:rPr>
              <w:fldChar w:fldCharType="separate"/>
            </w:r>
            <w:r>
              <w:rPr>
                <w:noProof/>
                <w:webHidden/>
                <w:lang w:val="fr-FR"/>
              </w:rPr>
              <w:t>25</w:t>
            </w:r>
            <w:r w:rsidR="00E93B12" w:rsidRPr="007E4EA1">
              <w:rPr>
                <w:noProof/>
                <w:webHidden/>
                <w:lang w:val="fr-FR"/>
              </w:rPr>
              <w:fldChar w:fldCharType="end"/>
            </w:r>
          </w:hyperlink>
        </w:p>
        <w:p w14:paraId="054798F5" w14:textId="5DFDB5ED" w:rsidR="00E93B12" w:rsidRPr="007E4EA1" w:rsidRDefault="00667727">
          <w:pPr>
            <w:pStyle w:val="TOC2"/>
            <w:tabs>
              <w:tab w:val="left" w:pos="880"/>
              <w:tab w:val="right" w:leader="dot" w:pos="9908"/>
            </w:tabs>
            <w:rPr>
              <w:rFonts w:asciiTheme="minorHAnsi" w:eastAsiaTheme="minorEastAsia" w:hAnsiTheme="minorHAnsi" w:cstheme="minorBidi"/>
              <w:noProof/>
              <w:sz w:val="22"/>
              <w:szCs w:val="22"/>
              <w:lang w:val="fr-FR"/>
            </w:rPr>
          </w:pPr>
          <w:hyperlink w:anchor="_Toc78822541" w:history="1">
            <w:r w:rsidR="00E93B12" w:rsidRPr="007E4EA1">
              <w:rPr>
                <w:rStyle w:val="Hyperlink"/>
                <w:noProof/>
                <w:lang w:val="fr-FR"/>
              </w:rPr>
              <w:t>5.5</w:t>
            </w:r>
            <w:r w:rsidR="00E93B12" w:rsidRPr="007E4EA1">
              <w:rPr>
                <w:rFonts w:asciiTheme="minorHAnsi" w:eastAsiaTheme="minorEastAsia" w:hAnsiTheme="minorHAnsi" w:cstheme="minorBidi"/>
                <w:noProof/>
                <w:sz w:val="22"/>
                <w:szCs w:val="22"/>
                <w:lang w:val="fr-FR"/>
              </w:rPr>
              <w:tab/>
            </w:r>
            <w:r w:rsidR="006F04EB">
              <w:rPr>
                <w:lang w:val="fr-FR"/>
              </w:rPr>
              <w:t>É</w:t>
            </w:r>
            <w:r w:rsidR="006F04EB" w:rsidRPr="007E4EA1">
              <w:rPr>
                <w:lang w:val="fr-FR"/>
              </w:rPr>
              <w:t xml:space="preserve">cologie </w:t>
            </w:r>
            <w:r w:rsidR="006F04EB">
              <w:rPr>
                <w:lang w:val="fr-FR"/>
              </w:rPr>
              <w:t>et dynamique des</w:t>
            </w:r>
            <w:r w:rsidR="006F04EB" w:rsidRPr="007E4EA1">
              <w:rPr>
                <w:lang w:val="fr-FR"/>
              </w:rPr>
              <w:t xml:space="preserve"> population</w:t>
            </w:r>
            <w:r w:rsidR="006F04EB">
              <w:rPr>
                <w:lang w:val="fr-FR"/>
              </w:rPr>
              <w:t>s</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_Toc78822541 \h </w:instrText>
            </w:r>
            <w:r w:rsidR="00E93B12" w:rsidRPr="007E4EA1">
              <w:rPr>
                <w:noProof/>
                <w:webHidden/>
                <w:lang w:val="fr-FR"/>
              </w:rPr>
            </w:r>
            <w:r w:rsidR="00E93B12" w:rsidRPr="007E4EA1">
              <w:rPr>
                <w:noProof/>
                <w:webHidden/>
                <w:lang w:val="fr-FR"/>
              </w:rPr>
              <w:fldChar w:fldCharType="separate"/>
            </w:r>
            <w:r>
              <w:rPr>
                <w:noProof/>
                <w:webHidden/>
                <w:lang w:val="fr-FR"/>
              </w:rPr>
              <w:t>25</w:t>
            </w:r>
            <w:r w:rsidR="00E93B12" w:rsidRPr="007E4EA1">
              <w:rPr>
                <w:noProof/>
                <w:webHidden/>
                <w:lang w:val="fr-FR"/>
              </w:rPr>
              <w:fldChar w:fldCharType="end"/>
            </w:r>
          </w:hyperlink>
        </w:p>
        <w:p w14:paraId="26C3B25E" w14:textId="528F4A63" w:rsidR="00E93B12" w:rsidRPr="007E4EA1" w:rsidRDefault="00667727">
          <w:pPr>
            <w:pStyle w:val="TOC2"/>
            <w:tabs>
              <w:tab w:val="left" w:pos="880"/>
              <w:tab w:val="right" w:leader="dot" w:pos="9908"/>
            </w:tabs>
            <w:rPr>
              <w:rFonts w:asciiTheme="minorHAnsi" w:eastAsiaTheme="minorEastAsia" w:hAnsiTheme="minorHAnsi" w:cstheme="minorBidi"/>
              <w:noProof/>
              <w:sz w:val="22"/>
              <w:szCs w:val="22"/>
              <w:lang w:val="fr-FR"/>
            </w:rPr>
          </w:pPr>
          <w:hyperlink w:anchor="_Toc78822542" w:history="1">
            <w:r w:rsidR="00E93B12" w:rsidRPr="007E4EA1">
              <w:rPr>
                <w:rStyle w:val="Hyperlink"/>
                <w:noProof/>
                <w:lang w:val="fr-FR"/>
              </w:rPr>
              <w:t>5.6</w:t>
            </w:r>
            <w:r w:rsidR="00E93B12" w:rsidRPr="007E4EA1">
              <w:rPr>
                <w:rFonts w:asciiTheme="minorHAnsi" w:eastAsiaTheme="minorEastAsia" w:hAnsiTheme="minorHAnsi" w:cstheme="minorBidi"/>
                <w:noProof/>
                <w:sz w:val="22"/>
                <w:szCs w:val="22"/>
                <w:lang w:val="fr-FR"/>
              </w:rPr>
              <w:tab/>
            </w:r>
            <w:r w:rsidR="006F04EB" w:rsidRPr="00D3220F">
              <w:rPr>
                <w:lang w:val="fr-FR"/>
              </w:rPr>
              <w:t xml:space="preserve">Effets de la </w:t>
            </w:r>
            <w:r w:rsidR="006F04EB">
              <w:rPr>
                <w:lang w:val="fr-FR"/>
              </w:rPr>
              <w:t>disparition</w:t>
            </w:r>
            <w:r w:rsidR="006F04EB" w:rsidRPr="00D3220F">
              <w:rPr>
                <w:lang w:val="fr-FR"/>
              </w:rPr>
              <w:t xml:space="preserve"> et de la dégradation</w:t>
            </w:r>
            <w:r w:rsidR="006F04EB">
              <w:rPr>
                <w:lang w:val="fr-FR"/>
              </w:rPr>
              <w:t xml:space="preserve"> des zones humides</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_Toc78822542 \h </w:instrText>
            </w:r>
            <w:r w:rsidR="00E93B12" w:rsidRPr="007E4EA1">
              <w:rPr>
                <w:noProof/>
                <w:webHidden/>
                <w:lang w:val="fr-FR"/>
              </w:rPr>
            </w:r>
            <w:r w:rsidR="00E93B12" w:rsidRPr="007E4EA1">
              <w:rPr>
                <w:noProof/>
                <w:webHidden/>
                <w:lang w:val="fr-FR"/>
              </w:rPr>
              <w:fldChar w:fldCharType="separate"/>
            </w:r>
            <w:r>
              <w:rPr>
                <w:noProof/>
                <w:webHidden/>
                <w:lang w:val="fr-FR"/>
              </w:rPr>
              <w:t>25</w:t>
            </w:r>
            <w:r w:rsidR="00E93B12" w:rsidRPr="007E4EA1">
              <w:rPr>
                <w:noProof/>
                <w:webHidden/>
                <w:lang w:val="fr-FR"/>
              </w:rPr>
              <w:fldChar w:fldCharType="end"/>
            </w:r>
          </w:hyperlink>
        </w:p>
        <w:p w14:paraId="3C9E7EF0" w14:textId="6656AF77" w:rsidR="00E93B12" w:rsidRPr="007E4EA1" w:rsidRDefault="00667727">
          <w:pPr>
            <w:pStyle w:val="TOC2"/>
            <w:tabs>
              <w:tab w:val="left" w:pos="880"/>
              <w:tab w:val="right" w:leader="dot" w:pos="9908"/>
            </w:tabs>
            <w:rPr>
              <w:rFonts w:asciiTheme="minorHAnsi" w:eastAsiaTheme="minorEastAsia" w:hAnsiTheme="minorHAnsi" w:cstheme="minorBidi"/>
              <w:noProof/>
              <w:sz w:val="22"/>
              <w:szCs w:val="22"/>
              <w:lang w:val="fr-FR"/>
            </w:rPr>
          </w:pPr>
          <w:hyperlink w:anchor="_Toc78822543" w:history="1">
            <w:r w:rsidR="00E93B12" w:rsidRPr="007E4EA1">
              <w:rPr>
                <w:rStyle w:val="Hyperlink"/>
                <w:noProof/>
                <w:lang w:val="fr-FR"/>
              </w:rPr>
              <w:t>5.7</w:t>
            </w:r>
            <w:r w:rsidR="00E93B12" w:rsidRPr="007E4EA1">
              <w:rPr>
                <w:rFonts w:asciiTheme="minorHAnsi" w:eastAsiaTheme="minorEastAsia" w:hAnsiTheme="minorHAnsi" w:cstheme="minorBidi"/>
                <w:noProof/>
                <w:sz w:val="22"/>
                <w:szCs w:val="22"/>
                <w:lang w:val="fr-FR"/>
              </w:rPr>
              <w:tab/>
            </w:r>
            <w:r w:rsidR="006F04EB" w:rsidRPr="00EF04DB">
              <w:rPr>
                <w:lang w:val="fr-FR"/>
              </w:rPr>
              <w:t>Impact de la chasse et son importance socio-éc</w:t>
            </w:r>
            <w:r w:rsidR="006F04EB">
              <w:rPr>
                <w:lang w:val="fr-FR"/>
              </w:rPr>
              <w:t>onomique</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_Toc78822543 \h </w:instrText>
            </w:r>
            <w:r w:rsidR="00E93B12" w:rsidRPr="007E4EA1">
              <w:rPr>
                <w:noProof/>
                <w:webHidden/>
                <w:lang w:val="fr-FR"/>
              </w:rPr>
            </w:r>
            <w:r w:rsidR="00E93B12" w:rsidRPr="007E4EA1">
              <w:rPr>
                <w:noProof/>
                <w:webHidden/>
                <w:lang w:val="fr-FR"/>
              </w:rPr>
              <w:fldChar w:fldCharType="separate"/>
            </w:r>
            <w:r>
              <w:rPr>
                <w:noProof/>
                <w:webHidden/>
                <w:lang w:val="fr-FR"/>
              </w:rPr>
              <w:t>26</w:t>
            </w:r>
            <w:r w:rsidR="00E93B12" w:rsidRPr="007E4EA1">
              <w:rPr>
                <w:noProof/>
                <w:webHidden/>
                <w:lang w:val="fr-FR"/>
              </w:rPr>
              <w:fldChar w:fldCharType="end"/>
            </w:r>
          </w:hyperlink>
        </w:p>
        <w:p w14:paraId="27789F45" w14:textId="71BB8CCE" w:rsidR="00E93B12" w:rsidRPr="007E4EA1" w:rsidRDefault="00667727" w:rsidP="007A6A1E">
          <w:pPr>
            <w:pStyle w:val="TOC1"/>
            <w:rPr>
              <w:rFonts w:asciiTheme="minorHAnsi" w:eastAsiaTheme="minorEastAsia" w:hAnsiTheme="minorHAnsi" w:cstheme="minorBidi"/>
              <w:sz w:val="22"/>
              <w:szCs w:val="22"/>
            </w:rPr>
          </w:pPr>
          <w:hyperlink w:anchor="_Toc78822544" w:history="1">
            <w:r w:rsidR="00E93B12" w:rsidRPr="007E4EA1">
              <w:rPr>
                <w:rStyle w:val="Hyperlink"/>
              </w:rPr>
              <w:t>6.</w:t>
            </w:r>
            <w:r w:rsidR="00E93B12" w:rsidRPr="007E4EA1">
              <w:rPr>
                <w:rFonts w:asciiTheme="minorHAnsi" w:eastAsiaTheme="minorEastAsia" w:hAnsiTheme="minorHAnsi" w:cstheme="minorBidi"/>
                <w:sz w:val="22"/>
                <w:szCs w:val="22"/>
              </w:rPr>
              <w:tab/>
            </w:r>
            <w:r w:rsidR="006F04EB">
              <w:rPr>
                <w:rStyle w:val="Hyperlink"/>
              </w:rPr>
              <w:t>Autres besoins d’</w:t>
            </w:r>
            <w:r w:rsidR="00E93B12" w:rsidRPr="007E4EA1">
              <w:rPr>
                <w:rStyle w:val="Hyperlink"/>
              </w:rPr>
              <w:t>information</w:t>
            </w:r>
            <w:r w:rsidR="007A6A1E">
              <w:rPr>
                <w:rStyle w:val="Hyperlink"/>
              </w:rPr>
              <w:t>s</w:t>
            </w:r>
            <w:r w:rsidR="00E93B12" w:rsidRPr="007E4EA1">
              <w:rPr>
                <w:webHidden/>
              </w:rPr>
              <w:tab/>
            </w:r>
            <w:r w:rsidR="00E93B12" w:rsidRPr="007E4EA1">
              <w:rPr>
                <w:webHidden/>
              </w:rPr>
              <w:fldChar w:fldCharType="begin"/>
            </w:r>
            <w:r w:rsidR="00E93B12" w:rsidRPr="007E4EA1">
              <w:rPr>
                <w:webHidden/>
              </w:rPr>
              <w:instrText xml:space="preserve"> PAGEREF _Toc78822544 \h </w:instrText>
            </w:r>
            <w:r w:rsidR="00E93B12" w:rsidRPr="007E4EA1">
              <w:rPr>
                <w:webHidden/>
              </w:rPr>
            </w:r>
            <w:r w:rsidR="00E93B12" w:rsidRPr="007E4EA1">
              <w:rPr>
                <w:webHidden/>
              </w:rPr>
              <w:fldChar w:fldCharType="separate"/>
            </w:r>
            <w:r>
              <w:rPr>
                <w:webHidden/>
              </w:rPr>
              <w:t>27</w:t>
            </w:r>
            <w:r w:rsidR="00E93B12" w:rsidRPr="007E4EA1">
              <w:rPr>
                <w:webHidden/>
              </w:rPr>
              <w:fldChar w:fldCharType="end"/>
            </w:r>
          </w:hyperlink>
        </w:p>
        <w:p w14:paraId="5982EAFD" w14:textId="3370437C" w:rsidR="00E93B12" w:rsidRPr="007E4EA1" w:rsidRDefault="00667727">
          <w:pPr>
            <w:pStyle w:val="TOC2"/>
            <w:tabs>
              <w:tab w:val="left" w:pos="880"/>
              <w:tab w:val="right" w:leader="dot" w:pos="9908"/>
            </w:tabs>
            <w:rPr>
              <w:rFonts w:asciiTheme="minorHAnsi" w:eastAsiaTheme="minorEastAsia" w:hAnsiTheme="minorHAnsi" w:cstheme="minorBidi"/>
              <w:noProof/>
              <w:sz w:val="22"/>
              <w:szCs w:val="22"/>
              <w:lang w:val="fr-FR"/>
            </w:rPr>
          </w:pPr>
          <w:hyperlink w:anchor="_Toc78822545" w:history="1">
            <w:r w:rsidR="00E93B12" w:rsidRPr="007E4EA1">
              <w:rPr>
                <w:rStyle w:val="Hyperlink"/>
                <w:noProof/>
                <w:lang w:val="fr-FR"/>
              </w:rPr>
              <w:t>6.1</w:t>
            </w:r>
            <w:r w:rsidR="00E93B12" w:rsidRPr="007E4EA1">
              <w:rPr>
                <w:rFonts w:asciiTheme="minorHAnsi" w:eastAsiaTheme="minorEastAsia" w:hAnsiTheme="minorHAnsi" w:cstheme="minorBidi"/>
                <w:noProof/>
                <w:sz w:val="22"/>
                <w:szCs w:val="22"/>
                <w:lang w:val="fr-FR"/>
              </w:rPr>
              <w:tab/>
            </w:r>
            <w:r w:rsidR="007A6A1E" w:rsidRPr="000337F9">
              <w:rPr>
                <w:lang w:val="fr-FR"/>
              </w:rPr>
              <w:t>Les oiseaux d’eau et leurs habitats des zones</w:t>
            </w:r>
            <w:r w:rsidR="007A6A1E">
              <w:rPr>
                <w:lang w:val="fr-FR"/>
              </w:rPr>
              <w:t xml:space="preserve"> humides</w:t>
            </w:r>
            <w:r w:rsidR="00E93B12" w:rsidRPr="007E4EA1">
              <w:rPr>
                <w:noProof/>
                <w:webHidden/>
                <w:lang w:val="fr-FR"/>
              </w:rPr>
              <w:tab/>
            </w:r>
            <w:r w:rsidR="00E93B12" w:rsidRPr="007E4EA1">
              <w:rPr>
                <w:noProof/>
                <w:webHidden/>
                <w:lang w:val="fr-FR"/>
              </w:rPr>
              <w:fldChar w:fldCharType="begin"/>
            </w:r>
            <w:r w:rsidR="00E93B12" w:rsidRPr="007E4EA1">
              <w:rPr>
                <w:noProof/>
                <w:webHidden/>
                <w:lang w:val="fr-FR"/>
              </w:rPr>
              <w:instrText xml:space="preserve"> PAGEREF _Toc78822545 \h </w:instrText>
            </w:r>
            <w:r w:rsidR="00E93B12" w:rsidRPr="007E4EA1">
              <w:rPr>
                <w:noProof/>
                <w:webHidden/>
                <w:lang w:val="fr-FR"/>
              </w:rPr>
            </w:r>
            <w:r w:rsidR="00E93B12" w:rsidRPr="007E4EA1">
              <w:rPr>
                <w:noProof/>
                <w:webHidden/>
                <w:lang w:val="fr-FR"/>
              </w:rPr>
              <w:fldChar w:fldCharType="separate"/>
            </w:r>
            <w:r>
              <w:rPr>
                <w:noProof/>
                <w:webHidden/>
                <w:lang w:val="fr-FR"/>
              </w:rPr>
              <w:t>27</w:t>
            </w:r>
            <w:r w:rsidR="00E93B12" w:rsidRPr="007E4EA1">
              <w:rPr>
                <w:noProof/>
                <w:webHidden/>
                <w:lang w:val="fr-FR"/>
              </w:rPr>
              <w:fldChar w:fldCharType="end"/>
            </w:r>
          </w:hyperlink>
        </w:p>
        <w:p w14:paraId="0E7DCC59" w14:textId="55AEE6BF" w:rsidR="00E93B12" w:rsidRPr="007E4EA1" w:rsidRDefault="00667727" w:rsidP="007A6A1E">
          <w:pPr>
            <w:pStyle w:val="TOC1"/>
            <w:rPr>
              <w:rFonts w:asciiTheme="minorHAnsi" w:eastAsiaTheme="minorEastAsia" w:hAnsiTheme="minorHAnsi" w:cstheme="minorBidi"/>
              <w:sz w:val="22"/>
              <w:szCs w:val="22"/>
            </w:rPr>
          </w:pPr>
          <w:hyperlink w:anchor="_Toc78822546" w:history="1">
            <w:r w:rsidR="00E93B12" w:rsidRPr="007E4EA1">
              <w:rPr>
                <w:rStyle w:val="Hyperlink"/>
              </w:rPr>
              <w:t>7.</w:t>
            </w:r>
            <w:r w:rsidR="00E93B12" w:rsidRPr="007E4EA1">
              <w:rPr>
                <w:rFonts w:asciiTheme="minorHAnsi" w:eastAsiaTheme="minorEastAsia" w:hAnsiTheme="minorHAnsi" w:cstheme="minorBidi"/>
                <w:sz w:val="22"/>
                <w:szCs w:val="22"/>
              </w:rPr>
              <w:tab/>
            </w:r>
            <w:r w:rsidR="007A6A1E">
              <w:rPr>
                <w:rStyle w:val="Hyperlink"/>
              </w:rPr>
              <w:t>Lacunes prioritaires</w:t>
            </w:r>
            <w:r w:rsidR="00E93B12" w:rsidRPr="007E4EA1">
              <w:rPr>
                <w:webHidden/>
              </w:rPr>
              <w:tab/>
            </w:r>
            <w:r w:rsidR="00E93B12" w:rsidRPr="007E4EA1">
              <w:rPr>
                <w:webHidden/>
              </w:rPr>
              <w:fldChar w:fldCharType="begin"/>
            </w:r>
            <w:r w:rsidR="00E93B12" w:rsidRPr="007E4EA1">
              <w:rPr>
                <w:webHidden/>
              </w:rPr>
              <w:instrText xml:space="preserve"> PAGEREF _Toc78822546 \h </w:instrText>
            </w:r>
            <w:r w:rsidR="00E93B12" w:rsidRPr="007E4EA1">
              <w:rPr>
                <w:webHidden/>
              </w:rPr>
              <w:fldChar w:fldCharType="separate"/>
            </w:r>
            <w:r>
              <w:rPr>
                <w:b/>
                <w:bCs/>
                <w:webHidden/>
                <w:lang w:val="en-US"/>
              </w:rPr>
              <w:t>Error! Bookmark not defined.</w:t>
            </w:r>
            <w:r w:rsidR="00E93B12" w:rsidRPr="007E4EA1">
              <w:rPr>
                <w:webHidden/>
              </w:rPr>
              <w:fldChar w:fldCharType="end"/>
            </w:r>
          </w:hyperlink>
        </w:p>
        <w:p w14:paraId="0B151D0B" w14:textId="2359756E" w:rsidR="00E93B12" w:rsidRPr="007A6A1E" w:rsidRDefault="00667727" w:rsidP="007A6A1E">
          <w:pPr>
            <w:pStyle w:val="TOC1"/>
            <w:rPr>
              <w:rFonts w:eastAsiaTheme="minorEastAsia"/>
            </w:rPr>
          </w:pPr>
          <w:hyperlink w:anchor="_Toc78822547" w:history="1">
            <w:r w:rsidR="00E93B12" w:rsidRPr="007A6A1E">
              <w:rPr>
                <w:rStyle w:val="Hyperlink"/>
              </w:rPr>
              <w:t>8.</w:t>
            </w:r>
            <w:r w:rsidR="00E93B12" w:rsidRPr="007A6A1E">
              <w:rPr>
                <w:rFonts w:eastAsiaTheme="minorEastAsia"/>
              </w:rPr>
              <w:tab/>
            </w:r>
            <w:r w:rsidR="007A6A1E" w:rsidRPr="007A6A1E">
              <w:rPr>
                <w:rFonts w:eastAsiaTheme="minorEastAsia"/>
              </w:rPr>
              <w:t>Comment l’AEWA pourrait aider à combler les lacunes prioritaires en matière de connaissances</w:t>
            </w:r>
            <w:r w:rsidR="00E93B12" w:rsidRPr="007A6A1E">
              <w:rPr>
                <w:webHidden/>
              </w:rPr>
              <w:tab/>
            </w:r>
            <w:r w:rsidR="00E93B12" w:rsidRPr="007A6A1E">
              <w:rPr>
                <w:webHidden/>
              </w:rPr>
              <w:fldChar w:fldCharType="begin"/>
            </w:r>
            <w:r w:rsidR="00E93B12" w:rsidRPr="007A6A1E">
              <w:rPr>
                <w:webHidden/>
              </w:rPr>
              <w:instrText xml:space="preserve"> PAGEREF _Toc78822547 \h </w:instrText>
            </w:r>
            <w:r w:rsidR="00E93B12" w:rsidRPr="007A6A1E">
              <w:rPr>
                <w:webHidden/>
              </w:rPr>
            </w:r>
            <w:r w:rsidR="00E93B12" w:rsidRPr="007A6A1E">
              <w:rPr>
                <w:webHidden/>
              </w:rPr>
              <w:fldChar w:fldCharType="separate"/>
            </w:r>
            <w:r>
              <w:rPr>
                <w:webHidden/>
              </w:rPr>
              <w:t>28</w:t>
            </w:r>
            <w:r w:rsidR="00E93B12" w:rsidRPr="007A6A1E">
              <w:rPr>
                <w:webHidden/>
              </w:rPr>
              <w:fldChar w:fldCharType="end"/>
            </w:r>
          </w:hyperlink>
        </w:p>
        <w:p w14:paraId="4407F701" w14:textId="3941601D" w:rsidR="00E93B12" w:rsidRPr="007E4EA1" w:rsidRDefault="00667727" w:rsidP="007A6A1E">
          <w:pPr>
            <w:pStyle w:val="TOC1"/>
            <w:rPr>
              <w:rFonts w:asciiTheme="minorHAnsi" w:eastAsiaTheme="minorEastAsia" w:hAnsiTheme="minorHAnsi" w:cstheme="minorBidi"/>
              <w:sz w:val="22"/>
              <w:szCs w:val="22"/>
            </w:rPr>
          </w:pPr>
          <w:hyperlink w:anchor="_Toc78822548" w:history="1">
            <w:r w:rsidR="009E6A88">
              <w:rPr>
                <w:rStyle w:val="Hyperlink"/>
              </w:rPr>
              <w:t>Remerciements</w:t>
            </w:r>
            <w:r w:rsidR="00E93B12" w:rsidRPr="007E4EA1">
              <w:rPr>
                <w:webHidden/>
              </w:rPr>
              <w:tab/>
            </w:r>
            <w:r w:rsidR="00E93B12" w:rsidRPr="007E4EA1">
              <w:rPr>
                <w:webHidden/>
              </w:rPr>
              <w:fldChar w:fldCharType="begin"/>
            </w:r>
            <w:r w:rsidR="00E93B12" w:rsidRPr="007E4EA1">
              <w:rPr>
                <w:webHidden/>
              </w:rPr>
              <w:instrText xml:space="preserve"> PAGEREF _Toc78822548 \h </w:instrText>
            </w:r>
            <w:r w:rsidR="00E93B12" w:rsidRPr="007E4EA1">
              <w:rPr>
                <w:webHidden/>
              </w:rPr>
              <w:fldChar w:fldCharType="separate"/>
            </w:r>
            <w:r>
              <w:rPr>
                <w:b/>
                <w:bCs/>
                <w:webHidden/>
                <w:lang w:val="en-US"/>
              </w:rPr>
              <w:t>Error! Bookmark not defined.</w:t>
            </w:r>
            <w:r w:rsidR="00E93B12" w:rsidRPr="007E4EA1">
              <w:rPr>
                <w:webHidden/>
              </w:rPr>
              <w:fldChar w:fldCharType="end"/>
            </w:r>
          </w:hyperlink>
        </w:p>
        <w:p w14:paraId="009BAA33" w14:textId="5251A8B5" w:rsidR="00E93B12" w:rsidRPr="007E4EA1" w:rsidRDefault="00667727" w:rsidP="007A6A1E">
          <w:pPr>
            <w:pStyle w:val="TOC1"/>
            <w:rPr>
              <w:rFonts w:asciiTheme="minorHAnsi" w:eastAsiaTheme="minorEastAsia" w:hAnsiTheme="minorHAnsi" w:cstheme="minorBidi"/>
              <w:sz w:val="22"/>
              <w:szCs w:val="22"/>
            </w:rPr>
          </w:pPr>
          <w:hyperlink w:anchor="_Toc78822549" w:history="1">
            <w:r w:rsidR="00E93B12" w:rsidRPr="007E4EA1">
              <w:rPr>
                <w:rStyle w:val="Hyperlink"/>
              </w:rPr>
              <w:t>R</w:t>
            </w:r>
            <w:r w:rsidR="009E6A88">
              <w:rPr>
                <w:rStyle w:val="Hyperlink"/>
              </w:rPr>
              <w:t>é</w:t>
            </w:r>
            <w:r w:rsidR="00E93B12" w:rsidRPr="007E4EA1">
              <w:rPr>
                <w:rStyle w:val="Hyperlink"/>
              </w:rPr>
              <w:t>f</w:t>
            </w:r>
            <w:r w:rsidR="009E6A88">
              <w:rPr>
                <w:rStyle w:val="Hyperlink"/>
              </w:rPr>
              <w:t>é</w:t>
            </w:r>
            <w:r w:rsidR="00E93B12" w:rsidRPr="007E4EA1">
              <w:rPr>
                <w:rStyle w:val="Hyperlink"/>
              </w:rPr>
              <w:t>rences</w:t>
            </w:r>
            <w:r w:rsidR="00E93B12" w:rsidRPr="007E4EA1">
              <w:rPr>
                <w:webHidden/>
              </w:rPr>
              <w:tab/>
            </w:r>
            <w:r w:rsidR="00E93B12" w:rsidRPr="007E4EA1">
              <w:rPr>
                <w:webHidden/>
              </w:rPr>
              <w:fldChar w:fldCharType="begin"/>
            </w:r>
            <w:r w:rsidR="00E93B12" w:rsidRPr="007E4EA1">
              <w:rPr>
                <w:webHidden/>
              </w:rPr>
              <w:instrText xml:space="preserve"> PAGEREF _Toc78822549 \h </w:instrText>
            </w:r>
            <w:r w:rsidR="00E93B12" w:rsidRPr="007E4EA1">
              <w:rPr>
                <w:webHidden/>
              </w:rPr>
            </w:r>
            <w:r w:rsidR="00E93B12" w:rsidRPr="007E4EA1">
              <w:rPr>
                <w:webHidden/>
              </w:rPr>
              <w:fldChar w:fldCharType="separate"/>
            </w:r>
            <w:r>
              <w:rPr>
                <w:webHidden/>
              </w:rPr>
              <w:t>29</w:t>
            </w:r>
            <w:r w:rsidR="00E93B12" w:rsidRPr="007E4EA1">
              <w:rPr>
                <w:webHidden/>
              </w:rPr>
              <w:fldChar w:fldCharType="end"/>
            </w:r>
          </w:hyperlink>
        </w:p>
        <w:p w14:paraId="7FB69C48" w14:textId="6EDD08EB" w:rsidR="007D5EFB" w:rsidRPr="007E4EA1" w:rsidRDefault="007D5EFB">
          <w:pPr>
            <w:rPr>
              <w:lang w:val="fr-FR"/>
            </w:rPr>
          </w:pPr>
          <w:r w:rsidRPr="007E4EA1">
            <w:rPr>
              <w:b/>
              <w:bCs/>
              <w:noProof/>
              <w:lang w:val="fr-FR"/>
            </w:rPr>
            <w:fldChar w:fldCharType="end"/>
          </w:r>
        </w:p>
      </w:sdtContent>
    </w:sdt>
    <w:p w14:paraId="7D1A7D27" w14:textId="2EE9461A" w:rsidR="005E221B" w:rsidRPr="007E4EA1" w:rsidRDefault="005E221B">
      <w:pPr>
        <w:spacing w:after="160" w:line="259" w:lineRule="auto"/>
        <w:rPr>
          <w:lang w:val="fr-FR"/>
        </w:rPr>
      </w:pPr>
      <w:r w:rsidRPr="007E4EA1">
        <w:rPr>
          <w:lang w:val="fr-FR"/>
        </w:rPr>
        <w:br w:type="page"/>
      </w:r>
    </w:p>
    <w:p w14:paraId="4892F634" w14:textId="5C29A259" w:rsidR="00965EF3" w:rsidRPr="007E4EA1" w:rsidRDefault="00AE2EB9" w:rsidP="000D20C5">
      <w:pPr>
        <w:pStyle w:val="Heading1"/>
        <w:numPr>
          <w:ilvl w:val="0"/>
          <w:numId w:val="0"/>
        </w:numPr>
        <w:rPr>
          <w:sz w:val="24"/>
          <w:szCs w:val="24"/>
          <w:lang w:val="fr-FR"/>
        </w:rPr>
      </w:pPr>
      <w:bookmarkStart w:id="1" w:name="_Toc66355737"/>
      <w:r w:rsidRPr="007E4EA1">
        <w:rPr>
          <w:sz w:val="24"/>
          <w:szCs w:val="24"/>
          <w:lang w:val="fr-FR"/>
        </w:rPr>
        <w:lastRenderedPageBreak/>
        <w:t>Résumé</w:t>
      </w:r>
    </w:p>
    <w:p w14:paraId="05D97EEE" w14:textId="096A1A1A" w:rsidR="00965EF3" w:rsidRPr="007E4EA1" w:rsidRDefault="00965EF3" w:rsidP="00965EF3">
      <w:pPr>
        <w:jc w:val="both"/>
        <w:rPr>
          <w:sz w:val="20"/>
          <w:szCs w:val="20"/>
          <w:lang w:val="fr-FR"/>
        </w:rPr>
      </w:pPr>
    </w:p>
    <w:p w14:paraId="375CBBEC" w14:textId="636E0E57" w:rsidR="00405126" w:rsidRPr="007E4EA1" w:rsidRDefault="009D7D7D" w:rsidP="00405126">
      <w:pPr>
        <w:jc w:val="both"/>
        <w:rPr>
          <w:sz w:val="22"/>
          <w:szCs w:val="22"/>
          <w:lang w:val="fr-FR"/>
        </w:rPr>
      </w:pPr>
      <w:r w:rsidRPr="007E4EA1">
        <w:rPr>
          <w:sz w:val="22"/>
          <w:szCs w:val="22"/>
          <w:lang w:val="fr-FR"/>
        </w:rPr>
        <w:t xml:space="preserve">La mise </w:t>
      </w:r>
      <w:r w:rsidR="00873E7C" w:rsidRPr="007E4EA1">
        <w:rPr>
          <w:sz w:val="22"/>
          <w:szCs w:val="22"/>
          <w:lang w:val="fr-FR"/>
        </w:rPr>
        <w:t>en</w:t>
      </w:r>
      <w:r w:rsidRPr="007E4EA1">
        <w:rPr>
          <w:sz w:val="22"/>
          <w:szCs w:val="22"/>
          <w:lang w:val="fr-FR"/>
        </w:rPr>
        <w:t xml:space="preserve"> </w:t>
      </w:r>
      <w:r w:rsidR="00873E7C" w:rsidRPr="007E4EA1">
        <w:rPr>
          <w:sz w:val="22"/>
          <w:szCs w:val="22"/>
          <w:lang w:val="fr-FR"/>
        </w:rPr>
        <w:t>œuvre</w:t>
      </w:r>
      <w:r w:rsidRPr="007E4EA1">
        <w:rPr>
          <w:sz w:val="22"/>
          <w:szCs w:val="22"/>
          <w:lang w:val="fr-FR"/>
        </w:rPr>
        <w:t xml:space="preserve"> de l’Accord</w:t>
      </w:r>
      <w:r w:rsidR="005E10F4" w:rsidRPr="007E4EA1">
        <w:rPr>
          <w:sz w:val="22"/>
          <w:szCs w:val="22"/>
          <w:lang w:val="fr-FR"/>
        </w:rPr>
        <w:t xml:space="preserve"> </w:t>
      </w:r>
      <w:r w:rsidR="00873E7C" w:rsidRPr="007E4EA1">
        <w:rPr>
          <w:sz w:val="22"/>
          <w:szCs w:val="22"/>
          <w:lang w:val="fr-FR"/>
        </w:rPr>
        <w:t>dépend</w:t>
      </w:r>
      <w:r w:rsidR="005E10F4" w:rsidRPr="007E4EA1">
        <w:rPr>
          <w:sz w:val="22"/>
          <w:szCs w:val="22"/>
          <w:lang w:val="fr-FR"/>
        </w:rPr>
        <w:t xml:space="preserve"> fondamentalement des connaissances et de la mise en œuvre </w:t>
      </w:r>
      <w:r w:rsidR="00873E7C" w:rsidRPr="007E4EA1">
        <w:rPr>
          <w:sz w:val="22"/>
          <w:szCs w:val="22"/>
          <w:lang w:val="fr-FR"/>
        </w:rPr>
        <w:t>afin de garantir la réalisation efficace des actions de</w:t>
      </w:r>
      <w:r w:rsidR="00405126" w:rsidRPr="007E4EA1">
        <w:rPr>
          <w:sz w:val="22"/>
          <w:szCs w:val="22"/>
          <w:lang w:val="fr-FR"/>
        </w:rPr>
        <w:t xml:space="preserve"> conservation </w:t>
      </w:r>
      <w:r w:rsidR="00873E7C" w:rsidRPr="007E4EA1">
        <w:rPr>
          <w:sz w:val="22"/>
          <w:szCs w:val="22"/>
          <w:lang w:val="fr-FR"/>
        </w:rPr>
        <w:t>pour les espèces et les</w:t>
      </w:r>
      <w:r w:rsidR="00405126" w:rsidRPr="007E4EA1">
        <w:rPr>
          <w:sz w:val="22"/>
          <w:szCs w:val="22"/>
          <w:lang w:val="fr-FR"/>
        </w:rPr>
        <w:t xml:space="preserve"> populations </w:t>
      </w:r>
      <w:r w:rsidR="00873E7C" w:rsidRPr="007E4EA1">
        <w:rPr>
          <w:sz w:val="22"/>
          <w:szCs w:val="22"/>
          <w:lang w:val="fr-FR"/>
        </w:rPr>
        <w:t>les plus menacées</w:t>
      </w:r>
      <w:r w:rsidR="00405126" w:rsidRPr="007E4EA1">
        <w:rPr>
          <w:sz w:val="22"/>
          <w:szCs w:val="22"/>
          <w:lang w:val="fr-FR"/>
        </w:rPr>
        <w:t>.</w:t>
      </w:r>
    </w:p>
    <w:p w14:paraId="7BA22FDC" w14:textId="77777777" w:rsidR="00405126" w:rsidRPr="007E4EA1" w:rsidRDefault="00405126" w:rsidP="00405126">
      <w:pPr>
        <w:jc w:val="both"/>
        <w:rPr>
          <w:sz w:val="22"/>
          <w:szCs w:val="22"/>
          <w:lang w:val="fr-FR"/>
        </w:rPr>
      </w:pPr>
    </w:p>
    <w:p w14:paraId="1813170A" w14:textId="4A26F2C2" w:rsidR="00405126" w:rsidRPr="007E4EA1" w:rsidRDefault="00382696" w:rsidP="00405126">
      <w:pPr>
        <w:jc w:val="both"/>
        <w:rPr>
          <w:sz w:val="22"/>
          <w:szCs w:val="22"/>
          <w:lang w:val="fr-FR"/>
        </w:rPr>
      </w:pPr>
      <w:r w:rsidRPr="007E4EA1">
        <w:rPr>
          <w:sz w:val="22"/>
          <w:szCs w:val="22"/>
          <w:lang w:val="fr-FR"/>
        </w:rPr>
        <w:t xml:space="preserve">Dans l’ensemble, </w:t>
      </w:r>
      <w:r w:rsidR="00DB0663" w:rsidRPr="007E4EA1">
        <w:rPr>
          <w:sz w:val="22"/>
          <w:szCs w:val="22"/>
          <w:lang w:val="fr-FR"/>
        </w:rPr>
        <w:t>les connaissances sont meilleures en</w:t>
      </w:r>
      <w:r w:rsidR="00405126" w:rsidRPr="007E4EA1">
        <w:rPr>
          <w:sz w:val="22"/>
          <w:szCs w:val="22"/>
          <w:lang w:val="fr-FR"/>
        </w:rPr>
        <w:t xml:space="preserve"> Europe, </w:t>
      </w:r>
      <w:r w:rsidR="00DB0663" w:rsidRPr="007E4EA1">
        <w:rPr>
          <w:sz w:val="22"/>
          <w:szCs w:val="22"/>
          <w:lang w:val="fr-FR"/>
        </w:rPr>
        <w:t xml:space="preserve">étant donné l’historique </w:t>
      </w:r>
      <w:r w:rsidR="00615736">
        <w:rPr>
          <w:sz w:val="22"/>
          <w:szCs w:val="22"/>
          <w:lang w:val="fr-FR"/>
        </w:rPr>
        <w:t>de la surveillance</w:t>
      </w:r>
      <w:r w:rsidR="00DB0663" w:rsidRPr="007E4EA1">
        <w:rPr>
          <w:sz w:val="22"/>
          <w:szCs w:val="22"/>
          <w:lang w:val="fr-FR"/>
        </w:rPr>
        <w:t xml:space="preserve"> là-bas, mais il existe néanmoins des</w:t>
      </w:r>
      <w:r w:rsidR="00405126" w:rsidRPr="007E4EA1">
        <w:rPr>
          <w:sz w:val="22"/>
          <w:szCs w:val="22"/>
          <w:lang w:val="fr-FR"/>
        </w:rPr>
        <w:t xml:space="preserve"> information</w:t>
      </w:r>
      <w:r w:rsidR="00DB0663" w:rsidRPr="007E4EA1">
        <w:rPr>
          <w:sz w:val="22"/>
          <w:szCs w:val="22"/>
          <w:lang w:val="fr-FR"/>
        </w:rPr>
        <w:t>s</w:t>
      </w:r>
      <w:r w:rsidR="00405126" w:rsidRPr="007E4EA1">
        <w:rPr>
          <w:sz w:val="22"/>
          <w:szCs w:val="22"/>
          <w:lang w:val="fr-FR"/>
        </w:rPr>
        <w:t xml:space="preserve"> </w:t>
      </w:r>
      <w:r w:rsidR="00DB0663" w:rsidRPr="007E4EA1">
        <w:rPr>
          <w:sz w:val="22"/>
          <w:szCs w:val="22"/>
          <w:lang w:val="fr-FR"/>
        </w:rPr>
        <w:t xml:space="preserve">significatives </w:t>
      </w:r>
      <w:r w:rsidR="00B83BA7" w:rsidRPr="007E4EA1">
        <w:rPr>
          <w:sz w:val="22"/>
          <w:szCs w:val="22"/>
          <w:lang w:val="fr-FR"/>
        </w:rPr>
        <w:t>pour une bonne partie de l’Afrique, sur lesquelles baser les actions de</w:t>
      </w:r>
      <w:r w:rsidR="00405126" w:rsidRPr="007E4EA1">
        <w:rPr>
          <w:sz w:val="22"/>
          <w:szCs w:val="22"/>
          <w:lang w:val="fr-FR"/>
        </w:rPr>
        <w:t xml:space="preserve"> conservation.</w:t>
      </w:r>
    </w:p>
    <w:p w14:paraId="2F67A7E3" w14:textId="77777777" w:rsidR="00405126" w:rsidRPr="007E4EA1" w:rsidRDefault="00405126" w:rsidP="00405126">
      <w:pPr>
        <w:jc w:val="both"/>
        <w:rPr>
          <w:sz w:val="22"/>
          <w:szCs w:val="22"/>
          <w:lang w:val="fr-FR"/>
        </w:rPr>
      </w:pPr>
    </w:p>
    <w:p w14:paraId="36A06D5B" w14:textId="5EFAD017" w:rsidR="00405126" w:rsidRPr="007E4EA1" w:rsidRDefault="005119E1" w:rsidP="00405126">
      <w:pPr>
        <w:spacing w:after="120"/>
        <w:jc w:val="both"/>
        <w:rPr>
          <w:sz w:val="22"/>
          <w:szCs w:val="22"/>
          <w:lang w:val="fr-FR"/>
        </w:rPr>
      </w:pPr>
      <w:r w:rsidRPr="007E4EA1">
        <w:rPr>
          <w:sz w:val="22"/>
          <w:szCs w:val="22"/>
          <w:lang w:val="fr-FR"/>
        </w:rPr>
        <w:t xml:space="preserve">Cette </w:t>
      </w:r>
      <w:r w:rsidR="00053BF3" w:rsidRPr="007E4EA1">
        <w:rPr>
          <w:sz w:val="22"/>
          <w:szCs w:val="22"/>
          <w:lang w:val="fr-FR"/>
        </w:rPr>
        <w:t>courte étude a identifié un certain nombre de besoins pour améliorer les connaissances et les</w:t>
      </w:r>
      <w:r w:rsidR="00405126" w:rsidRPr="007E4EA1">
        <w:rPr>
          <w:sz w:val="22"/>
          <w:szCs w:val="22"/>
          <w:lang w:val="fr-FR"/>
        </w:rPr>
        <w:t xml:space="preserve"> information</w:t>
      </w:r>
      <w:r w:rsidR="00053BF3" w:rsidRPr="007E4EA1">
        <w:rPr>
          <w:sz w:val="22"/>
          <w:szCs w:val="22"/>
          <w:lang w:val="fr-FR"/>
        </w:rPr>
        <w:t>s</w:t>
      </w:r>
      <w:r w:rsidR="00405126" w:rsidRPr="007E4EA1">
        <w:rPr>
          <w:sz w:val="22"/>
          <w:szCs w:val="22"/>
          <w:lang w:val="fr-FR"/>
        </w:rPr>
        <w:t xml:space="preserve"> </w:t>
      </w:r>
      <w:r w:rsidR="00053BF3" w:rsidRPr="007E4EA1">
        <w:rPr>
          <w:sz w:val="22"/>
          <w:szCs w:val="22"/>
          <w:lang w:val="fr-FR"/>
        </w:rPr>
        <w:t>nécessaires à la mise en œuvre de l’Accord</w:t>
      </w:r>
      <w:r w:rsidR="00405126" w:rsidRPr="007E4EA1">
        <w:rPr>
          <w:sz w:val="22"/>
          <w:szCs w:val="22"/>
          <w:lang w:val="fr-FR"/>
        </w:rPr>
        <w:t xml:space="preserve">. </w:t>
      </w:r>
      <w:r w:rsidR="003572C1" w:rsidRPr="007E4EA1">
        <w:rPr>
          <w:sz w:val="22"/>
          <w:szCs w:val="22"/>
          <w:lang w:val="fr-FR"/>
        </w:rPr>
        <w:t>Sans ordre de priorité, ces besoins sont liés aux sujets suivants </w:t>
      </w:r>
      <w:r w:rsidR="00405126" w:rsidRPr="007E4EA1">
        <w:rPr>
          <w:sz w:val="22"/>
          <w:szCs w:val="22"/>
          <w:lang w:val="fr-FR"/>
        </w:rPr>
        <w:t>:</w:t>
      </w:r>
    </w:p>
    <w:p w14:paraId="4390173F" w14:textId="7A0316D6" w:rsidR="00405126" w:rsidRPr="007E4EA1" w:rsidRDefault="00B91155" w:rsidP="00405126">
      <w:pPr>
        <w:spacing w:after="120"/>
        <w:ind w:left="851" w:hanging="851"/>
        <w:jc w:val="both"/>
        <w:rPr>
          <w:sz w:val="22"/>
          <w:szCs w:val="22"/>
          <w:lang w:val="fr-FR"/>
        </w:rPr>
      </w:pPr>
      <w:r>
        <w:rPr>
          <w:b/>
          <w:bCs/>
          <w:sz w:val="22"/>
          <w:szCs w:val="22"/>
          <w:lang w:val="fr-FR"/>
        </w:rPr>
        <w:t>Surveillance</w:t>
      </w:r>
      <w:r w:rsidR="0023450D" w:rsidRPr="007E4EA1">
        <w:rPr>
          <w:b/>
          <w:bCs/>
          <w:sz w:val="22"/>
          <w:szCs w:val="22"/>
          <w:lang w:val="fr-FR"/>
        </w:rPr>
        <w:t>, tendances et</w:t>
      </w:r>
      <w:r w:rsidR="003F01C7" w:rsidRPr="007E4EA1">
        <w:rPr>
          <w:b/>
          <w:bCs/>
          <w:sz w:val="22"/>
          <w:szCs w:val="22"/>
          <w:lang w:val="fr-FR"/>
        </w:rPr>
        <w:t xml:space="preserve"> évaluation de l’état </w:t>
      </w:r>
      <w:r w:rsidR="00405126" w:rsidRPr="007E4EA1">
        <w:rPr>
          <w:b/>
          <w:bCs/>
          <w:sz w:val="22"/>
          <w:szCs w:val="22"/>
          <w:lang w:val="fr-FR"/>
        </w:rPr>
        <w:t xml:space="preserve">:  </w:t>
      </w:r>
      <w:r w:rsidR="003F01C7" w:rsidRPr="007E4EA1">
        <w:rPr>
          <w:sz w:val="22"/>
          <w:szCs w:val="22"/>
          <w:lang w:val="fr-FR"/>
        </w:rPr>
        <w:t>Une évaluation précise de l’état de</w:t>
      </w:r>
      <w:r w:rsidR="00405126" w:rsidRPr="007E4EA1">
        <w:rPr>
          <w:sz w:val="22"/>
          <w:szCs w:val="22"/>
          <w:lang w:val="fr-FR"/>
        </w:rPr>
        <w:t xml:space="preserve"> conservation </w:t>
      </w:r>
      <w:r w:rsidR="003F01C7" w:rsidRPr="007E4EA1">
        <w:rPr>
          <w:sz w:val="22"/>
          <w:szCs w:val="22"/>
          <w:lang w:val="fr-FR"/>
        </w:rPr>
        <w:t>des</w:t>
      </w:r>
      <w:r w:rsidR="00405126" w:rsidRPr="007E4EA1">
        <w:rPr>
          <w:sz w:val="22"/>
          <w:szCs w:val="22"/>
          <w:lang w:val="fr-FR"/>
        </w:rPr>
        <w:t xml:space="preserve"> populations </w:t>
      </w:r>
      <w:r w:rsidR="003F01C7" w:rsidRPr="007E4EA1">
        <w:rPr>
          <w:sz w:val="22"/>
          <w:szCs w:val="22"/>
          <w:lang w:val="fr-FR"/>
        </w:rPr>
        <w:t>dépend</w:t>
      </w:r>
      <w:r w:rsidR="00F31D88" w:rsidRPr="007E4EA1">
        <w:rPr>
          <w:sz w:val="22"/>
          <w:szCs w:val="22"/>
          <w:lang w:val="fr-FR"/>
        </w:rPr>
        <w:t xml:space="preserve"> de données de suivi fiables et l’amélioration de ce processus</w:t>
      </w:r>
      <w:r w:rsidR="0050011C" w:rsidRPr="007E4EA1">
        <w:rPr>
          <w:sz w:val="22"/>
          <w:szCs w:val="22"/>
          <w:lang w:val="fr-FR"/>
        </w:rPr>
        <w:t xml:space="preserve"> est une mission de l’</w:t>
      </w:r>
      <w:r w:rsidR="00437CF4" w:rsidRPr="007E4EA1">
        <w:rPr>
          <w:sz w:val="22"/>
          <w:szCs w:val="22"/>
          <w:lang w:val="fr-FR"/>
        </w:rPr>
        <w:t xml:space="preserve">AEWA </w:t>
      </w:r>
      <w:r w:rsidR="0050011C" w:rsidRPr="007E4EA1">
        <w:rPr>
          <w:sz w:val="22"/>
          <w:szCs w:val="22"/>
          <w:lang w:val="fr-FR"/>
        </w:rPr>
        <w:t>depuis longtemps</w:t>
      </w:r>
      <w:r w:rsidR="00405126" w:rsidRPr="007E4EA1">
        <w:rPr>
          <w:sz w:val="22"/>
          <w:szCs w:val="22"/>
          <w:lang w:val="fr-FR"/>
        </w:rPr>
        <w:t xml:space="preserve">.  </w:t>
      </w:r>
    </w:p>
    <w:p w14:paraId="09D8A7E7" w14:textId="5F7FBD98" w:rsidR="00405126" w:rsidRPr="007E4EA1" w:rsidRDefault="008410B2" w:rsidP="00405126">
      <w:pPr>
        <w:spacing w:after="120"/>
        <w:ind w:left="851" w:hanging="851"/>
        <w:jc w:val="both"/>
        <w:rPr>
          <w:sz w:val="22"/>
          <w:szCs w:val="22"/>
          <w:lang w:val="fr-FR"/>
        </w:rPr>
      </w:pPr>
      <w:r w:rsidRPr="007E4EA1">
        <w:rPr>
          <w:b/>
          <w:bCs/>
          <w:sz w:val="22"/>
          <w:szCs w:val="22"/>
          <w:lang w:val="fr-FR"/>
        </w:rPr>
        <w:t>Conservation m</w:t>
      </w:r>
      <w:r w:rsidR="00405126" w:rsidRPr="007E4EA1">
        <w:rPr>
          <w:b/>
          <w:bCs/>
          <w:sz w:val="22"/>
          <w:szCs w:val="22"/>
          <w:lang w:val="fr-FR"/>
        </w:rPr>
        <w:t>arine</w:t>
      </w:r>
      <w:r w:rsidRPr="007E4EA1">
        <w:rPr>
          <w:b/>
          <w:bCs/>
          <w:sz w:val="22"/>
          <w:szCs w:val="22"/>
          <w:lang w:val="fr-FR"/>
        </w:rPr>
        <w:t> </w:t>
      </w:r>
      <w:r w:rsidR="00405126" w:rsidRPr="007E4EA1">
        <w:rPr>
          <w:b/>
          <w:bCs/>
          <w:sz w:val="22"/>
          <w:szCs w:val="22"/>
          <w:lang w:val="fr-FR"/>
        </w:rPr>
        <w:t xml:space="preserve">:  </w:t>
      </w:r>
      <w:r w:rsidR="007D603F" w:rsidRPr="007E4EA1">
        <w:rPr>
          <w:sz w:val="22"/>
          <w:szCs w:val="22"/>
          <w:lang w:val="fr-FR"/>
        </w:rPr>
        <w:t xml:space="preserve">Une étude de portée des </w:t>
      </w:r>
      <w:r w:rsidR="005A5750" w:rsidRPr="007E4EA1">
        <w:rPr>
          <w:sz w:val="22"/>
          <w:szCs w:val="22"/>
          <w:lang w:val="fr-FR"/>
        </w:rPr>
        <w:t>besoins de</w:t>
      </w:r>
      <w:r w:rsidR="00405126" w:rsidRPr="007E4EA1">
        <w:rPr>
          <w:sz w:val="22"/>
          <w:szCs w:val="22"/>
          <w:lang w:val="fr-FR"/>
        </w:rPr>
        <w:t xml:space="preserve"> conservation </w:t>
      </w:r>
      <w:r w:rsidR="005A5750" w:rsidRPr="007E4EA1">
        <w:rPr>
          <w:sz w:val="22"/>
          <w:szCs w:val="22"/>
          <w:lang w:val="fr-FR"/>
        </w:rPr>
        <w:t>des oiseaux marins, y compris les besoins en matière de connaissances, a été présentée lors de la</w:t>
      </w:r>
      <w:r w:rsidR="00405126" w:rsidRPr="007E4EA1">
        <w:rPr>
          <w:sz w:val="22"/>
          <w:szCs w:val="22"/>
          <w:lang w:val="fr-FR"/>
        </w:rPr>
        <w:t xml:space="preserve"> MOP</w:t>
      </w:r>
      <w:r w:rsidR="00E93B12" w:rsidRPr="007E4EA1">
        <w:rPr>
          <w:sz w:val="22"/>
          <w:szCs w:val="22"/>
          <w:lang w:val="fr-FR"/>
        </w:rPr>
        <w:t xml:space="preserve"> </w:t>
      </w:r>
      <w:r w:rsidR="00405126" w:rsidRPr="007E4EA1">
        <w:rPr>
          <w:sz w:val="22"/>
          <w:szCs w:val="22"/>
          <w:lang w:val="fr-FR"/>
        </w:rPr>
        <w:t xml:space="preserve">6. </w:t>
      </w:r>
      <w:r w:rsidR="00AE31DB" w:rsidRPr="007E4EA1">
        <w:rPr>
          <w:sz w:val="22"/>
          <w:szCs w:val="22"/>
          <w:lang w:val="fr-FR"/>
        </w:rPr>
        <w:t xml:space="preserve">Ces besoins incluent </w:t>
      </w:r>
      <w:r w:rsidR="006F1D93" w:rsidRPr="007E4EA1">
        <w:rPr>
          <w:sz w:val="22"/>
          <w:szCs w:val="22"/>
          <w:lang w:val="fr-FR"/>
        </w:rPr>
        <w:t xml:space="preserve">des études sur les besoins </w:t>
      </w:r>
      <w:r w:rsidR="004D4C1B" w:rsidRPr="007E4EA1">
        <w:rPr>
          <w:sz w:val="22"/>
          <w:szCs w:val="22"/>
          <w:lang w:val="fr-FR"/>
        </w:rPr>
        <w:t>en</w:t>
      </w:r>
      <w:r w:rsidR="006F1D93" w:rsidRPr="007E4EA1">
        <w:rPr>
          <w:sz w:val="22"/>
          <w:szCs w:val="22"/>
          <w:lang w:val="fr-FR"/>
        </w:rPr>
        <w:t xml:space="preserve"> mer</w:t>
      </w:r>
      <w:r w:rsidR="004D4C1B" w:rsidRPr="007E4EA1">
        <w:rPr>
          <w:sz w:val="22"/>
          <w:szCs w:val="22"/>
          <w:lang w:val="fr-FR"/>
        </w:rPr>
        <w:t xml:space="preserve"> comme base pour l’</w:t>
      </w:r>
      <w:r w:rsidR="00405126" w:rsidRPr="007E4EA1">
        <w:rPr>
          <w:sz w:val="22"/>
          <w:szCs w:val="22"/>
          <w:lang w:val="fr-FR"/>
        </w:rPr>
        <w:t xml:space="preserve">identification </w:t>
      </w:r>
      <w:r w:rsidR="004D4C1B" w:rsidRPr="007E4EA1">
        <w:rPr>
          <w:sz w:val="22"/>
          <w:szCs w:val="22"/>
          <w:lang w:val="fr-FR"/>
        </w:rPr>
        <w:t>et la mise en place de zones</w:t>
      </w:r>
      <w:r w:rsidR="00405126" w:rsidRPr="007E4EA1">
        <w:rPr>
          <w:sz w:val="22"/>
          <w:szCs w:val="22"/>
          <w:lang w:val="fr-FR"/>
        </w:rPr>
        <w:t xml:space="preserve"> marine</w:t>
      </w:r>
      <w:r w:rsidR="004D4C1B" w:rsidRPr="007E4EA1">
        <w:rPr>
          <w:sz w:val="22"/>
          <w:szCs w:val="22"/>
          <w:lang w:val="fr-FR"/>
        </w:rPr>
        <w:t>s</w:t>
      </w:r>
      <w:r w:rsidR="00405126" w:rsidRPr="007E4EA1">
        <w:rPr>
          <w:sz w:val="22"/>
          <w:szCs w:val="22"/>
          <w:lang w:val="fr-FR"/>
        </w:rPr>
        <w:t xml:space="preserve"> </w:t>
      </w:r>
      <w:r w:rsidR="004D4C1B" w:rsidRPr="007E4EA1">
        <w:rPr>
          <w:sz w:val="22"/>
          <w:szCs w:val="22"/>
          <w:lang w:val="fr-FR"/>
        </w:rPr>
        <w:t>protégées </w:t>
      </w:r>
      <w:r w:rsidR="00405126" w:rsidRPr="007E4EA1">
        <w:rPr>
          <w:sz w:val="22"/>
          <w:szCs w:val="22"/>
          <w:lang w:val="fr-FR"/>
        </w:rPr>
        <w:t xml:space="preserve">; </w:t>
      </w:r>
      <w:r w:rsidR="00324212" w:rsidRPr="007E4EA1">
        <w:rPr>
          <w:sz w:val="22"/>
          <w:szCs w:val="22"/>
          <w:lang w:val="fr-FR"/>
        </w:rPr>
        <w:t>la compréhension et le traitement de la capture accessoire des oiseaux marins par les sociétés de pêche </w:t>
      </w:r>
      <w:r w:rsidR="00405126" w:rsidRPr="007E4EA1">
        <w:rPr>
          <w:sz w:val="22"/>
          <w:szCs w:val="22"/>
          <w:lang w:val="fr-FR"/>
        </w:rPr>
        <w:t xml:space="preserve">; </w:t>
      </w:r>
      <w:r w:rsidR="00324212" w:rsidRPr="007E4EA1">
        <w:rPr>
          <w:sz w:val="22"/>
          <w:szCs w:val="22"/>
          <w:lang w:val="fr-FR"/>
        </w:rPr>
        <w:t>et la priorisation de l’é</w:t>
      </w:r>
      <w:r w:rsidR="00405126" w:rsidRPr="007E4EA1">
        <w:rPr>
          <w:sz w:val="22"/>
          <w:szCs w:val="22"/>
          <w:lang w:val="fr-FR"/>
        </w:rPr>
        <w:t xml:space="preserve">radication </w:t>
      </w:r>
      <w:r w:rsidR="00324212" w:rsidRPr="007E4EA1">
        <w:rPr>
          <w:sz w:val="22"/>
          <w:szCs w:val="22"/>
          <w:lang w:val="fr-FR"/>
        </w:rPr>
        <w:t xml:space="preserve">des prédateurs mammifères </w:t>
      </w:r>
      <w:r w:rsidR="006A7D62">
        <w:rPr>
          <w:sz w:val="22"/>
          <w:szCs w:val="22"/>
          <w:lang w:val="fr-FR"/>
        </w:rPr>
        <w:t>non-indigènes</w:t>
      </w:r>
      <w:r w:rsidR="00B012E6" w:rsidRPr="007E4EA1">
        <w:rPr>
          <w:sz w:val="22"/>
          <w:szCs w:val="22"/>
          <w:lang w:val="fr-FR"/>
        </w:rPr>
        <w:t xml:space="preserve"> sur les îles de reproduction des oiseaux marins</w:t>
      </w:r>
      <w:r w:rsidR="00405126" w:rsidRPr="007E4EA1">
        <w:rPr>
          <w:sz w:val="22"/>
          <w:szCs w:val="22"/>
          <w:lang w:val="fr-FR"/>
        </w:rPr>
        <w:t>.</w:t>
      </w:r>
    </w:p>
    <w:p w14:paraId="57ADFE7E" w14:textId="5E8FCEA7" w:rsidR="00405126" w:rsidRPr="007E4EA1" w:rsidRDefault="001D35D2" w:rsidP="00405126">
      <w:pPr>
        <w:spacing w:after="120"/>
        <w:ind w:left="851" w:hanging="851"/>
        <w:jc w:val="both"/>
        <w:rPr>
          <w:sz w:val="22"/>
          <w:szCs w:val="22"/>
          <w:lang w:val="fr-FR"/>
        </w:rPr>
      </w:pPr>
      <w:r w:rsidRPr="007E4EA1">
        <w:rPr>
          <w:b/>
          <w:bCs/>
          <w:sz w:val="22"/>
          <w:szCs w:val="22"/>
          <w:lang w:val="fr-FR"/>
        </w:rPr>
        <w:t>Zones protégées </w:t>
      </w:r>
      <w:r w:rsidR="00405126" w:rsidRPr="007E4EA1">
        <w:rPr>
          <w:sz w:val="22"/>
          <w:szCs w:val="22"/>
          <w:lang w:val="fr-FR"/>
        </w:rPr>
        <w:t xml:space="preserve">: </w:t>
      </w:r>
      <w:r w:rsidR="003D2537" w:rsidRPr="007E4EA1">
        <w:rPr>
          <w:sz w:val="22"/>
          <w:szCs w:val="22"/>
          <w:lang w:val="fr-FR"/>
        </w:rPr>
        <w:t xml:space="preserve">Bien que beaucoup de données soient </w:t>
      </w:r>
      <w:r w:rsidR="00FA4AED" w:rsidRPr="007E4EA1">
        <w:rPr>
          <w:sz w:val="22"/>
          <w:szCs w:val="22"/>
          <w:lang w:val="fr-FR"/>
        </w:rPr>
        <w:t xml:space="preserve">conservées au niveau national concernant les zones protégées et les raisons de leur création, </w:t>
      </w:r>
      <w:r w:rsidR="00D162FC" w:rsidRPr="007E4EA1">
        <w:rPr>
          <w:sz w:val="22"/>
          <w:szCs w:val="22"/>
          <w:lang w:val="fr-FR"/>
        </w:rPr>
        <w:t>l’importance de ces sites pour les populations inscrites à l’</w:t>
      </w:r>
      <w:r w:rsidR="00405126" w:rsidRPr="007E4EA1">
        <w:rPr>
          <w:sz w:val="22"/>
          <w:szCs w:val="22"/>
          <w:lang w:val="fr-FR"/>
        </w:rPr>
        <w:t>AEWA</w:t>
      </w:r>
      <w:r w:rsidR="00D162FC" w:rsidRPr="007E4EA1">
        <w:rPr>
          <w:sz w:val="22"/>
          <w:szCs w:val="22"/>
          <w:lang w:val="fr-FR"/>
        </w:rPr>
        <w:t xml:space="preserve"> </w:t>
      </w:r>
      <w:r w:rsidR="006F2807" w:rsidRPr="007E4EA1">
        <w:rPr>
          <w:sz w:val="22"/>
          <w:szCs w:val="22"/>
          <w:lang w:val="fr-FR"/>
        </w:rPr>
        <w:t>est mal synthétisée</w:t>
      </w:r>
      <w:r w:rsidR="00405126" w:rsidRPr="007E4EA1">
        <w:rPr>
          <w:sz w:val="22"/>
          <w:szCs w:val="22"/>
          <w:lang w:val="fr-FR"/>
        </w:rPr>
        <w:t xml:space="preserve">. </w:t>
      </w:r>
      <w:r w:rsidR="00E22C2F" w:rsidRPr="007E4EA1">
        <w:rPr>
          <w:sz w:val="22"/>
          <w:szCs w:val="22"/>
          <w:lang w:val="fr-FR"/>
        </w:rPr>
        <w:t>Un travail est en cours pour remédier à cela et doit être priorisé et soutenu par les</w:t>
      </w:r>
      <w:r w:rsidR="00405126" w:rsidRPr="007E4EA1">
        <w:rPr>
          <w:sz w:val="22"/>
          <w:szCs w:val="22"/>
          <w:lang w:val="fr-FR"/>
        </w:rPr>
        <w:t xml:space="preserve"> </w:t>
      </w:r>
      <w:r w:rsidR="00437CF4" w:rsidRPr="007E4EA1">
        <w:rPr>
          <w:sz w:val="22"/>
          <w:szCs w:val="22"/>
          <w:lang w:val="fr-FR"/>
        </w:rPr>
        <w:t>Parties</w:t>
      </w:r>
      <w:r w:rsidR="00405126" w:rsidRPr="007E4EA1">
        <w:rPr>
          <w:sz w:val="22"/>
          <w:szCs w:val="22"/>
          <w:lang w:val="fr-FR"/>
        </w:rPr>
        <w:t>.</w:t>
      </w:r>
    </w:p>
    <w:p w14:paraId="4908FCBE" w14:textId="708BC3A4" w:rsidR="00405126" w:rsidRPr="007E4EA1" w:rsidRDefault="001B343A" w:rsidP="00405126">
      <w:pPr>
        <w:spacing w:after="120"/>
        <w:ind w:left="851" w:hanging="851"/>
        <w:jc w:val="both"/>
        <w:rPr>
          <w:sz w:val="22"/>
          <w:szCs w:val="22"/>
          <w:lang w:val="fr-FR"/>
        </w:rPr>
      </w:pPr>
      <w:r w:rsidRPr="007E4EA1">
        <w:rPr>
          <w:b/>
          <w:bCs/>
          <w:sz w:val="22"/>
          <w:szCs w:val="22"/>
          <w:lang w:val="fr-FR"/>
        </w:rPr>
        <w:t xml:space="preserve">Utilisation des sols et </w:t>
      </w:r>
      <w:r w:rsidR="006A4EEA" w:rsidRPr="007E4EA1">
        <w:rPr>
          <w:b/>
          <w:bCs/>
          <w:sz w:val="22"/>
          <w:szCs w:val="22"/>
          <w:lang w:val="fr-FR"/>
        </w:rPr>
        <w:t>potentiel</w:t>
      </w:r>
      <w:r w:rsidRPr="007E4EA1">
        <w:rPr>
          <w:b/>
          <w:bCs/>
          <w:sz w:val="22"/>
          <w:szCs w:val="22"/>
          <w:lang w:val="fr-FR"/>
        </w:rPr>
        <w:t xml:space="preserve"> de restauration </w:t>
      </w:r>
      <w:r w:rsidR="00405126" w:rsidRPr="007E4EA1">
        <w:rPr>
          <w:b/>
          <w:bCs/>
          <w:sz w:val="22"/>
          <w:szCs w:val="22"/>
          <w:lang w:val="fr-FR"/>
        </w:rPr>
        <w:t xml:space="preserve">: </w:t>
      </w:r>
      <w:r w:rsidR="005C5BE6" w:rsidRPr="007E4EA1">
        <w:rPr>
          <w:sz w:val="22"/>
          <w:szCs w:val="22"/>
          <w:lang w:val="fr-FR"/>
        </w:rPr>
        <w:t>Loin des zones protégées, la manière dont les sols sont utilisés</w:t>
      </w:r>
      <w:r w:rsidR="00F8501C" w:rsidRPr="007E4EA1">
        <w:rPr>
          <w:sz w:val="22"/>
          <w:szCs w:val="22"/>
          <w:lang w:val="fr-FR"/>
        </w:rPr>
        <w:t xml:space="preserve"> a </w:t>
      </w:r>
      <w:r w:rsidR="005C5BE6" w:rsidRPr="007E4EA1">
        <w:rPr>
          <w:sz w:val="22"/>
          <w:szCs w:val="22"/>
          <w:lang w:val="fr-FR"/>
        </w:rPr>
        <w:t>des</w:t>
      </w:r>
      <w:r w:rsidR="00405126" w:rsidRPr="007E4EA1">
        <w:rPr>
          <w:sz w:val="22"/>
          <w:szCs w:val="22"/>
          <w:lang w:val="fr-FR"/>
        </w:rPr>
        <w:t xml:space="preserve"> implications </w:t>
      </w:r>
      <w:r w:rsidR="005C5BE6" w:rsidRPr="007E4EA1">
        <w:rPr>
          <w:sz w:val="22"/>
          <w:szCs w:val="22"/>
          <w:lang w:val="fr-FR"/>
        </w:rPr>
        <w:t>majeures</w:t>
      </w:r>
      <w:r w:rsidR="00413166" w:rsidRPr="007E4EA1">
        <w:rPr>
          <w:sz w:val="22"/>
          <w:szCs w:val="22"/>
          <w:lang w:val="fr-FR"/>
        </w:rPr>
        <w:t xml:space="preserve"> sur de nombreuses espèces d’oiseaux d’eau</w:t>
      </w:r>
      <w:r w:rsidR="00405126" w:rsidRPr="007E4EA1">
        <w:rPr>
          <w:sz w:val="22"/>
          <w:szCs w:val="22"/>
          <w:lang w:val="fr-FR"/>
        </w:rPr>
        <w:t xml:space="preserve">. </w:t>
      </w:r>
      <w:r w:rsidR="00DA24C6" w:rsidRPr="007E4EA1">
        <w:rPr>
          <w:sz w:val="22"/>
          <w:szCs w:val="22"/>
          <w:lang w:val="fr-FR"/>
        </w:rPr>
        <w:t xml:space="preserve">Des évaluations </w:t>
      </w:r>
      <w:r w:rsidR="00405126" w:rsidRPr="007E4EA1">
        <w:rPr>
          <w:sz w:val="22"/>
          <w:szCs w:val="22"/>
          <w:lang w:val="fr-FR"/>
        </w:rPr>
        <w:t>international</w:t>
      </w:r>
      <w:r w:rsidR="00DA24C6" w:rsidRPr="007E4EA1">
        <w:rPr>
          <w:sz w:val="22"/>
          <w:szCs w:val="22"/>
          <w:lang w:val="fr-FR"/>
        </w:rPr>
        <w:t>es</w:t>
      </w:r>
      <w:r w:rsidR="00405126" w:rsidRPr="007E4EA1">
        <w:rPr>
          <w:sz w:val="22"/>
          <w:szCs w:val="22"/>
          <w:lang w:val="fr-FR"/>
        </w:rPr>
        <w:t xml:space="preserve"> </w:t>
      </w:r>
      <w:r w:rsidR="00DA24C6" w:rsidRPr="007E4EA1">
        <w:rPr>
          <w:sz w:val="22"/>
          <w:szCs w:val="22"/>
          <w:lang w:val="fr-FR"/>
        </w:rPr>
        <w:t xml:space="preserve">récentes ont </w:t>
      </w:r>
      <w:r w:rsidR="00B900E7" w:rsidRPr="007E4EA1">
        <w:rPr>
          <w:sz w:val="22"/>
          <w:szCs w:val="22"/>
          <w:lang w:val="fr-FR"/>
        </w:rPr>
        <w:t xml:space="preserve">mis </w:t>
      </w:r>
      <w:r w:rsidR="0020516E" w:rsidRPr="007E4EA1">
        <w:rPr>
          <w:sz w:val="22"/>
          <w:szCs w:val="22"/>
          <w:lang w:val="fr-FR"/>
        </w:rPr>
        <w:t>en</w:t>
      </w:r>
      <w:r w:rsidR="00B900E7" w:rsidRPr="007E4EA1">
        <w:rPr>
          <w:sz w:val="22"/>
          <w:szCs w:val="22"/>
          <w:lang w:val="fr-FR"/>
        </w:rPr>
        <w:t xml:space="preserve"> lumière </w:t>
      </w:r>
      <w:r w:rsidR="00DF295C">
        <w:rPr>
          <w:sz w:val="22"/>
          <w:szCs w:val="22"/>
          <w:lang w:val="fr-FR"/>
        </w:rPr>
        <w:t>l</w:t>
      </w:r>
      <w:r w:rsidR="00B900E7" w:rsidRPr="007E4EA1">
        <w:rPr>
          <w:sz w:val="22"/>
          <w:szCs w:val="22"/>
          <w:lang w:val="fr-FR"/>
        </w:rPr>
        <w:t>es approches</w:t>
      </w:r>
      <w:r w:rsidR="00BE0D03" w:rsidRPr="007E4EA1">
        <w:rPr>
          <w:sz w:val="22"/>
          <w:szCs w:val="22"/>
          <w:lang w:val="fr-FR"/>
        </w:rPr>
        <w:t xml:space="preserve"> non durables</w:t>
      </w:r>
      <w:r w:rsidR="00B900E7" w:rsidRPr="007E4EA1">
        <w:rPr>
          <w:sz w:val="22"/>
          <w:szCs w:val="22"/>
          <w:lang w:val="fr-FR"/>
        </w:rPr>
        <w:t xml:space="preserve"> de la gestion </w:t>
      </w:r>
      <w:r w:rsidR="006A4EEA" w:rsidRPr="007E4EA1">
        <w:rPr>
          <w:sz w:val="22"/>
          <w:szCs w:val="22"/>
          <w:lang w:val="fr-FR"/>
        </w:rPr>
        <w:t>des territoires</w:t>
      </w:r>
      <w:r w:rsidR="00405126" w:rsidRPr="007E4EA1">
        <w:rPr>
          <w:sz w:val="22"/>
          <w:szCs w:val="22"/>
          <w:lang w:val="fr-FR"/>
        </w:rPr>
        <w:t xml:space="preserve">. </w:t>
      </w:r>
      <w:r w:rsidR="00E00479" w:rsidRPr="007E4EA1">
        <w:rPr>
          <w:sz w:val="22"/>
          <w:szCs w:val="22"/>
          <w:lang w:val="fr-FR"/>
        </w:rPr>
        <w:t xml:space="preserve">Il est possible d’améliorer cela par le biais de la restauration, qui aurait un bénéfice direct sur les oiseaux d’eau, </w:t>
      </w:r>
      <w:r w:rsidR="00B118A8" w:rsidRPr="007E4EA1">
        <w:rPr>
          <w:sz w:val="22"/>
          <w:szCs w:val="22"/>
          <w:lang w:val="fr-FR"/>
        </w:rPr>
        <w:t>et entraînerait également une séquestration du carbone</w:t>
      </w:r>
      <w:r w:rsidR="00405126" w:rsidRPr="007E4EA1">
        <w:rPr>
          <w:sz w:val="22"/>
          <w:szCs w:val="22"/>
          <w:lang w:val="fr-FR"/>
        </w:rPr>
        <w:t xml:space="preserve">. </w:t>
      </w:r>
      <w:r w:rsidR="002156B9" w:rsidRPr="007E4EA1">
        <w:rPr>
          <w:sz w:val="22"/>
          <w:szCs w:val="22"/>
          <w:lang w:val="fr-FR"/>
        </w:rPr>
        <w:t>Des directives stratégiques sur la restauration des zones humides dans le contexte de l’</w:t>
      </w:r>
      <w:r w:rsidR="00405126" w:rsidRPr="007E4EA1">
        <w:rPr>
          <w:sz w:val="22"/>
          <w:szCs w:val="22"/>
          <w:lang w:val="fr-FR"/>
        </w:rPr>
        <w:t xml:space="preserve">AEWA </w:t>
      </w:r>
      <w:r w:rsidR="002156B9" w:rsidRPr="007E4EA1">
        <w:rPr>
          <w:sz w:val="22"/>
          <w:szCs w:val="22"/>
          <w:lang w:val="fr-FR"/>
        </w:rPr>
        <w:t>et d’autres parties prenantes seraient utiles</w:t>
      </w:r>
      <w:r w:rsidR="00405126" w:rsidRPr="007E4EA1">
        <w:rPr>
          <w:sz w:val="22"/>
          <w:szCs w:val="22"/>
          <w:lang w:val="fr-FR"/>
        </w:rPr>
        <w:t>.</w:t>
      </w:r>
    </w:p>
    <w:p w14:paraId="78D4DE1C" w14:textId="0CD6615D" w:rsidR="00405126" w:rsidRPr="007E4EA1" w:rsidRDefault="009175EA" w:rsidP="00405126">
      <w:pPr>
        <w:spacing w:after="120"/>
        <w:ind w:left="851" w:hanging="851"/>
        <w:jc w:val="both"/>
        <w:rPr>
          <w:sz w:val="22"/>
          <w:szCs w:val="22"/>
          <w:lang w:val="fr-FR"/>
        </w:rPr>
      </w:pPr>
      <w:r w:rsidRPr="007E4EA1">
        <w:rPr>
          <w:b/>
          <w:bCs/>
          <w:sz w:val="22"/>
          <w:szCs w:val="22"/>
          <w:lang w:val="fr-FR"/>
        </w:rPr>
        <w:t>Optimiser les données existantes </w:t>
      </w:r>
      <w:r w:rsidR="00405126" w:rsidRPr="007E4EA1">
        <w:rPr>
          <w:b/>
          <w:bCs/>
          <w:sz w:val="22"/>
          <w:szCs w:val="22"/>
          <w:lang w:val="fr-FR"/>
        </w:rPr>
        <w:t>:</w:t>
      </w:r>
      <w:r w:rsidR="00405126" w:rsidRPr="007E4EA1">
        <w:rPr>
          <w:sz w:val="22"/>
          <w:szCs w:val="22"/>
          <w:lang w:val="fr-FR"/>
        </w:rPr>
        <w:t xml:space="preserve">  </w:t>
      </w:r>
      <w:r w:rsidR="00F07BB5" w:rsidRPr="007E4EA1">
        <w:rPr>
          <w:sz w:val="22"/>
          <w:szCs w:val="22"/>
          <w:lang w:val="fr-FR"/>
        </w:rPr>
        <w:t>De nombreuses données de contrôle et de suivi des bagues ont été collectées</w:t>
      </w:r>
      <w:r w:rsidR="004C35B8" w:rsidRPr="007E4EA1">
        <w:rPr>
          <w:sz w:val="22"/>
          <w:szCs w:val="22"/>
          <w:lang w:val="fr-FR"/>
        </w:rPr>
        <w:t xml:space="preserve"> ces dernières années</w:t>
      </w:r>
      <w:r w:rsidR="00405126" w:rsidRPr="007E4EA1">
        <w:rPr>
          <w:sz w:val="22"/>
          <w:szCs w:val="22"/>
          <w:lang w:val="fr-FR"/>
        </w:rPr>
        <w:t xml:space="preserve">. </w:t>
      </w:r>
      <w:r w:rsidR="001F2B94" w:rsidRPr="007E4EA1">
        <w:rPr>
          <w:sz w:val="22"/>
          <w:szCs w:val="22"/>
          <w:lang w:val="fr-FR"/>
        </w:rPr>
        <w:t xml:space="preserve">Il est possible d’innover et de mener des analyses multi-espèces </w:t>
      </w:r>
      <w:r w:rsidR="00295B43" w:rsidRPr="007E4EA1">
        <w:rPr>
          <w:sz w:val="22"/>
          <w:szCs w:val="22"/>
          <w:lang w:val="fr-FR"/>
        </w:rPr>
        <w:t>de ces données afin de mieux comprendre ce que les</w:t>
      </w:r>
      <w:r w:rsidR="00405126" w:rsidRPr="007E4EA1">
        <w:rPr>
          <w:sz w:val="22"/>
          <w:szCs w:val="22"/>
          <w:lang w:val="fr-FR"/>
        </w:rPr>
        <w:t xml:space="preserve"> populations </w:t>
      </w:r>
      <w:r w:rsidR="00295B43" w:rsidRPr="007E4EA1">
        <w:rPr>
          <w:sz w:val="22"/>
          <w:szCs w:val="22"/>
          <w:lang w:val="fr-FR"/>
        </w:rPr>
        <w:t>en déclin</w:t>
      </w:r>
      <w:r w:rsidR="00D448B0">
        <w:rPr>
          <w:sz w:val="22"/>
          <w:szCs w:val="22"/>
          <w:lang w:val="fr-FR"/>
        </w:rPr>
        <w:t xml:space="preserve"> ou </w:t>
      </w:r>
      <w:r w:rsidR="00295B43" w:rsidRPr="007E4EA1">
        <w:rPr>
          <w:sz w:val="22"/>
          <w:szCs w:val="22"/>
          <w:lang w:val="fr-FR"/>
        </w:rPr>
        <w:t xml:space="preserve">en croissance </w:t>
      </w:r>
      <w:r w:rsidR="003F0263">
        <w:rPr>
          <w:sz w:val="22"/>
          <w:szCs w:val="22"/>
          <w:lang w:val="fr-FR"/>
        </w:rPr>
        <w:t>pourraient avoir</w:t>
      </w:r>
      <w:r w:rsidR="00295B43" w:rsidRPr="007E4EA1">
        <w:rPr>
          <w:sz w:val="22"/>
          <w:szCs w:val="22"/>
          <w:lang w:val="fr-FR"/>
        </w:rPr>
        <w:t xml:space="preserve"> en commun, que ce soit en termes de caractéristiques écologiques ou </w:t>
      </w:r>
      <w:r w:rsidR="009A6C40" w:rsidRPr="007E4EA1">
        <w:rPr>
          <w:sz w:val="22"/>
          <w:szCs w:val="22"/>
          <w:lang w:val="fr-FR"/>
        </w:rPr>
        <w:t>de chevauchement d’aire</w:t>
      </w:r>
      <w:r w:rsidR="00C53F1E" w:rsidRPr="007E4EA1">
        <w:rPr>
          <w:sz w:val="22"/>
          <w:szCs w:val="22"/>
          <w:lang w:val="fr-FR"/>
        </w:rPr>
        <w:t>s</w:t>
      </w:r>
      <w:r w:rsidR="009A6C40" w:rsidRPr="007E4EA1">
        <w:rPr>
          <w:sz w:val="22"/>
          <w:szCs w:val="22"/>
          <w:lang w:val="fr-FR"/>
        </w:rPr>
        <w:t xml:space="preserve"> de répartition/de voie</w:t>
      </w:r>
      <w:r w:rsidR="00C53F1E" w:rsidRPr="007E4EA1">
        <w:rPr>
          <w:sz w:val="22"/>
          <w:szCs w:val="22"/>
          <w:lang w:val="fr-FR"/>
        </w:rPr>
        <w:t>s</w:t>
      </w:r>
      <w:r w:rsidR="009A6C40" w:rsidRPr="007E4EA1">
        <w:rPr>
          <w:sz w:val="22"/>
          <w:szCs w:val="22"/>
          <w:lang w:val="fr-FR"/>
        </w:rPr>
        <w:t xml:space="preserve"> de migration</w:t>
      </w:r>
      <w:r w:rsidR="00C53F1E" w:rsidRPr="007E4EA1">
        <w:rPr>
          <w:sz w:val="22"/>
          <w:szCs w:val="22"/>
          <w:lang w:val="fr-FR"/>
        </w:rPr>
        <w:t>,</w:t>
      </w:r>
      <w:r w:rsidR="009A6C40" w:rsidRPr="007E4EA1">
        <w:rPr>
          <w:sz w:val="22"/>
          <w:szCs w:val="22"/>
          <w:lang w:val="fr-FR"/>
        </w:rPr>
        <w:t xml:space="preserve"> </w:t>
      </w:r>
      <w:r w:rsidR="00C53F1E" w:rsidRPr="007E4EA1">
        <w:rPr>
          <w:sz w:val="22"/>
          <w:szCs w:val="22"/>
          <w:lang w:val="fr-FR"/>
        </w:rPr>
        <w:t xml:space="preserve">ce </w:t>
      </w:r>
      <w:r w:rsidR="009A6C40" w:rsidRPr="007E4EA1">
        <w:rPr>
          <w:sz w:val="22"/>
          <w:szCs w:val="22"/>
          <w:lang w:val="fr-FR"/>
        </w:rPr>
        <w:t>qui pourrait aider</w:t>
      </w:r>
      <w:r w:rsidR="00F12596" w:rsidRPr="007E4EA1">
        <w:rPr>
          <w:sz w:val="22"/>
          <w:szCs w:val="22"/>
          <w:lang w:val="fr-FR"/>
        </w:rPr>
        <w:t xml:space="preserve"> à déterminer les principales zones géographiques d’</w:t>
      </w:r>
      <w:r w:rsidR="00405126" w:rsidRPr="007E4EA1">
        <w:rPr>
          <w:sz w:val="22"/>
          <w:szCs w:val="22"/>
          <w:lang w:val="fr-FR"/>
        </w:rPr>
        <w:t xml:space="preserve">importance </w:t>
      </w:r>
      <w:r w:rsidR="00F12596" w:rsidRPr="007E4EA1">
        <w:rPr>
          <w:sz w:val="22"/>
          <w:szCs w:val="22"/>
          <w:lang w:val="fr-FR"/>
        </w:rPr>
        <w:t>pour plusieurs espèces d’oiseaux d’eau, ou peut-être les zones où les menaces</w:t>
      </w:r>
      <w:r w:rsidR="00C53F1E" w:rsidRPr="007E4EA1">
        <w:rPr>
          <w:sz w:val="22"/>
          <w:szCs w:val="22"/>
          <w:lang w:val="fr-FR"/>
        </w:rPr>
        <w:t xml:space="preserve"> pourraient avoir un impact sur plusieurs</w:t>
      </w:r>
      <w:r w:rsidR="00405126" w:rsidRPr="007E4EA1">
        <w:rPr>
          <w:sz w:val="22"/>
          <w:szCs w:val="22"/>
          <w:lang w:val="fr-FR"/>
        </w:rPr>
        <w:t xml:space="preserve"> populations.</w:t>
      </w:r>
    </w:p>
    <w:p w14:paraId="66F2807B" w14:textId="2F59AEFC" w:rsidR="00891C21" w:rsidRPr="007E4EA1" w:rsidRDefault="0012616C" w:rsidP="001E0B84">
      <w:pPr>
        <w:ind w:left="851" w:hanging="851"/>
        <w:jc w:val="both"/>
        <w:rPr>
          <w:sz w:val="22"/>
          <w:szCs w:val="22"/>
          <w:lang w:val="fr-FR"/>
        </w:rPr>
      </w:pPr>
      <w:r w:rsidRPr="007E4EA1">
        <w:rPr>
          <w:b/>
          <w:bCs/>
          <w:sz w:val="22"/>
          <w:szCs w:val="22"/>
          <w:lang w:val="fr-FR"/>
        </w:rPr>
        <w:t>Des rapports nationaux plus complets </w:t>
      </w:r>
      <w:r w:rsidR="00405126" w:rsidRPr="007E4EA1">
        <w:rPr>
          <w:b/>
          <w:bCs/>
          <w:sz w:val="22"/>
          <w:szCs w:val="22"/>
          <w:lang w:val="fr-FR"/>
        </w:rPr>
        <w:t>:</w:t>
      </w:r>
      <w:r w:rsidR="00405126" w:rsidRPr="007E4EA1">
        <w:rPr>
          <w:sz w:val="22"/>
          <w:szCs w:val="22"/>
          <w:lang w:val="fr-FR"/>
        </w:rPr>
        <w:t xml:space="preserve">  </w:t>
      </w:r>
      <w:r w:rsidRPr="007E4EA1">
        <w:rPr>
          <w:sz w:val="22"/>
          <w:szCs w:val="22"/>
          <w:lang w:val="fr-FR"/>
        </w:rPr>
        <w:t>Le</w:t>
      </w:r>
      <w:r w:rsidR="00405126" w:rsidRPr="007E4EA1">
        <w:rPr>
          <w:sz w:val="22"/>
          <w:szCs w:val="22"/>
          <w:lang w:val="fr-FR"/>
        </w:rPr>
        <w:t xml:space="preserve"> format </w:t>
      </w:r>
      <w:r w:rsidRPr="007E4EA1">
        <w:rPr>
          <w:sz w:val="22"/>
          <w:szCs w:val="22"/>
          <w:lang w:val="fr-FR"/>
        </w:rPr>
        <w:t>actuel de rapport national chercher à collecter de nombreuses données et</w:t>
      </w:r>
      <w:r w:rsidR="00405126" w:rsidRPr="007E4EA1">
        <w:rPr>
          <w:sz w:val="22"/>
          <w:szCs w:val="22"/>
          <w:lang w:val="fr-FR"/>
        </w:rPr>
        <w:t xml:space="preserve"> information</w:t>
      </w:r>
      <w:r w:rsidRPr="007E4EA1">
        <w:rPr>
          <w:sz w:val="22"/>
          <w:szCs w:val="22"/>
          <w:lang w:val="fr-FR"/>
        </w:rPr>
        <w:t>s</w:t>
      </w:r>
      <w:r w:rsidR="00405126" w:rsidRPr="007E4EA1">
        <w:rPr>
          <w:sz w:val="22"/>
          <w:szCs w:val="22"/>
          <w:lang w:val="fr-FR"/>
        </w:rPr>
        <w:t xml:space="preserve"> </w:t>
      </w:r>
      <w:r w:rsidRPr="007E4EA1">
        <w:rPr>
          <w:sz w:val="22"/>
          <w:szCs w:val="22"/>
          <w:lang w:val="fr-FR"/>
        </w:rPr>
        <w:t>pertinentes pour la mise en œuvre de l’Accord, mais les rapports ne sont pas soumis par toutes les</w:t>
      </w:r>
      <w:r w:rsidR="00405126" w:rsidRPr="007E4EA1">
        <w:rPr>
          <w:sz w:val="22"/>
          <w:szCs w:val="22"/>
          <w:lang w:val="fr-FR"/>
        </w:rPr>
        <w:t xml:space="preserve"> Parties</w:t>
      </w:r>
      <w:r w:rsidR="00405126" w:rsidRPr="007E4EA1">
        <w:rPr>
          <w:rStyle w:val="FootnoteReference"/>
          <w:sz w:val="22"/>
          <w:szCs w:val="22"/>
          <w:lang w:val="fr-FR"/>
        </w:rPr>
        <w:footnoteReference w:id="1"/>
      </w:r>
      <w:r w:rsidR="00405126" w:rsidRPr="007E4EA1">
        <w:rPr>
          <w:sz w:val="22"/>
          <w:szCs w:val="22"/>
          <w:lang w:val="fr-FR"/>
        </w:rPr>
        <w:t xml:space="preserve"> </w:t>
      </w:r>
      <w:r w:rsidRPr="007E4EA1">
        <w:rPr>
          <w:sz w:val="22"/>
          <w:szCs w:val="22"/>
          <w:lang w:val="fr-FR"/>
        </w:rPr>
        <w:t>et beaucoup d’entre eux sont incomplets</w:t>
      </w:r>
      <w:r w:rsidR="00405126" w:rsidRPr="007E4EA1">
        <w:rPr>
          <w:sz w:val="22"/>
          <w:szCs w:val="22"/>
          <w:lang w:val="fr-FR"/>
        </w:rPr>
        <w:t xml:space="preserve">. </w:t>
      </w:r>
      <w:r w:rsidR="00825DE1" w:rsidRPr="007E4EA1">
        <w:rPr>
          <w:sz w:val="22"/>
          <w:szCs w:val="22"/>
          <w:lang w:val="fr-FR"/>
        </w:rPr>
        <w:t>Des rapports plus complets avec les</w:t>
      </w:r>
      <w:r w:rsidR="00405126" w:rsidRPr="007E4EA1">
        <w:rPr>
          <w:sz w:val="22"/>
          <w:szCs w:val="22"/>
          <w:lang w:val="fr-FR"/>
        </w:rPr>
        <w:t xml:space="preserve"> information</w:t>
      </w:r>
      <w:r w:rsidR="00825DE1" w:rsidRPr="007E4EA1">
        <w:rPr>
          <w:sz w:val="22"/>
          <w:szCs w:val="22"/>
          <w:lang w:val="fr-FR"/>
        </w:rPr>
        <w:t>s</w:t>
      </w:r>
      <w:r w:rsidR="00405126" w:rsidRPr="007E4EA1">
        <w:rPr>
          <w:sz w:val="22"/>
          <w:szCs w:val="22"/>
          <w:lang w:val="fr-FR"/>
        </w:rPr>
        <w:t xml:space="preserve"> </w:t>
      </w:r>
      <w:r w:rsidR="00825DE1" w:rsidRPr="007E4EA1">
        <w:rPr>
          <w:sz w:val="22"/>
          <w:szCs w:val="22"/>
          <w:lang w:val="fr-FR"/>
        </w:rPr>
        <w:t xml:space="preserve">existantes au niveau national </w:t>
      </w:r>
      <w:r w:rsidR="00367287" w:rsidRPr="007E4EA1">
        <w:rPr>
          <w:sz w:val="22"/>
          <w:szCs w:val="22"/>
          <w:lang w:val="fr-FR"/>
        </w:rPr>
        <w:t xml:space="preserve">contribueraient concrètement à la mise en œuvre </w:t>
      </w:r>
      <w:r w:rsidR="00405126" w:rsidRPr="007E4EA1">
        <w:rPr>
          <w:sz w:val="22"/>
          <w:szCs w:val="22"/>
          <w:lang w:val="fr-FR"/>
        </w:rPr>
        <w:t>international</w:t>
      </w:r>
      <w:r w:rsidR="00367287" w:rsidRPr="007E4EA1">
        <w:rPr>
          <w:sz w:val="22"/>
          <w:szCs w:val="22"/>
          <w:lang w:val="fr-FR"/>
        </w:rPr>
        <w:t>e de l’Accord</w:t>
      </w:r>
      <w:r w:rsidR="00AD278D" w:rsidRPr="007E4EA1">
        <w:rPr>
          <w:sz w:val="22"/>
          <w:szCs w:val="22"/>
          <w:lang w:val="fr-FR"/>
        </w:rPr>
        <w:t xml:space="preserve">. </w:t>
      </w:r>
      <w:r w:rsidR="00684739" w:rsidRPr="007E4EA1">
        <w:rPr>
          <w:sz w:val="22"/>
          <w:szCs w:val="22"/>
          <w:lang w:val="fr-FR"/>
        </w:rPr>
        <w:t xml:space="preserve"> </w:t>
      </w:r>
    </w:p>
    <w:p w14:paraId="7C13B4CC" w14:textId="77777777" w:rsidR="00891C21" w:rsidRPr="007E4EA1" w:rsidRDefault="00891C21" w:rsidP="00437CF4">
      <w:pPr>
        <w:jc w:val="both"/>
        <w:rPr>
          <w:sz w:val="22"/>
          <w:szCs w:val="22"/>
          <w:lang w:val="fr-FR"/>
        </w:rPr>
      </w:pPr>
    </w:p>
    <w:p w14:paraId="3862BF24" w14:textId="7CFA6D7C" w:rsidR="00437CF4" w:rsidRPr="007E4EA1" w:rsidRDefault="00E85E87" w:rsidP="00437CF4">
      <w:pPr>
        <w:jc w:val="both"/>
        <w:rPr>
          <w:sz w:val="22"/>
          <w:szCs w:val="22"/>
          <w:lang w:val="fr-FR"/>
        </w:rPr>
      </w:pPr>
      <w:r w:rsidRPr="007E4EA1">
        <w:rPr>
          <w:sz w:val="22"/>
          <w:szCs w:val="22"/>
          <w:lang w:val="fr-FR"/>
        </w:rPr>
        <w:t>L’</w:t>
      </w:r>
      <w:r w:rsidR="00437CF4" w:rsidRPr="007E4EA1">
        <w:rPr>
          <w:sz w:val="22"/>
          <w:szCs w:val="22"/>
          <w:lang w:val="fr-FR"/>
        </w:rPr>
        <w:t xml:space="preserve">AEWA </w:t>
      </w:r>
      <w:r w:rsidRPr="007E4EA1">
        <w:rPr>
          <w:sz w:val="22"/>
          <w:szCs w:val="22"/>
          <w:lang w:val="fr-FR"/>
        </w:rPr>
        <w:t xml:space="preserve">joue un rôle particulier </w:t>
      </w:r>
      <w:r w:rsidR="00952DA6">
        <w:rPr>
          <w:sz w:val="22"/>
          <w:szCs w:val="22"/>
          <w:lang w:val="fr-FR"/>
        </w:rPr>
        <w:t>dans l’établissement</w:t>
      </w:r>
      <w:r w:rsidRPr="007E4EA1">
        <w:rPr>
          <w:sz w:val="22"/>
          <w:szCs w:val="22"/>
          <w:lang w:val="fr-FR"/>
        </w:rPr>
        <w:t xml:space="preserve"> </w:t>
      </w:r>
      <w:r w:rsidR="00952DA6">
        <w:rPr>
          <w:sz w:val="22"/>
          <w:szCs w:val="22"/>
          <w:lang w:val="fr-FR"/>
        </w:rPr>
        <w:t>d</w:t>
      </w:r>
      <w:r w:rsidRPr="007E4EA1">
        <w:rPr>
          <w:sz w:val="22"/>
          <w:szCs w:val="22"/>
          <w:lang w:val="fr-FR"/>
        </w:rPr>
        <w:t>es priorités stratégiques</w:t>
      </w:r>
      <w:r w:rsidR="00437CF4" w:rsidRPr="007E4EA1">
        <w:rPr>
          <w:sz w:val="22"/>
          <w:szCs w:val="22"/>
          <w:lang w:val="fr-FR"/>
        </w:rPr>
        <w:t>.</w:t>
      </w:r>
      <w:r w:rsidR="00030C9F" w:rsidRPr="007E4EA1">
        <w:rPr>
          <w:sz w:val="22"/>
          <w:szCs w:val="22"/>
          <w:lang w:val="fr-FR"/>
        </w:rPr>
        <w:t xml:space="preserve"> Cela est effectué par le biais de son</w:t>
      </w:r>
      <w:r w:rsidR="00437CF4" w:rsidRPr="007E4EA1">
        <w:rPr>
          <w:sz w:val="22"/>
          <w:szCs w:val="22"/>
          <w:lang w:val="fr-FR"/>
        </w:rPr>
        <w:t xml:space="preserve"> Plan</w:t>
      </w:r>
      <w:r w:rsidR="00030C9F" w:rsidRPr="007E4EA1">
        <w:rPr>
          <w:sz w:val="22"/>
          <w:szCs w:val="22"/>
          <w:lang w:val="fr-FR"/>
        </w:rPr>
        <w:t xml:space="preserve"> stratégique</w:t>
      </w:r>
      <w:r w:rsidR="00437CF4" w:rsidRPr="007E4EA1">
        <w:rPr>
          <w:sz w:val="22"/>
          <w:szCs w:val="22"/>
          <w:lang w:val="fr-FR"/>
        </w:rPr>
        <w:t xml:space="preserve"> 2019-2027, </w:t>
      </w:r>
      <w:r w:rsidR="00030C9F" w:rsidRPr="007E4EA1">
        <w:rPr>
          <w:sz w:val="22"/>
          <w:szCs w:val="22"/>
          <w:lang w:val="fr-FR"/>
        </w:rPr>
        <w:t>également reflété dans l’actuel</w:t>
      </w:r>
      <w:r w:rsidR="00437CF4" w:rsidRPr="007E4EA1">
        <w:rPr>
          <w:sz w:val="22"/>
          <w:szCs w:val="22"/>
          <w:lang w:val="fr-FR"/>
        </w:rPr>
        <w:t xml:space="preserve"> Plan </w:t>
      </w:r>
      <w:r w:rsidR="00030C9F" w:rsidRPr="007E4EA1">
        <w:rPr>
          <w:sz w:val="22"/>
          <w:szCs w:val="22"/>
          <w:lang w:val="fr-FR"/>
        </w:rPr>
        <w:t>d’action pour l’Afrique pour la même période</w:t>
      </w:r>
      <w:r w:rsidR="00437CF4" w:rsidRPr="007E4EA1">
        <w:rPr>
          <w:sz w:val="22"/>
          <w:szCs w:val="22"/>
          <w:lang w:val="fr-FR"/>
        </w:rPr>
        <w:t xml:space="preserve">. </w:t>
      </w:r>
      <w:r w:rsidR="00E97D8F" w:rsidRPr="007E4EA1">
        <w:rPr>
          <w:sz w:val="22"/>
          <w:szCs w:val="22"/>
          <w:lang w:val="fr-FR"/>
        </w:rPr>
        <w:t xml:space="preserve">Ainsi, les sujets traités dans cette </w:t>
      </w:r>
      <w:r w:rsidR="00D4402D">
        <w:rPr>
          <w:sz w:val="22"/>
          <w:szCs w:val="22"/>
          <w:lang w:val="fr-FR"/>
        </w:rPr>
        <w:t>étude</w:t>
      </w:r>
      <w:r w:rsidR="00E97D8F" w:rsidRPr="007E4EA1">
        <w:rPr>
          <w:sz w:val="22"/>
          <w:szCs w:val="22"/>
          <w:lang w:val="fr-FR"/>
        </w:rPr>
        <w:t xml:space="preserve"> sont déjà un sous-ensemble de tous les sujet</w:t>
      </w:r>
      <w:r w:rsidR="00017135" w:rsidRPr="007E4EA1">
        <w:rPr>
          <w:sz w:val="22"/>
          <w:szCs w:val="22"/>
          <w:lang w:val="fr-FR"/>
        </w:rPr>
        <w:t>s</w:t>
      </w:r>
      <w:r w:rsidR="007C363E">
        <w:rPr>
          <w:sz w:val="22"/>
          <w:szCs w:val="22"/>
          <w:lang w:val="fr-FR"/>
        </w:rPr>
        <w:t xml:space="preserve"> </w:t>
      </w:r>
      <w:r w:rsidR="007C363E" w:rsidRPr="007E4EA1">
        <w:rPr>
          <w:sz w:val="22"/>
          <w:szCs w:val="22"/>
          <w:lang w:val="fr-FR"/>
        </w:rPr>
        <w:t>potentiels</w:t>
      </w:r>
      <w:r w:rsidR="00017135" w:rsidRPr="007E4EA1">
        <w:rPr>
          <w:sz w:val="22"/>
          <w:szCs w:val="22"/>
          <w:lang w:val="fr-FR"/>
        </w:rPr>
        <w:t xml:space="preserve"> liés à la</w:t>
      </w:r>
      <w:r w:rsidR="00437CF4" w:rsidRPr="007E4EA1">
        <w:rPr>
          <w:sz w:val="22"/>
          <w:szCs w:val="22"/>
          <w:lang w:val="fr-FR"/>
        </w:rPr>
        <w:t xml:space="preserve"> conservation </w:t>
      </w:r>
      <w:r w:rsidR="00017135" w:rsidRPr="007E4EA1">
        <w:rPr>
          <w:sz w:val="22"/>
          <w:szCs w:val="22"/>
          <w:lang w:val="fr-FR"/>
        </w:rPr>
        <w:t>des oiseaux d’eau</w:t>
      </w:r>
      <w:r w:rsidR="00437CF4" w:rsidRPr="007E4EA1">
        <w:rPr>
          <w:sz w:val="22"/>
          <w:szCs w:val="22"/>
          <w:lang w:val="fr-FR"/>
        </w:rPr>
        <w:t>.</w:t>
      </w:r>
    </w:p>
    <w:p w14:paraId="3F4B92B5" w14:textId="77777777" w:rsidR="00437CF4" w:rsidRPr="007E4EA1" w:rsidRDefault="00437CF4" w:rsidP="00437CF4">
      <w:pPr>
        <w:jc w:val="both"/>
        <w:rPr>
          <w:sz w:val="22"/>
          <w:szCs w:val="22"/>
          <w:lang w:val="fr-FR"/>
        </w:rPr>
      </w:pPr>
    </w:p>
    <w:p w14:paraId="5148004C" w14:textId="4D3860E6" w:rsidR="00437CF4" w:rsidRPr="007E4EA1" w:rsidRDefault="007842FF" w:rsidP="00437CF4">
      <w:pPr>
        <w:jc w:val="both"/>
        <w:rPr>
          <w:sz w:val="22"/>
          <w:szCs w:val="22"/>
          <w:lang w:val="fr-FR"/>
        </w:rPr>
      </w:pPr>
      <w:r w:rsidRPr="007E4EA1">
        <w:rPr>
          <w:sz w:val="22"/>
          <w:szCs w:val="22"/>
          <w:lang w:val="fr-FR"/>
        </w:rPr>
        <w:t xml:space="preserve">Pour de nombreux sujets, </w:t>
      </w:r>
      <w:r w:rsidR="00301ED9" w:rsidRPr="007E4EA1">
        <w:rPr>
          <w:sz w:val="22"/>
          <w:szCs w:val="22"/>
          <w:lang w:val="fr-FR"/>
        </w:rPr>
        <w:t>le plus efficace et rentable serait probablement de s’aligner</w:t>
      </w:r>
      <w:r w:rsidR="006A53AA" w:rsidRPr="007E4EA1">
        <w:rPr>
          <w:sz w:val="22"/>
          <w:szCs w:val="22"/>
          <w:lang w:val="fr-FR"/>
        </w:rPr>
        <w:t xml:space="preserve"> sur le travail mené par d’autres parties prenantes concernées, dont d’autres organismes internationaux et</w:t>
      </w:r>
      <w:r w:rsidR="00437CF4" w:rsidRPr="007E4EA1">
        <w:rPr>
          <w:sz w:val="22"/>
          <w:szCs w:val="22"/>
          <w:lang w:val="fr-FR"/>
        </w:rPr>
        <w:t xml:space="preserve"> organisations</w:t>
      </w:r>
      <w:r w:rsidR="006A53AA" w:rsidRPr="007E4EA1">
        <w:rPr>
          <w:sz w:val="22"/>
          <w:szCs w:val="22"/>
          <w:lang w:val="fr-FR"/>
        </w:rPr>
        <w:t xml:space="preserve"> non-gouvernementales</w:t>
      </w:r>
      <w:r w:rsidR="00437CF4" w:rsidRPr="007E4EA1">
        <w:rPr>
          <w:sz w:val="22"/>
          <w:szCs w:val="22"/>
          <w:lang w:val="fr-FR"/>
        </w:rPr>
        <w:t xml:space="preserve">. </w:t>
      </w:r>
      <w:r w:rsidR="00642E6D" w:rsidRPr="007E4EA1">
        <w:rPr>
          <w:sz w:val="22"/>
          <w:szCs w:val="22"/>
          <w:lang w:val="fr-FR"/>
        </w:rPr>
        <w:t>De telles</w:t>
      </w:r>
      <w:r w:rsidR="00437CF4" w:rsidRPr="007E4EA1">
        <w:rPr>
          <w:sz w:val="22"/>
          <w:szCs w:val="22"/>
          <w:lang w:val="fr-FR"/>
        </w:rPr>
        <w:t xml:space="preserve"> collaborations </w:t>
      </w:r>
      <w:r w:rsidR="00642E6D" w:rsidRPr="007E4EA1">
        <w:rPr>
          <w:sz w:val="22"/>
          <w:szCs w:val="22"/>
          <w:lang w:val="fr-FR"/>
        </w:rPr>
        <w:t xml:space="preserve">peuvent permettre non seulement d’améliorer </w:t>
      </w:r>
      <w:r w:rsidR="003633F0" w:rsidRPr="007E4EA1">
        <w:rPr>
          <w:sz w:val="22"/>
          <w:szCs w:val="22"/>
          <w:lang w:val="fr-FR"/>
        </w:rPr>
        <w:t xml:space="preserve">les connaissances </w:t>
      </w:r>
      <w:r w:rsidR="003633F0" w:rsidRPr="007E4EA1">
        <w:rPr>
          <w:sz w:val="22"/>
          <w:szCs w:val="22"/>
          <w:lang w:val="fr-FR"/>
        </w:rPr>
        <w:lastRenderedPageBreak/>
        <w:t>techniques du sujet, mais également de porter les produits finaux à l’</w:t>
      </w:r>
      <w:r w:rsidR="00437CF4" w:rsidRPr="007E4EA1">
        <w:rPr>
          <w:sz w:val="22"/>
          <w:szCs w:val="22"/>
          <w:lang w:val="fr-FR"/>
        </w:rPr>
        <w:t xml:space="preserve">attention </w:t>
      </w:r>
      <w:r w:rsidR="003633F0" w:rsidRPr="007E4EA1">
        <w:rPr>
          <w:sz w:val="22"/>
          <w:szCs w:val="22"/>
          <w:lang w:val="fr-FR"/>
        </w:rPr>
        <w:t>de publics plus larges, et doivent donc être encouragées</w:t>
      </w:r>
      <w:r w:rsidR="00437CF4" w:rsidRPr="007E4EA1">
        <w:rPr>
          <w:sz w:val="22"/>
          <w:szCs w:val="22"/>
          <w:lang w:val="fr-FR"/>
        </w:rPr>
        <w:t>.</w:t>
      </w:r>
    </w:p>
    <w:p w14:paraId="55A81C5E" w14:textId="77777777" w:rsidR="00965EF3" w:rsidRPr="007E4EA1" w:rsidRDefault="00965EF3" w:rsidP="00965EF3">
      <w:pPr>
        <w:jc w:val="both"/>
        <w:rPr>
          <w:sz w:val="22"/>
          <w:szCs w:val="22"/>
          <w:lang w:val="fr-FR"/>
        </w:rPr>
      </w:pPr>
    </w:p>
    <w:p w14:paraId="69682FAB" w14:textId="77777777" w:rsidR="00405126" w:rsidRPr="007E4EA1" w:rsidRDefault="00405126">
      <w:pPr>
        <w:spacing w:after="160" w:line="259" w:lineRule="auto"/>
        <w:rPr>
          <w:rFonts w:eastAsiaTheme="minorHAnsi"/>
          <w:b/>
          <w:bCs/>
          <w:lang w:val="fr-FR"/>
        </w:rPr>
      </w:pPr>
      <w:bookmarkStart w:id="2" w:name="_Hlk68008236"/>
      <w:r w:rsidRPr="007E4EA1">
        <w:rPr>
          <w:lang w:val="fr-FR"/>
        </w:rPr>
        <w:br w:type="page"/>
      </w:r>
    </w:p>
    <w:p w14:paraId="3B033A03" w14:textId="43748D94" w:rsidR="007A3567" w:rsidRPr="007E4EA1" w:rsidRDefault="007A3567" w:rsidP="00EA6A77">
      <w:pPr>
        <w:pStyle w:val="Heading1"/>
        <w:numPr>
          <w:ilvl w:val="0"/>
          <w:numId w:val="0"/>
        </w:numPr>
        <w:ind w:left="720" w:hanging="720"/>
        <w:rPr>
          <w:sz w:val="24"/>
          <w:szCs w:val="24"/>
          <w:lang w:val="fr-FR"/>
        </w:rPr>
      </w:pPr>
      <w:bookmarkStart w:id="3" w:name="_Toc78822503"/>
      <w:r w:rsidRPr="007E4EA1">
        <w:rPr>
          <w:sz w:val="24"/>
          <w:szCs w:val="24"/>
          <w:lang w:val="fr-FR"/>
        </w:rPr>
        <w:lastRenderedPageBreak/>
        <w:t>Introduction</w:t>
      </w:r>
      <w:bookmarkEnd w:id="1"/>
      <w:bookmarkEnd w:id="3"/>
    </w:p>
    <w:p w14:paraId="7B2A8D2F" w14:textId="77777777" w:rsidR="00B56375" w:rsidRPr="007E4EA1" w:rsidRDefault="00B56375" w:rsidP="00B56375">
      <w:pPr>
        <w:jc w:val="both"/>
        <w:rPr>
          <w:sz w:val="22"/>
          <w:szCs w:val="22"/>
          <w:lang w:val="fr-FR"/>
        </w:rPr>
      </w:pPr>
      <w:r w:rsidRPr="007E4EA1">
        <w:rPr>
          <w:sz w:val="22"/>
          <w:szCs w:val="22"/>
          <w:lang w:val="fr-FR"/>
        </w:rPr>
        <w:t>L’Objectif 5.1 du Plan stratégique 2019-2027 de l’AEWA vise à identifier et évaluer les principales lacunes en matière d’informations scientifiques et techniques, y compris les données de suivi des populations, nécessaires pour la mise en œuvre de l’Accord, et à achever ou faire avancer les initiatives visant à combler les lacunes prioritaires.</w:t>
      </w:r>
    </w:p>
    <w:p w14:paraId="2A7734C5" w14:textId="77777777" w:rsidR="00B56375" w:rsidRPr="007E4EA1" w:rsidRDefault="00B56375" w:rsidP="00B56375">
      <w:pPr>
        <w:jc w:val="both"/>
        <w:rPr>
          <w:sz w:val="22"/>
          <w:szCs w:val="22"/>
          <w:lang w:val="fr-FR"/>
        </w:rPr>
      </w:pPr>
    </w:p>
    <w:p w14:paraId="3A30243C" w14:textId="7036E4A9" w:rsidR="00B56375" w:rsidRPr="007E4EA1" w:rsidRDefault="00B56375" w:rsidP="00B56375">
      <w:pPr>
        <w:jc w:val="both"/>
        <w:rPr>
          <w:sz w:val="22"/>
          <w:szCs w:val="22"/>
          <w:lang w:val="fr-FR"/>
        </w:rPr>
      </w:pPr>
      <w:r w:rsidRPr="007E4EA1">
        <w:rPr>
          <w:sz w:val="22"/>
          <w:szCs w:val="22"/>
          <w:lang w:val="fr-FR"/>
        </w:rPr>
        <w:t xml:space="preserve">L’Action 5.1.(a) chargeait le Comité technique (CT) d’identifier d’ici la MOP8 les principales lacunes dans la disponibilité des informations relatives aux aspects pertinents de la mise en œuvre de l’Accord, établissant le rôle potentiel de l’AEWA à combler ces lacunes, et de recommander des priorités en conséquence. </w:t>
      </w:r>
    </w:p>
    <w:p w14:paraId="63EAF440" w14:textId="77777777" w:rsidR="00B56375" w:rsidRPr="007E4EA1" w:rsidRDefault="00B56375" w:rsidP="00B56375">
      <w:pPr>
        <w:jc w:val="both"/>
        <w:rPr>
          <w:sz w:val="22"/>
          <w:szCs w:val="22"/>
          <w:lang w:val="fr-FR"/>
        </w:rPr>
      </w:pPr>
    </w:p>
    <w:p w14:paraId="47A92F04" w14:textId="77777777" w:rsidR="00B56375" w:rsidRPr="007E4EA1" w:rsidRDefault="00B56375" w:rsidP="00B56375">
      <w:pPr>
        <w:jc w:val="both"/>
        <w:rPr>
          <w:sz w:val="22"/>
          <w:szCs w:val="22"/>
          <w:lang w:val="fr-FR"/>
        </w:rPr>
      </w:pPr>
      <w:r w:rsidRPr="007E4EA1">
        <w:rPr>
          <w:sz w:val="22"/>
          <w:szCs w:val="22"/>
          <w:lang w:val="fr-FR"/>
        </w:rPr>
        <w:t>À la suite de cela et d’ici la MOP9, il est prévu d’établir des partenariats et d’initier des programmes de recherche conjoints, avec des calendriers clairs pour la mise en place, afin de combler les lacunes prioritaires en matière de connaissances d’ici la MOP10, dans la mesure du possible.</w:t>
      </w:r>
    </w:p>
    <w:p w14:paraId="407D7848" w14:textId="77777777" w:rsidR="00B56375" w:rsidRPr="007E4EA1" w:rsidRDefault="00B56375" w:rsidP="00B56375">
      <w:pPr>
        <w:jc w:val="both"/>
        <w:rPr>
          <w:sz w:val="22"/>
          <w:szCs w:val="22"/>
          <w:lang w:val="fr-FR" w:eastAsia="nl-NL"/>
        </w:rPr>
      </w:pPr>
    </w:p>
    <w:p w14:paraId="287C351B" w14:textId="429816B7" w:rsidR="00B56375" w:rsidRPr="007E4EA1" w:rsidRDefault="00DD6756" w:rsidP="00B56375">
      <w:pPr>
        <w:spacing w:after="120"/>
        <w:jc w:val="both"/>
        <w:rPr>
          <w:sz w:val="22"/>
          <w:szCs w:val="22"/>
          <w:lang w:val="fr-FR" w:eastAsia="nl-NL"/>
        </w:rPr>
      </w:pPr>
      <w:r>
        <w:rPr>
          <w:sz w:val="22"/>
          <w:szCs w:val="22"/>
          <w:lang w:val="fr-FR" w:eastAsia="nl-NL"/>
        </w:rPr>
        <w:t>L’étude</w:t>
      </w:r>
      <w:r w:rsidR="00B56375" w:rsidRPr="007E4EA1">
        <w:rPr>
          <w:sz w:val="22"/>
          <w:szCs w:val="22"/>
          <w:lang w:val="fr-FR" w:eastAsia="nl-NL"/>
        </w:rPr>
        <w:t xml:space="preserve"> suivante se base sur le travail effectué par le Comité technique pour :</w:t>
      </w:r>
    </w:p>
    <w:p w14:paraId="400E0335" w14:textId="751BE15F" w:rsidR="00B56375" w:rsidRPr="007E4EA1" w:rsidRDefault="00B56375" w:rsidP="00B56375">
      <w:pPr>
        <w:pStyle w:val="ListParagraph"/>
        <w:numPr>
          <w:ilvl w:val="0"/>
          <w:numId w:val="13"/>
        </w:numPr>
        <w:spacing w:after="120"/>
        <w:ind w:left="924" w:hanging="357"/>
        <w:contextualSpacing w:val="0"/>
        <w:jc w:val="both"/>
        <w:rPr>
          <w:sz w:val="22"/>
          <w:szCs w:val="22"/>
          <w:lang w:val="fr-FR"/>
        </w:rPr>
      </w:pPr>
      <w:r w:rsidRPr="007E4EA1">
        <w:rPr>
          <w:sz w:val="22"/>
          <w:szCs w:val="22"/>
          <w:lang w:val="fr-FR"/>
        </w:rPr>
        <w:t>évaluer systématiquement le Plan d’action de l’AEWA, le Plan stratégique</w:t>
      </w:r>
      <w:r w:rsidR="008250B3" w:rsidRPr="007E4EA1">
        <w:rPr>
          <w:sz w:val="22"/>
          <w:szCs w:val="22"/>
          <w:lang w:val="fr-FR"/>
        </w:rPr>
        <w:t>,</w:t>
      </w:r>
      <w:r w:rsidRPr="007E4EA1">
        <w:rPr>
          <w:sz w:val="22"/>
          <w:szCs w:val="22"/>
          <w:lang w:val="fr-FR"/>
        </w:rPr>
        <w:t xml:space="preserve"> le Plan d’action pour l’Afrique 2019-2027</w:t>
      </w:r>
      <w:r w:rsidR="008250B3" w:rsidRPr="007E4EA1">
        <w:rPr>
          <w:sz w:val="22"/>
          <w:szCs w:val="22"/>
          <w:lang w:val="fr-FR"/>
        </w:rPr>
        <w:t xml:space="preserve"> et les Rapports nationaux de la MOP8</w:t>
      </w:r>
      <w:r w:rsidR="00590CE3" w:rsidRPr="007E4EA1">
        <w:rPr>
          <w:sz w:val="22"/>
          <w:szCs w:val="22"/>
          <w:lang w:val="fr-FR"/>
        </w:rPr>
        <w:t xml:space="preserve"> (Doc. AEWA/MOP 8.13)</w:t>
      </w:r>
      <w:r w:rsidRPr="007E4EA1">
        <w:rPr>
          <w:sz w:val="22"/>
          <w:szCs w:val="22"/>
          <w:lang w:val="fr-FR"/>
        </w:rPr>
        <w:t xml:space="preserve"> afin d’identifier les besoins et lacunes en matière de connaissances ; et</w:t>
      </w:r>
    </w:p>
    <w:p w14:paraId="76C52F27" w14:textId="749DDD25" w:rsidR="00E935E8" w:rsidRPr="007E4EA1" w:rsidRDefault="00B56375" w:rsidP="00B56375">
      <w:pPr>
        <w:pStyle w:val="ListParagraph"/>
        <w:numPr>
          <w:ilvl w:val="0"/>
          <w:numId w:val="13"/>
        </w:numPr>
        <w:ind w:left="924" w:hanging="357"/>
        <w:jc w:val="both"/>
        <w:rPr>
          <w:sz w:val="22"/>
          <w:szCs w:val="22"/>
          <w:lang w:val="fr-FR"/>
        </w:rPr>
      </w:pPr>
      <w:r w:rsidRPr="007E4EA1">
        <w:rPr>
          <w:sz w:val="22"/>
          <w:szCs w:val="22"/>
          <w:lang w:val="fr-FR"/>
        </w:rPr>
        <w:t>définir les lacunes prioritaires et le rôle que l’AEWA pourrait jouer pour les combler, et recommander des processus à cette fin</w:t>
      </w:r>
      <w:r w:rsidR="00E935E8" w:rsidRPr="007E4EA1">
        <w:rPr>
          <w:sz w:val="22"/>
          <w:szCs w:val="22"/>
          <w:lang w:val="fr-FR"/>
        </w:rPr>
        <w:t>.</w:t>
      </w:r>
    </w:p>
    <w:bookmarkEnd w:id="2"/>
    <w:p w14:paraId="6BB2C019" w14:textId="4934871D" w:rsidR="008A1083" w:rsidRPr="007E4EA1" w:rsidRDefault="008A1083">
      <w:pPr>
        <w:rPr>
          <w:lang w:val="fr-FR"/>
        </w:rPr>
      </w:pPr>
    </w:p>
    <w:p w14:paraId="7F302D1C" w14:textId="77777777" w:rsidR="00025C2C" w:rsidRPr="007E4EA1" w:rsidRDefault="00025C2C">
      <w:pPr>
        <w:rPr>
          <w:sz w:val="22"/>
          <w:szCs w:val="22"/>
          <w:lang w:val="fr-FR"/>
        </w:rPr>
      </w:pPr>
    </w:p>
    <w:p w14:paraId="66494223" w14:textId="58C5696B" w:rsidR="00FC3F49" w:rsidRPr="007E4EA1" w:rsidRDefault="001A3039" w:rsidP="00FC3F49">
      <w:pPr>
        <w:pStyle w:val="Heading1"/>
        <w:rPr>
          <w:lang w:val="fr-FR"/>
        </w:rPr>
      </w:pPr>
      <w:bookmarkStart w:id="4" w:name="_Toc78822504"/>
      <w:r w:rsidRPr="007E4EA1">
        <w:rPr>
          <w:lang w:val="fr-FR"/>
        </w:rPr>
        <w:t>Champ d’</w:t>
      </w:r>
      <w:r w:rsidR="00FC3F49" w:rsidRPr="007E4EA1">
        <w:rPr>
          <w:lang w:val="fr-FR"/>
        </w:rPr>
        <w:t>application</w:t>
      </w:r>
      <w:bookmarkEnd w:id="4"/>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FC3F49" w:rsidRPr="006F5D4B" w14:paraId="0A2CC29D" w14:textId="77777777" w:rsidTr="005A0CD0">
        <w:tc>
          <w:tcPr>
            <w:tcW w:w="2830" w:type="dxa"/>
            <w:shd w:val="clear" w:color="auto" w:fill="auto"/>
          </w:tcPr>
          <w:p w14:paraId="47998582" w14:textId="310226E5" w:rsidR="00FC3F49" w:rsidRPr="007E4EA1" w:rsidRDefault="00FC3F49" w:rsidP="005A0CD0">
            <w:pPr>
              <w:spacing w:after="120"/>
              <w:rPr>
                <w:b/>
                <w:bCs/>
                <w:sz w:val="22"/>
                <w:szCs w:val="22"/>
                <w:lang w:val="fr-FR"/>
              </w:rPr>
            </w:pPr>
            <w:r w:rsidRPr="007E4EA1">
              <w:rPr>
                <w:b/>
                <w:bCs/>
                <w:sz w:val="22"/>
                <w:szCs w:val="22"/>
                <w:lang w:val="fr-FR"/>
              </w:rPr>
              <w:t>Plan</w:t>
            </w:r>
            <w:r w:rsidR="001A3039" w:rsidRPr="007E4EA1">
              <w:rPr>
                <w:b/>
                <w:bCs/>
                <w:sz w:val="22"/>
                <w:szCs w:val="22"/>
                <w:lang w:val="fr-FR"/>
              </w:rPr>
              <w:t xml:space="preserve"> d’action</w:t>
            </w:r>
          </w:p>
        </w:tc>
        <w:tc>
          <w:tcPr>
            <w:tcW w:w="6186" w:type="dxa"/>
            <w:shd w:val="clear" w:color="auto" w:fill="auto"/>
          </w:tcPr>
          <w:p w14:paraId="67A398E0" w14:textId="61D4D5DF" w:rsidR="00FC3F49" w:rsidRPr="007E4EA1" w:rsidRDefault="00B72D19" w:rsidP="00BC55A3">
            <w:pPr>
              <w:spacing w:after="120"/>
              <w:jc w:val="both"/>
              <w:rPr>
                <w:sz w:val="20"/>
                <w:szCs w:val="20"/>
                <w:lang w:val="fr-FR"/>
              </w:rPr>
            </w:pPr>
            <w:r w:rsidRPr="007E4EA1">
              <w:rPr>
                <w:sz w:val="22"/>
                <w:szCs w:val="22"/>
                <w:lang w:val="fr-FR"/>
              </w:rPr>
              <w:t>1.1</w:t>
            </w:r>
            <w:r w:rsidR="00BC55A3" w:rsidRPr="00BC55A3">
              <w:rPr>
                <w:lang w:val="fr-FR"/>
              </w:rPr>
              <w:t xml:space="preserve"> </w:t>
            </w:r>
            <w:r w:rsidR="00BC55A3" w:rsidRPr="00BC55A3">
              <w:rPr>
                <w:sz w:val="22"/>
                <w:szCs w:val="22"/>
                <w:lang w:val="fr-FR"/>
              </w:rPr>
              <w:t xml:space="preserve">Le Plan d'action est applicable aux populations d'oiseaux d'eau migrateurs figurant au </w:t>
            </w:r>
            <w:r w:rsidR="00BC55A3">
              <w:rPr>
                <w:sz w:val="22"/>
                <w:szCs w:val="22"/>
                <w:lang w:val="fr-FR"/>
              </w:rPr>
              <w:t>T</w:t>
            </w:r>
            <w:r w:rsidR="00BC55A3" w:rsidRPr="00BC55A3">
              <w:rPr>
                <w:sz w:val="22"/>
                <w:szCs w:val="22"/>
                <w:lang w:val="fr-FR"/>
              </w:rPr>
              <w:t>ableau 1 de</w:t>
            </w:r>
            <w:r w:rsidR="00BC55A3">
              <w:rPr>
                <w:sz w:val="22"/>
                <w:szCs w:val="22"/>
                <w:lang w:val="fr-FR"/>
              </w:rPr>
              <w:t xml:space="preserve"> </w:t>
            </w:r>
            <w:r w:rsidR="00BC55A3" w:rsidRPr="00BC55A3">
              <w:rPr>
                <w:sz w:val="22"/>
                <w:szCs w:val="22"/>
                <w:lang w:val="fr-FR"/>
              </w:rPr>
              <w:t>la présente annexe</w:t>
            </w:r>
            <w:r w:rsidR="00A35116" w:rsidRPr="007E4EA1">
              <w:rPr>
                <w:sz w:val="22"/>
                <w:szCs w:val="22"/>
                <w:lang w:val="fr-FR"/>
              </w:rPr>
              <w:t>.</w:t>
            </w:r>
          </w:p>
        </w:tc>
      </w:tr>
    </w:tbl>
    <w:p w14:paraId="690D0404" w14:textId="7232B076" w:rsidR="005E221B" w:rsidRPr="007E4EA1" w:rsidRDefault="005E221B">
      <w:pPr>
        <w:rPr>
          <w:lang w:val="fr-FR"/>
        </w:rPr>
      </w:pPr>
    </w:p>
    <w:p w14:paraId="3B51108C" w14:textId="72830E3C" w:rsidR="008A5192" w:rsidRPr="007E4EA1" w:rsidRDefault="00B72D19" w:rsidP="00025C2C">
      <w:pPr>
        <w:jc w:val="both"/>
        <w:rPr>
          <w:sz w:val="22"/>
          <w:szCs w:val="22"/>
          <w:lang w:val="fr-FR"/>
        </w:rPr>
      </w:pPr>
      <w:r w:rsidRPr="007E4EA1">
        <w:rPr>
          <w:sz w:val="22"/>
          <w:szCs w:val="22"/>
          <w:lang w:val="fr-FR"/>
        </w:rPr>
        <w:t>D</w:t>
      </w:r>
      <w:r w:rsidR="0047478E" w:rsidRPr="007E4EA1">
        <w:rPr>
          <w:sz w:val="22"/>
          <w:szCs w:val="22"/>
          <w:lang w:val="fr-FR"/>
        </w:rPr>
        <w:t>é</w:t>
      </w:r>
      <w:r w:rsidRPr="007E4EA1">
        <w:rPr>
          <w:sz w:val="22"/>
          <w:szCs w:val="22"/>
          <w:lang w:val="fr-FR"/>
        </w:rPr>
        <w:t xml:space="preserve">finition </w:t>
      </w:r>
      <w:r w:rsidR="0047478E" w:rsidRPr="007E4EA1">
        <w:rPr>
          <w:sz w:val="22"/>
          <w:szCs w:val="22"/>
          <w:lang w:val="fr-FR"/>
        </w:rPr>
        <w:t>des</w:t>
      </w:r>
      <w:r w:rsidRPr="007E4EA1">
        <w:rPr>
          <w:sz w:val="22"/>
          <w:szCs w:val="22"/>
          <w:lang w:val="fr-FR"/>
        </w:rPr>
        <w:t xml:space="preserve"> populations </w:t>
      </w:r>
      <w:r w:rsidR="0047478E" w:rsidRPr="007E4EA1">
        <w:rPr>
          <w:sz w:val="22"/>
          <w:szCs w:val="22"/>
          <w:lang w:val="fr-FR"/>
        </w:rPr>
        <w:t xml:space="preserve">basée sur les meilleures connaissances </w:t>
      </w:r>
      <w:r w:rsidR="00761291">
        <w:rPr>
          <w:sz w:val="22"/>
          <w:szCs w:val="22"/>
          <w:lang w:val="fr-FR"/>
        </w:rPr>
        <w:t xml:space="preserve">disponibles </w:t>
      </w:r>
      <w:r w:rsidR="0047478E" w:rsidRPr="007E4EA1">
        <w:rPr>
          <w:sz w:val="22"/>
          <w:szCs w:val="22"/>
          <w:lang w:val="fr-FR"/>
        </w:rPr>
        <w:t>en matière de</w:t>
      </w:r>
      <w:r w:rsidRPr="007E4EA1">
        <w:rPr>
          <w:sz w:val="22"/>
          <w:szCs w:val="22"/>
          <w:lang w:val="fr-FR"/>
        </w:rPr>
        <w:t xml:space="preserve"> taxonom</w:t>
      </w:r>
      <w:r w:rsidR="0047478E" w:rsidRPr="007E4EA1">
        <w:rPr>
          <w:sz w:val="22"/>
          <w:szCs w:val="22"/>
          <w:lang w:val="fr-FR"/>
        </w:rPr>
        <w:t>ie</w:t>
      </w:r>
      <w:r w:rsidRPr="007E4EA1">
        <w:rPr>
          <w:sz w:val="22"/>
          <w:szCs w:val="22"/>
          <w:lang w:val="fr-FR"/>
        </w:rPr>
        <w:t xml:space="preserve">, </w:t>
      </w:r>
      <w:r w:rsidR="0047478E" w:rsidRPr="007E4EA1">
        <w:rPr>
          <w:sz w:val="22"/>
          <w:szCs w:val="22"/>
          <w:lang w:val="fr-FR"/>
        </w:rPr>
        <w:t>d’</w:t>
      </w:r>
      <w:r w:rsidRPr="007E4EA1">
        <w:rPr>
          <w:sz w:val="22"/>
          <w:szCs w:val="22"/>
          <w:lang w:val="fr-FR"/>
        </w:rPr>
        <w:t>information</w:t>
      </w:r>
      <w:r w:rsidR="0047478E" w:rsidRPr="007E4EA1">
        <w:rPr>
          <w:sz w:val="22"/>
          <w:szCs w:val="22"/>
          <w:lang w:val="fr-FR"/>
        </w:rPr>
        <w:t>s</w:t>
      </w:r>
      <w:r w:rsidRPr="007E4EA1">
        <w:rPr>
          <w:sz w:val="22"/>
          <w:szCs w:val="22"/>
          <w:lang w:val="fr-FR"/>
        </w:rPr>
        <w:t xml:space="preserve"> </w:t>
      </w:r>
      <w:r w:rsidR="0047478E" w:rsidRPr="007E4EA1">
        <w:rPr>
          <w:sz w:val="22"/>
          <w:szCs w:val="22"/>
          <w:lang w:val="fr-FR"/>
        </w:rPr>
        <w:t>sur les zones de reproduction, de halte et d’hivernage </w:t>
      </w:r>
      <w:r w:rsidRPr="007E4EA1">
        <w:rPr>
          <w:sz w:val="22"/>
          <w:szCs w:val="22"/>
          <w:lang w:val="fr-FR"/>
        </w:rPr>
        <w:t xml:space="preserve">: </w:t>
      </w:r>
      <w:r w:rsidR="00157AD7" w:rsidRPr="007E4EA1">
        <w:rPr>
          <w:sz w:val="22"/>
          <w:szCs w:val="22"/>
          <w:lang w:val="fr-FR"/>
        </w:rPr>
        <w:t xml:space="preserve">les frontières des </w:t>
      </w:r>
      <w:r w:rsidRPr="007E4EA1">
        <w:rPr>
          <w:sz w:val="22"/>
          <w:szCs w:val="22"/>
          <w:lang w:val="fr-FR"/>
        </w:rPr>
        <w:t>population</w:t>
      </w:r>
      <w:r w:rsidR="00157AD7" w:rsidRPr="007E4EA1">
        <w:rPr>
          <w:sz w:val="22"/>
          <w:szCs w:val="22"/>
          <w:lang w:val="fr-FR"/>
        </w:rPr>
        <w:t>s</w:t>
      </w:r>
      <w:r w:rsidRPr="007E4EA1">
        <w:rPr>
          <w:sz w:val="22"/>
          <w:szCs w:val="22"/>
          <w:lang w:val="fr-FR"/>
        </w:rPr>
        <w:t xml:space="preserve"> </w:t>
      </w:r>
      <w:r w:rsidR="00157AD7" w:rsidRPr="007E4EA1">
        <w:rPr>
          <w:sz w:val="22"/>
          <w:szCs w:val="22"/>
          <w:lang w:val="fr-FR"/>
        </w:rPr>
        <w:t>sont documentées sur l</w:t>
      </w:r>
      <w:r w:rsidR="003A15F8" w:rsidRPr="007E4EA1">
        <w:rPr>
          <w:sz w:val="22"/>
          <w:szCs w:val="22"/>
          <w:lang w:val="fr-FR"/>
        </w:rPr>
        <w:t>’</w:t>
      </w:r>
      <w:hyperlink r:id="rId8" w:history="1">
        <w:r w:rsidR="003A15F8" w:rsidRPr="007E4EA1">
          <w:rPr>
            <w:rStyle w:val="Hyperlink"/>
            <w:sz w:val="22"/>
            <w:szCs w:val="22"/>
            <w:lang w:val="fr-FR"/>
          </w:rPr>
          <w:t>Outil de Réseaux de Sites Critiques</w:t>
        </w:r>
        <w:r w:rsidRPr="007E4EA1">
          <w:rPr>
            <w:rStyle w:val="Hyperlink"/>
            <w:sz w:val="22"/>
            <w:szCs w:val="22"/>
            <w:lang w:val="fr-FR"/>
          </w:rPr>
          <w:t xml:space="preserve"> </w:t>
        </w:r>
        <w:r w:rsidR="00DD2D55" w:rsidRPr="007E4EA1">
          <w:rPr>
            <w:rStyle w:val="Hyperlink"/>
            <w:sz w:val="22"/>
            <w:szCs w:val="22"/>
            <w:lang w:val="fr-FR"/>
          </w:rPr>
          <w:t>(CSN)</w:t>
        </w:r>
        <w:r w:rsidRPr="007E4EA1">
          <w:rPr>
            <w:rStyle w:val="Hyperlink"/>
            <w:sz w:val="22"/>
            <w:szCs w:val="22"/>
            <w:lang w:val="fr-FR"/>
          </w:rPr>
          <w:t xml:space="preserve"> 2.0</w:t>
        </w:r>
      </w:hyperlink>
      <w:r w:rsidRPr="007E4EA1">
        <w:rPr>
          <w:sz w:val="22"/>
          <w:szCs w:val="22"/>
          <w:lang w:val="fr-FR"/>
        </w:rPr>
        <w:t xml:space="preserve">. </w:t>
      </w:r>
      <w:r w:rsidR="00B822A6" w:rsidRPr="007E4EA1">
        <w:rPr>
          <w:sz w:val="22"/>
          <w:szCs w:val="22"/>
          <w:lang w:val="fr-FR"/>
        </w:rPr>
        <w:t>Une</w:t>
      </w:r>
      <w:r w:rsidRPr="007E4EA1">
        <w:rPr>
          <w:sz w:val="22"/>
          <w:szCs w:val="22"/>
          <w:lang w:val="fr-FR"/>
        </w:rPr>
        <w:t xml:space="preserve"> description</w:t>
      </w:r>
      <w:r w:rsidR="00A35116" w:rsidRPr="007E4EA1">
        <w:rPr>
          <w:sz w:val="22"/>
          <w:szCs w:val="22"/>
          <w:lang w:val="fr-FR"/>
        </w:rPr>
        <w:t xml:space="preserve"> </w:t>
      </w:r>
      <w:r w:rsidR="00B822A6" w:rsidRPr="007E4EA1">
        <w:rPr>
          <w:sz w:val="22"/>
          <w:szCs w:val="22"/>
          <w:lang w:val="fr-FR"/>
        </w:rPr>
        <w:t>détaillée des</w:t>
      </w:r>
      <w:r w:rsidR="00A35116" w:rsidRPr="007E4EA1">
        <w:rPr>
          <w:sz w:val="22"/>
          <w:szCs w:val="22"/>
          <w:lang w:val="fr-FR"/>
        </w:rPr>
        <w:t xml:space="preserve"> populations </w:t>
      </w:r>
      <w:r w:rsidR="00B822A6" w:rsidRPr="007E4EA1">
        <w:rPr>
          <w:sz w:val="22"/>
          <w:szCs w:val="22"/>
          <w:lang w:val="fr-FR"/>
        </w:rPr>
        <w:t xml:space="preserve">des voies de migration </w:t>
      </w:r>
      <w:r w:rsidR="00EA7EF1" w:rsidRPr="007E4EA1">
        <w:rPr>
          <w:sz w:val="22"/>
          <w:szCs w:val="22"/>
          <w:lang w:val="fr-FR"/>
        </w:rPr>
        <w:t>est disponible pour les</w:t>
      </w:r>
      <w:r w:rsidRPr="007E4EA1">
        <w:rPr>
          <w:sz w:val="22"/>
          <w:szCs w:val="22"/>
          <w:lang w:val="fr-FR"/>
        </w:rPr>
        <w:t xml:space="preserve"> Anatidae (Rose &amp; Scott 1996) </w:t>
      </w:r>
      <w:r w:rsidR="00FA20FB" w:rsidRPr="007E4EA1">
        <w:rPr>
          <w:sz w:val="22"/>
          <w:szCs w:val="22"/>
          <w:lang w:val="fr-FR"/>
        </w:rPr>
        <w:t>et les échassiers</w:t>
      </w:r>
      <w:r w:rsidRPr="007E4EA1">
        <w:rPr>
          <w:sz w:val="22"/>
          <w:szCs w:val="22"/>
          <w:lang w:val="fr-FR"/>
        </w:rPr>
        <w:t xml:space="preserve"> (Delany </w:t>
      </w:r>
      <w:r w:rsidRPr="007E4EA1">
        <w:rPr>
          <w:i/>
          <w:iCs/>
          <w:sz w:val="22"/>
          <w:szCs w:val="22"/>
          <w:lang w:val="fr-FR"/>
        </w:rPr>
        <w:t>et al.</w:t>
      </w:r>
      <w:r w:rsidRPr="007E4EA1">
        <w:rPr>
          <w:sz w:val="22"/>
          <w:szCs w:val="22"/>
          <w:lang w:val="fr-FR"/>
        </w:rPr>
        <w:t xml:space="preserve"> 2009)</w:t>
      </w:r>
      <w:r w:rsidR="007B4284" w:rsidRPr="007E4EA1">
        <w:rPr>
          <w:sz w:val="22"/>
          <w:szCs w:val="22"/>
          <w:lang w:val="fr-FR"/>
        </w:rPr>
        <w:t xml:space="preserve">, </w:t>
      </w:r>
      <w:r w:rsidR="00FA20FB" w:rsidRPr="007E4EA1">
        <w:rPr>
          <w:sz w:val="22"/>
          <w:szCs w:val="22"/>
          <w:lang w:val="fr-FR"/>
        </w:rPr>
        <w:t>ainsi que pour certaines espèces d’oiseaux marins de l’Atlantique Nord par</w:t>
      </w:r>
      <w:r w:rsidR="007B4284" w:rsidRPr="007E4EA1">
        <w:rPr>
          <w:sz w:val="22"/>
          <w:szCs w:val="22"/>
          <w:lang w:val="fr-FR"/>
        </w:rPr>
        <w:t xml:space="preserve"> Mitchell </w:t>
      </w:r>
      <w:r w:rsidR="007B4284" w:rsidRPr="007E4EA1">
        <w:rPr>
          <w:i/>
          <w:iCs/>
          <w:sz w:val="22"/>
          <w:szCs w:val="22"/>
          <w:lang w:val="fr-FR"/>
        </w:rPr>
        <w:t>et al.</w:t>
      </w:r>
      <w:r w:rsidR="007B4284" w:rsidRPr="007E4EA1">
        <w:rPr>
          <w:sz w:val="22"/>
          <w:szCs w:val="22"/>
          <w:lang w:val="fr-FR"/>
        </w:rPr>
        <w:t xml:space="preserve"> 2001.</w:t>
      </w:r>
      <w:r w:rsidR="006E0277" w:rsidRPr="007E4EA1">
        <w:rPr>
          <w:sz w:val="22"/>
          <w:szCs w:val="22"/>
          <w:lang w:val="fr-FR"/>
        </w:rPr>
        <w:t xml:space="preserve"> </w:t>
      </w:r>
      <w:r w:rsidR="00D60EB2" w:rsidRPr="007E4EA1">
        <w:rPr>
          <w:sz w:val="22"/>
          <w:szCs w:val="22"/>
          <w:lang w:val="fr-FR"/>
        </w:rPr>
        <w:t>La répartition</w:t>
      </w:r>
      <w:r w:rsidR="00C5146E" w:rsidRPr="007E4EA1">
        <w:rPr>
          <w:sz w:val="22"/>
          <w:szCs w:val="22"/>
          <w:lang w:val="fr-FR"/>
        </w:rPr>
        <w:t xml:space="preserve"> des aires de reproduction de tous les oiseaux d’eau européens a récemment été cartographiée par</w:t>
      </w:r>
      <w:r w:rsidR="006E0277" w:rsidRPr="007E4EA1">
        <w:rPr>
          <w:sz w:val="22"/>
          <w:szCs w:val="22"/>
          <w:lang w:val="fr-FR"/>
        </w:rPr>
        <w:t xml:space="preserve"> </w:t>
      </w:r>
      <w:r w:rsidR="00705D58" w:rsidRPr="007E4EA1">
        <w:rPr>
          <w:sz w:val="22"/>
          <w:szCs w:val="22"/>
          <w:lang w:val="fr-FR"/>
        </w:rPr>
        <w:t xml:space="preserve">Keller </w:t>
      </w:r>
      <w:r w:rsidR="00705D58" w:rsidRPr="007E4EA1">
        <w:rPr>
          <w:i/>
          <w:iCs/>
          <w:sz w:val="22"/>
          <w:szCs w:val="22"/>
          <w:lang w:val="fr-FR"/>
        </w:rPr>
        <w:t>et al.</w:t>
      </w:r>
      <w:r w:rsidR="00705D58" w:rsidRPr="007E4EA1">
        <w:rPr>
          <w:sz w:val="22"/>
          <w:szCs w:val="22"/>
          <w:lang w:val="fr-FR"/>
        </w:rPr>
        <w:t xml:space="preserve"> 2020.</w:t>
      </w:r>
    </w:p>
    <w:p w14:paraId="54121EB8" w14:textId="77777777" w:rsidR="008A5192" w:rsidRPr="007E4EA1" w:rsidRDefault="008A5192" w:rsidP="00025C2C">
      <w:pPr>
        <w:jc w:val="both"/>
        <w:rPr>
          <w:sz w:val="22"/>
          <w:szCs w:val="22"/>
          <w:lang w:val="fr-FR"/>
        </w:rPr>
      </w:pPr>
    </w:p>
    <w:p w14:paraId="705EACBA" w14:textId="34FE05EA" w:rsidR="00B72D19" w:rsidRPr="007E4EA1" w:rsidRDefault="00A30AF2" w:rsidP="00025C2C">
      <w:pPr>
        <w:jc w:val="both"/>
        <w:rPr>
          <w:sz w:val="22"/>
          <w:szCs w:val="22"/>
          <w:lang w:val="fr-FR"/>
        </w:rPr>
      </w:pPr>
      <w:r w:rsidRPr="007E4EA1">
        <w:rPr>
          <w:sz w:val="22"/>
          <w:szCs w:val="22"/>
          <w:lang w:val="fr-FR"/>
        </w:rPr>
        <w:t xml:space="preserve">Certaines </w:t>
      </w:r>
      <w:r w:rsidR="00763385" w:rsidRPr="007E4EA1">
        <w:rPr>
          <w:sz w:val="22"/>
          <w:szCs w:val="22"/>
          <w:lang w:val="fr-FR"/>
        </w:rPr>
        <w:t>frontières</w:t>
      </w:r>
      <w:r w:rsidRPr="007E4EA1">
        <w:rPr>
          <w:sz w:val="22"/>
          <w:szCs w:val="22"/>
          <w:lang w:val="fr-FR"/>
        </w:rPr>
        <w:t xml:space="preserve"> de</w:t>
      </w:r>
      <w:r w:rsidR="008A5192" w:rsidRPr="007E4EA1">
        <w:rPr>
          <w:sz w:val="22"/>
          <w:szCs w:val="22"/>
          <w:lang w:val="fr-FR"/>
        </w:rPr>
        <w:t xml:space="preserve"> p</w:t>
      </w:r>
      <w:r w:rsidR="00B72D19" w:rsidRPr="007E4EA1">
        <w:rPr>
          <w:sz w:val="22"/>
          <w:szCs w:val="22"/>
          <w:lang w:val="fr-FR"/>
        </w:rPr>
        <w:t xml:space="preserve">opulations </w:t>
      </w:r>
      <w:r w:rsidRPr="007E4EA1">
        <w:rPr>
          <w:sz w:val="22"/>
          <w:szCs w:val="22"/>
          <w:lang w:val="fr-FR"/>
        </w:rPr>
        <w:t>ont été révisées par le Comité technique (CT), sur la base de nouvelles</w:t>
      </w:r>
      <w:r w:rsidR="00B72D19" w:rsidRPr="007E4EA1">
        <w:rPr>
          <w:sz w:val="22"/>
          <w:szCs w:val="22"/>
          <w:lang w:val="fr-FR"/>
        </w:rPr>
        <w:t xml:space="preserve"> </w:t>
      </w:r>
      <w:r w:rsidR="008A5192" w:rsidRPr="007E4EA1">
        <w:rPr>
          <w:sz w:val="22"/>
          <w:szCs w:val="22"/>
          <w:lang w:val="fr-FR"/>
        </w:rPr>
        <w:t>information</w:t>
      </w:r>
      <w:r w:rsidRPr="007E4EA1">
        <w:rPr>
          <w:sz w:val="22"/>
          <w:szCs w:val="22"/>
          <w:lang w:val="fr-FR"/>
        </w:rPr>
        <w:t>s</w:t>
      </w:r>
      <w:r w:rsidR="008A5192" w:rsidRPr="007E4EA1">
        <w:rPr>
          <w:sz w:val="22"/>
          <w:szCs w:val="22"/>
          <w:lang w:val="fr-FR"/>
        </w:rPr>
        <w:t xml:space="preserve">, </w:t>
      </w:r>
      <w:r w:rsidR="00C06C6A" w:rsidRPr="007E4EA1">
        <w:rPr>
          <w:sz w:val="22"/>
          <w:szCs w:val="22"/>
          <w:lang w:val="fr-FR"/>
        </w:rPr>
        <w:t>mais ce processus était ponctuel et une étude exhaustive</w:t>
      </w:r>
      <w:r w:rsidR="00D27344" w:rsidRPr="007E4EA1">
        <w:rPr>
          <w:sz w:val="22"/>
          <w:szCs w:val="22"/>
          <w:lang w:val="fr-FR"/>
        </w:rPr>
        <w:t xml:space="preserve"> est </w:t>
      </w:r>
      <w:r w:rsidR="006A5BF9">
        <w:rPr>
          <w:sz w:val="22"/>
          <w:szCs w:val="22"/>
          <w:lang w:val="fr-FR"/>
        </w:rPr>
        <w:t>prévue</w:t>
      </w:r>
      <w:r w:rsidR="00D27344" w:rsidRPr="007E4EA1">
        <w:rPr>
          <w:sz w:val="22"/>
          <w:szCs w:val="22"/>
          <w:lang w:val="fr-FR"/>
        </w:rPr>
        <w:t xml:space="preserve"> avant la</w:t>
      </w:r>
      <w:r w:rsidR="00B72D19" w:rsidRPr="007E4EA1">
        <w:rPr>
          <w:sz w:val="22"/>
          <w:szCs w:val="22"/>
          <w:lang w:val="fr-FR"/>
        </w:rPr>
        <w:t xml:space="preserve"> publication </w:t>
      </w:r>
      <w:r w:rsidR="00D27344" w:rsidRPr="007E4EA1">
        <w:rPr>
          <w:sz w:val="22"/>
          <w:szCs w:val="22"/>
          <w:lang w:val="fr-FR"/>
        </w:rPr>
        <w:t>de l’Atlas de la</w:t>
      </w:r>
      <w:r w:rsidR="00B72D19" w:rsidRPr="007E4EA1">
        <w:rPr>
          <w:sz w:val="22"/>
          <w:szCs w:val="22"/>
          <w:lang w:val="fr-FR"/>
        </w:rPr>
        <w:t xml:space="preserve"> CMS </w:t>
      </w:r>
      <w:r w:rsidR="00763385" w:rsidRPr="007E4EA1">
        <w:rPr>
          <w:sz w:val="22"/>
          <w:szCs w:val="22"/>
          <w:lang w:val="fr-FR"/>
        </w:rPr>
        <w:t>sur la</w:t>
      </w:r>
      <w:r w:rsidR="00B72D19" w:rsidRPr="007E4EA1">
        <w:rPr>
          <w:sz w:val="22"/>
          <w:szCs w:val="22"/>
          <w:lang w:val="fr-FR"/>
        </w:rPr>
        <w:t xml:space="preserve"> </w:t>
      </w:r>
      <w:r w:rsidR="00763385" w:rsidRPr="007E4EA1">
        <w:rPr>
          <w:sz w:val="22"/>
          <w:szCs w:val="22"/>
          <w:lang w:val="fr-FR"/>
        </w:rPr>
        <w:t>m</w:t>
      </w:r>
      <w:r w:rsidR="00B72D19" w:rsidRPr="007E4EA1">
        <w:rPr>
          <w:sz w:val="22"/>
          <w:szCs w:val="22"/>
          <w:lang w:val="fr-FR"/>
        </w:rPr>
        <w:t xml:space="preserve">igration </w:t>
      </w:r>
      <w:r w:rsidR="00763385" w:rsidRPr="007E4EA1">
        <w:rPr>
          <w:sz w:val="22"/>
          <w:szCs w:val="22"/>
          <w:lang w:val="fr-FR"/>
        </w:rPr>
        <w:t>des oiseaux d’Afrique-Eurasie, synthétisant les données de contrôle des bagues d’</w:t>
      </w:r>
      <w:r w:rsidR="008A5192" w:rsidRPr="007E4EA1">
        <w:rPr>
          <w:sz w:val="22"/>
          <w:szCs w:val="22"/>
          <w:lang w:val="fr-FR"/>
        </w:rPr>
        <w:t>EURING</w:t>
      </w:r>
      <w:r w:rsidR="00B72D19" w:rsidRPr="007E4EA1">
        <w:rPr>
          <w:sz w:val="22"/>
          <w:szCs w:val="22"/>
          <w:lang w:val="fr-FR"/>
        </w:rPr>
        <w:t xml:space="preserve">. </w:t>
      </w:r>
    </w:p>
    <w:p w14:paraId="7B154C1C" w14:textId="77777777" w:rsidR="00B72D19" w:rsidRPr="007E4EA1" w:rsidRDefault="00B72D19" w:rsidP="00025C2C">
      <w:pPr>
        <w:jc w:val="both"/>
        <w:rPr>
          <w:sz w:val="22"/>
          <w:szCs w:val="22"/>
          <w:lang w:val="fr-FR"/>
        </w:rPr>
      </w:pPr>
    </w:p>
    <w:p w14:paraId="7B15C7C7" w14:textId="6C42262A" w:rsidR="00B72D19" w:rsidRPr="007E4EA1" w:rsidRDefault="008A5192" w:rsidP="00025C2C">
      <w:pPr>
        <w:jc w:val="both"/>
        <w:rPr>
          <w:sz w:val="22"/>
          <w:szCs w:val="22"/>
          <w:lang w:val="fr-FR"/>
        </w:rPr>
      </w:pPr>
      <w:r w:rsidRPr="007E4EA1">
        <w:rPr>
          <w:sz w:val="22"/>
          <w:szCs w:val="22"/>
          <w:lang w:val="fr-FR"/>
        </w:rPr>
        <w:t xml:space="preserve">BirdLife International </w:t>
      </w:r>
      <w:r w:rsidR="001228C9" w:rsidRPr="007E4EA1">
        <w:rPr>
          <w:sz w:val="22"/>
          <w:szCs w:val="22"/>
          <w:lang w:val="fr-FR"/>
        </w:rPr>
        <w:t>évalue</w:t>
      </w:r>
      <w:r w:rsidR="00C17277" w:rsidRPr="007E4EA1">
        <w:rPr>
          <w:sz w:val="22"/>
          <w:szCs w:val="22"/>
          <w:lang w:val="fr-FR"/>
        </w:rPr>
        <w:t xml:space="preserve"> l’éta</w:t>
      </w:r>
      <w:r w:rsidR="00B328A6" w:rsidRPr="007E4EA1">
        <w:rPr>
          <w:sz w:val="22"/>
          <w:szCs w:val="22"/>
          <w:lang w:val="fr-FR"/>
        </w:rPr>
        <w:t>t des oiseaux d’eau par rapport à</w:t>
      </w:r>
      <w:r w:rsidR="00C17277" w:rsidRPr="007E4EA1">
        <w:rPr>
          <w:sz w:val="22"/>
          <w:szCs w:val="22"/>
          <w:lang w:val="fr-FR"/>
        </w:rPr>
        <w:t xml:space="preserve"> la</w:t>
      </w:r>
      <w:r w:rsidR="00B72D19" w:rsidRPr="007E4EA1">
        <w:rPr>
          <w:sz w:val="22"/>
          <w:szCs w:val="22"/>
          <w:lang w:val="fr-FR"/>
        </w:rPr>
        <w:t xml:space="preserve"> List</w:t>
      </w:r>
      <w:r w:rsidR="00C17277" w:rsidRPr="007E4EA1">
        <w:rPr>
          <w:sz w:val="22"/>
          <w:szCs w:val="22"/>
          <w:lang w:val="fr-FR"/>
        </w:rPr>
        <w:t>e</w:t>
      </w:r>
      <w:r w:rsidR="00B72D19" w:rsidRPr="007E4EA1">
        <w:rPr>
          <w:sz w:val="22"/>
          <w:szCs w:val="22"/>
          <w:lang w:val="fr-FR"/>
        </w:rPr>
        <w:t xml:space="preserve"> </w:t>
      </w:r>
      <w:r w:rsidR="00B328A6" w:rsidRPr="007E4EA1">
        <w:rPr>
          <w:sz w:val="22"/>
          <w:szCs w:val="22"/>
          <w:lang w:val="fr-FR"/>
        </w:rPr>
        <w:t>rouge internationale de l’UICN, sur la base des changement significatifs</w:t>
      </w:r>
      <w:r w:rsidR="0023090A">
        <w:rPr>
          <w:sz w:val="22"/>
          <w:szCs w:val="22"/>
          <w:lang w:val="fr-FR"/>
        </w:rPr>
        <w:t xml:space="preserve"> connus</w:t>
      </w:r>
      <w:r w:rsidRPr="007E4EA1">
        <w:rPr>
          <w:sz w:val="22"/>
          <w:szCs w:val="22"/>
          <w:lang w:val="fr-FR"/>
        </w:rPr>
        <w:t xml:space="preserve">. </w:t>
      </w:r>
      <w:r w:rsidR="00621027" w:rsidRPr="007E4EA1">
        <w:rPr>
          <w:sz w:val="22"/>
          <w:szCs w:val="22"/>
          <w:lang w:val="fr-FR"/>
        </w:rPr>
        <w:t>Ces changements d’état</w:t>
      </w:r>
      <w:r w:rsidR="00C25810" w:rsidRPr="007E4EA1">
        <w:rPr>
          <w:sz w:val="22"/>
          <w:szCs w:val="22"/>
          <w:lang w:val="fr-FR"/>
        </w:rPr>
        <w:t>, tout comme la taille des</w:t>
      </w:r>
      <w:r w:rsidRPr="007E4EA1">
        <w:rPr>
          <w:sz w:val="22"/>
          <w:szCs w:val="22"/>
          <w:lang w:val="fr-FR"/>
        </w:rPr>
        <w:t xml:space="preserve"> </w:t>
      </w:r>
      <w:r w:rsidR="00B72D19" w:rsidRPr="007E4EA1">
        <w:rPr>
          <w:sz w:val="22"/>
          <w:szCs w:val="22"/>
          <w:lang w:val="fr-FR"/>
        </w:rPr>
        <w:t>population</w:t>
      </w:r>
      <w:r w:rsidR="00C25810" w:rsidRPr="007E4EA1">
        <w:rPr>
          <w:sz w:val="22"/>
          <w:szCs w:val="22"/>
          <w:lang w:val="fr-FR"/>
        </w:rPr>
        <w:t>s, les estimations de tendances et les</w:t>
      </w:r>
      <w:r w:rsidR="00B72D19" w:rsidRPr="007E4EA1">
        <w:rPr>
          <w:sz w:val="22"/>
          <w:szCs w:val="22"/>
          <w:lang w:val="fr-FR"/>
        </w:rPr>
        <w:t xml:space="preserve"> information</w:t>
      </w:r>
      <w:r w:rsidR="00C25810" w:rsidRPr="007E4EA1">
        <w:rPr>
          <w:sz w:val="22"/>
          <w:szCs w:val="22"/>
          <w:lang w:val="fr-FR"/>
        </w:rPr>
        <w:t>s</w:t>
      </w:r>
      <w:r w:rsidR="00B72D19" w:rsidRPr="007E4EA1">
        <w:rPr>
          <w:sz w:val="22"/>
          <w:szCs w:val="22"/>
          <w:lang w:val="fr-FR"/>
        </w:rPr>
        <w:t xml:space="preserve"> </w:t>
      </w:r>
      <w:r w:rsidR="00C25810" w:rsidRPr="007E4EA1">
        <w:rPr>
          <w:sz w:val="22"/>
          <w:szCs w:val="22"/>
          <w:lang w:val="fr-FR"/>
        </w:rPr>
        <w:t>sur d’autres facteurs de vulnérabilité sont utilisés pour évaluer et mettre à jour</w:t>
      </w:r>
      <w:r w:rsidR="00A02A63" w:rsidRPr="007E4EA1">
        <w:rPr>
          <w:sz w:val="22"/>
          <w:szCs w:val="22"/>
          <w:lang w:val="fr-FR"/>
        </w:rPr>
        <w:t xml:space="preserve"> le </w:t>
      </w:r>
      <w:r w:rsidR="00A02A63" w:rsidRPr="007E4EA1">
        <w:rPr>
          <w:i/>
          <w:iCs/>
          <w:sz w:val="22"/>
          <w:szCs w:val="22"/>
          <w:lang w:val="fr-FR"/>
        </w:rPr>
        <w:t>Rapport sur l’état de conservation</w:t>
      </w:r>
      <w:r w:rsidR="00A02A63" w:rsidRPr="007E4EA1">
        <w:rPr>
          <w:sz w:val="22"/>
          <w:szCs w:val="22"/>
          <w:lang w:val="fr-FR"/>
        </w:rPr>
        <w:t xml:space="preserve"> de l’</w:t>
      </w:r>
      <w:r w:rsidR="00FD548A" w:rsidRPr="007E4EA1">
        <w:rPr>
          <w:sz w:val="22"/>
          <w:szCs w:val="22"/>
          <w:lang w:val="fr-FR"/>
        </w:rPr>
        <w:t xml:space="preserve">AEWA </w:t>
      </w:r>
      <w:r w:rsidR="00A02A63" w:rsidRPr="007E4EA1">
        <w:rPr>
          <w:sz w:val="22"/>
          <w:szCs w:val="22"/>
          <w:lang w:val="fr-FR"/>
        </w:rPr>
        <w:t>tous les trois ans</w:t>
      </w:r>
      <w:r w:rsidR="00B72D19" w:rsidRPr="007E4EA1">
        <w:rPr>
          <w:sz w:val="22"/>
          <w:szCs w:val="22"/>
          <w:lang w:val="fr-FR"/>
        </w:rPr>
        <w:t>.</w:t>
      </w:r>
    </w:p>
    <w:p w14:paraId="1DA89E3F" w14:textId="68CBA8A2" w:rsidR="00FC3F49" w:rsidRPr="007E4EA1" w:rsidRDefault="00FC3F49">
      <w:pPr>
        <w:rPr>
          <w:sz w:val="22"/>
          <w:szCs w:val="22"/>
          <w:lang w:val="fr-FR"/>
        </w:rPr>
      </w:pPr>
    </w:p>
    <w:p w14:paraId="68112F35" w14:textId="3BD4DBF7" w:rsidR="00FC3F49" w:rsidRPr="007E4EA1" w:rsidRDefault="005E0916" w:rsidP="008A5192">
      <w:pPr>
        <w:spacing w:after="80"/>
        <w:rPr>
          <w:lang w:val="fr-FR"/>
        </w:rPr>
      </w:pPr>
      <w:r w:rsidRPr="007E4EA1">
        <w:rPr>
          <w:b/>
          <w:bCs/>
          <w:lang w:val="fr-FR"/>
        </w:rPr>
        <w:t>Besoins f</w:t>
      </w:r>
      <w:r w:rsidR="008F5F0E" w:rsidRPr="007E4EA1">
        <w:rPr>
          <w:b/>
          <w:bCs/>
          <w:lang w:val="fr-FR"/>
        </w:rPr>
        <w:t>utur</w:t>
      </w:r>
      <w:r w:rsidRPr="007E4EA1">
        <w:rPr>
          <w:b/>
          <w:bCs/>
          <w:lang w:val="fr-FR"/>
        </w:rPr>
        <w:t>s</w:t>
      </w:r>
      <w:r w:rsidR="008F5F0E" w:rsidRPr="007E4EA1">
        <w:rPr>
          <w:b/>
          <w:bCs/>
          <w:lang w:val="fr-FR"/>
        </w:rPr>
        <w:t xml:space="preserve"> </w:t>
      </w:r>
    </w:p>
    <w:p w14:paraId="13E8DA86" w14:textId="2E483766" w:rsidR="008A5192" w:rsidRPr="007E4EA1" w:rsidRDefault="006407C0" w:rsidP="00025C2C">
      <w:pPr>
        <w:pStyle w:val="ListParagraph"/>
        <w:numPr>
          <w:ilvl w:val="0"/>
          <w:numId w:val="19"/>
        </w:numPr>
        <w:spacing w:after="120"/>
        <w:ind w:left="714" w:hanging="357"/>
        <w:contextualSpacing w:val="0"/>
        <w:jc w:val="both"/>
        <w:rPr>
          <w:sz w:val="22"/>
          <w:szCs w:val="22"/>
          <w:lang w:val="fr-FR"/>
        </w:rPr>
      </w:pPr>
      <w:r w:rsidRPr="007E4EA1">
        <w:rPr>
          <w:sz w:val="22"/>
          <w:szCs w:val="22"/>
          <w:lang w:val="fr-FR"/>
        </w:rPr>
        <w:t xml:space="preserve">Étant donné les </w:t>
      </w:r>
      <w:r w:rsidR="00333F5E" w:rsidRPr="007E4EA1">
        <w:rPr>
          <w:sz w:val="22"/>
          <w:szCs w:val="22"/>
          <w:lang w:val="fr-FR"/>
        </w:rPr>
        <w:t>modification</w:t>
      </w:r>
      <w:r w:rsidR="0051370F" w:rsidRPr="007E4EA1">
        <w:rPr>
          <w:sz w:val="22"/>
          <w:szCs w:val="22"/>
          <w:lang w:val="fr-FR"/>
        </w:rPr>
        <w:t>s</w:t>
      </w:r>
      <w:r w:rsidR="00333F5E" w:rsidRPr="007E4EA1">
        <w:rPr>
          <w:sz w:val="22"/>
          <w:szCs w:val="22"/>
          <w:lang w:val="fr-FR"/>
        </w:rPr>
        <w:t xml:space="preserve"> des aires de </w:t>
      </w:r>
      <w:r w:rsidR="008E5741" w:rsidRPr="007E4EA1">
        <w:rPr>
          <w:sz w:val="22"/>
          <w:szCs w:val="22"/>
          <w:lang w:val="fr-FR"/>
        </w:rPr>
        <w:t>répartition</w:t>
      </w:r>
      <w:r w:rsidR="0051370F" w:rsidRPr="007E4EA1">
        <w:rPr>
          <w:sz w:val="22"/>
          <w:szCs w:val="22"/>
          <w:lang w:val="fr-FR"/>
        </w:rPr>
        <w:t xml:space="preserve"> provoquées par le changement climatique qui ont non seulement été prédites</w:t>
      </w:r>
      <w:r w:rsidR="002F723E" w:rsidRPr="007E4EA1">
        <w:rPr>
          <w:sz w:val="22"/>
          <w:szCs w:val="22"/>
          <w:lang w:val="fr-FR"/>
        </w:rPr>
        <w:t xml:space="preserve"> (Huntley </w:t>
      </w:r>
      <w:r w:rsidR="002F723E" w:rsidRPr="007E4EA1">
        <w:rPr>
          <w:i/>
          <w:iCs/>
          <w:sz w:val="22"/>
          <w:szCs w:val="22"/>
          <w:lang w:val="fr-FR"/>
        </w:rPr>
        <w:t>et al.</w:t>
      </w:r>
      <w:r w:rsidR="002F723E" w:rsidRPr="007E4EA1">
        <w:rPr>
          <w:sz w:val="22"/>
          <w:szCs w:val="22"/>
          <w:lang w:val="fr-FR"/>
        </w:rPr>
        <w:t xml:space="preserve"> 2007</w:t>
      </w:r>
      <w:r w:rsidR="00D93923" w:rsidRPr="007E4EA1">
        <w:rPr>
          <w:sz w:val="22"/>
          <w:szCs w:val="22"/>
          <w:lang w:val="fr-FR"/>
        </w:rPr>
        <w:t xml:space="preserve">; Johnston </w:t>
      </w:r>
      <w:r w:rsidR="00D93923" w:rsidRPr="007E4EA1">
        <w:rPr>
          <w:i/>
          <w:iCs/>
          <w:sz w:val="22"/>
          <w:szCs w:val="22"/>
          <w:lang w:val="fr-FR"/>
        </w:rPr>
        <w:t>et al.</w:t>
      </w:r>
      <w:r w:rsidR="00D93923" w:rsidRPr="007E4EA1">
        <w:rPr>
          <w:sz w:val="22"/>
          <w:szCs w:val="22"/>
          <w:lang w:val="fr-FR"/>
        </w:rPr>
        <w:t xml:space="preserve"> 2103</w:t>
      </w:r>
      <w:r w:rsidR="002F723E" w:rsidRPr="007E4EA1">
        <w:rPr>
          <w:sz w:val="22"/>
          <w:szCs w:val="22"/>
          <w:lang w:val="fr-FR"/>
        </w:rPr>
        <w:t xml:space="preserve">), </w:t>
      </w:r>
      <w:r w:rsidR="0051370F" w:rsidRPr="007E4EA1">
        <w:rPr>
          <w:sz w:val="22"/>
          <w:szCs w:val="22"/>
          <w:lang w:val="fr-FR"/>
        </w:rPr>
        <w:t xml:space="preserve">mais </w:t>
      </w:r>
      <w:r w:rsidR="00BF162E" w:rsidRPr="007E4EA1">
        <w:rPr>
          <w:sz w:val="22"/>
          <w:szCs w:val="22"/>
          <w:lang w:val="fr-FR"/>
        </w:rPr>
        <w:t>qui se réalisent déjà pour certaines espèces d’oiseaux d’eau</w:t>
      </w:r>
      <w:r w:rsidR="008A5192" w:rsidRPr="007E4EA1">
        <w:rPr>
          <w:sz w:val="22"/>
          <w:szCs w:val="22"/>
          <w:lang w:val="fr-FR"/>
        </w:rPr>
        <w:t xml:space="preserve"> (</w:t>
      </w:r>
      <w:r w:rsidR="006E0277" w:rsidRPr="007E4EA1">
        <w:rPr>
          <w:sz w:val="22"/>
          <w:szCs w:val="22"/>
          <w:lang w:val="fr-FR"/>
        </w:rPr>
        <w:t xml:space="preserve">Lehikoinen </w:t>
      </w:r>
      <w:r w:rsidR="006E0277" w:rsidRPr="007E4EA1">
        <w:rPr>
          <w:i/>
          <w:iCs/>
          <w:sz w:val="22"/>
          <w:szCs w:val="22"/>
          <w:lang w:val="fr-FR"/>
        </w:rPr>
        <w:t xml:space="preserve">et al. </w:t>
      </w:r>
      <w:r w:rsidR="006E0277" w:rsidRPr="007E4EA1">
        <w:rPr>
          <w:sz w:val="22"/>
          <w:szCs w:val="22"/>
          <w:lang w:val="fr-FR"/>
        </w:rPr>
        <w:t xml:space="preserve">2013; </w:t>
      </w:r>
      <w:r w:rsidR="00684739" w:rsidRPr="007E4EA1">
        <w:rPr>
          <w:sz w:val="22"/>
          <w:szCs w:val="22"/>
          <w:lang w:val="fr-FR"/>
        </w:rPr>
        <w:t xml:space="preserve">Fox </w:t>
      </w:r>
      <w:r w:rsidR="00684739" w:rsidRPr="007E4EA1">
        <w:rPr>
          <w:i/>
          <w:iCs/>
          <w:sz w:val="22"/>
          <w:szCs w:val="22"/>
          <w:lang w:val="fr-FR"/>
        </w:rPr>
        <w:t>et al.</w:t>
      </w:r>
      <w:r w:rsidR="00684739" w:rsidRPr="007E4EA1">
        <w:rPr>
          <w:sz w:val="22"/>
          <w:szCs w:val="22"/>
          <w:lang w:val="fr-FR"/>
        </w:rPr>
        <w:t xml:space="preserve"> 2016; </w:t>
      </w:r>
      <w:r w:rsidR="007B4284" w:rsidRPr="007E4EA1">
        <w:rPr>
          <w:sz w:val="22"/>
          <w:szCs w:val="22"/>
          <w:lang w:val="fr-FR"/>
        </w:rPr>
        <w:t xml:space="preserve">Pavón-Jordán </w:t>
      </w:r>
      <w:r w:rsidR="007B4284" w:rsidRPr="007E4EA1">
        <w:rPr>
          <w:i/>
          <w:iCs/>
          <w:sz w:val="22"/>
          <w:szCs w:val="22"/>
          <w:lang w:val="fr-FR"/>
        </w:rPr>
        <w:t>et al.</w:t>
      </w:r>
      <w:r w:rsidR="007B4284" w:rsidRPr="007E4EA1">
        <w:rPr>
          <w:sz w:val="22"/>
          <w:szCs w:val="22"/>
          <w:lang w:val="fr-FR"/>
        </w:rPr>
        <w:t xml:space="preserve"> 2015</w:t>
      </w:r>
      <w:r w:rsidR="008A5192" w:rsidRPr="007E4EA1">
        <w:rPr>
          <w:sz w:val="22"/>
          <w:szCs w:val="22"/>
          <w:lang w:val="fr-FR"/>
        </w:rPr>
        <w:t>)</w:t>
      </w:r>
      <w:r w:rsidR="008E5741" w:rsidRPr="007E4EA1">
        <w:rPr>
          <w:sz w:val="22"/>
          <w:szCs w:val="22"/>
          <w:lang w:val="fr-FR"/>
        </w:rPr>
        <w:t>, il faut donc revoir les données et</w:t>
      </w:r>
      <w:r w:rsidR="007B4284" w:rsidRPr="007E4EA1">
        <w:rPr>
          <w:sz w:val="22"/>
          <w:szCs w:val="22"/>
          <w:lang w:val="fr-FR"/>
        </w:rPr>
        <w:t xml:space="preserve"> </w:t>
      </w:r>
      <w:r w:rsidR="008A5192" w:rsidRPr="007E4EA1">
        <w:rPr>
          <w:sz w:val="22"/>
          <w:szCs w:val="22"/>
          <w:lang w:val="fr-FR"/>
        </w:rPr>
        <w:t>information</w:t>
      </w:r>
      <w:r w:rsidR="008E5741" w:rsidRPr="007E4EA1">
        <w:rPr>
          <w:sz w:val="22"/>
          <w:szCs w:val="22"/>
          <w:lang w:val="fr-FR"/>
        </w:rPr>
        <w:t>s</w:t>
      </w:r>
      <w:r w:rsidR="008A5192" w:rsidRPr="007E4EA1">
        <w:rPr>
          <w:sz w:val="22"/>
          <w:szCs w:val="22"/>
          <w:lang w:val="fr-FR"/>
        </w:rPr>
        <w:t xml:space="preserve"> </w:t>
      </w:r>
      <w:r w:rsidR="008E5741" w:rsidRPr="007E4EA1">
        <w:rPr>
          <w:sz w:val="22"/>
          <w:szCs w:val="22"/>
          <w:lang w:val="fr-FR"/>
        </w:rPr>
        <w:t>actuelles s</w:t>
      </w:r>
      <w:r w:rsidR="00EC625C" w:rsidRPr="007E4EA1">
        <w:rPr>
          <w:sz w:val="22"/>
          <w:szCs w:val="22"/>
          <w:lang w:val="fr-FR"/>
        </w:rPr>
        <w:t>u</w:t>
      </w:r>
      <w:r w:rsidR="008E5741" w:rsidRPr="007E4EA1">
        <w:rPr>
          <w:sz w:val="22"/>
          <w:szCs w:val="22"/>
          <w:lang w:val="fr-FR"/>
        </w:rPr>
        <w:t>r les déplacements et limites des</w:t>
      </w:r>
      <w:r w:rsidR="008A5192" w:rsidRPr="007E4EA1">
        <w:rPr>
          <w:sz w:val="22"/>
          <w:szCs w:val="22"/>
          <w:lang w:val="fr-FR"/>
        </w:rPr>
        <w:t xml:space="preserve"> population</w:t>
      </w:r>
      <w:r w:rsidR="008E5741" w:rsidRPr="007E4EA1">
        <w:rPr>
          <w:sz w:val="22"/>
          <w:szCs w:val="22"/>
          <w:lang w:val="fr-FR"/>
        </w:rPr>
        <w:t>s</w:t>
      </w:r>
      <w:r w:rsidR="008A5192" w:rsidRPr="007E4EA1">
        <w:rPr>
          <w:sz w:val="22"/>
          <w:szCs w:val="22"/>
          <w:lang w:val="fr-FR"/>
        </w:rPr>
        <w:t xml:space="preserve"> </w:t>
      </w:r>
      <w:r w:rsidR="008E5741" w:rsidRPr="007E4EA1">
        <w:rPr>
          <w:sz w:val="22"/>
          <w:szCs w:val="22"/>
          <w:lang w:val="fr-FR"/>
        </w:rPr>
        <w:t>d’</w:t>
      </w:r>
      <w:r w:rsidR="008A5192" w:rsidRPr="007E4EA1">
        <w:rPr>
          <w:sz w:val="22"/>
          <w:szCs w:val="22"/>
          <w:lang w:val="fr-FR"/>
        </w:rPr>
        <w:t xml:space="preserve">Anatidae </w:t>
      </w:r>
      <w:r w:rsidR="008E5741" w:rsidRPr="007E4EA1">
        <w:rPr>
          <w:sz w:val="22"/>
          <w:szCs w:val="22"/>
          <w:lang w:val="fr-FR"/>
        </w:rPr>
        <w:t>et d’échassiers, et mieux</w:t>
      </w:r>
      <w:r w:rsidR="008A5192" w:rsidRPr="007E4EA1">
        <w:rPr>
          <w:sz w:val="22"/>
          <w:szCs w:val="22"/>
          <w:lang w:val="fr-FR"/>
        </w:rPr>
        <w:t xml:space="preserve"> document</w:t>
      </w:r>
      <w:r w:rsidR="008E5741" w:rsidRPr="007E4EA1">
        <w:rPr>
          <w:sz w:val="22"/>
          <w:szCs w:val="22"/>
          <w:lang w:val="fr-FR"/>
        </w:rPr>
        <w:t>er</w:t>
      </w:r>
      <w:r w:rsidR="008A5192" w:rsidRPr="007E4EA1">
        <w:rPr>
          <w:sz w:val="22"/>
          <w:szCs w:val="22"/>
          <w:lang w:val="fr-FR"/>
        </w:rPr>
        <w:t xml:space="preserve"> </w:t>
      </w:r>
      <w:r w:rsidR="008E5741" w:rsidRPr="007E4EA1">
        <w:rPr>
          <w:sz w:val="22"/>
          <w:szCs w:val="22"/>
          <w:lang w:val="fr-FR"/>
        </w:rPr>
        <w:t>les</w:t>
      </w:r>
      <w:r w:rsidR="008A5192" w:rsidRPr="007E4EA1">
        <w:rPr>
          <w:sz w:val="22"/>
          <w:szCs w:val="22"/>
          <w:lang w:val="fr-FR"/>
        </w:rPr>
        <w:t xml:space="preserve"> population</w:t>
      </w:r>
      <w:r w:rsidR="008E5741" w:rsidRPr="007E4EA1">
        <w:rPr>
          <w:sz w:val="22"/>
          <w:szCs w:val="22"/>
          <w:lang w:val="fr-FR"/>
        </w:rPr>
        <w:t>s</w:t>
      </w:r>
      <w:r w:rsidR="008A5192" w:rsidRPr="007E4EA1">
        <w:rPr>
          <w:sz w:val="22"/>
          <w:szCs w:val="22"/>
          <w:lang w:val="fr-FR"/>
        </w:rPr>
        <w:t xml:space="preserve"> </w:t>
      </w:r>
      <w:r w:rsidR="00EC625C" w:rsidRPr="007E4EA1">
        <w:rPr>
          <w:sz w:val="22"/>
          <w:szCs w:val="22"/>
          <w:lang w:val="fr-FR"/>
        </w:rPr>
        <w:t>des voies de migration des autres espèces d’oiseaux d’eau</w:t>
      </w:r>
      <w:r w:rsidR="008A5192" w:rsidRPr="007E4EA1">
        <w:rPr>
          <w:sz w:val="22"/>
          <w:szCs w:val="22"/>
          <w:lang w:val="fr-FR"/>
        </w:rPr>
        <w:t>.</w:t>
      </w:r>
      <w:r w:rsidR="007B4284" w:rsidRPr="007E4EA1">
        <w:rPr>
          <w:sz w:val="22"/>
          <w:szCs w:val="22"/>
          <w:lang w:val="fr-FR"/>
        </w:rPr>
        <w:t xml:space="preserve"> </w:t>
      </w:r>
      <w:r w:rsidR="00B61339" w:rsidRPr="007E4EA1">
        <w:rPr>
          <w:sz w:val="22"/>
          <w:szCs w:val="22"/>
          <w:lang w:val="fr-FR"/>
        </w:rPr>
        <w:t>Cela pourrait être orienté par l’Atlas prévu de la CMS sur la migration des oiseaux d’Afrique-Eurasie</w:t>
      </w:r>
      <w:r w:rsidR="007B4284" w:rsidRPr="007E4EA1">
        <w:rPr>
          <w:sz w:val="22"/>
          <w:szCs w:val="22"/>
          <w:lang w:val="fr-FR"/>
        </w:rPr>
        <w:t>.</w:t>
      </w:r>
    </w:p>
    <w:p w14:paraId="0B071B1C" w14:textId="1CE0A53F" w:rsidR="00FD548A" w:rsidRPr="007E4EA1" w:rsidRDefault="00FD548A">
      <w:pPr>
        <w:spacing w:after="160" w:line="259" w:lineRule="auto"/>
        <w:rPr>
          <w:lang w:val="fr-FR"/>
        </w:rPr>
      </w:pPr>
      <w:r w:rsidRPr="007E4EA1">
        <w:rPr>
          <w:lang w:val="fr-FR"/>
        </w:rPr>
        <w:br w:type="page"/>
      </w:r>
    </w:p>
    <w:p w14:paraId="1D1A4BA7" w14:textId="6D23AF9A" w:rsidR="007A3567" w:rsidRPr="007E4EA1" w:rsidRDefault="003E27BD" w:rsidP="00FC3F49">
      <w:pPr>
        <w:pStyle w:val="Heading1"/>
        <w:rPr>
          <w:lang w:val="fr-FR"/>
        </w:rPr>
      </w:pPr>
      <w:bookmarkStart w:id="5" w:name="_Toc66355738"/>
      <w:bookmarkStart w:id="6" w:name="_Toc78822505"/>
      <w:r w:rsidRPr="007E4EA1">
        <w:rPr>
          <w:lang w:val="fr-FR"/>
        </w:rPr>
        <w:lastRenderedPageBreak/>
        <w:t>C</w:t>
      </w:r>
      <w:r w:rsidR="007D5EFB" w:rsidRPr="007E4EA1">
        <w:rPr>
          <w:lang w:val="fr-FR"/>
        </w:rPr>
        <w:t>onservation</w:t>
      </w:r>
      <w:bookmarkEnd w:id="5"/>
      <w:bookmarkEnd w:id="6"/>
      <w:r w:rsidR="008F16D5" w:rsidRPr="007E4EA1">
        <w:rPr>
          <w:lang w:val="fr-FR"/>
        </w:rPr>
        <w:t xml:space="preserve"> des espèces</w:t>
      </w:r>
    </w:p>
    <w:p w14:paraId="366BF3E4" w14:textId="7BBB0DD3" w:rsidR="007D5EFB" w:rsidRPr="007E4EA1" w:rsidRDefault="007D5EFB" w:rsidP="007D5EFB">
      <w:pPr>
        <w:pStyle w:val="Heading2"/>
        <w:rPr>
          <w:lang w:val="fr-FR"/>
        </w:rPr>
      </w:pPr>
      <w:bookmarkStart w:id="7" w:name="_Toc78822506"/>
      <w:r w:rsidRPr="007E4EA1">
        <w:rPr>
          <w:lang w:val="fr-FR"/>
        </w:rPr>
        <w:t>2.1</w:t>
      </w:r>
      <w:r w:rsidRPr="007E4EA1">
        <w:rPr>
          <w:lang w:val="fr-FR"/>
        </w:rPr>
        <w:tab/>
      </w:r>
      <w:bookmarkEnd w:id="7"/>
      <w:r w:rsidR="008F16D5" w:rsidRPr="007E4EA1">
        <w:rPr>
          <w:lang w:val="fr-FR"/>
        </w:rPr>
        <w:t>Mesures juridiques</w:t>
      </w:r>
    </w:p>
    <w:p w14:paraId="2E2CE59E" w14:textId="14D26F53" w:rsidR="007D5EFB" w:rsidRPr="007E4EA1" w:rsidRDefault="00B72D19" w:rsidP="00B72D19">
      <w:pPr>
        <w:pStyle w:val="Heading3"/>
        <w:rPr>
          <w:lang w:val="fr-FR"/>
        </w:rPr>
      </w:pPr>
      <w:bookmarkStart w:id="8" w:name="_Toc78822507"/>
      <w:r w:rsidRPr="007E4EA1">
        <w:rPr>
          <w:lang w:val="fr-FR"/>
        </w:rPr>
        <w:t>2.1.1</w:t>
      </w:r>
      <w:r w:rsidRPr="007E4EA1">
        <w:rPr>
          <w:lang w:val="fr-FR"/>
        </w:rPr>
        <w:tab/>
      </w:r>
      <w:r w:rsidR="008F16D5" w:rsidRPr="007E4EA1">
        <w:rPr>
          <w:lang w:val="fr-FR"/>
        </w:rPr>
        <w:t>P</w:t>
      </w:r>
      <w:r w:rsidRPr="007E4EA1">
        <w:rPr>
          <w:lang w:val="fr-FR"/>
        </w:rPr>
        <w:t>rotection</w:t>
      </w:r>
      <w:bookmarkEnd w:id="8"/>
      <w:r w:rsidR="008F16D5" w:rsidRPr="007E4EA1">
        <w:rPr>
          <w:lang w:val="fr-FR"/>
        </w:rPr>
        <w:t xml:space="preserve"> stricte</w:t>
      </w:r>
    </w:p>
    <w:p w14:paraId="095ABB9A" w14:textId="77777777" w:rsidR="00B72D19" w:rsidRPr="007E4EA1" w:rsidRDefault="00B72D19">
      <w:pPr>
        <w:rPr>
          <w:sz w:val="22"/>
          <w:szCs w:val="22"/>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FC3F49" w:rsidRPr="006F5D4B" w14:paraId="3D2A3D4D" w14:textId="77777777" w:rsidTr="00FC3F49">
        <w:tc>
          <w:tcPr>
            <w:tcW w:w="2830" w:type="dxa"/>
            <w:shd w:val="clear" w:color="auto" w:fill="auto"/>
          </w:tcPr>
          <w:p w14:paraId="0D61F566" w14:textId="5F67EF95" w:rsidR="00FC3F49" w:rsidRPr="007E4EA1" w:rsidRDefault="00FC3F49" w:rsidP="00FC3F49">
            <w:pPr>
              <w:spacing w:after="120"/>
              <w:rPr>
                <w:b/>
                <w:bCs/>
                <w:sz w:val="22"/>
                <w:szCs w:val="22"/>
                <w:lang w:val="fr-FR"/>
              </w:rPr>
            </w:pPr>
            <w:r w:rsidRPr="007E4EA1">
              <w:rPr>
                <w:b/>
                <w:bCs/>
                <w:sz w:val="22"/>
                <w:szCs w:val="22"/>
                <w:lang w:val="fr-FR"/>
              </w:rPr>
              <w:t>Plan</w:t>
            </w:r>
            <w:r w:rsidR="001E1D3C" w:rsidRPr="007E4EA1">
              <w:rPr>
                <w:b/>
                <w:bCs/>
                <w:sz w:val="22"/>
                <w:szCs w:val="22"/>
                <w:lang w:val="fr-FR"/>
              </w:rPr>
              <w:t xml:space="preserve"> d’action</w:t>
            </w:r>
          </w:p>
        </w:tc>
        <w:tc>
          <w:tcPr>
            <w:tcW w:w="6186" w:type="dxa"/>
            <w:shd w:val="clear" w:color="auto" w:fill="auto"/>
          </w:tcPr>
          <w:p w14:paraId="02100F5E" w14:textId="5C6EAFEC" w:rsidR="00FC3F49" w:rsidRPr="007E4EA1" w:rsidRDefault="00D879DD" w:rsidP="00025C2C">
            <w:pPr>
              <w:spacing w:after="120"/>
              <w:jc w:val="both"/>
              <w:rPr>
                <w:sz w:val="22"/>
                <w:szCs w:val="22"/>
                <w:lang w:val="fr-FR"/>
              </w:rPr>
            </w:pPr>
            <w:r w:rsidRPr="007E4EA1">
              <w:rPr>
                <w:sz w:val="22"/>
                <w:szCs w:val="22"/>
                <w:lang w:val="fr-FR"/>
              </w:rPr>
              <w:t>2.1.1</w:t>
            </w:r>
            <w:r w:rsidR="00645BE0" w:rsidRPr="007E4EA1">
              <w:rPr>
                <w:sz w:val="22"/>
                <w:szCs w:val="22"/>
                <w:lang w:val="fr-FR"/>
              </w:rPr>
              <w:t>.</w:t>
            </w:r>
            <w:r w:rsidRPr="007E4EA1">
              <w:rPr>
                <w:sz w:val="22"/>
                <w:szCs w:val="22"/>
                <w:lang w:val="fr-FR"/>
              </w:rPr>
              <w:t xml:space="preserve">  </w:t>
            </w:r>
            <w:r w:rsidR="005400F5">
              <w:rPr>
                <w:sz w:val="22"/>
                <w:szCs w:val="22"/>
                <w:lang w:val="fr-FR"/>
              </w:rPr>
              <w:t>Protection stricte</w:t>
            </w:r>
            <w:r w:rsidR="00C74F0B" w:rsidRPr="00C74F0B">
              <w:rPr>
                <w:sz w:val="22"/>
                <w:szCs w:val="22"/>
                <w:lang w:val="fr-FR"/>
              </w:rPr>
              <w:t xml:space="preserve"> des populations figurant à la colonne A du </w:t>
            </w:r>
            <w:r w:rsidR="005400F5">
              <w:rPr>
                <w:sz w:val="22"/>
                <w:szCs w:val="22"/>
                <w:lang w:val="fr-FR"/>
              </w:rPr>
              <w:t>T</w:t>
            </w:r>
            <w:r w:rsidR="00C74F0B" w:rsidRPr="00C74F0B">
              <w:rPr>
                <w:sz w:val="22"/>
                <w:szCs w:val="22"/>
                <w:lang w:val="fr-FR"/>
              </w:rPr>
              <w:t>ableau 1</w:t>
            </w:r>
            <w:r w:rsidR="00645BE0" w:rsidRPr="007E4EA1">
              <w:rPr>
                <w:sz w:val="22"/>
                <w:szCs w:val="22"/>
                <w:lang w:val="fr-FR"/>
              </w:rPr>
              <w:t>.</w:t>
            </w:r>
          </w:p>
        </w:tc>
      </w:tr>
      <w:tr w:rsidR="00FC3F49" w:rsidRPr="006F5D4B" w14:paraId="56D81D89" w14:textId="77777777" w:rsidTr="00FC3F49">
        <w:tc>
          <w:tcPr>
            <w:tcW w:w="2830" w:type="dxa"/>
          </w:tcPr>
          <w:p w14:paraId="205EB4D9" w14:textId="42BFB906" w:rsidR="00FC3F49" w:rsidRPr="007E4EA1" w:rsidRDefault="0014128A" w:rsidP="00FC3F49">
            <w:pPr>
              <w:spacing w:after="120"/>
              <w:rPr>
                <w:sz w:val="22"/>
                <w:szCs w:val="22"/>
                <w:lang w:val="fr-FR"/>
              </w:rPr>
            </w:pPr>
            <w:r w:rsidRPr="007E4EA1">
              <w:rPr>
                <w:b/>
                <w:bCs/>
                <w:sz w:val="22"/>
                <w:szCs w:val="22"/>
                <w:lang w:val="fr-FR"/>
              </w:rPr>
              <w:t>Plan stratégique</w:t>
            </w:r>
          </w:p>
        </w:tc>
        <w:tc>
          <w:tcPr>
            <w:tcW w:w="6186" w:type="dxa"/>
          </w:tcPr>
          <w:p w14:paraId="3FAC8798" w14:textId="7991EE5E" w:rsidR="00FC3F49" w:rsidRPr="007E4EA1" w:rsidRDefault="00645BE0" w:rsidP="00F40B43">
            <w:pPr>
              <w:spacing w:after="120"/>
              <w:jc w:val="both"/>
              <w:rPr>
                <w:sz w:val="22"/>
                <w:szCs w:val="22"/>
                <w:lang w:val="fr-FR"/>
              </w:rPr>
            </w:pPr>
            <w:r w:rsidRPr="007E4EA1">
              <w:rPr>
                <w:sz w:val="22"/>
                <w:szCs w:val="22"/>
                <w:lang w:val="fr-FR"/>
              </w:rPr>
              <w:t xml:space="preserve">1.1.  </w:t>
            </w:r>
            <w:r w:rsidR="00F40B43" w:rsidRPr="007E4EA1">
              <w:rPr>
                <w:sz w:val="22"/>
                <w:szCs w:val="22"/>
                <w:lang w:val="fr-FR"/>
              </w:rPr>
              <w:t>Les mesures juridiques exigées par le Plan d’action de l’AEWA sont transposées dans la législation nationale de toutes les Parties et sont appliquées de façon efficace</w:t>
            </w:r>
            <w:r w:rsidRPr="007E4EA1">
              <w:rPr>
                <w:sz w:val="22"/>
                <w:szCs w:val="22"/>
                <w:lang w:val="fr-FR"/>
              </w:rPr>
              <w:t>.</w:t>
            </w:r>
          </w:p>
          <w:p w14:paraId="49973CD0" w14:textId="27BBD0DC" w:rsidR="00A8087E" w:rsidRPr="007E4EA1" w:rsidRDefault="00A8087E" w:rsidP="00B66421">
            <w:pPr>
              <w:spacing w:after="120"/>
              <w:jc w:val="both"/>
              <w:rPr>
                <w:sz w:val="22"/>
                <w:szCs w:val="22"/>
                <w:lang w:val="fr-FR"/>
              </w:rPr>
            </w:pPr>
            <w:r w:rsidRPr="007E4EA1">
              <w:rPr>
                <w:sz w:val="22"/>
                <w:szCs w:val="22"/>
                <w:lang w:val="fr-FR"/>
              </w:rPr>
              <w:t xml:space="preserve">1.6.  </w:t>
            </w:r>
            <w:r w:rsidR="00B66421" w:rsidRPr="007E4EA1">
              <w:rPr>
                <w:sz w:val="22"/>
                <w:szCs w:val="22"/>
                <w:lang w:val="fr-FR"/>
              </w:rPr>
              <w:t>Les priorités de l’AEWA relatives à quatre causes de mortalité supplémentaire inutile et à d’autres principales menaces pesant sur les oiseaux d'eau migrateurs et leurs habitats sont intégrées dans les principaux processus multilatéraux</w:t>
            </w:r>
            <w:r w:rsidRPr="007E4EA1">
              <w:rPr>
                <w:sz w:val="22"/>
                <w:szCs w:val="22"/>
                <w:lang w:val="fr-FR"/>
              </w:rPr>
              <w:t xml:space="preserve">.  </w:t>
            </w:r>
          </w:p>
          <w:p w14:paraId="6C4CBC13" w14:textId="5FBB7AF1" w:rsidR="001F5813" w:rsidRPr="007E4EA1" w:rsidRDefault="00B66421" w:rsidP="00025C2C">
            <w:pPr>
              <w:spacing w:after="120"/>
              <w:jc w:val="both"/>
              <w:rPr>
                <w:sz w:val="22"/>
                <w:szCs w:val="22"/>
                <w:lang w:val="fr-FR"/>
              </w:rPr>
            </w:pPr>
            <w:r w:rsidRPr="007E4EA1">
              <w:rPr>
                <w:sz w:val="22"/>
                <w:szCs w:val="22"/>
                <w:lang w:val="fr-FR"/>
              </w:rPr>
              <w:t>Ces</w:t>
            </w:r>
            <w:r w:rsidR="00A8087E" w:rsidRPr="007E4EA1">
              <w:rPr>
                <w:sz w:val="22"/>
                <w:szCs w:val="22"/>
                <w:lang w:val="fr-FR"/>
              </w:rPr>
              <w:t xml:space="preserve"> causes </w:t>
            </w:r>
            <w:r w:rsidRPr="007E4EA1">
              <w:rPr>
                <w:sz w:val="22"/>
                <w:szCs w:val="22"/>
                <w:lang w:val="fr-FR"/>
              </w:rPr>
              <w:t>de mortalité inutile incluent</w:t>
            </w:r>
            <w:r w:rsidR="00481F21" w:rsidRPr="007E4EA1">
              <w:rPr>
                <w:sz w:val="22"/>
                <w:szCs w:val="22"/>
                <w:lang w:val="fr-FR"/>
              </w:rPr>
              <w:t xml:space="preserve"> le prélèvement et l’abattage illégaux</w:t>
            </w:r>
            <w:r w:rsidR="00A8087E" w:rsidRPr="007E4EA1">
              <w:rPr>
                <w:sz w:val="22"/>
                <w:szCs w:val="22"/>
                <w:lang w:val="fr-FR"/>
              </w:rPr>
              <w:t>.</w:t>
            </w:r>
          </w:p>
        </w:tc>
      </w:tr>
      <w:tr w:rsidR="00FC3F49" w:rsidRPr="006F5D4B" w14:paraId="64F80067" w14:textId="77777777" w:rsidTr="00FC3F49">
        <w:tc>
          <w:tcPr>
            <w:tcW w:w="2830" w:type="dxa"/>
          </w:tcPr>
          <w:p w14:paraId="6DBDFCA0" w14:textId="65CF3A8A" w:rsidR="00FC3F49" w:rsidRPr="007E4EA1" w:rsidRDefault="0014128A" w:rsidP="00FC3F49">
            <w:pPr>
              <w:spacing w:after="120"/>
              <w:rPr>
                <w:sz w:val="22"/>
                <w:szCs w:val="22"/>
                <w:lang w:val="fr-FR"/>
              </w:rPr>
            </w:pPr>
            <w:r w:rsidRPr="007E4EA1">
              <w:rPr>
                <w:b/>
                <w:bCs/>
                <w:sz w:val="22"/>
                <w:szCs w:val="22"/>
                <w:lang w:val="fr-FR"/>
              </w:rPr>
              <w:t>Plan d’action pour l’Afrique</w:t>
            </w:r>
          </w:p>
        </w:tc>
        <w:tc>
          <w:tcPr>
            <w:tcW w:w="6186" w:type="dxa"/>
          </w:tcPr>
          <w:p w14:paraId="2C918069" w14:textId="7A6BA260" w:rsidR="00FC3F49" w:rsidRPr="007E4EA1" w:rsidRDefault="00645BE0" w:rsidP="00BB537B">
            <w:pPr>
              <w:spacing w:after="120"/>
              <w:jc w:val="both"/>
              <w:rPr>
                <w:sz w:val="22"/>
                <w:szCs w:val="22"/>
                <w:lang w:val="fr-FR"/>
              </w:rPr>
            </w:pPr>
            <w:r w:rsidRPr="007E4EA1">
              <w:rPr>
                <w:sz w:val="22"/>
                <w:szCs w:val="22"/>
                <w:lang w:val="fr-FR"/>
              </w:rPr>
              <w:t xml:space="preserve">1.1.b).  </w:t>
            </w:r>
            <w:r w:rsidR="00BB537B" w:rsidRPr="007E4EA1">
              <w:rPr>
                <w:sz w:val="22"/>
                <w:szCs w:val="22"/>
                <w:lang w:val="fr-FR"/>
              </w:rPr>
              <w:t>Harmoniser la législation nationale avec les exigences de l’AEWA</w:t>
            </w:r>
            <w:r w:rsidR="00D1176D" w:rsidRPr="007E4EA1">
              <w:rPr>
                <w:sz w:val="22"/>
                <w:szCs w:val="22"/>
                <w:lang w:val="fr-FR"/>
              </w:rPr>
              <w:t>.</w:t>
            </w:r>
          </w:p>
        </w:tc>
      </w:tr>
    </w:tbl>
    <w:p w14:paraId="0F57158B" w14:textId="66D7AAB1" w:rsidR="00FC3F49" w:rsidRPr="007E4EA1" w:rsidRDefault="00FC3F49">
      <w:pPr>
        <w:rPr>
          <w:sz w:val="22"/>
          <w:szCs w:val="22"/>
          <w:lang w:val="fr-FR"/>
        </w:rPr>
      </w:pPr>
    </w:p>
    <w:p w14:paraId="0CD4DC60" w14:textId="65511515" w:rsidR="00ED02FD" w:rsidRPr="007E4EA1" w:rsidRDefault="007E6EEE" w:rsidP="00025C2C">
      <w:pPr>
        <w:jc w:val="both"/>
        <w:rPr>
          <w:sz w:val="22"/>
          <w:szCs w:val="22"/>
          <w:lang w:val="fr-FR"/>
        </w:rPr>
      </w:pPr>
      <w:r w:rsidRPr="007E4EA1">
        <w:rPr>
          <w:sz w:val="22"/>
          <w:szCs w:val="22"/>
          <w:lang w:val="fr-FR"/>
        </w:rPr>
        <w:t>Les i</w:t>
      </w:r>
      <w:r w:rsidR="00DD2D55" w:rsidRPr="007E4EA1">
        <w:rPr>
          <w:sz w:val="22"/>
          <w:szCs w:val="22"/>
          <w:lang w:val="fr-FR"/>
        </w:rPr>
        <w:t>nformation</w:t>
      </w:r>
      <w:r w:rsidRPr="007E4EA1">
        <w:rPr>
          <w:sz w:val="22"/>
          <w:szCs w:val="22"/>
          <w:lang w:val="fr-FR"/>
        </w:rPr>
        <w:t>s</w:t>
      </w:r>
      <w:r w:rsidR="00DD2D55" w:rsidRPr="007E4EA1">
        <w:rPr>
          <w:sz w:val="22"/>
          <w:szCs w:val="22"/>
          <w:lang w:val="fr-FR"/>
        </w:rPr>
        <w:t xml:space="preserve"> </w:t>
      </w:r>
      <w:r w:rsidR="008A4E88" w:rsidRPr="007E4EA1">
        <w:rPr>
          <w:sz w:val="22"/>
          <w:szCs w:val="22"/>
          <w:lang w:val="fr-FR"/>
        </w:rPr>
        <w:t>concernant quelles</w:t>
      </w:r>
      <w:r w:rsidR="00DD2D55" w:rsidRPr="007E4EA1">
        <w:rPr>
          <w:sz w:val="22"/>
          <w:szCs w:val="22"/>
          <w:lang w:val="fr-FR"/>
        </w:rPr>
        <w:t xml:space="preserve"> p</w:t>
      </w:r>
      <w:r w:rsidR="00ED02FD" w:rsidRPr="007E4EA1">
        <w:rPr>
          <w:sz w:val="22"/>
          <w:szCs w:val="22"/>
          <w:lang w:val="fr-FR"/>
        </w:rPr>
        <w:t xml:space="preserve">opulations </w:t>
      </w:r>
      <w:r w:rsidR="008A4E88" w:rsidRPr="007E4EA1">
        <w:rPr>
          <w:sz w:val="22"/>
          <w:szCs w:val="22"/>
          <w:lang w:val="fr-FR"/>
        </w:rPr>
        <w:t>sont présentes sur les territoires de chaque Partie sont tirées de l’</w:t>
      </w:r>
      <w:hyperlink r:id="rId9" w:history="1">
        <w:r w:rsidR="008A4E88" w:rsidRPr="007E4EA1">
          <w:rPr>
            <w:rStyle w:val="Hyperlink"/>
            <w:sz w:val="22"/>
            <w:szCs w:val="22"/>
            <w:lang w:val="fr-FR"/>
          </w:rPr>
          <w:t>Outil de Réseaux de Sites Critiques</w:t>
        </w:r>
        <w:r w:rsidR="00DD2D55" w:rsidRPr="007E4EA1">
          <w:rPr>
            <w:rStyle w:val="Hyperlink"/>
            <w:sz w:val="22"/>
            <w:szCs w:val="22"/>
            <w:lang w:val="fr-FR"/>
          </w:rPr>
          <w:t xml:space="preserve"> (CSN) 2.0</w:t>
        </w:r>
      </w:hyperlink>
      <w:r w:rsidR="008A4E88" w:rsidRPr="007E4EA1">
        <w:rPr>
          <w:sz w:val="22"/>
          <w:szCs w:val="22"/>
          <w:lang w:val="fr-FR"/>
        </w:rPr>
        <w:t xml:space="preserve">, mis à jour régulièrement sur la base des changements proposés par le CT et adoptés par la Réunion des </w:t>
      </w:r>
      <w:r w:rsidR="00DD2D55" w:rsidRPr="007E4EA1">
        <w:rPr>
          <w:sz w:val="22"/>
          <w:szCs w:val="22"/>
          <w:lang w:val="fr-FR"/>
        </w:rPr>
        <w:t>Parties (</w:t>
      </w:r>
      <w:r w:rsidR="00ED02FD" w:rsidRPr="007E4EA1">
        <w:rPr>
          <w:sz w:val="22"/>
          <w:szCs w:val="22"/>
          <w:lang w:val="fr-FR"/>
        </w:rPr>
        <w:t>MOP</w:t>
      </w:r>
      <w:r w:rsidR="00DD2D55" w:rsidRPr="007E4EA1">
        <w:rPr>
          <w:sz w:val="22"/>
          <w:szCs w:val="22"/>
          <w:lang w:val="fr-FR"/>
        </w:rPr>
        <w:t>)</w:t>
      </w:r>
      <w:r w:rsidR="00ED02FD" w:rsidRPr="007E4EA1">
        <w:rPr>
          <w:sz w:val="22"/>
          <w:szCs w:val="22"/>
          <w:lang w:val="fr-FR"/>
        </w:rPr>
        <w:t xml:space="preserve">. </w:t>
      </w:r>
    </w:p>
    <w:p w14:paraId="5D16FC35" w14:textId="77777777" w:rsidR="00ED02FD" w:rsidRPr="007E4EA1" w:rsidRDefault="00ED02FD" w:rsidP="00025C2C">
      <w:pPr>
        <w:jc w:val="both"/>
        <w:rPr>
          <w:sz w:val="22"/>
          <w:szCs w:val="22"/>
          <w:lang w:val="fr-FR"/>
        </w:rPr>
      </w:pPr>
    </w:p>
    <w:p w14:paraId="55D652F9" w14:textId="5CA8A17C" w:rsidR="00ED02FD" w:rsidRPr="007E4EA1" w:rsidRDefault="004352C7" w:rsidP="00025C2C">
      <w:pPr>
        <w:jc w:val="both"/>
        <w:rPr>
          <w:sz w:val="22"/>
          <w:szCs w:val="22"/>
          <w:lang w:val="fr-FR"/>
        </w:rPr>
      </w:pPr>
      <w:r w:rsidRPr="007E4EA1">
        <w:rPr>
          <w:sz w:val="22"/>
          <w:szCs w:val="22"/>
          <w:lang w:val="fr-FR"/>
        </w:rPr>
        <w:t>Les i</w:t>
      </w:r>
      <w:r w:rsidR="00ED02FD" w:rsidRPr="007E4EA1">
        <w:rPr>
          <w:sz w:val="22"/>
          <w:szCs w:val="22"/>
          <w:lang w:val="fr-FR"/>
        </w:rPr>
        <w:t>nformation</w:t>
      </w:r>
      <w:r w:rsidRPr="007E4EA1">
        <w:rPr>
          <w:sz w:val="22"/>
          <w:szCs w:val="22"/>
          <w:lang w:val="fr-FR"/>
        </w:rPr>
        <w:t>s</w:t>
      </w:r>
      <w:r w:rsidR="00ED02FD" w:rsidRPr="007E4EA1">
        <w:rPr>
          <w:sz w:val="22"/>
          <w:szCs w:val="22"/>
          <w:lang w:val="fr-FR"/>
        </w:rPr>
        <w:t xml:space="preserve"> </w:t>
      </w:r>
      <w:r w:rsidRPr="007E4EA1">
        <w:rPr>
          <w:sz w:val="22"/>
          <w:szCs w:val="22"/>
          <w:lang w:val="fr-FR"/>
        </w:rPr>
        <w:t>concernant la</w:t>
      </w:r>
      <w:r w:rsidR="00ED02FD" w:rsidRPr="007E4EA1">
        <w:rPr>
          <w:sz w:val="22"/>
          <w:szCs w:val="22"/>
          <w:lang w:val="fr-FR"/>
        </w:rPr>
        <w:t xml:space="preserve"> protection </w:t>
      </w:r>
      <w:r w:rsidRPr="007E4EA1">
        <w:rPr>
          <w:sz w:val="22"/>
          <w:szCs w:val="22"/>
          <w:lang w:val="fr-FR"/>
        </w:rPr>
        <w:t>juridique des espèces</w:t>
      </w:r>
      <w:r w:rsidR="00ED02FD" w:rsidRPr="007E4EA1">
        <w:rPr>
          <w:sz w:val="22"/>
          <w:szCs w:val="22"/>
          <w:lang w:val="fr-FR"/>
        </w:rPr>
        <w:t xml:space="preserve">/populations </w:t>
      </w:r>
      <w:r w:rsidRPr="007E4EA1">
        <w:rPr>
          <w:sz w:val="22"/>
          <w:szCs w:val="22"/>
          <w:lang w:val="fr-FR"/>
        </w:rPr>
        <w:t>ne sont pas connues pour toutes les Parties contractantes du fait de rapports nationaux incomplets</w:t>
      </w:r>
      <w:r w:rsidR="00ED02FD" w:rsidRPr="007E4EA1">
        <w:rPr>
          <w:sz w:val="22"/>
          <w:szCs w:val="22"/>
          <w:lang w:val="fr-FR"/>
        </w:rPr>
        <w:t>.</w:t>
      </w:r>
    </w:p>
    <w:p w14:paraId="242BB8CA" w14:textId="3C5CF486" w:rsidR="00D1176D" w:rsidRPr="007E4EA1" w:rsidRDefault="00D1176D" w:rsidP="00025C2C">
      <w:pPr>
        <w:jc w:val="both"/>
        <w:rPr>
          <w:sz w:val="22"/>
          <w:szCs w:val="22"/>
          <w:lang w:val="fr-FR"/>
        </w:rPr>
      </w:pPr>
    </w:p>
    <w:p w14:paraId="551D9C09" w14:textId="73253757" w:rsidR="00D1176D" w:rsidRPr="007E4EA1" w:rsidRDefault="00A5317A" w:rsidP="00025C2C">
      <w:pPr>
        <w:jc w:val="both"/>
        <w:rPr>
          <w:sz w:val="22"/>
          <w:szCs w:val="22"/>
          <w:lang w:val="fr-FR"/>
        </w:rPr>
      </w:pPr>
      <w:r w:rsidRPr="007E4EA1">
        <w:rPr>
          <w:sz w:val="22"/>
          <w:szCs w:val="22"/>
          <w:lang w:val="fr-FR"/>
        </w:rPr>
        <w:t>De récentes études</w:t>
      </w:r>
      <w:r w:rsidR="00D1176D" w:rsidRPr="007E4EA1">
        <w:rPr>
          <w:sz w:val="22"/>
          <w:szCs w:val="22"/>
          <w:lang w:val="fr-FR"/>
        </w:rPr>
        <w:t xml:space="preserve"> r</w:t>
      </w:r>
      <w:r w:rsidRPr="007E4EA1">
        <w:rPr>
          <w:sz w:val="22"/>
          <w:szCs w:val="22"/>
          <w:lang w:val="fr-FR"/>
        </w:rPr>
        <w:t>é</w:t>
      </w:r>
      <w:r w:rsidR="00D1176D" w:rsidRPr="007E4EA1">
        <w:rPr>
          <w:sz w:val="22"/>
          <w:szCs w:val="22"/>
          <w:lang w:val="fr-FR"/>
        </w:rPr>
        <w:t>gional</w:t>
      </w:r>
      <w:r w:rsidRPr="007E4EA1">
        <w:rPr>
          <w:sz w:val="22"/>
          <w:szCs w:val="22"/>
          <w:lang w:val="fr-FR"/>
        </w:rPr>
        <w:t>es</w:t>
      </w:r>
      <w:r w:rsidR="00D1176D" w:rsidRPr="007E4EA1">
        <w:rPr>
          <w:sz w:val="22"/>
          <w:szCs w:val="22"/>
          <w:lang w:val="fr-FR"/>
        </w:rPr>
        <w:t xml:space="preserve"> </w:t>
      </w:r>
      <w:r w:rsidRPr="007E4EA1">
        <w:rPr>
          <w:sz w:val="22"/>
          <w:szCs w:val="22"/>
          <w:lang w:val="fr-FR"/>
        </w:rPr>
        <w:t>sur l’abattage</w:t>
      </w:r>
      <w:r w:rsidR="00040F27" w:rsidRPr="007E4EA1">
        <w:rPr>
          <w:sz w:val="22"/>
          <w:szCs w:val="22"/>
          <w:lang w:val="fr-FR"/>
        </w:rPr>
        <w:t xml:space="preserve"> ill</w:t>
      </w:r>
      <w:r w:rsidRPr="007E4EA1">
        <w:rPr>
          <w:sz w:val="22"/>
          <w:szCs w:val="22"/>
          <w:lang w:val="fr-FR"/>
        </w:rPr>
        <w:t>é</w:t>
      </w:r>
      <w:r w:rsidR="00040F27" w:rsidRPr="007E4EA1">
        <w:rPr>
          <w:sz w:val="22"/>
          <w:szCs w:val="22"/>
          <w:lang w:val="fr-FR"/>
        </w:rPr>
        <w:t xml:space="preserve">gal </w:t>
      </w:r>
      <w:r w:rsidRPr="007E4EA1">
        <w:rPr>
          <w:sz w:val="22"/>
          <w:szCs w:val="22"/>
          <w:lang w:val="fr-FR"/>
        </w:rPr>
        <w:t>de tous les oiseaux</w:t>
      </w:r>
      <w:r w:rsidR="00040F27" w:rsidRPr="007E4EA1">
        <w:rPr>
          <w:sz w:val="22"/>
          <w:szCs w:val="22"/>
          <w:lang w:val="fr-FR"/>
        </w:rPr>
        <w:t xml:space="preserve"> </w:t>
      </w:r>
      <w:r w:rsidR="00D1176D" w:rsidRPr="007E4EA1">
        <w:rPr>
          <w:sz w:val="22"/>
          <w:szCs w:val="22"/>
          <w:lang w:val="fr-FR"/>
        </w:rPr>
        <w:t>(</w:t>
      </w:r>
      <w:r w:rsidR="005C4F9E" w:rsidRPr="007E4EA1">
        <w:rPr>
          <w:sz w:val="22"/>
          <w:szCs w:val="22"/>
          <w:lang w:val="fr-FR"/>
        </w:rPr>
        <w:t xml:space="preserve">Brochet </w:t>
      </w:r>
      <w:r w:rsidR="005C4F9E" w:rsidRPr="007E4EA1">
        <w:rPr>
          <w:i/>
          <w:iCs/>
          <w:sz w:val="22"/>
          <w:szCs w:val="22"/>
          <w:lang w:val="fr-FR"/>
        </w:rPr>
        <w:t>et al.</w:t>
      </w:r>
      <w:r w:rsidR="005C4F9E" w:rsidRPr="007E4EA1">
        <w:rPr>
          <w:sz w:val="22"/>
          <w:szCs w:val="22"/>
          <w:lang w:val="fr-FR"/>
        </w:rPr>
        <w:t xml:space="preserve"> 2016, 2019a,</w:t>
      </w:r>
      <w:r w:rsidR="00086F43" w:rsidRPr="007E4EA1">
        <w:rPr>
          <w:sz w:val="22"/>
          <w:szCs w:val="22"/>
          <w:lang w:val="fr-FR"/>
        </w:rPr>
        <w:t xml:space="preserve"> </w:t>
      </w:r>
      <w:r w:rsidR="005C4F9E" w:rsidRPr="007E4EA1">
        <w:rPr>
          <w:sz w:val="22"/>
          <w:szCs w:val="22"/>
          <w:lang w:val="fr-FR"/>
        </w:rPr>
        <w:t xml:space="preserve">b) </w:t>
      </w:r>
      <w:r w:rsidRPr="007E4EA1">
        <w:rPr>
          <w:sz w:val="22"/>
          <w:szCs w:val="22"/>
          <w:lang w:val="fr-FR"/>
        </w:rPr>
        <w:t>prouvent</w:t>
      </w:r>
      <w:r w:rsidR="00195607" w:rsidRPr="007E4EA1">
        <w:rPr>
          <w:sz w:val="22"/>
          <w:szCs w:val="22"/>
          <w:lang w:val="fr-FR"/>
        </w:rPr>
        <w:t xml:space="preserve"> l’échelle significative de cette activité en</w:t>
      </w:r>
      <w:r w:rsidR="00040F27" w:rsidRPr="007E4EA1">
        <w:rPr>
          <w:sz w:val="22"/>
          <w:szCs w:val="22"/>
          <w:lang w:val="fr-FR"/>
        </w:rPr>
        <w:t xml:space="preserve"> Europe, </w:t>
      </w:r>
      <w:r w:rsidR="00195607" w:rsidRPr="007E4EA1">
        <w:rPr>
          <w:sz w:val="22"/>
          <w:szCs w:val="22"/>
          <w:lang w:val="fr-FR"/>
        </w:rPr>
        <w:t>dans la région méditerranéenne et au Moyen-Orient</w:t>
      </w:r>
      <w:r w:rsidR="00040F27" w:rsidRPr="007E4EA1">
        <w:rPr>
          <w:sz w:val="22"/>
          <w:szCs w:val="22"/>
          <w:lang w:val="fr-FR"/>
        </w:rPr>
        <w:t>.</w:t>
      </w:r>
    </w:p>
    <w:p w14:paraId="64A5C1C5" w14:textId="77777777" w:rsidR="008F5F0E" w:rsidRPr="007E4EA1" w:rsidRDefault="008F5F0E">
      <w:pPr>
        <w:rPr>
          <w:sz w:val="22"/>
          <w:szCs w:val="22"/>
          <w:lang w:val="fr-FR"/>
        </w:rPr>
      </w:pPr>
    </w:p>
    <w:p w14:paraId="4FFAE2B2" w14:textId="74817309" w:rsidR="008F5F0E" w:rsidRPr="007E4EA1" w:rsidRDefault="009D031F" w:rsidP="008A5192">
      <w:pPr>
        <w:spacing w:after="80"/>
        <w:rPr>
          <w:lang w:val="fr-FR"/>
        </w:rPr>
      </w:pPr>
      <w:r w:rsidRPr="007E4EA1">
        <w:rPr>
          <w:b/>
          <w:bCs/>
          <w:lang w:val="fr-FR"/>
        </w:rPr>
        <w:t>Besoins futurs</w:t>
      </w:r>
    </w:p>
    <w:p w14:paraId="49B193E3" w14:textId="0B937046" w:rsidR="00B72D19" w:rsidRPr="007E4EA1" w:rsidRDefault="009D031F" w:rsidP="008C61BB">
      <w:pPr>
        <w:pStyle w:val="ListParagraph"/>
        <w:numPr>
          <w:ilvl w:val="0"/>
          <w:numId w:val="19"/>
        </w:numPr>
        <w:ind w:left="714" w:hanging="357"/>
        <w:rPr>
          <w:sz w:val="22"/>
          <w:szCs w:val="22"/>
          <w:lang w:val="fr-FR"/>
        </w:rPr>
      </w:pPr>
      <w:r w:rsidRPr="007E4EA1">
        <w:rPr>
          <w:sz w:val="22"/>
          <w:szCs w:val="22"/>
          <w:lang w:val="fr-FR"/>
        </w:rPr>
        <w:t>Rapports nationaux spécifiant quelles espèces sont strictement protégées par quelle Partie</w:t>
      </w:r>
      <w:r w:rsidR="00A429FE">
        <w:rPr>
          <w:sz w:val="22"/>
          <w:szCs w:val="22"/>
          <w:lang w:val="fr-FR"/>
        </w:rPr>
        <w:t>.</w:t>
      </w:r>
    </w:p>
    <w:p w14:paraId="1A0769DB" w14:textId="78204074" w:rsidR="008F5F0E" w:rsidRPr="007E4EA1" w:rsidRDefault="008F5F0E">
      <w:pPr>
        <w:rPr>
          <w:sz w:val="22"/>
          <w:szCs w:val="22"/>
          <w:lang w:val="fr-FR"/>
        </w:rPr>
      </w:pPr>
    </w:p>
    <w:p w14:paraId="7CB62E4B" w14:textId="103FD894" w:rsidR="00B72D19" w:rsidRPr="007E4EA1" w:rsidRDefault="00B72D19" w:rsidP="00B72D19">
      <w:pPr>
        <w:pStyle w:val="Heading3"/>
        <w:rPr>
          <w:lang w:val="fr-FR"/>
        </w:rPr>
      </w:pPr>
      <w:bookmarkStart w:id="9" w:name="_Toc78822508"/>
      <w:r w:rsidRPr="007E4EA1">
        <w:rPr>
          <w:lang w:val="fr-FR"/>
        </w:rPr>
        <w:t>2.1.2</w:t>
      </w:r>
      <w:r w:rsidRPr="007E4EA1">
        <w:rPr>
          <w:lang w:val="fr-FR"/>
        </w:rPr>
        <w:tab/>
      </w:r>
      <w:bookmarkEnd w:id="9"/>
      <w:r w:rsidR="009D031F" w:rsidRPr="007E4EA1">
        <w:rPr>
          <w:lang w:val="fr-FR"/>
        </w:rPr>
        <w:t>Prélèvement régulé et gestion adaptative des prélèvements</w:t>
      </w:r>
    </w:p>
    <w:p w14:paraId="741AF997" w14:textId="77777777" w:rsidR="00B72D19" w:rsidRPr="007E4EA1" w:rsidRDefault="00B72D19" w:rsidP="00B72D19">
      <w:pPr>
        <w:rPr>
          <w:sz w:val="22"/>
          <w:szCs w:val="22"/>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89"/>
        <w:gridCol w:w="6327"/>
      </w:tblGrid>
      <w:tr w:rsidR="00B72D19" w:rsidRPr="006F5D4B" w14:paraId="3169CF3C" w14:textId="77777777" w:rsidTr="0084196A">
        <w:tc>
          <w:tcPr>
            <w:tcW w:w="2689" w:type="dxa"/>
            <w:shd w:val="clear" w:color="auto" w:fill="auto"/>
          </w:tcPr>
          <w:p w14:paraId="49E609EB" w14:textId="4615AF54" w:rsidR="00B72D19" w:rsidRPr="007E4EA1" w:rsidRDefault="00B72D19" w:rsidP="005A0CD0">
            <w:pPr>
              <w:spacing w:after="120"/>
              <w:rPr>
                <w:b/>
                <w:bCs/>
                <w:sz w:val="22"/>
                <w:szCs w:val="22"/>
                <w:lang w:val="fr-FR"/>
              </w:rPr>
            </w:pPr>
            <w:r w:rsidRPr="007E4EA1">
              <w:rPr>
                <w:b/>
                <w:bCs/>
                <w:sz w:val="22"/>
                <w:szCs w:val="22"/>
                <w:lang w:val="fr-FR"/>
              </w:rPr>
              <w:t>Plan</w:t>
            </w:r>
            <w:r w:rsidR="0085548E" w:rsidRPr="007E4EA1">
              <w:rPr>
                <w:b/>
                <w:bCs/>
                <w:sz w:val="22"/>
                <w:szCs w:val="22"/>
                <w:lang w:val="fr-FR"/>
              </w:rPr>
              <w:t xml:space="preserve"> d’action</w:t>
            </w:r>
          </w:p>
        </w:tc>
        <w:tc>
          <w:tcPr>
            <w:tcW w:w="6327" w:type="dxa"/>
            <w:shd w:val="clear" w:color="auto" w:fill="auto"/>
          </w:tcPr>
          <w:p w14:paraId="31BE140A" w14:textId="6F8B45D3" w:rsidR="00D879DD" w:rsidRPr="007E4EA1" w:rsidRDefault="00D879DD" w:rsidP="003F2038">
            <w:pPr>
              <w:spacing w:after="120"/>
              <w:jc w:val="both"/>
              <w:rPr>
                <w:sz w:val="22"/>
                <w:szCs w:val="22"/>
                <w:lang w:val="fr-FR"/>
              </w:rPr>
            </w:pPr>
            <w:r w:rsidRPr="007E4EA1">
              <w:rPr>
                <w:sz w:val="22"/>
                <w:szCs w:val="22"/>
                <w:lang w:val="fr-FR"/>
              </w:rPr>
              <w:t>2.1.2</w:t>
            </w:r>
            <w:r w:rsidR="002C52AA" w:rsidRPr="007E4EA1">
              <w:rPr>
                <w:sz w:val="22"/>
                <w:szCs w:val="22"/>
                <w:lang w:val="fr-FR"/>
              </w:rPr>
              <w:t>.</w:t>
            </w:r>
            <w:r w:rsidRPr="007E4EA1">
              <w:rPr>
                <w:sz w:val="22"/>
                <w:szCs w:val="22"/>
                <w:lang w:val="fr-FR"/>
              </w:rPr>
              <w:t xml:space="preserve">  </w:t>
            </w:r>
            <w:r w:rsidR="00A82C4F">
              <w:rPr>
                <w:sz w:val="22"/>
                <w:szCs w:val="22"/>
                <w:lang w:val="fr-FR"/>
              </w:rPr>
              <w:t>R</w:t>
            </w:r>
            <w:r w:rsidR="00A82C4F" w:rsidRPr="00A82C4F">
              <w:rPr>
                <w:sz w:val="22"/>
                <w:szCs w:val="22"/>
                <w:lang w:val="fr-FR"/>
              </w:rPr>
              <w:t>églement</w:t>
            </w:r>
            <w:r w:rsidR="00A82C4F">
              <w:rPr>
                <w:sz w:val="22"/>
                <w:szCs w:val="22"/>
                <w:lang w:val="fr-FR"/>
              </w:rPr>
              <w:t>ation</w:t>
            </w:r>
            <w:r w:rsidR="00A82C4F" w:rsidRPr="00A82C4F">
              <w:rPr>
                <w:sz w:val="22"/>
                <w:szCs w:val="22"/>
                <w:lang w:val="fr-FR"/>
              </w:rPr>
              <w:t xml:space="preserve"> </w:t>
            </w:r>
            <w:r w:rsidR="00A82C4F">
              <w:rPr>
                <w:sz w:val="22"/>
                <w:szCs w:val="22"/>
                <w:lang w:val="fr-FR"/>
              </w:rPr>
              <w:t>du</w:t>
            </w:r>
            <w:r w:rsidR="00A82C4F" w:rsidRPr="00A82C4F">
              <w:rPr>
                <w:sz w:val="22"/>
                <w:szCs w:val="22"/>
                <w:lang w:val="fr-FR"/>
              </w:rPr>
              <w:t xml:space="preserve"> prélèvement d'oiseaux et</w:t>
            </w:r>
            <w:r w:rsidR="00A82C4F">
              <w:rPr>
                <w:sz w:val="22"/>
                <w:szCs w:val="22"/>
                <w:lang w:val="fr-FR"/>
              </w:rPr>
              <w:t xml:space="preserve"> </w:t>
            </w:r>
            <w:r w:rsidR="00A82C4F" w:rsidRPr="00A82C4F">
              <w:rPr>
                <w:sz w:val="22"/>
                <w:szCs w:val="22"/>
                <w:lang w:val="fr-FR"/>
              </w:rPr>
              <w:t xml:space="preserve">d'œufs de toutes les populations inscrites à la colonne B du </w:t>
            </w:r>
            <w:r w:rsidR="003F2038">
              <w:rPr>
                <w:sz w:val="22"/>
                <w:szCs w:val="22"/>
                <w:lang w:val="fr-FR"/>
              </w:rPr>
              <w:t>T</w:t>
            </w:r>
            <w:r w:rsidR="00A82C4F" w:rsidRPr="00A82C4F">
              <w:rPr>
                <w:sz w:val="22"/>
                <w:szCs w:val="22"/>
                <w:lang w:val="fr-FR"/>
              </w:rPr>
              <w:t>ableau 1</w:t>
            </w:r>
            <w:r w:rsidR="003F2038">
              <w:rPr>
                <w:sz w:val="22"/>
                <w:szCs w:val="22"/>
                <w:lang w:val="fr-FR"/>
              </w:rPr>
              <w:t xml:space="preserve"> avec pour objectif </w:t>
            </w:r>
            <w:r w:rsidR="00A82C4F" w:rsidRPr="00A82C4F">
              <w:rPr>
                <w:sz w:val="22"/>
                <w:szCs w:val="22"/>
                <w:lang w:val="fr-FR"/>
              </w:rPr>
              <w:t xml:space="preserve">de maintenir ou de </w:t>
            </w:r>
            <w:r w:rsidR="003F2038">
              <w:rPr>
                <w:sz w:val="22"/>
                <w:szCs w:val="22"/>
                <w:lang w:val="fr-FR"/>
              </w:rPr>
              <w:t>restaurer</w:t>
            </w:r>
            <w:r w:rsidR="00A82C4F" w:rsidRPr="00A82C4F">
              <w:rPr>
                <w:sz w:val="22"/>
                <w:szCs w:val="22"/>
                <w:lang w:val="fr-FR"/>
              </w:rPr>
              <w:t xml:space="preserve"> ces populations en un état de</w:t>
            </w:r>
            <w:r w:rsidR="003F2038" w:rsidRPr="003F2038">
              <w:rPr>
                <w:lang w:val="fr-FR"/>
              </w:rPr>
              <w:t xml:space="preserve"> </w:t>
            </w:r>
            <w:r w:rsidR="003F2038" w:rsidRPr="003F2038">
              <w:rPr>
                <w:sz w:val="22"/>
                <w:szCs w:val="22"/>
                <w:lang w:val="fr-FR"/>
              </w:rPr>
              <w:t>conservation favorable sur la base des meilleures connaissances disponibles sur la</w:t>
            </w:r>
            <w:r w:rsidR="003F2038">
              <w:rPr>
                <w:sz w:val="22"/>
                <w:szCs w:val="22"/>
                <w:lang w:val="fr-FR"/>
              </w:rPr>
              <w:t xml:space="preserve"> </w:t>
            </w:r>
            <w:r w:rsidR="003F2038" w:rsidRPr="003F2038">
              <w:rPr>
                <w:sz w:val="22"/>
                <w:szCs w:val="22"/>
                <w:lang w:val="fr-FR"/>
              </w:rPr>
              <w:t>dynamique des populations</w:t>
            </w:r>
            <w:r w:rsidRPr="007E4EA1">
              <w:rPr>
                <w:sz w:val="22"/>
                <w:szCs w:val="22"/>
                <w:lang w:val="fr-FR"/>
              </w:rPr>
              <w:t xml:space="preserve">. </w:t>
            </w:r>
          </w:p>
          <w:p w14:paraId="19176426" w14:textId="06A62906" w:rsidR="00B72D19" w:rsidRPr="007E4EA1" w:rsidRDefault="00D879DD" w:rsidP="00A0103F">
            <w:pPr>
              <w:spacing w:after="120"/>
              <w:jc w:val="both"/>
              <w:rPr>
                <w:sz w:val="22"/>
                <w:szCs w:val="22"/>
                <w:lang w:val="fr-FR"/>
              </w:rPr>
            </w:pPr>
            <w:r w:rsidRPr="007E4EA1">
              <w:rPr>
                <w:sz w:val="22"/>
                <w:szCs w:val="22"/>
                <w:lang w:val="fr-FR"/>
              </w:rPr>
              <w:t xml:space="preserve">(a)  </w:t>
            </w:r>
            <w:r w:rsidR="00A0103F" w:rsidRPr="00A0103F">
              <w:rPr>
                <w:sz w:val="22"/>
                <w:szCs w:val="22"/>
                <w:lang w:val="fr-FR"/>
              </w:rPr>
              <w:t>interdira le prélèvement</w:t>
            </w:r>
            <w:r w:rsidR="00147E9D">
              <w:rPr>
                <w:sz w:val="22"/>
                <w:szCs w:val="22"/>
                <w:lang w:val="fr-FR"/>
              </w:rPr>
              <w:t xml:space="preserve"> </w:t>
            </w:r>
            <w:r w:rsidR="00147E9D" w:rsidRPr="00147E9D">
              <w:rPr>
                <w:sz w:val="22"/>
                <w:szCs w:val="22"/>
                <w:lang w:val="fr-FR"/>
              </w:rPr>
              <w:t>[...]</w:t>
            </w:r>
            <w:r w:rsidR="00A0103F" w:rsidRPr="00A0103F">
              <w:rPr>
                <w:sz w:val="22"/>
                <w:szCs w:val="22"/>
                <w:lang w:val="fr-FR"/>
              </w:rPr>
              <w:t xml:space="preserve"> durant les</w:t>
            </w:r>
            <w:r w:rsidR="00A0103F">
              <w:rPr>
                <w:sz w:val="22"/>
                <w:szCs w:val="22"/>
                <w:lang w:val="fr-FR"/>
              </w:rPr>
              <w:t xml:space="preserve"> </w:t>
            </w:r>
            <w:r w:rsidR="00A0103F" w:rsidRPr="00A0103F">
              <w:rPr>
                <w:sz w:val="22"/>
                <w:szCs w:val="22"/>
                <w:lang w:val="fr-FR"/>
              </w:rPr>
              <w:t>différentes phases de la reproduction et de l'élevage des jeunes et pendant leur retour vers les</w:t>
            </w:r>
            <w:r w:rsidR="00A0103F">
              <w:rPr>
                <w:sz w:val="22"/>
                <w:szCs w:val="22"/>
                <w:lang w:val="fr-FR"/>
              </w:rPr>
              <w:t xml:space="preserve"> </w:t>
            </w:r>
            <w:r w:rsidR="00A0103F" w:rsidRPr="00A0103F">
              <w:rPr>
                <w:sz w:val="22"/>
                <w:szCs w:val="22"/>
                <w:lang w:val="fr-FR"/>
              </w:rPr>
              <w:t>lieux de reproduction, dans la mesure où ledit prélèvement a un effet défavorable sur l'état de</w:t>
            </w:r>
            <w:r w:rsidR="00A0103F">
              <w:rPr>
                <w:sz w:val="22"/>
                <w:szCs w:val="22"/>
                <w:lang w:val="fr-FR"/>
              </w:rPr>
              <w:t xml:space="preserve"> </w:t>
            </w:r>
            <w:r w:rsidR="00A0103F" w:rsidRPr="00A0103F">
              <w:rPr>
                <w:sz w:val="22"/>
                <w:szCs w:val="22"/>
                <w:lang w:val="fr-FR"/>
              </w:rPr>
              <w:t>conservation de la population concernée</w:t>
            </w:r>
            <w:r w:rsidR="00645BE0" w:rsidRPr="007E4EA1">
              <w:rPr>
                <w:sz w:val="22"/>
                <w:szCs w:val="22"/>
                <w:lang w:val="fr-FR"/>
              </w:rPr>
              <w:t>.</w:t>
            </w:r>
          </w:p>
        </w:tc>
      </w:tr>
      <w:tr w:rsidR="00B72D19" w:rsidRPr="00667727" w14:paraId="42ADE56B" w14:textId="77777777" w:rsidTr="0084196A">
        <w:tc>
          <w:tcPr>
            <w:tcW w:w="2689" w:type="dxa"/>
          </w:tcPr>
          <w:p w14:paraId="43400AF0" w14:textId="5D1CE4A5" w:rsidR="00B72D19" w:rsidRPr="007E4EA1" w:rsidRDefault="00B72D19" w:rsidP="005A0CD0">
            <w:pPr>
              <w:spacing w:after="120"/>
              <w:rPr>
                <w:sz w:val="22"/>
                <w:szCs w:val="22"/>
                <w:lang w:val="fr-FR"/>
              </w:rPr>
            </w:pPr>
            <w:r w:rsidRPr="007E4EA1">
              <w:rPr>
                <w:b/>
                <w:bCs/>
                <w:sz w:val="22"/>
                <w:szCs w:val="22"/>
                <w:lang w:val="fr-FR"/>
              </w:rPr>
              <w:t>Plan</w:t>
            </w:r>
            <w:r w:rsidR="0014128A" w:rsidRPr="007E4EA1">
              <w:rPr>
                <w:b/>
                <w:bCs/>
                <w:sz w:val="22"/>
                <w:szCs w:val="22"/>
                <w:lang w:val="fr-FR"/>
              </w:rPr>
              <w:t xml:space="preserve"> stratégique</w:t>
            </w:r>
          </w:p>
        </w:tc>
        <w:tc>
          <w:tcPr>
            <w:tcW w:w="6327" w:type="dxa"/>
          </w:tcPr>
          <w:p w14:paraId="0AF0605F" w14:textId="29DA7727" w:rsidR="00B72D19" w:rsidRPr="007E4EA1" w:rsidRDefault="0084196A" w:rsidP="00BD59A6">
            <w:pPr>
              <w:spacing w:after="120"/>
              <w:jc w:val="both"/>
              <w:rPr>
                <w:sz w:val="22"/>
                <w:szCs w:val="22"/>
                <w:lang w:val="fr-FR"/>
              </w:rPr>
            </w:pPr>
            <w:r w:rsidRPr="007E4EA1">
              <w:rPr>
                <w:sz w:val="22"/>
                <w:szCs w:val="22"/>
                <w:lang w:val="fr-FR"/>
              </w:rPr>
              <w:t>2.4</w:t>
            </w:r>
            <w:r w:rsidR="002C52AA" w:rsidRPr="007E4EA1">
              <w:rPr>
                <w:sz w:val="22"/>
                <w:szCs w:val="22"/>
                <w:lang w:val="fr-FR"/>
              </w:rPr>
              <w:t>.</w:t>
            </w:r>
            <w:r w:rsidRPr="007E4EA1">
              <w:rPr>
                <w:sz w:val="22"/>
                <w:szCs w:val="22"/>
                <w:lang w:val="fr-FR"/>
              </w:rPr>
              <w:t xml:space="preserve">  </w:t>
            </w:r>
            <w:r w:rsidR="00537673" w:rsidRPr="007E4EA1">
              <w:rPr>
                <w:sz w:val="22"/>
                <w:szCs w:val="22"/>
                <w:lang w:val="fr-FR"/>
              </w:rPr>
              <w:t>Les cadres de gestion adaptative des prélèvements sont en place et sont mis en œuvre de façon efficace au niveau des voies de migration dans le cadre des Plans d’action ou des Plans de gestion par espèce pour toutes les populations d’espèces chassables en déclin et les « espèces en conflit avec les</w:t>
            </w:r>
            <w:r w:rsidR="00BD59A6" w:rsidRPr="007E4EA1">
              <w:rPr>
                <w:lang w:val="fr-FR"/>
              </w:rPr>
              <w:t xml:space="preserve"> </w:t>
            </w:r>
            <w:r w:rsidR="00BD59A6" w:rsidRPr="007E4EA1">
              <w:rPr>
                <w:sz w:val="22"/>
                <w:szCs w:val="22"/>
                <w:lang w:val="fr-FR"/>
              </w:rPr>
              <w:t>activités humaines »</w:t>
            </w:r>
            <w:r w:rsidR="00645BE0" w:rsidRPr="007E4EA1">
              <w:rPr>
                <w:sz w:val="22"/>
                <w:szCs w:val="22"/>
                <w:lang w:val="fr-FR"/>
              </w:rPr>
              <w:t>.</w:t>
            </w:r>
          </w:p>
        </w:tc>
      </w:tr>
      <w:tr w:rsidR="00B72D19" w:rsidRPr="00667727" w14:paraId="66D88D88" w14:textId="77777777" w:rsidTr="0084196A">
        <w:tc>
          <w:tcPr>
            <w:tcW w:w="2689" w:type="dxa"/>
          </w:tcPr>
          <w:p w14:paraId="24470999" w14:textId="7541EBA2" w:rsidR="00B72D19" w:rsidRPr="007E4EA1" w:rsidRDefault="0014128A" w:rsidP="005A0CD0">
            <w:pPr>
              <w:spacing w:after="120"/>
              <w:rPr>
                <w:sz w:val="22"/>
                <w:szCs w:val="22"/>
                <w:lang w:val="fr-FR"/>
              </w:rPr>
            </w:pPr>
            <w:r w:rsidRPr="007E4EA1">
              <w:rPr>
                <w:b/>
                <w:bCs/>
                <w:sz w:val="22"/>
                <w:szCs w:val="22"/>
                <w:lang w:val="fr-FR"/>
              </w:rPr>
              <w:t>Plan d’action pour l’Afrique</w:t>
            </w:r>
          </w:p>
        </w:tc>
        <w:tc>
          <w:tcPr>
            <w:tcW w:w="6327" w:type="dxa"/>
          </w:tcPr>
          <w:p w14:paraId="5447F03F" w14:textId="318A92C7" w:rsidR="00B72D19" w:rsidRPr="00293D5A" w:rsidRDefault="00293D5A" w:rsidP="00293D5A">
            <w:pPr>
              <w:spacing w:after="120"/>
              <w:jc w:val="both"/>
              <w:rPr>
                <w:sz w:val="22"/>
                <w:szCs w:val="22"/>
                <w:lang w:val="fr-FR"/>
              </w:rPr>
            </w:pPr>
            <w:r w:rsidRPr="00293D5A">
              <w:rPr>
                <w:sz w:val="22"/>
                <w:szCs w:val="22"/>
                <w:lang w:val="fr-FR"/>
              </w:rPr>
              <w:t>En concertation avec les États de l'aire de répartition et les partenaires, élaborer au moins un plan</w:t>
            </w:r>
            <w:r>
              <w:rPr>
                <w:sz w:val="22"/>
                <w:szCs w:val="22"/>
                <w:lang w:val="fr-FR"/>
              </w:rPr>
              <w:t xml:space="preserve"> </w:t>
            </w:r>
            <w:r w:rsidRPr="00293D5A">
              <w:rPr>
                <w:sz w:val="22"/>
                <w:szCs w:val="22"/>
                <w:lang w:val="fr-FR"/>
              </w:rPr>
              <w:t>pilote de gestion adaptative des prélèvements pour une population d’oiseaux d’eau prioritaire</w:t>
            </w:r>
            <w:r>
              <w:rPr>
                <w:sz w:val="22"/>
                <w:szCs w:val="22"/>
                <w:lang w:val="fr-FR"/>
              </w:rPr>
              <w:t xml:space="preserve"> </w:t>
            </w:r>
            <w:r w:rsidRPr="00293D5A">
              <w:rPr>
                <w:sz w:val="22"/>
                <w:szCs w:val="22"/>
                <w:lang w:val="fr-FR"/>
              </w:rPr>
              <w:lastRenderedPageBreak/>
              <w:t>identifiée en Afrique, nécessitant une gestion adaptative des prélèvements à l’échelle des voies</w:t>
            </w:r>
            <w:r>
              <w:rPr>
                <w:sz w:val="22"/>
                <w:szCs w:val="22"/>
                <w:lang w:val="fr-FR"/>
              </w:rPr>
              <w:t xml:space="preserve"> </w:t>
            </w:r>
            <w:r w:rsidRPr="00293D5A">
              <w:rPr>
                <w:sz w:val="22"/>
                <w:szCs w:val="22"/>
                <w:lang w:val="fr-FR"/>
              </w:rPr>
              <w:t>de migration (le cas échéant)</w:t>
            </w:r>
          </w:p>
        </w:tc>
      </w:tr>
    </w:tbl>
    <w:p w14:paraId="25F1F5E9" w14:textId="77777777" w:rsidR="008F5F0E" w:rsidRPr="007E4EA1" w:rsidRDefault="008F5F0E" w:rsidP="008F5F0E">
      <w:pPr>
        <w:rPr>
          <w:sz w:val="22"/>
          <w:szCs w:val="22"/>
          <w:lang w:val="fr-FR"/>
        </w:rPr>
      </w:pPr>
    </w:p>
    <w:p w14:paraId="22D2281C" w14:textId="3FBA134B" w:rsidR="00ED02FD" w:rsidRPr="007E4EA1" w:rsidRDefault="00717C04" w:rsidP="00025C2C">
      <w:pPr>
        <w:jc w:val="both"/>
        <w:rPr>
          <w:sz w:val="22"/>
          <w:szCs w:val="22"/>
          <w:lang w:val="fr-FR"/>
        </w:rPr>
      </w:pPr>
      <w:r w:rsidRPr="007E4EA1">
        <w:rPr>
          <w:sz w:val="22"/>
          <w:szCs w:val="22"/>
          <w:lang w:val="fr-FR"/>
        </w:rPr>
        <w:t>Un état de</w:t>
      </w:r>
      <w:r w:rsidR="00ED02FD" w:rsidRPr="007E4EA1">
        <w:rPr>
          <w:sz w:val="22"/>
          <w:szCs w:val="22"/>
          <w:lang w:val="fr-FR"/>
        </w:rPr>
        <w:t xml:space="preserve"> conservation </w:t>
      </w:r>
      <w:r w:rsidRPr="007E4EA1">
        <w:rPr>
          <w:sz w:val="22"/>
          <w:szCs w:val="22"/>
          <w:lang w:val="fr-FR"/>
        </w:rPr>
        <w:t>favorable au niveau</w:t>
      </w:r>
      <w:r w:rsidR="00ED02FD" w:rsidRPr="007E4EA1">
        <w:rPr>
          <w:sz w:val="22"/>
          <w:szCs w:val="22"/>
          <w:lang w:val="fr-FR"/>
        </w:rPr>
        <w:t xml:space="preserve"> national </w:t>
      </w:r>
      <w:r w:rsidRPr="007E4EA1">
        <w:rPr>
          <w:sz w:val="22"/>
          <w:szCs w:val="22"/>
          <w:lang w:val="fr-FR"/>
        </w:rPr>
        <w:t>et au niveau de</w:t>
      </w:r>
      <w:r w:rsidR="00D56CA9" w:rsidRPr="007E4EA1">
        <w:rPr>
          <w:sz w:val="22"/>
          <w:szCs w:val="22"/>
          <w:lang w:val="fr-FR"/>
        </w:rPr>
        <w:t xml:space="preserve"> la</w:t>
      </w:r>
      <w:r w:rsidR="00ED02FD" w:rsidRPr="007E4EA1">
        <w:rPr>
          <w:sz w:val="22"/>
          <w:szCs w:val="22"/>
          <w:lang w:val="fr-FR"/>
        </w:rPr>
        <w:t xml:space="preserve"> population </w:t>
      </w:r>
      <w:r w:rsidR="00D56CA9" w:rsidRPr="007E4EA1">
        <w:rPr>
          <w:sz w:val="22"/>
          <w:szCs w:val="22"/>
          <w:lang w:val="fr-FR"/>
        </w:rPr>
        <w:t>n’est pas défini pour la grande majorité des</w:t>
      </w:r>
      <w:r w:rsidR="00ED02FD" w:rsidRPr="007E4EA1">
        <w:rPr>
          <w:sz w:val="22"/>
          <w:szCs w:val="22"/>
          <w:lang w:val="fr-FR"/>
        </w:rPr>
        <w:t xml:space="preserve"> populations </w:t>
      </w:r>
      <w:r w:rsidR="00D56CA9" w:rsidRPr="007E4EA1">
        <w:rPr>
          <w:sz w:val="22"/>
          <w:szCs w:val="22"/>
          <w:lang w:val="fr-FR"/>
        </w:rPr>
        <w:t>inscrites dans la Colonne</w:t>
      </w:r>
      <w:r w:rsidR="00ED02FD" w:rsidRPr="007E4EA1">
        <w:rPr>
          <w:sz w:val="22"/>
          <w:szCs w:val="22"/>
          <w:lang w:val="fr-FR"/>
        </w:rPr>
        <w:t xml:space="preserve"> B</w:t>
      </w:r>
      <w:r w:rsidR="00F320AA" w:rsidRPr="007E4EA1">
        <w:rPr>
          <w:sz w:val="22"/>
          <w:szCs w:val="22"/>
          <w:lang w:val="fr-FR"/>
        </w:rPr>
        <w:t xml:space="preserve"> (</w:t>
      </w:r>
      <w:r w:rsidR="00D56CA9" w:rsidRPr="007E4EA1">
        <w:rPr>
          <w:sz w:val="22"/>
          <w:szCs w:val="22"/>
          <w:lang w:val="fr-FR"/>
        </w:rPr>
        <w:t>ou Colonne</w:t>
      </w:r>
      <w:r w:rsidR="00F320AA" w:rsidRPr="007E4EA1">
        <w:rPr>
          <w:sz w:val="22"/>
          <w:szCs w:val="22"/>
          <w:lang w:val="fr-FR"/>
        </w:rPr>
        <w:t xml:space="preserve"> A)</w:t>
      </w:r>
      <w:r w:rsidR="00ED02FD" w:rsidRPr="007E4EA1">
        <w:rPr>
          <w:sz w:val="22"/>
          <w:szCs w:val="22"/>
          <w:lang w:val="fr-FR"/>
        </w:rPr>
        <w:t xml:space="preserve">. </w:t>
      </w:r>
      <w:r w:rsidR="007B0244" w:rsidRPr="007E4EA1">
        <w:rPr>
          <w:sz w:val="22"/>
          <w:szCs w:val="22"/>
          <w:lang w:val="fr-FR"/>
        </w:rPr>
        <w:t xml:space="preserve">Cela est défini </w:t>
      </w:r>
      <w:r w:rsidR="00152ABB" w:rsidRPr="007E4EA1">
        <w:rPr>
          <w:sz w:val="22"/>
          <w:szCs w:val="22"/>
          <w:lang w:val="fr-FR"/>
        </w:rPr>
        <w:t>en</w:t>
      </w:r>
      <w:r w:rsidR="007B0244" w:rsidRPr="007E4EA1">
        <w:rPr>
          <w:sz w:val="22"/>
          <w:szCs w:val="22"/>
          <w:lang w:val="fr-FR"/>
        </w:rPr>
        <w:t xml:space="preserve"> établissant des valeurs de référence favorables dans le cadre de nouveaux plans d’</w:t>
      </w:r>
      <w:r w:rsidR="00ED02FD" w:rsidRPr="007E4EA1">
        <w:rPr>
          <w:sz w:val="22"/>
          <w:szCs w:val="22"/>
          <w:lang w:val="fr-FR"/>
        </w:rPr>
        <w:t xml:space="preserve">action </w:t>
      </w:r>
      <w:r w:rsidR="007B0244" w:rsidRPr="007E4EA1">
        <w:rPr>
          <w:sz w:val="22"/>
          <w:szCs w:val="22"/>
          <w:lang w:val="fr-FR"/>
        </w:rPr>
        <w:t>et de gestion</w:t>
      </w:r>
      <w:r w:rsidR="00ED02FD" w:rsidRPr="007E4EA1">
        <w:rPr>
          <w:sz w:val="22"/>
          <w:szCs w:val="22"/>
          <w:lang w:val="fr-FR"/>
        </w:rPr>
        <w:t xml:space="preserve"> (</w:t>
      </w:r>
      <w:r w:rsidR="00CC2891" w:rsidRPr="007E4EA1">
        <w:rPr>
          <w:sz w:val="22"/>
          <w:szCs w:val="22"/>
          <w:lang w:val="fr-FR"/>
        </w:rPr>
        <w:t>pour le moment seulement pour la</w:t>
      </w:r>
      <w:r w:rsidR="00CC2891" w:rsidRPr="007E4EA1">
        <w:rPr>
          <w:lang w:val="fr-FR"/>
        </w:rPr>
        <w:t xml:space="preserve"> </w:t>
      </w:r>
      <w:r w:rsidR="00CC2891" w:rsidRPr="007E4EA1">
        <w:rPr>
          <w:sz w:val="22"/>
          <w:szCs w:val="22"/>
          <w:lang w:val="fr-FR"/>
        </w:rPr>
        <w:t>bernache nonnette</w:t>
      </w:r>
      <w:r w:rsidR="00645BE0" w:rsidRPr="007E4EA1">
        <w:rPr>
          <w:sz w:val="22"/>
          <w:szCs w:val="22"/>
          <w:lang w:val="fr-FR"/>
        </w:rPr>
        <w:t xml:space="preserve"> </w:t>
      </w:r>
      <w:r w:rsidR="00645BE0" w:rsidRPr="007E4EA1">
        <w:rPr>
          <w:i/>
          <w:iCs/>
          <w:sz w:val="22"/>
          <w:szCs w:val="22"/>
          <w:lang w:val="fr-FR"/>
        </w:rPr>
        <w:t>Branta leucopsis</w:t>
      </w:r>
      <w:r w:rsidR="00ED02FD" w:rsidRPr="007E4EA1">
        <w:rPr>
          <w:sz w:val="22"/>
          <w:szCs w:val="22"/>
          <w:lang w:val="fr-FR"/>
        </w:rPr>
        <w:t xml:space="preserve">, </w:t>
      </w:r>
      <w:r w:rsidR="008733E2" w:rsidRPr="007E4EA1">
        <w:rPr>
          <w:sz w:val="22"/>
          <w:szCs w:val="22"/>
          <w:lang w:val="fr-FR"/>
        </w:rPr>
        <w:t>une</w:t>
      </w:r>
      <w:r w:rsidR="00ED02FD" w:rsidRPr="007E4EA1">
        <w:rPr>
          <w:sz w:val="22"/>
          <w:szCs w:val="22"/>
          <w:lang w:val="fr-FR"/>
        </w:rPr>
        <w:t xml:space="preserve"> population </w:t>
      </w:r>
      <w:r w:rsidR="005324A0" w:rsidRPr="007E4EA1">
        <w:rPr>
          <w:sz w:val="22"/>
          <w:szCs w:val="22"/>
          <w:lang w:val="fr-FR"/>
        </w:rPr>
        <w:t>d’oie cendrée</w:t>
      </w:r>
      <w:r w:rsidR="00ED02FD" w:rsidRPr="007E4EA1">
        <w:rPr>
          <w:sz w:val="22"/>
          <w:szCs w:val="22"/>
          <w:lang w:val="fr-FR"/>
        </w:rPr>
        <w:t xml:space="preserve"> </w:t>
      </w:r>
      <w:r w:rsidR="00645BE0" w:rsidRPr="007E4EA1">
        <w:rPr>
          <w:i/>
          <w:iCs/>
          <w:sz w:val="22"/>
          <w:szCs w:val="22"/>
          <w:lang w:val="fr-FR"/>
        </w:rPr>
        <w:t>Anser anser</w:t>
      </w:r>
      <w:r w:rsidR="00645BE0" w:rsidRPr="007E4EA1">
        <w:rPr>
          <w:sz w:val="22"/>
          <w:szCs w:val="22"/>
          <w:lang w:val="fr-FR"/>
        </w:rPr>
        <w:t xml:space="preserve"> </w:t>
      </w:r>
      <w:r w:rsidR="008035D9" w:rsidRPr="007E4EA1">
        <w:rPr>
          <w:sz w:val="22"/>
          <w:szCs w:val="22"/>
          <w:lang w:val="fr-FR"/>
        </w:rPr>
        <w:t>et en développement pour l’e</w:t>
      </w:r>
      <w:r w:rsidR="00ED02FD" w:rsidRPr="007E4EA1">
        <w:rPr>
          <w:sz w:val="22"/>
          <w:szCs w:val="22"/>
          <w:lang w:val="fr-FR"/>
        </w:rPr>
        <w:t>ider</w:t>
      </w:r>
      <w:r w:rsidR="008035D9" w:rsidRPr="007E4EA1">
        <w:rPr>
          <w:sz w:val="22"/>
          <w:szCs w:val="22"/>
          <w:lang w:val="fr-FR"/>
        </w:rPr>
        <w:t xml:space="preserve"> à duvet</w:t>
      </w:r>
      <w:r w:rsidR="00645BE0" w:rsidRPr="007E4EA1">
        <w:rPr>
          <w:sz w:val="22"/>
          <w:szCs w:val="22"/>
          <w:lang w:val="fr-FR"/>
        </w:rPr>
        <w:t xml:space="preserve"> </w:t>
      </w:r>
      <w:r w:rsidR="00645BE0" w:rsidRPr="007E4EA1">
        <w:rPr>
          <w:i/>
          <w:iCs/>
          <w:sz w:val="22"/>
          <w:szCs w:val="22"/>
          <w:lang w:val="fr-FR"/>
        </w:rPr>
        <w:t>Somateria mollissima</w:t>
      </w:r>
      <w:r w:rsidR="00ED02FD" w:rsidRPr="007E4EA1">
        <w:rPr>
          <w:sz w:val="22"/>
          <w:szCs w:val="22"/>
          <w:lang w:val="fr-FR"/>
        </w:rPr>
        <w:t>).</w:t>
      </w:r>
    </w:p>
    <w:p w14:paraId="73598339" w14:textId="77777777" w:rsidR="00ED02FD" w:rsidRPr="007E4EA1" w:rsidRDefault="00ED02FD" w:rsidP="00025C2C">
      <w:pPr>
        <w:jc w:val="both"/>
        <w:rPr>
          <w:sz w:val="22"/>
          <w:szCs w:val="22"/>
          <w:lang w:val="fr-FR"/>
        </w:rPr>
      </w:pPr>
    </w:p>
    <w:p w14:paraId="4C0C25BB" w14:textId="6532BB73" w:rsidR="00ED02FD" w:rsidRPr="007E4EA1" w:rsidRDefault="006F301F" w:rsidP="00025C2C">
      <w:pPr>
        <w:jc w:val="both"/>
        <w:rPr>
          <w:sz w:val="22"/>
          <w:szCs w:val="22"/>
          <w:lang w:val="fr-FR"/>
        </w:rPr>
      </w:pPr>
      <w:r w:rsidRPr="007E4EA1">
        <w:rPr>
          <w:sz w:val="22"/>
          <w:szCs w:val="22"/>
          <w:lang w:val="fr-FR"/>
        </w:rPr>
        <w:t>Les dynamiques des p</w:t>
      </w:r>
      <w:r w:rsidR="00ED02FD" w:rsidRPr="007E4EA1">
        <w:rPr>
          <w:sz w:val="22"/>
          <w:szCs w:val="22"/>
          <w:lang w:val="fr-FR"/>
        </w:rPr>
        <w:t>opulation</w:t>
      </w:r>
      <w:r w:rsidRPr="007E4EA1">
        <w:rPr>
          <w:sz w:val="22"/>
          <w:szCs w:val="22"/>
          <w:lang w:val="fr-FR"/>
        </w:rPr>
        <w:t>s</w:t>
      </w:r>
      <w:r w:rsidR="00ED02FD" w:rsidRPr="007E4EA1">
        <w:rPr>
          <w:sz w:val="22"/>
          <w:szCs w:val="22"/>
          <w:lang w:val="fr-FR"/>
        </w:rPr>
        <w:t xml:space="preserve"> </w:t>
      </w:r>
      <w:r w:rsidRPr="007E4EA1">
        <w:rPr>
          <w:sz w:val="22"/>
          <w:szCs w:val="22"/>
          <w:lang w:val="fr-FR"/>
        </w:rPr>
        <w:t>(comme base pour réguler la chasse)</w:t>
      </w:r>
      <w:r w:rsidR="0074620F" w:rsidRPr="007E4EA1">
        <w:rPr>
          <w:sz w:val="22"/>
          <w:szCs w:val="22"/>
          <w:lang w:val="fr-FR"/>
        </w:rPr>
        <w:t xml:space="preserve"> sont très peu connues pour la plupart des</w:t>
      </w:r>
      <w:r w:rsidR="00645BE0" w:rsidRPr="007E4EA1">
        <w:rPr>
          <w:sz w:val="22"/>
          <w:szCs w:val="22"/>
          <w:lang w:val="fr-FR"/>
        </w:rPr>
        <w:t xml:space="preserve"> </w:t>
      </w:r>
      <w:r w:rsidR="00ED02FD" w:rsidRPr="007E4EA1">
        <w:rPr>
          <w:sz w:val="22"/>
          <w:szCs w:val="22"/>
          <w:lang w:val="fr-FR"/>
        </w:rPr>
        <w:t>populations</w:t>
      </w:r>
      <w:r w:rsidR="0074620F" w:rsidRPr="007E4EA1">
        <w:rPr>
          <w:sz w:val="22"/>
          <w:szCs w:val="22"/>
          <w:lang w:val="fr-FR"/>
        </w:rPr>
        <w:t xml:space="preserve"> inscrites dans la Colonne B</w:t>
      </w:r>
      <w:r w:rsidR="00645BE0" w:rsidRPr="007E4EA1">
        <w:rPr>
          <w:sz w:val="22"/>
          <w:szCs w:val="22"/>
          <w:lang w:val="fr-FR"/>
        </w:rPr>
        <w:t>,</w:t>
      </w:r>
      <w:r w:rsidR="0074620F" w:rsidRPr="007E4EA1">
        <w:rPr>
          <w:sz w:val="22"/>
          <w:szCs w:val="22"/>
          <w:lang w:val="fr-FR"/>
        </w:rPr>
        <w:t xml:space="preserve"> surtout en-dehors de l’</w:t>
      </w:r>
      <w:r w:rsidR="00ED02FD" w:rsidRPr="007E4EA1">
        <w:rPr>
          <w:sz w:val="22"/>
          <w:szCs w:val="22"/>
          <w:lang w:val="fr-FR"/>
        </w:rPr>
        <w:t>Europe.</w:t>
      </w:r>
    </w:p>
    <w:p w14:paraId="091052E0" w14:textId="77777777" w:rsidR="00ED02FD" w:rsidRPr="007E4EA1" w:rsidRDefault="00ED02FD" w:rsidP="00025C2C">
      <w:pPr>
        <w:jc w:val="both"/>
        <w:rPr>
          <w:sz w:val="22"/>
          <w:szCs w:val="22"/>
          <w:lang w:val="fr-FR"/>
        </w:rPr>
      </w:pPr>
    </w:p>
    <w:p w14:paraId="524809FB" w14:textId="07F1D375" w:rsidR="00ED02FD" w:rsidRPr="007E4EA1" w:rsidRDefault="00ED02FD" w:rsidP="00025C2C">
      <w:pPr>
        <w:jc w:val="both"/>
        <w:rPr>
          <w:sz w:val="22"/>
          <w:szCs w:val="22"/>
          <w:lang w:val="fr-FR"/>
        </w:rPr>
      </w:pPr>
      <w:r w:rsidRPr="007E4EA1">
        <w:rPr>
          <w:sz w:val="22"/>
          <w:szCs w:val="22"/>
          <w:lang w:val="fr-FR"/>
        </w:rPr>
        <w:t>(a)</w:t>
      </w:r>
      <w:r w:rsidR="00645BE0" w:rsidRPr="007E4EA1">
        <w:rPr>
          <w:sz w:val="22"/>
          <w:szCs w:val="22"/>
          <w:lang w:val="fr-FR"/>
        </w:rPr>
        <w:t xml:space="preserve"> </w:t>
      </w:r>
      <w:r w:rsidRPr="007E4EA1">
        <w:rPr>
          <w:sz w:val="22"/>
          <w:szCs w:val="22"/>
          <w:lang w:val="fr-FR"/>
        </w:rPr>
        <w:t xml:space="preserve"> </w:t>
      </w:r>
      <w:r w:rsidR="00D504B5" w:rsidRPr="007E4EA1">
        <w:rPr>
          <w:sz w:val="22"/>
          <w:szCs w:val="22"/>
          <w:lang w:val="fr-FR"/>
        </w:rPr>
        <w:t>Les calendrier</w:t>
      </w:r>
      <w:r w:rsidR="00E968D1" w:rsidRPr="007E4EA1">
        <w:rPr>
          <w:sz w:val="22"/>
          <w:szCs w:val="22"/>
          <w:lang w:val="fr-FR"/>
        </w:rPr>
        <w:t>s</w:t>
      </w:r>
      <w:r w:rsidR="00D504B5" w:rsidRPr="007E4EA1">
        <w:rPr>
          <w:sz w:val="22"/>
          <w:szCs w:val="22"/>
          <w:lang w:val="fr-FR"/>
        </w:rPr>
        <w:t xml:space="preserve"> de</w:t>
      </w:r>
      <w:r w:rsidRPr="007E4EA1">
        <w:rPr>
          <w:sz w:val="22"/>
          <w:szCs w:val="22"/>
          <w:lang w:val="fr-FR"/>
        </w:rPr>
        <w:t xml:space="preserve"> reproduction</w:t>
      </w:r>
      <w:r w:rsidR="00D504B5" w:rsidRPr="007E4EA1">
        <w:rPr>
          <w:sz w:val="22"/>
          <w:szCs w:val="22"/>
          <w:lang w:val="fr-FR"/>
        </w:rPr>
        <w:t>, d’élevage et de</w:t>
      </w:r>
      <w:r w:rsidRPr="007E4EA1">
        <w:rPr>
          <w:sz w:val="22"/>
          <w:szCs w:val="22"/>
          <w:lang w:val="fr-FR"/>
        </w:rPr>
        <w:t xml:space="preserve"> migration </w:t>
      </w:r>
      <w:r w:rsidR="00D504B5" w:rsidRPr="007E4EA1">
        <w:rPr>
          <w:sz w:val="22"/>
          <w:szCs w:val="22"/>
          <w:lang w:val="fr-FR"/>
        </w:rPr>
        <w:t>de retour ont été établis uniquement pour les États membres de l’UE (</w:t>
      </w:r>
      <w:r w:rsidR="007412CB" w:rsidRPr="007E4EA1">
        <w:rPr>
          <w:sz w:val="22"/>
          <w:szCs w:val="22"/>
          <w:lang w:val="fr-FR"/>
        </w:rPr>
        <w:t>et une mise à jour pour l’UE28 sera publiée en</w:t>
      </w:r>
      <w:r w:rsidR="00A823A1" w:rsidRPr="007E4EA1">
        <w:rPr>
          <w:sz w:val="22"/>
          <w:szCs w:val="22"/>
          <w:lang w:val="fr-FR"/>
        </w:rPr>
        <w:t xml:space="preserve"> 2021 </w:t>
      </w:r>
      <w:r w:rsidR="007412CB" w:rsidRPr="007E4EA1">
        <w:rPr>
          <w:sz w:val="22"/>
          <w:szCs w:val="22"/>
          <w:lang w:val="fr-FR"/>
        </w:rPr>
        <w:t>avec des données actuelles</w:t>
      </w:r>
      <w:r w:rsidR="00C37FA9" w:rsidRPr="007E4EA1">
        <w:rPr>
          <w:sz w:val="22"/>
          <w:szCs w:val="22"/>
          <w:lang w:val="fr-FR"/>
        </w:rPr>
        <w:t>)</w:t>
      </w:r>
      <w:r w:rsidR="00D81EC7" w:rsidRPr="007E4EA1">
        <w:rPr>
          <w:sz w:val="22"/>
          <w:szCs w:val="22"/>
          <w:lang w:val="fr-FR"/>
        </w:rPr>
        <w:t xml:space="preserve">, </w:t>
      </w:r>
      <w:r w:rsidR="007412CB" w:rsidRPr="007E4EA1">
        <w:rPr>
          <w:sz w:val="22"/>
          <w:szCs w:val="22"/>
          <w:lang w:val="fr-FR"/>
        </w:rPr>
        <w:t xml:space="preserve">bien que des directives générales pertinentes aux autres pays </w:t>
      </w:r>
      <w:r w:rsidR="00E968D1" w:rsidRPr="007E4EA1">
        <w:rPr>
          <w:sz w:val="22"/>
          <w:szCs w:val="22"/>
          <w:lang w:val="fr-FR"/>
        </w:rPr>
        <w:t>aient été adoptées lors de la</w:t>
      </w:r>
      <w:r w:rsidR="00D81EC7" w:rsidRPr="007E4EA1">
        <w:rPr>
          <w:sz w:val="22"/>
          <w:szCs w:val="22"/>
          <w:lang w:val="fr-FR"/>
        </w:rPr>
        <w:t xml:space="preserve"> MOP 5 (</w:t>
      </w:r>
      <w:hyperlink r:id="rId10" w:history="1">
        <w:r w:rsidR="00F320AA" w:rsidRPr="007E4EA1">
          <w:rPr>
            <w:rStyle w:val="Hyperlink"/>
            <w:sz w:val="22"/>
            <w:szCs w:val="22"/>
            <w:lang w:val="fr-FR"/>
          </w:rPr>
          <w:t>R</w:t>
        </w:r>
        <w:r w:rsidR="00E968D1" w:rsidRPr="007E4EA1">
          <w:rPr>
            <w:rStyle w:val="Hyperlink"/>
            <w:sz w:val="22"/>
            <w:szCs w:val="22"/>
            <w:lang w:val="fr-FR"/>
          </w:rPr>
          <w:t>é</w:t>
        </w:r>
        <w:r w:rsidR="00F320AA" w:rsidRPr="007E4EA1">
          <w:rPr>
            <w:rStyle w:val="Hyperlink"/>
            <w:sz w:val="22"/>
            <w:szCs w:val="22"/>
            <w:lang w:val="fr-FR"/>
          </w:rPr>
          <w:t>solution 5.10</w:t>
        </w:r>
      </w:hyperlink>
      <w:r w:rsidR="00F320AA" w:rsidRPr="007E4EA1">
        <w:rPr>
          <w:sz w:val="22"/>
          <w:szCs w:val="22"/>
          <w:lang w:val="fr-FR"/>
        </w:rPr>
        <w:t>)</w:t>
      </w:r>
      <w:r w:rsidRPr="007E4EA1">
        <w:rPr>
          <w:sz w:val="22"/>
          <w:szCs w:val="22"/>
          <w:lang w:val="fr-FR"/>
        </w:rPr>
        <w:t xml:space="preserve">. </w:t>
      </w:r>
      <w:r w:rsidR="00E76A0D" w:rsidRPr="007E4EA1">
        <w:rPr>
          <w:sz w:val="22"/>
          <w:szCs w:val="22"/>
          <w:lang w:val="fr-FR"/>
        </w:rPr>
        <w:t>L’</w:t>
      </w:r>
      <w:r w:rsidR="00645BE0" w:rsidRPr="007E4EA1">
        <w:rPr>
          <w:sz w:val="22"/>
          <w:szCs w:val="22"/>
          <w:lang w:val="fr-FR"/>
        </w:rPr>
        <w:t>i</w:t>
      </w:r>
      <w:r w:rsidRPr="007E4EA1">
        <w:rPr>
          <w:sz w:val="22"/>
          <w:szCs w:val="22"/>
          <w:lang w:val="fr-FR"/>
        </w:rPr>
        <w:t xml:space="preserve">mpact </w:t>
      </w:r>
      <w:r w:rsidR="00E76A0D" w:rsidRPr="007E4EA1">
        <w:rPr>
          <w:sz w:val="22"/>
          <w:szCs w:val="22"/>
          <w:lang w:val="fr-FR"/>
        </w:rPr>
        <w:t>du prélèvement pendant ces périodes sur l’état de</w:t>
      </w:r>
      <w:r w:rsidRPr="007E4EA1">
        <w:rPr>
          <w:sz w:val="22"/>
          <w:szCs w:val="22"/>
          <w:lang w:val="fr-FR"/>
        </w:rPr>
        <w:t xml:space="preserve"> conservation </w:t>
      </w:r>
      <w:r w:rsidR="00E76A0D" w:rsidRPr="007E4EA1">
        <w:rPr>
          <w:sz w:val="22"/>
          <w:szCs w:val="22"/>
          <w:lang w:val="fr-FR"/>
        </w:rPr>
        <w:t xml:space="preserve">n’a été évalué scientifiquement que </w:t>
      </w:r>
      <w:r w:rsidR="00E61E77" w:rsidRPr="007E4EA1">
        <w:rPr>
          <w:sz w:val="22"/>
          <w:szCs w:val="22"/>
          <w:lang w:val="fr-FR"/>
        </w:rPr>
        <w:t>pour très peu de</w:t>
      </w:r>
      <w:r w:rsidRPr="007E4EA1">
        <w:rPr>
          <w:sz w:val="22"/>
          <w:szCs w:val="22"/>
          <w:lang w:val="fr-FR"/>
        </w:rPr>
        <w:t xml:space="preserve"> populations. </w:t>
      </w:r>
    </w:p>
    <w:p w14:paraId="3B32E6BB" w14:textId="77777777" w:rsidR="00ED02FD" w:rsidRPr="007E4EA1" w:rsidRDefault="00ED02FD" w:rsidP="0084196A">
      <w:pPr>
        <w:rPr>
          <w:sz w:val="22"/>
          <w:szCs w:val="22"/>
          <w:lang w:val="fr-FR"/>
        </w:rPr>
      </w:pPr>
    </w:p>
    <w:p w14:paraId="620550FE" w14:textId="092B9194" w:rsidR="00397EFC" w:rsidRPr="007E4EA1" w:rsidRDefault="00877B39" w:rsidP="008A5192">
      <w:pPr>
        <w:spacing w:after="80"/>
        <w:rPr>
          <w:lang w:val="fr-FR"/>
        </w:rPr>
      </w:pPr>
      <w:r w:rsidRPr="007E4EA1">
        <w:rPr>
          <w:b/>
          <w:bCs/>
          <w:lang w:val="fr-FR"/>
        </w:rPr>
        <w:t>Besoins futurs</w:t>
      </w:r>
    </w:p>
    <w:p w14:paraId="79D5E741" w14:textId="50585F6B" w:rsidR="00C37FA9" w:rsidRPr="007E4EA1" w:rsidRDefault="00236912" w:rsidP="00025C2C">
      <w:pPr>
        <w:pStyle w:val="ListParagraph"/>
        <w:numPr>
          <w:ilvl w:val="0"/>
          <w:numId w:val="13"/>
        </w:numPr>
        <w:spacing w:after="120"/>
        <w:ind w:left="714" w:hanging="357"/>
        <w:contextualSpacing w:val="0"/>
        <w:jc w:val="both"/>
        <w:rPr>
          <w:sz w:val="22"/>
          <w:szCs w:val="22"/>
          <w:lang w:val="fr-FR"/>
        </w:rPr>
      </w:pPr>
      <w:r w:rsidRPr="007E4EA1">
        <w:rPr>
          <w:sz w:val="22"/>
          <w:szCs w:val="22"/>
          <w:lang w:val="fr-FR"/>
        </w:rPr>
        <w:t xml:space="preserve">Il faut </w:t>
      </w:r>
      <w:r w:rsidR="006E55AA" w:rsidRPr="007E4EA1">
        <w:rPr>
          <w:sz w:val="22"/>
          <w:szCs w:val="22"/>
          <w:lang w:val="fr-FR"/>
        </w:rPr>
        <w:t>deux conditions préalables</w:t>
      </w:r>
      <w:r w:rsidRPr="007E4EA1">
        <w:rPr>
          <w:sz w:val="22"/>
          <w:szCs w:val="22"/>
          <w:lang w:val="fr-FR"/>
        </w:rPr>
        <w:t xml:space="preserve"> à u</w:t>
      </w:r>
      <w:r w:rsidR="00B479FE" w:rsidRPr="007E4EA1">
        <w:rPr>
          <w:sz w:val="22"/>
          <w:szCs w:val="22"/>
          <w:lang w:val="fr-FR"/>
        </w:rPr>
        <w:t>n prélèvement durable</w:t>
      </w:r>
      <w:r w:rsidRPr="007E4EA1">
        <w:rPr>
          <w:sz w:val="22"/>
          <w:szCs w:val="22"/>
          <w:lang w:val="fr-FR"/>
        </w:rPr>
        <w:t> </w:t>
      </w:r>
      <w:r w:rsidR="008C61BB" w:rsidRPr="007E4EA1">
        <w:rPr>
          <w:sz w:val="22"/>
          <w:szCs w:val="22"/>
          <w:lang w:val="fr-FR"/>
        </w:rPr>
        <w:t>: i)</w:t>
      </w:r>
      <w:r w:rsidR="00C37FA9" w:rsidRPr="007E4EA1">
        <w:rPr>
          <w:sz w:val="22"/>
          <w:szCs w:val="22"/>
          <w:lang w:val="fr-FR"/>
        </w:rPr>
        <w:t xml:space="preserve"> </w:t>
      </w:r>
      <w:r w:rsidRPr="007E4EA1">
        <w:rPr>
          <w:sz w:val="22"/>
          <w:szCs w:val="22"/>
          <w:lang w:val="fr-FR"/>
        </w:rPr>
        <w:t xml:space="preserve">des </w:t>
      </w:r>
      <w:r w:rsidR="008C61BB" w:rsidRPr="007E4EA1">
        <w:rPr>
          <w:sz w:val="22"/>
          <w:szCs w:val="22"/>
          <w:lang w:val="fr-FR"/>
        </w:rPr>
        <w:t>information</w:t>
      </w:r>
      <w:r w:rsidRPr="007E4EA1">
        <w:rPr>
          <w:sz w:val="22"/>
          <w:szCs w:val="22"/>
          <w:lang w:val="fr-FR"/>
        </w:rPr>
        <w:t>s</w:t>
      </w:r>
      <w:r w:rsidR="008C61BB" w:rsidRPr="007E4EA1">
        <w:rPr>
          <w:sz w:val="22"/>
          <w:szCs w:val="22"/>
          <w:lang w:val="fr-FR"/>
        </w:rPr>
        <w:t xml:space="preserve"> </w:t>
      </w:r>
      <w:r w:rsidRPr="007E4EA1">
        <w:rPr>
          <w:sz w:val="22"/>
          <w:szCs w:val="22"/>
          <w:lang w:val="fr-FR"/>
        </w:rPr>
        <w:t>permettant l’évaluation de l’état de</w:t>
      </w:r>
      <w:r w:rsidR="008C61BB" w:rsidRPr="007E4EA1">
        <w:rPr>
          <w:sz w:val="22"/>
          <w:szCs w:val="22"/>
          <w:lang w:val="fr-FR"/>
        </w:rPr>
        <w:t xml:space="preserve"> conservation </w:t>
      </w:r>
      <w:r w:rsidRPr="007E4EA1">
        <w:rPr>
          <w:sz w:val="22"/>
          <w:szCs w:val="22"/>
          <w:lang w:val="fr-FR"/>
        </w:rPr>
        <w:t>favorable d’une</w:t>
      </w:r>
      <w:r w:rsidR="008C61BB" w:rsidRPr="007E4EA1">
        <w:rPr>
          <w:sz w:val="22"/>
          <w:szCs w:val="22"/>
          <w:lang w:val="fr-FR"/>
        </w:rPr>
        <w:t xml:space="preserve"> population</w:t>
      </w:r>
      <w:r w:rsidRPr="007E4EA1">
        <w:rPr>
          <w:sz w:val="22"/>
          <w:szCs w:val="22"/>
          <w:lang w:val="fr-FR"/>
        </w:rPr>
        <w:t> </w:t>
      </w:r>
      <w:r w:rsidR="008C61BB" w:rsidRPr="007E4EA1">
        <w:rPr>
          <w:sz w:val="22"/>
          <w:szCs w:val="22"/>
          <w:lang w:val="fr-FR"/>
        </w:rPr>
        <w:t xml:space="preserve">; </w:t>
      </w:r>
      <w:r w:rsidRPr="007E4EA1">
        <w:rPr>
          <w:sz w:val="22"/>
          <w:szCs w:val="22"/>
          <w:lang w:val="fr-FR"/>
        </w:rPr>
        <w:t>et</w:t>
      </w:r>
      <w:r w:rsidR="008C61BB" w:rsidRPr="007E4EA1">
        <w:rPr>
          <w:sz w:val="22"/>
          <w:szCs w:val="22"/>
          <w:lang w:val="fr-FR"/>
        </w:rPr>
        <w:t xml:space="preserve"> ii) </w:t>
      </w:r>
      <w:r w:rsidR="00534665" w:rsidRPr="007E4EA1">
        <w:rPr>
          <w:sz w:val="22"/>
          <w:szCs w:val="22"/>
          <w:lang w:val="fr-FR"/>
        </w:rPr>
        <w:t>des rapports sur les niveaux de prélèvement et leur évaluation dans le contexte des dynamiques pertinentes des</w:t>
      </w:r>
      <w:r w:rsidR="008C61BB" w:rsidRPr="007E4EA1">
        <w:rPr>
          <w:sz w:val="22"/>
          <w:szCs w:val="22"/>
          <w:lang w:val="fr-FR"/>
        </w:rPr>
        <w:t xml:space="preserve"> population</w:t>
      </w:r>
      <w:r w:rsidR="00534665" w:rsidRPr="007E4EA1">
        <w:rPr>
          <w:sz w:val="22"/>
          <w:szCs w:val="22"/>
          <w:lang w:val="fr-FR"/>
        </w:rPr>
        <w:t>s</w:t>
      </w:r>
      <w:r w:rsidR="008C61BB" w:rsidRPr="007E4EA1">
        <w:rPr>
          <w:sz w:val="22"/>
          <w:szCs w:val="22"/>
          <w:lang w:val="fr-FR"/>
        </w:rPr>
        <w:t xml:space="preserve">. </w:t>
      </w:r>
      <w:r w:rsidR="006E55AA" w:rsidRPr="007E4EA1">
        <w:rPr>
          <w:sz w:val="22"/>
          <w:szCs w:val="22"/>
          <w:lang w:val="fr-FR"/>
        </w:rPr>
        <w:t>Ces deux conditions sont toujours des besoins pour presque toutes les populations inscrites dans la Colonne B de l’</w:t>
      </w:r>
      <w:r w:rsidR="008C61BB" w:rsidRPr="007E4EA1">
        <w:rPr>
          <w:sz w:val="22"/>
          <w:szCs w:val="22"/>
          <w:lang w:val="fr-FR"/>
        </w:rPr>
        <w:t>AEWA.</w:t>
      </w:r>
    </w:p>
    <w:p w14:paraId="7CB3F732" w14:textId="151BEC59" w:rsidR="008C61BB" w:rsidRPr="007E4EA1" w:rsidRDefault="00AD2D90" w:rsidP="00025C2C">
      <w:pPr>
        <w:pStyle w:val="ListParagraph"/>
        <w:numPr>
          <w:ilvl w:val="0"/>
          <w:numId w:val="19"/>
        </w:numPr>
        <w:spacing w:after="80"/>
        <w:jc w:val="both"/>
        <w:rPr>
          <w:sz w:val="22"/>
          <w:szCs w:val="22"/>
          <w:lang w:val="fr-FR"/>
        </w:rPr>
      </w:pPr>
      <w:r w:rsidRPr="007E4EA1">
        <w:rPr>
          <w:sz w:val="22"/>
          <w:szCs w:val="22"/>
          <w:lang w:val="fr-FR"/>
        </w:rPr>
        <w:t>Les i</w:t>
      </w:r>
      <w:r w:rsidR="008C61BB" w:rsidRPr="007E4EA1">
        <w:rPr>
          <w:sz w:val="22"/>
          <w:szCs w:val="22"/>
          <w:lang w:val="fr-FR"/>
        </w:rPr>
        <w:t>nformation</w:t>
      </w:r>
      <w:r w:rsidRPr="007E4EA1">
        <w:rPr>
          <w:sz w:val="22"/>
          <w:szCs w:val="22"/>
          <w:lang w:val="fr-FR"/>
        </w:rPr>
        <w:t>s</w:t>
      </w:r>
      <w:r w:rsidR="002931D5" w:rsidRPr="007E4EA1">
        <w:rPr>
          <w:sz w:val="22"/>
          <w:szCs w:val="22"/>
          <w:lang w:val="fr-FR"/>
        </w:rPr>
        <w:t xml:space="preserve"> relatives aux</w:t>
      </w:r>
      <w:r w:rsidRPr="007E4EA1">
        <w:rPr>
          <w:sz w:val="22"/>
          <w:szCs w:val="22"/>
          <w:lang w:val="fr-FR"/>
        </w:rPr>
        <w:t xml:space="preserve"> calendriers de</w:t>
      </w:r>
      <w:r w:rsidR="008C61BB" w:rsidRPr="007E4EA1">
        <w:rPr>
          <w:sz w:val="22"/>
          <w:szCs w:val="22"/>
          <w:lang w:val="fr-FR"/>
        </w:rPr>
        <w:t xml:space="preserve"> reproduction </w:t>
      </w:r>
      <w:r w:rsidRPr="007E4EA1">
        <w:rPr>
          <w:sz w:val="22"/>
          <w:szCs w:val="22"/>
          <w:lang w:val="fr-FR"/>
        </w:rPr>
        <w:t>et d’élevage et le</w:t>
      </w:r>
      <w:r w:rsidR="002931D5" w:rsidRPr="007E4EA1">
        <w:rPr>
          <w:sz w:val="22"/>
          <w:szCs w:val="22"/>
          <w:lang w:val="fr-FR"/>
        </w:rPr>
        <w:t>ur lien par rapport aux périodes pendant lesquelles les espèces peuvent être prélevées sont majoritairement inconnues en-dehors de l’</w:t>
      </w:r>
      <w:r w:rsidR="008C61BB" w:rsidRPr="007E4EA1">
        <w:rPr>
          <w:sz w:val="22"/>
          <w:szCs w:val="22"/>
          <w:lang w:val="fr-FR"/>
        </w:rPr>
        <w:t>Europe.</w:t>
      </w:r>
      <w:r w:rsidR="003419EC" w:rsidRPr="007E4EA1">
        <w:rPr>
          <w:sz w:val="22"/>
          <w:szCs w:val="22"/>
          <w:lang w:val="fr-FR"/>
        </w:rPr>
        <w:t xml:space="preserve"> </w:t>
      </w:r>
      <w:r w:rsidR="006F0B1D" w:rsidRPr="007E4EA1">
        <w:rPr>
          <w:sz w:val="22"/>
          <w:szCs w:val="22"/>
          <w:lang w:val="fr-FR"/>
        </w:rPr>
        <w:t>Toutefois, les périodes de</w:t>
      </w:r>
      <w:r w:rsidR="003419EC" w:rsidRPr="007E4EA1">
        <w:rPr>
          <w:sz w:val="22"/>
          <w:szCs w:val="22"/>
          <w:lang w:val="fr-FR"/>
        </w:rPr>
        <w:t xml:space="preserve"> reproduction </w:t>
      </w:r>
      <w:r w:rsidR="006F0B1D" w:rsidRPr="007E4EA1">
        <w:rPr>
          <w:sz w:val="22"/>
          <w:szCs w:val="22"/>
          <w:lang w:val="fr-FR"/>
        </w:rPr>
        <w:t>et d’élevage sont</w:t>
      </w:r>
      <w:r w:rsidR="0056666C">
        <w:rPr>
          <w:sz w:val="22"/>
          <w:szCs w:val="22"/>
          <w:lang w:val="fr-FR"/>
        </w:rPr>
        <w:t xml:space="preserve"> également</w:t>
      </w:r>
      <w:r w:rsidR="006F0B1D" w:rsidRPr="007E4EA1">
        <w:rPr>
          <w:sz w:val="22"/>
          <w:szCs w:val="22"/>
          <w:lang w:val="fr-FR"/>
        </w:rPr>
        <w:t xml:space="preserve"> très variables en Afrique et de nombreuses espèces présentes en Afrique tropicale n’ont pas de</w:t>
      </w:r>
      <w:r w:rsidR="003419EC" w:rsidRPr="007E4EA1">
        <w:rPr>
          <w:sz w:val="22"/>
          <w:szCs w:val="22"/>
          <w:lang w:val="fr-FR"/>
        </w:rPr>
        <w:t xml:space="preserve"> reproduction </w:t>
      </w:r>
      <w:r w:rsidR="006F0B1D" w:rsidRPr="007E4EA1">
        <w:rPr>
          <w:sz w:val="22"/>
          <w:szCs w:val="22"/>
          <w:lang w:val="fr-FR"/>
        </w:rPr>
        <w:t>saisonnière comme dans les régions tempérées</w:t>
      </w:r>
      <w:r w:rsidR="003419EC" w:rsidRPr="007E4EA1">
        <w:rPr>
          <w:sz w:val="22"/>
          <w:szCs w:val="22"/>
          <w:lang w:val="fr-FR"/>
        </w:rPr>
        <w:t>.</w:t>
      </w:r>
    </w:p>
    <w:p w14:paraId="1002060E" w14:textId="0C0FF062" w:rsidR="00FC3F49" w:rsidRPr="007E4EA1" w:rsidRDefault="00FC3F49">
      <w:pPr>
        <w:rPr>
          <w:sz w:val="22"/>
          <w:szCs w:val="22"/>
          <w:lang w:val="fr-FR"/>
        </w:rPr>
      </w:pPr>
    </w:p>
    <w:p w14:paraId="35288DE3" w14:textId="4780CCA2" w:rsidR="00B72D19" w:rsidRPr="007E4EA1" w:rsidRDefault="00B72D19" w:rsidP="00B72D19">
      <w:pPr>
        <w:pStyle w:val="Heading3"/>
        <w:rPr>
          <w:lang w:val="fr-FR"/>
        </w:rPr>
      </w:pPr>
      <w:bookmarkStart w:id="10" w:name="_Toc78822509"/>
      <w:r w:rsidRPr="007E4EA1">
        <w:rPr>
          <w:lang w:val="fr-FR"/>
        </w:rPr>
        <w:t>2.1.3</w:t>
      </w:r>
      <w:r w:rsidRPr="007E4EA1">
        <w:rPr>
          <w:lang w:val="fr-FR"/>
        </w:rPr>
        <w:tab/>
      </w:r>
      <w:bookmarkEnd w:id="10"/>
      <w:r w:rsidR="00B61828">
        <w:rPr>
          <w:lang w:val="fr-FR"/>
        </w:rPr>
        <w:t>Dérogations</w:t>
      </w:r>
    </w:p>
    <w:p w14:paraId="6FD81DF8" w14:textId="77777777" w:rsidR="00B72D19" w:rsidRPr="007E4EA1" w:rsidRDefault="00B72D19" w:rsidP="00B72D19">
      <w:pPr>
        <w:rPr>
          <w:sz w:val="22"/>
          <w:szCs w:val="22"/>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B72D19" w:rsidRPr="006F5D4B" w14:paraId="5A6F620A" w14:textId="77777777" w:rsidTr="005A0CD0">
        <w:tc>
          <w:tcPr>
            <w:tcW w:w="2830" w:type="dxa"/>
            <w:shd w:val="clear" w:color="auto" w:fill="auto"/>
          </w:tcPr>
          <w:p w14:paraId="5102B17F" w14:textId="451BA30B" w:rsidR="00B72D19" w:rsidRPr="007E4EA1" w:rsidRDefault="00EA07E6" w:rsidP="005A0CD0">
            <w:pPr>
              <w:spacing w:after="120"/>
              <w:rPr>
                <w:b/>
                <w:bCs/>
                <w:sz w:val="22"/>
                <w:szCs w:val="22"/>
                <w:lang w:val="fr-FR"/>
              </w:rPr>
            </w:pPr>
            <w:r w:rsidRPr="007E4EA1">
              <w:rPr>
                <w:b/>
                <w:bCs/>
                <w:sz w:val="22"/>
                <w:szCs w:val="22"/>
                <w:lang w:val="fr-FR"/>
              </w:rPr>
              <w:t>Plan d’action</w:t>
            </w:r>
          </w:p>
        </w:tc>
        <w:tc>
          <w:tcPr>
            <w:tcW w:w="6186" w:type="dxa"/>
            <w:shd w:val="clear" w:color="auto" w:fill="auto"/>
          </w:tcPr>
          <w:p w14:paraId="22BA56CF" w14:textId="537D9B00" w:rsidR="00F320AA" w:rsidRPr="007E4EA1" w:rsidRDefault="00F320AA" w:rsidP="00B6670E">
            <w:pPr>
              <w:spacing w:after="120"/>
              <w:jc w:val="both"/>
              <w:rPr>
                <w:sz w:val="22"/>
                <w:szCs w:val="22"/>
                <w:lang w:val="fr-FR"/>
              </w:rPr>
            </w:pPr>
            <w:r w:rsidRPr="007E4EA1">
              <w:rPr>
                <w:sz w:val="22"/>
                <w:szCs w:val="22"/>
                <w:lang w:val="fr-FR"/>
              </w:rPr>
              <w:t xml:space="preserve">2.1.2b.  </w:t>
            </w:r>
            <w:r w:rsidR="00B6670E">
              <w:rPr>
                <w:sz w:val="22"/>
                <w:szCs w:val="22"/>
                <w:lang w:val="fr-FR"/>
              </w:rPr>
              <w:t>A</w:t>
            </w:r>
            <w:r w:rsidR="00B6670E" w:rsidRPr="00B6670E">
              <w:rPr>
                <w:sz w:val="22"/>
                <w:szCs w:val="22"/>
                <w:lang w:val="fr-FR"/>
              </w:rPr>
              <w:t>ccorder des dérogations aux interdictions établies au paragraphe 2.1.2 (b)</w:t>
            </w:r>
            <w:r w:rsidR="00B6670E">
              <w:rPr>
                <w:sz w:val="22"/>
                <w:szCs w:val="22"/>
                <w:lang w:val="fr-FR"/>
              </w:rPr>
              <w:t xml:space="preserve"> </w:t>
            </w:r>
            <w:r w:rsidR="00B6670E" w:rsidRPr="00B6670E">
              <w:rPr>
                <w:sz w:val="22"/>
                <w:szCs w:val="22"/>
                <w:lang w:val="fr-FR"/>
              </w:rPr>
              <w:t>pour permettre l’utilisation pour des besoins de subsistance, à condition que cette utilisation soit</w:t>
            </w:r>
            <w:r w:rsidR="00B6670E">
              <w:rPr>
                <w:sz w:val="22"/>
                <w:szCs w:val="22"/>
                <w:lang w:val="fr-FR"/>
              </w:rPr>
              <w:t xml:space="preserve"> </w:t>
            </w:r>
            <w:r w:rsidR="00B6670E" w:rsidRPr="00B6670E">
              <w:rPr>
                <w:sz w:val="22"/>
                <w:szCs w:val="22"/>
                <w:lang w:val="fr-FR"/>
              </w:rPr>
              <w:t>durable</w:t>
            </w:r>
            <w:r w:rsidRPr="007E4EA1">
              <w:rPr>
                <w:sz w:val="22"/>
                <w:szCs w:val="22"/>
                <w:lang w:val="fr-FR"/>
              </w:rPr>
              <w:t>.</w:t>
            </w:r>
          </w:p>
          <w:p w14:paraId="6F603F75" w14:textId="62092B47" w:rsidR="00B72D19" w:rsidRPr="007E4EA1" w:rsidRDefault="00014C2D" w:rsidP="00683FFF">
            <w:pPr>
              <w:spacing w:after="120"/>
              <w:jc w:val="both"/>
              <w:rPr>
                <w:rFonts w:ascii="Arial" w:hAnsi="Arial" w:cs="Arial"/>
                <w:sz w:val="20"/>
                <w:szCs w:val="20"/>
                <w:lang w:val="fr-FR"/>
              </w:rPr>
            </w:pPr>
            <w:r w:rsidRPr="007E4EA1">
              <w:rPr>
                <w:sz w:val="22"/>
                <w:szCs w:val="22"/>
                <w:lang w:val="fr-FR"/>
              </w:rPr>
              <w:t>2.1.3</w:t>
            </w:r>
            <w:r w:rsidR="002C52AA" w:rsidRPr="007E4EA1">
              <w:rPr>
                <w:sz w:val="22"/>
                <w:szCs w:val="22"/>
                <w:lang w:val="fr-FR"/>
              </w:rPr>
              <w:t xml:space="preserve">. </w:t>
            </w:r>
            <w:r w:rsidRPr="007E4EA1">
              <w:rPr>
                <w:sz w:val="22"/>
                <w:szCs w:val="22"/>
                <w:lang w:val="fr-FR"/>
              </w:rPr>
              <w:t xml:space="preserve"> </w:t>
            </w:r>
            <w:r w:rsidR="008C2BA3" w:rsidRPr="008C2BA3">
              <w:rPr>
                <w:sz w:val="22"/>
                <w:szCs w:val="22"/>
                <w:lang w:val="fr-FR"/>
              </w:rPr>
              <w:t>Lorsqu'il n'y a pas d'autre solution satisfaisante, les Parties peuvent accorder des dérogations aux</w:t>
            </w:r>
            <w:r w:rsidR="008C2BA3">
              <w:rPr>
                <w:sz w:val="22"/>
                <w:szCs w:val="22"/>
                <w:lang w:val="fr-FR"/>
              </w:rPr>
              <w:t xml:space="preserve"> </w:t>
            </w:r>
            <w:r w:rsidR="008C2BA3" w:rsidRPr="008C2BA3">
              <w:rPr>
                <w:sz w:val="22"/>
                <w:szCs w:val="22"/>
                <w:lang w:val="fr-FR"/>
              </w:rPr>
              <w:t>interdictions établies aux paragraphes 2.1.1 et 2.1.2</w:t>
            </w:r>
            <w:r w:rsidR="0049657D" w:rsidRPr="007E4EA1">
              <w:rPr>
                <w:sz w:val="22"/>
                <w:szCs w:val="22"/>
                <w:lang w:val="fr-FR"/>
              </w:rPr>
              <w:t>,</w:t>
            </w:r>
            <w:r w:rsidR="00683FFF">
              <w:rPr>
                <w:sz w:val="22"/>
                <w:szCs w:val="22"/>
                <w:lang w:val="fr-FR"/>
              </w:rPr>
              <w:t>…</w:t>
            </w:r>
            <w:r w:rsidR="00B15241" w:rsidRPr="007E4EA1">
              <w:rPr>
                <w:sz w:val="22"/>
                <w:szCs w:val="22"/>
                <w:lang w:val="fr-FR"/>
              </w:rPr>
              <w:t xml:space="preserve"> </w:t>
            </w:r>
            <w:r w:rsidR="0028505B">
              <w:rPr>
                <w:sz w:val="22"/>
                <w:szCs w:val="22"/>
                <w:lang w:val="fr-FR"/>
              </w:rPr>
              <w:t>p</w:t>
            </w:r>
            <w:r w:rsidR="0028505B" w:rsidRPr="0028505B">
              <w:rPr>
                <w:sz w:val="22"/>
                <w:szCs w:val="22"/>
                <w:lang w:val="fr-FR"/>
              </w:rPr>
              <w:t>our</w:t>
            </w:r>
            <w:r w:rsidR="0049657D" w:rsidRPr="007E4EA1">
              <w:rPr>
                <w:sz w:val="22"/>
                <w:szCs w:val="22"/>
                <w:lang w:val="fr-FR"/>
              </w:rPr>
              <w:t xml:space="preserve"> [</w:t>
            </w:r>
            <w:r w:rsidR="0028505B">
              <w:rPr>
                <w:sz w:val="22"/>
                <w:szCs w:val="22"/>
                <w:lang w:val="fr-FR"/>
              </w:rPr>
              <w:t>motifs</w:t>
            </w:r>
            <w:r w:rsidR="00D710B1" w:rsidRPr="007E4EA1">
              <w:rPr>
                <w:sz w:val="22"/>
                <w:szCs w:val="22"/>
                <w:lang w:val="fr-FR"/>
              </w:rPr>
              <w:t xml:space="preserve"> définis</w:t>
            </w:r>
            <w:r w:rsidR="0049657D" w:rsidRPr="007E4EA1">
              <w:rPr>
                <w:sz w:val="22"/>
                <w:szCs w:val="22"/>
                <w:lang w:val="fr-FR"/>
              </w:rPr>
              <w:t xml:space="preserve">].  … </w:t>
            </w:r>
            <w:r w:rsidR="00683FFF" w:rsidRPr="00683FFF">
              <w:rPr>
                <w:sz w:val="22"/>
                <w:szCs w:val="22"/>
                <w:lang w:val="fr-FR"/>
              </w:rPr>
              <w:t>Ces dérogations seront précises quant à leur contenu et limitées dans l'espace et dans le temps et ne</w:t>
            </w:r>
            <w:r w:rsidR="00683FFF">
              <w:rPr>
                <w:sz w:val="22"/>
                <w:szCs w:val="22"/>
                <w:lang w:val="fr-FR"/>
              </w:rPr>
              <w:t xml:space="preserve"> </w:t>
            </w:r>
            <w:r w:rsidR="00683FFF" w:rsidRPr="00683FFF">
              <w:rPr>
                <w:sz w:val="22"/>
                <w:szCs w:val="22"/>
                <w:lang w:val="fr-FR"/>
              </w:rPr>
              <w:t xml:space="preserve">s’opèreront pas au détriment des populations figurant au </w:t>
            </w:r>
            <w:r w:rsidR="00C17E75">
              <w:rPr>
                <w:sz w:val="22"/>
                <w:szCs w:val="22"/>
                <w:lang w:val="fr-FR"/>
              </w:rPr>
              <w:t>T</w:t>
            </w:r>
            <w:r w:rsidR="00683FFF" w:rsidRPr="00683FFF">
              <w:rPr>
                <w:sz w:val="22"/>
                <w:szCs w:val="22"/>
                <w:lang w:val="fr-FR"/>
              </w:rPr>
              <w:t>ableau 1. Les Parties informent dès que</w:t>
            </w:r>
            <w:r w:rsidR="00683FFF">
              <w:rPr>
                <w:sz w:val="22"/>
                <w:szCs w:val="22"/>
                <w:lang w:val="fr-FR"/>
              </w:rPr>
              <w:t xml:space="preserve"> </w:t>
            </w:r>
            <w:r w:rsidR="00683FFF" w:rsidRPr="00683FFF">
              <w:rPr>
                <w:sz w:val="22"/>
                <w:szCs w:val="22"/>
                <w:lang w:val="fr-FR"/>
              </w:rPr>
              <w:t>possible le secrétariat de l'Accord de toute dérogation accordée en vertu de cette disposition</w:t>
            </w:r>
            <w:r w:rsidR="0049657D" w:rsidRPr="007E4EA1">
              <w:rPr>
                <w:sz w:val="22"/>
                <w:szCs w:val="22"/>
                <w:lang w:val="fr-FR"/>
              </w:rPr>
              <w:t>.</w:t>
            </w:r>
          </w:p>
        </w:tc>
      </w:tr>
    </w:tbl>
    <w:p w14:paraId="2E2FB328" w14:textId="62407A4A" w:rsidR="00B72D19" w:rsidRPr="007E4EA1" w:rsidRDefault="00B72D19">
      <w:pPr>
        <w:rPr>
          <w:sz w:val="22"/>
          <w:szCs w:val="22"/>
          <w:lang w:val="fr-FR"/>
        </w:rPr>
      </w:pPr>
    </w:p>
    <w:p w14:paraId="344AA7E2" w14:textId="73F2F13D" w:rsidR="008F5F0E" w:rsidRPr="007E4EA1" w:rsidRDefault="00141837" w:rsidP="00025C2C">
      <w:pPr>
        <w:jc w:val="both"/>
        <w:rPr>
          <w:sz w:val="22"/>
          <w:szCs w:val="22"/>
          <w:lang w:val="fr-FR"/>
        </w:rPr>
      </w:pPr>
      <w:r w:rsidRPr="007E4EA1">
        <w:rPr>
          <w:sz w:val="22"/>
          <w:szCs w:val="22"/>
          <w:lang w:val="fr-FR"/>
        </w:rPr>
        <w:t xml:space="preserve">Aucun mécanisme n’a encore été mis en place afin de rapporter </w:t>
      </w:r>
      <w:r w:rsidR="005609B3" w:rsidRPr="007E4EA1">
        <w:rPr>
          <w:sz w:val="22"/>
          <w:szCs w:val="22"/>
          <w:lang w:val="fr-FR"/>
        </w:rPr>
        <w:t>systématiquement</w:t>
      </w:r>
      <w:r w:rsidRPr="007E4EA1">
        <w:rPr>
          <w:sz w:val="22"/>
          <w:szCs w:val="22"/>
          <w:lang w:val="fr-FR"/>
        </w:rPr>
        <w:t xml:space="preserve"> les</w:t>
      </w:r>
      <w:r w:rsidR="00014C2D" w:rsidRPr="007E4EA1">
        <w:rPr>
          <w:sz w:val="22"/>
          <w:szCs w:val="22"/>
          <w:lang w:val="fr-FR"/>
        </w:rPr>
        <w:t xml:space="preserve"> </w:t>
      </w:r>
      <w:r w:rsidR="0049657D" w:rsidRPr="007E4EA1">
        <w:rPr>
          <w:sz w:val="22"/>
          <w:szCs w:val="22"/>
          <w:lang w:val="fr-FR"/>
        </w:rPr>
        <w:t xml:space="preserve">exceptions </w:t>
      </w:r>
      <w:r w:rsidRPr="007E4EA1">
        <w:rPr>
          <w:sz w:val="22"/>
          <w:szCs w:val="22"/>
          <w:lang w:val="fr-FR"/>
        </w:rPr>
        <w:t>au Secrétariat de l’</w:t>
      </w:r>
      <w:r w:rsidR="00014C2D" w:rsidRPr="007E4EA1">
        <w:rPr>
          <w:sz w:val="22"/>
          <w:szCs w:val="22"/>
          <w:lang w:val="fr-FR"/>
        </w:rPr>
        <w:t>AEWA</w:t>
      </w:r>
      <w:r w:rsidR="0049657D" w:rsidRPr="007E4EA1">
        <w:rPr>
          <w:sz w:val="22"/>
          <w:szCs w:val="22"/>
          <w:lang w:val="fr-FR"/>
        </w:rPr>
        <w:t xml:space="preserve">. </w:t>
      </w:r>
      <w:r w:rsidR="005609B3" w:rsidRPr="007E4EA1">
        <w:rPr>
          <w:sz w:val="22"/>
          <w:szCs w:val="22"/>
          <w:lang w:val="fr-FR"/>
        </w:rPr>
        <w:t>Néanmoins, il est à noter que ces</w:t>
      </w:r>
      <w:r w:rsidR="0049657D" w:rsidRPr="007E4EA1">
        <w:rPr>
          <w:sz w:val="22"/>
          <w:szCs w:val="22"/>
          <w:lang w:val="fr-FR"/>
        </w:rPr>
        <w:t xml:space="preserve"> information</w:t>
      </w:r>
      <w:r w:rsidR="005609B3" w:rsidRPr="007E4EA1">
        <w:rPr>
          <w:sz w:val="22"/>
          <w:szCs w:val="22"/>
          <w:lang w:val="fr-FR"/>
        </w:rPr>
        <w:t>s</w:t>
      </w:r>
      <w:r w:rsidR="0049657D" w:rsidRPr="007E4EA1">
        <w:rPr>
          <w:sz w:val="22"/>
          <w:szCs w:val="22"/>
          <w:lang w:val="fr-FR"/>
        </w:rPr>
        <w:t xml:space="preserve"> </w:t>
      </w:r>
      <w:r w:rsidR="005609B3" w:rsidRPr="007E4EA1">
        <w:rPr>
          <w:sz w:val="22"/>
          <w:szCs w:val="22"/>
          <w:lang w:val="fr-FR"/>
        </w:rPr>
        <w:t xml:space="preserve">sont rapportées de </w:t>
      </w:r>
      <w:r w:rsidR="001652A4" w:rsidRPr="007E4EA1">
        <w:rPr>
          <w:sz w:val="22"/>
          <w:szCs w:val="22"/>
          <w:lang w:val="fr-FR"/>
        </w:rPr>
        <w:t>manière systématique</w:t>
      </w:r>
      <w:r w:rsidR="005609B3" w:rsidRPr="007E4EA1">
        <w:rPr>
          <w:sz w:val="22"/>
          <w:szCs w:val="22"/>
          <w:lang w:val="fr-FR"/>
        </w:rPr>
        <w:t xml:space="preserve"> pour les espèces pertinentes de l’</w:t>
      </w:r>
      <w:r w:rsidR="0049657D" w:rsidRPr="007E4EA1">
        <w:rPr>
          <w:sz w:val="22"/>
          <w:szCs w:val="22"/>
          <w:lang w:val="fr-FR"/>
        </w:rPr>
        <w:t xml:space="preserve">AEWA </w:t>
      </w:r>
      <w:r w:rsidR="005609B3" w:rsidRPr="007E4EA1">
        <w:rPr>
          <w:sz w:val="22"/>
          <w:szCs w:val="22"/>
          <w:lang w:val="fr-FR"/>
        </w:rPr>
        <w:t>à la</w:t>
      </w:r>
      <w:r w:rsidR="0049657D" w:rsidRPr="007E4EA1">
        <w:rPr>
          <w:sz w:val="22"/>
          <w:szCs w:val="22"/>
          <w:lang w:val="fr-FR"/>
        </w:rPr>
        <w:t xml:space="preserve"> Commission </w:t>
      </w:r>
      <w:r w:rsidR="005609B3" w:rsidRPr="007E4EA1">
        <w:rPr>
          <w:sz w:val="22"/>
          <w:szCs w:val="22"/>
          <w:lang w:val="fr-FR"/>
        </w:rPr>
        <w:t>de l’UE par les</w:t>
      </w:r>
      <w:r w:rsidR="00201BA4" w:rsidRPr="007E4EA1">
        <w:rPr>
          <w:sz w:val="22"/>
          <w:szCs w:val="22"/>
          <w:lang w:val="fr-FR"/>
        </w:rPr>
        <w:t xml:space="preserve"> États </w:t>
      </w:r>
      <w:r w:rsidR="001652A4" w:rsidRPr="007E4EA1">
        <w:rPr>
          <w:sz w:val="22"/>
          <w:szCs w:val="22"/>
          <w:lang w:val="fr-FR"/>
        </w:rPr>
        <w:t>membres</w:t>
      </w:r>
      <w:r w:rsidR="00201BA4" w:rsidRPr="007E4EA1">
        <w:rPr>
          <w:sz w:val="22"/>
          <w:szCs w:val="22"/>
          <w:lang w:val="fr-FR"/>
        </w:rPr>
        <w:t xml:space="preserve"> de l’UE, et au Secrétariat de la Convention de</w:t>
      </w:r>
      <w:r w:rsidR="0049657D" w:rsidRPr="007E4EA1">
        <w:rPr>
          <w:sz w:val="22"/>
          <w:szCs w:val="22"/>
          <w:lang w:val="fr-FR"/>
        </w:rPr>
        <w:t xml:space="preserve"> Bern</w:t>
      </w:r>
      <w:r w:rsidR="00201BA4" w:rsidRPr="007E4EA1">
        <w:rPr>
          <w:sz w:val="22"/>
          <w:szCs w:val="22"/>
          <w:lang w:val="fr-FR"/>
        </w:rPr>
        <w:t>e</w:t>
      </w:r>
      <w:r w:rsidR="0049657D" w:rsidRPr="007E4EA1">
        <w:rPr>
          <w:sz w:val="22"/>
          <w:szCs w:val="22"/>
          <w:lang w:val="fr-FR"/>
        </w:rPr>
        <w:t xml:space="preserve"> </w:t>
      </w:r>
      <w:r w:rsidR="00201BA4" w:rsidRPr="007E4EA1">
        <w:rPr>
          <w:sz w:val="22"/>
          <w:szCs w:val="22"/>
          <w:lang w:val="fr-FR"/>
        </w:rPr>
        <w:t>pour ses</w:t>
      </w:r>
      <w:r w:rsidR="0049657D" w:rsidRPr="007E4EA1">
        <w:rPr>
          <w:sz w:val="22"/>
          <w:szCs w:val="22"/>
          <w:lang w:val="fr-FR"/>
        </w:rPr>
        <w:t xml:space="preserve"> Parties</w:t>
      </w:r>
      <w:r w:rsidR="00201BA4" w:rsidRPr="007E4EA1">
        <w:rPr>
          <w:sz w:val="22"/>
          <w:szCs w:val="22"/>
          <w:lang w:val="fr-FR"/>
        </w:rPr>
        <w:t xml:space="preserve"> et</w:t>
      </w:r>
      <w:r w:rsidR="00874329" w:rsidRPr="007E4EA1">
        <w:rPr>
          <w:sz w:val="22"/>
          <w:szCs w:val="22"/>
          <w:lang w:val="fr-FR"/>
        </w:rPr>
        <w:t xml:space="preserve"> que, pour les espèces pertinentes, ces</w:t>
      </w:r>
      <w:r w:rsidR="00F320AA" w:rsidRPr="007E4EA1">
        <w:rPr>
          <w:sz w:val="22"/>
          <w:szCs w:val="22"/>
          <w:lang w:val="fr-FR"/>
        </w:rPr>
        <w:t xml:space="preserve"> information</w:t>
      </w:r>
      <w:r w:rsidR="00874329" w:rsidRPr="007E4EA1">
        <w:rPr>
          <w:sz w:val="22"/>
          <w:szCs w:val="22"/>
          <w:lang w:val="fr-FR"/>
        </w:rPr>
        <w:t>s</w:t>
      </w:r>
      <w:r w:rsidR="00F320AA" w:rsidRPr="007E4EA1">
        <w:rPr>
          <w:sz w:val="22"/>
          <w:szCs w:val="22"/>
          <w:lang w:val="fr-FR"/>
        </w:rPr>
        <w:t xml:space="preserve"> </w:t>
      </w:r>
      <w:r w:rsidR="00874329" w:rsidRPr="007E4EA1">
        <w:rPr>
          <w:sz w:val="22"/>
          <w:szCs w:val="22"/>
          <w:lang w:val="fr-FR"/>
        </w:rPr>
        <w:t>pourraient et devraient être</w:t>
      </w:r>
      <w:r w:rsidR="001652A4" w:rsidRPr="007E4EA1">
        <w:rPr>
          <w:sz w:val="22"/>
          <w:szCs w:val="22"/>
          <w:lang w:val="fr-FR"/>
        </w:rPr>
        <w:t xml:space="preserve"> facilement partagées avec le Secrétariat de l’</w:t>
      </w:r>
      <w:r w:rsidR="00F320AA" w:rsidRPr="007E4EA1">
        <w:rPr>
          <w:sz w:val="22"/>
          <w:szCs w:val="22"/>
          <w:lang w:val="fr-FR"/>
        </w:rPr>
        <w:t xml:space="preserve">AEWA </w:t>
      </w:r>
      <w:r w:rsidR="001652A4" w:rsidRPr="007E4EA1">
        <w:rPr>
          <w:sz w:val="22"/>
          <w:szCs w:val="22"/>
          <w:lang w:val="fr-FR"/>
        </w:rPr>
        <w:t>pour un</w:t>
      </w:r>
      <w:r w:rsidR="009A763E" w:rsidRPr="007E4EA1">
        <w:rPr>
          <w:sz w:val="22"/>
          <w:szCs w:val="22"/>
          <w:lang w:val="fr-FR"/>
        </w:rPr>
        <w:t>e</w:t>
      </w:r>
      <w:r w:rsidR="00A823A1" w:rsidRPr="007E4EA1">
        <w:rPr>
          <w:sz w:val="22"/>
          <w:szCs w:val="22"/>
          <w:lang w:val="fr-FR"/>
        </w:rPr>
        <w:t xml:space="preserve"> </w:t>
      </w:r>
      <w:r w:rsidR="001652A4" w:rsidRPr="007E4EA1">
        <w:rPr>
          <w:sz w:val="22"/>
          <w:szCs w:val="22"/>
          <w:lang w:val="fr-FR"/>
        </w:rPr>
        <w:t>intégration</w:t>
      </w:r>
      <w:r w:rsidR="00A823A1" w:rsidRPr="007E4EA1">
        <w:rPr>
          <w:sz w:val="22"/>
          <w:szCs w:val="22"/>
          <w:lang w:val="fr-FR"/>
        </w:rPr>
        <w:t xml:space="preserve"> </w:t>
      </w:r>
      <w:r w:rsidR="001652A4" w:rsidRPr="007E4EA1">
        <w:rPr>
          <w:sz w:val="22"/>
          <w:szCs w:val="22"/>
          <w:lang w:val="fr-FR"/>
        </w:rPr>
        <w:t>avec les rapports des autres</w:t>
      </w:r>
      <w:r w:rsidR="00A823A1" w:rsidRPr="007E4EA1">
        <w:rPr>
          <w:sz w:val="22"/>
          <w:szCs w:val="22"/>
          <w:lang w:val="fr-FR"/>
        </w:rPr>
        <w:t xml:space="preserve"> Parties</w:t>
      </w:r>
      <w:r w:rsidR="0049657D" w:rsidRPr="007E4EA1">
        <w:rPr>
          <w:sz w:val="22"/>
          <w:szCs w:val="22"/>
          <w:lang w:val="fr-FR"/>
        </w:rPr>
        <w:t>.</w:t>
      </w:r>
    </w:p>
    <w:p w14:paraId="09E747FC" w14:textId="77777777" w:rsidR="00F320AA" w:rsidRPr="007E4EA1" w:rsidRDefault="00F320AA" w:rsidP="00025C2C">
      <w:pPr>
        <w:jc w:val="both"/>
        <w:rPr>
          <w:sz w:val="22"/>
          <w:szCs w:val="22"/>
          <w:lang w:val="fr-FR"/>
        </w:rPr>
      </w:pPr>
    </w:p>
    <w:p w14:paraId="62FE0FF0" w14:textId="387C0360" w:rsidR="00014C2D" w:rsidRPr="007E4EA1" w:rsidRDefault="001617B6" w:rsidP="00025C2C">
      <w:pPr>
        <w:jc w:val="both"/>
        <w:rPr>
          <w:sz w:val="22"/>
          <w:szCs w:val="22"/>
          <w:lang w:val="fr-FR"/>
        </w:rPr>
      </w:pPr>
      <w:r w:rsidRPr="007E4EA1">
        <w:rPr>
          <w:sz w:val="22"/>
          <w:szCs w:val="22"/>
          <w:lang w:val="fr-FR"/>
        </w:rPr>
        <w:t>Les propositions de changement du rapport national</w:t>
      </w:r>
      <w:r w:rsidR="00F03364" w:rsidRPr="007E4EA1">
        <w:rPr>
          <w:sz w:val="22"/>
          <w:szCs w:val="22"/>
          <w:lang w:val="fr-FR"/>
        </w:rPr>
        <w:t xml:space="preserve"> devraient aider à garantir que suffisamment de </w:t>
      </w:r>
      <w:r w:rsidR="005936D2" w:rsidRPr="007E4EA1">
        <w:rPr>
          <w:sz w:val="22"/>
          <w:szCs w:val="22"/>
          <w:lang w:val="fr-FR"/>
        </w:rPr>
        <w:t>détails</w:t>
      </w:r>
      <w:r w:rsidR="00F03364" w:rsidRPr="007E4EA1">
        <w:rPr>
          <w:sz w:val="22"/>
          <w:szCs w:val="22"/>
          <w:lang w:val="fr-FR"/>
        </w:rPr>
        <w:t xml:space="preserve"> sont fournis par les</w:t>
      </w:r>
      <w:r w:rsidR="00F320AA" w:rsidRPr="007E4EA1">
        <w:rPr>
          <w:sz w:val="22"/>
          <w:szCs w:val="22"/>
          <w:lang w:val="fr-FR"/>
        </w:rPr>
        <w:t xml:space="preserve"> Parties </w:t>
      </w:r>
      <w:r w:rsidR="00F03364" w:rsidRPr="007E4EA1">
        <w:rPr>
          <w:sz w:val="22"/>
          <w:szCs w:val="22"/>
          <w:lang w:val="fr-FR"/>
        </w:rPr>
        <w:t>afin d’évaluer si les</w:t>
      </w:r>
      <w:r w:rsidR="00F320AA" w:rsidRPr="007E4EA1">
        <w:rPr>
          <w:sz w:val="22"/>
          <w:szCs w:val="22"/>
          <w:lang w:val="fr-FR"/>
        </w:rPr>
        <w:t xml:space="preserve"> </w:t>
      </w:r>
      <w:r w:rsidR="00C5502A">
        <w:rPr>
          <w:sz w:val="22"/>
          <w:szCs w:val="22"/>
          <w:lang w:val="fr-FR"/>
        </w:rPr>
        <w:t>dérogations</w:t>
      </w:r>
      <w:r w:rsidR="00F320AA" w:rsidRPr="007E4EA1">
        <w:rPr>
          <w:sz w:val="22"/>
          <w:szCs w:val="22"/>
          <w:lang w:val="fr-FR"/>
        </w:rPr>
        <w:t xml:space="preserve"> </w:t>
      </w:r>
      <w:r w:rsidR="003F3656" w:rsidRPr="007E4EA1">
        <w:rPr>
          <w:sz w:val="22"/>
          <w:szCs w:val="22"/>
          <w:lang w:val="fr-FR"/>
        </w:rPr>
        <w:t>sont utilisées et justifiées correctement. Cependant</w:t>
      </w:r>
      <w:r w:rsidR="005936D2" w:rsidRPr="007E4EA1">
        <w:rPr>
          <w:sz w:val="22"/>
          <w:szCs w:val="22"/>
          <w:lang w:val="fr-FR"/>
        </w:rPr>
        <w:t>,</w:t>
      </w:r>
      <w:r w:rsidR="003F3656" w:rsidRPr="007E4EA1">
        <w:rPr>
          <w:sz w:val="22"/>
          <w:szCs w:val="22"/>
          <w:lang w:val="fr-FR"/>
        </w:rPr>
        <w:t xml:space="preserve"> </w:t>
      </w:r>
      <w:r w:rsidR="005936D2" w:rsidRPr="007E4EA1">
        <w:rPr>
          <w:sz w:val="22"/>
          <w:szCs w:val="22"/>
          <w:lang w:val="fr-FR"/>
        </w:rPr>
        <w:t>c</w:t>
      </w:r>
      <w:r w:rsidR="003F3656" w:rsidRPr="007E4EA1">
        <w:rPr>
          <w:sz w:val="22"/>
          <w:szCs w:val="22"/>
          <w:lang w:val="fr-FR"/>
        </w:rPr>
        <w:t>es</w:t>
      </w:r>
      <w:r w:rsidR="00F320AA" w:rsidRPr="007E4EA1">
        <w:rPr>
          <w:sz w:val="22"/>
          <w:szCs w:val="22"/>
          <w:lang w:val="fr-FR"/>
        </w:rPr>
        <w:t xml:space="preserve"> information</w:t>
      </w:r>
      <w:r w:rsidR="003F3656" w:rsidRPr="007E4EA1">
        <w:rPr>
          <w:sz w:val="22"/>
          <w:szCs w:val="22"/>
          <w:lang w:val="fr-FR"/>
        </w:rPr>
        <w:t>s</w:t>
      </w:r>
      <w:r w:rsidR="00F320AA" w:rsidRPr="007E4EA1">
        <w:rPr>
          <w:sz w:val="22"/>
          <w:szCs w:val="22"/>
          <w:lang w:val="fr-FR"/>
        </w:rPr>
        <w:t xml:space="preserve"> </w:t>
      </w:r>
      <w:r w:rsidR="003F3656" w:rsidRPr="007E4EA1">
        <w:rPr>
          <w:sz w:val="22"/>
          <w:szCs w:val="22"/>
          <w:lang w:val="fr-FR"/>
        </w:rPr>
        <w:t>doivent être analysées et un suivi doit être effectué auprès des</w:t>
      </w:r>
      <w:r w:rsidR="00F320AA" w:rsidRPr="007E4EA1">
        <w:rPr>
          <w:sz w:val="22"/>
          <w:szCs w:val="22"/>
          <w:lang w:val="fr-FR"/>
        </w:rPr>
        <w:t xml:space="preserve"> Parties </w:t>
      </w:r>
      <w:r w:rsidR="002C3ED0" w:rsidRPr="007E4EA1">
        <w:rPr>
          <w:sz w:val="22"/>
          <w:szCs w:val="22"/>
          <w:lang w:val="fr-FR"/>
        </w:rPr>
        <w:t>s’il manque des informations ou si des</w:t>
      </w:r>
      <w:r w:rsidR="00F320AA" w:rsidRPr="007E4EA1">
        <w:rPr>
          <w:sz w:val="22"/>
          <w:szCs w:val="22"/>
          <w:lang w:val="fr-FR"/>
        </w:rPr>
        <w:t xml:space="preserve"> questions</w:t>
      </w:r>
      <w:r w:rsidR="002C3ED0" w:rsidRPr="007E4EA1">
        <w:rPr>
          <w:sz w:val="22"/>
          <w:szCs w:val="22"/>
          <w:lang w:val="fr-FR"/>
        </w:rPr>
        <w:t xml:space="preserve"> persistent</w:t>
      </w:r>
      <w:r w:rsidR="00F320AA" w:rsidRPr="007E4EA1">
        <w:rPr>
          <w:sz w:val="22"/>
          <w:szCs w:val="22"/>
          <w:lang w:val="fr-FR"/>
        </w:rPr>
        <w:t>.</w:t>
      </w:r>
    </w:p>
    <w:p w14:paraId="66B60FC1" w14:textId="77777777" w:rsidR="00F320AA" w:rsidRPr="007E4EA1" w:rsidRDefault="00F320AA" w:rsidP="00025C2C">
      <w:pPr>
        <w:jc w:val="both"/>
        <w:rPr>
          <w:sz w:val="22"/>
          <w:szCs w:val="22"/>
          <w:lang w:val="fr-FR"/>
        </w:rPr>
      </w:pPr>
    </w:p>
    <w:p w14:paraId="10AA3B90" w14:textId="69B72026" w:rsidR="00F320AA" w:rsidRPr="007E4EA1" w:rsidRDefault="00020EA7" w:rsidP="00025C2C">
      <w:pPr>
        <w:jc w:val="both"/>
        <w:rPr>
          <w:sz w:val="22"/>
          <w:szCs w:val="22"/>
          <w:lang w:val="fr-FR"/>
        </w:rPr>
      </w:pPr>
      <w:r w:rsidRPr="007E4EA1">
        <w:rPr>
          <w:sz w:val="22"/>
          <w:szCs w:val="22"/>
          <w:lang w:val="fr-FR"/>
        </w:rPr>
        <w:lastRenderedPageBreak/>
        <w:t xml:space="preserve">Il n’existe aucune </w:t>
      </w:r>
      <w:r w:rsidR="006717ED" w:rsidRPr="007E4EA1">
        <w:rPr>
          <w:sz w:val="22"/>
          <w:szCs w:val="22"/>
          <w:lang w:val="fr-FR"/>
        </w:rPr>
        <w:t>définition</w:t>
      </w:r>
      <w:r w:rsidRPr="007E4EA1">
        <w:rPr>
          <w:sz w:val="22"/>
          <w:szCs w:val="22"/>
          <w:lang w:val="fr-FR"/>
        </w:rPr>
        <w:t xml:space="preserve"> de l’</w:t>
      </w:r>
      <w:r w:rsidR="00F320AA" w:rsidRPr="007E4EA1">
        <w:rPr>
          <w:sz w:val="22"/>
          <w:szCs w:val="22"/>
          <w:lang w:val="fr-FR"/>
        </w:rPr>
        <w:t xml:space="preserve">AEWA </w:t>
      </w:r>
      <w:r w:rsidRPr="007E4EA1">
        <w:rPr>
          <w:sz w:val="22"/>
          <w:szCs w:val="22"/>
          <w:lang w:val="fr-FR"/>
        </w:rPr>
        <w:t xml:space="preserve">des </w:t>
      </w:r>
      <w:r w:rsidR="006717ED" w:rsidRPr="007E4EA1">
        <w:rPr>
          <w:sz w:val="22"/>
          <w:szCs w:val="22"/>
          <w:lang w:val="fr-FR"/>
        </w:rPr>
        <w:t>« </w:t>
      </w:r>
      <w:r w:rsidR="00E32918">
        <w:rPr>
          <w:sz w:val="22"/>
          <w:szCs w:val="22"/>
          <w:lang w:val="fr-FR"/>
        </w:rPr>
        <w:t>besoins</w:t>
      </w:r>
      <w:r w:rsidRPr="007E4EA1">
        <w:rPr>
          <w:sz w:val="22"/>
          <w:szCs w:val="22"/>
          <w:lang w:val="fr-FR"/>
        </w:rPr>
        <w:t xml:space="preserve"> de </w:t>
      </w:r>
      <w:r w:rsidR="006717ED" w:rsidRPr="007E4EA1">
        <w:rPr>
          <w:sz w:val="22"/>
          <w:szCs w:val="22"/>
          <w:lang w:val="fr-FR"/>
        </w:rPr>
        <w:t>subsistance »</w:t>
      </w:r>
      <w:r w:rsidRPr="007E4EA1">
        <w:rPr>
          <w:sz w:val="22"/>
          <w:szCs w:val="22"/>
          <w:lang w:val="fr-FR"/>
        </w:rPr>
        <w:t xml:space="preserve"> dans le</w:t>
      </w:r>
      <w:r w:rsidR="00F320AA" w:rsidRPr="007E4EA1">
        <w:rPr>
          <w:sz w:val="22"/>
          <w:szCs w:val="22"/>
          <w:lang w:val="fr-FR"/>
        </w:rPr>
        <w:t xml:space="preserve"> context</w:t>
      </w:r>
      <w:r w:rsidRPr="007E4EA1">
        <w:rPr>
          <w:sz w:val="22"/>
          <w:szCs w:val="22"/>
          <w:lang w:val="fr-FR"/>
        </w:rPr>
        <w:t>e</w:t>
      </w:r>
      <w:r w:rsidR="00F320AA" w:rsidRPr="007E4EA1">
        <w:rPr>
          <w:sz w:val="22"/>
          <w:szCs w:val="22"/>
          <w:lang w:val="fr-FR"/>
        </w:rPr>
        <w:t xml:space="preserve"> </w:t>
      </w:r>
      <w:r w:rsidRPr="007E4EA1">
        <w:rPr>
          <w:sz w:val="22"/>
          <w:szCs w:val="22"/>
          <w:lang w:val="fr-FR"/>
        </w:rPr>
        <w:t>du</w:t>
      </w:r>
      <w:r w:rsidR="00F320AA" w:rsidRPr="007E4EA1">
        <w:rPr>
          <w:sz w:val="22"/>
          <w:szCs w:val="22"/>
          <w:lang w:val="fr-FR"/>
        </w:rPr>
        <w:t xml:space="preserve"> para</w:t>
      </w:r>
      <w:r w:rsidRPr="007E4EA1">
        <w:rPr>
          <w:sz w:val="22"/>
          <w:szCs w:val="22"/>
          <w:lang w:val="fr-FR"/>
        </w:rPr>
        <w:t>graphe</w:t>
      </w:r>
      <w:r w:rsidR="00F320AA" w:rsidRPr="007E4EA1">
        <w:rPr>
          <w:sz w:val="22"/>
          <w:szCs w:val="22"/>
          <w:lang w:val="fr-FR"/>
        </w:rPr>
        <w:t xml:space="preserve"> 2.1.2b </w:t>
      </w:r>
      <w:r w:rsidRPr="007E4EA1">
        <w:rPr>
          <w:sz w:val="22"/>
          <w:szCs w:val="22"/>
          <w:lang w:val="fr-FR"/>
        </w:rPr>
        <w:t>du</w:t>
      </w:r>
      <w:r w:rsidR="00F320AA" w:rsidRPr="007E4EA1">
        <w:rPr>
          <w:sz w:val="22"/>
          <w:szCs w:val="22"/>
          <w:lang w:val="fr-FR"/>
        </w:rPr>
        <w:t xml:space="preserve"> </w:t>
      </w:r>
      <w:r w:rsidR="00EA07E6" w:rsidRPr="007E4EA1">
        <w:rPr>
          <w:sz w:val="22"/>
          <w:szCs w:val="22"/>
          <w:lang w:val="fr-FR"/>
        </w:rPr>
        <w:t>Plan d’action</w:t>
      </w:r>
      <w:r w:rsidR="00F320AA" w:rsidRPr="007E4EA1">
        <w:rPr>
          <w:sz w:val="22"/>
          <w:szCs w:val="22"/>
          <w:lang w:val="fr-FR"/>
        </w:rPr>
        <w:t xml:space="preserve"> </w:t>
      </w:r>
      <w:r w:rsidRPr="007E4EA1">
        <w:rPr>
          <w:sz w:val="22"/>
          <w:szCs w:val="22"/>
          <w:lang w:val="fr-FR"/>
        </w:rPr>
        <w:t>et cela serait</w:t>
      </w:r>
      <w:r w:rsidR="006717ED" w:rsidRPr="007E4EA1">
        <w:rPr>
          <w:sz w:val="22"/>
          <w:szCs w:val="22"/>
          <w:lang w:val="fr-FR"/>
        </w:rPr>
        <w:t xml:space="preserve"> bénéfique afin d’éviter toute ambiguïté dans ce</w:t>
      </w:r>
      <w:r w:rsidR="00A823A1" w:rsidRPr="007E4EA1">
        <w:rPr>
          <w:sz w:val="22"/>
          <w:szCs w:val="22"/>
          <w:lang w:val="fr-FR"/>
        </w:rPr>
        <w:t xml:space="preserve"> context</w:t>
      </w:r>
      <w:r w:rsidR="006717ED" w:rsidRPr="007E4EA1">
        <w:rPr>
          <w:sz w:val="22"/>
          <w:szCs w:val="22"/>
          <w:lang w:val="fr-FR"/>
        </w:rPr>
        <w:t>e</w:t>
      </w:r>
      <w:r w:rsidR="00F320AA" w:rsidRPr="007E4EA1">
        <w:rPr>
          <w:sz w:val="22"/>
          <w:szCs w:val="22"/>
          <w:lang w:val="fr-FR"/>
        </w:rPr>
        <w:t>.</w:t>
      </w:r>
    </w:p>
    <w:p w14:paraId="57C199A3" w14:textId="77777777" w:rsidR="00F320AA" w:rsidRPr="007E4EA1" w:rsidRDefault="00F320AA" w:rsidP="008F5F0E">
      <w:pPr>
        <w:rPr>
          <w:sz w:val="22"/>
          <w:szCs w:val="22"/>
          <w:lang w:val="fr-FR"/>
        </w:rPr>
      </w:pPr>
    </w:p>
    <w:p w14:paraId="0101008F" w14:textId="3D0EF10D" w:rsidR="00397EFC" w:rsidRPr="007E4EA1" w:rsidRDefault="003A6011" w:rsidP="003419EC">
      <w:pPr>
        <w:keepNext/>
        <w:spacing w:after="80"/>
        <w:rPr>
          <w:lang w:val="fr-FR"/>
        </w:rPr>
      </w:pPr>
      <w:r w:rsidRPr="007E4EA1">
        <w:rPr>
          <w:b/>
          <w:bCs/>
          <w:lang w:val="fr-FR"/>
        </w:rPr>
        <w:t>Besoins futurs</w:t>
      </w:r>
    </w:p>
    <w:p w14:paraId="0B447D01" w14:textId="2309E33E" w:rsidR="00B72D19" w:rsidRPr="007E4EA1" w:rsidRDefault="004C23F7" w:rsidP="00025C2C">
      <w:pPr>
        <w:pStyle w:val="ListParagraph"/>
        <w:numPr>
          <w:ilvl w:val="0"/>
          <w:numId w:val="13"/>
        </w:numPr>
        <w:spacing w:after="120"/>
        <w:ind w:left="714" w:hanging="357"/>
        <w:contextualSpacing w:val="0"/>
        <w:jc w:val="both"/>
        <w:rPr>
          <w:sz w:val="22"/>
          <w:szCs w:val="22"/>
          <w:lang w:val="fr-FR"/>
        </w:rPr>
      </w:pPr>
      <w:r w:rsidRPr="007E4EA1">
        <w:rPr>
          <w:sz w:val="22"/>
          <w:szCs w:val="22"/>
          <w:lang w:val="fr-FR"/>
        </w:rPr>
        <w:t xml:space="preserve">Mise </w:t>
      </w:r>
      <w:r w:rsidR="00030A4D" w:rsidRPr="007E4EA1">
        <w:rPr>
          <w:sz w:val="22"/>
          <w:szCs w:val="22"/>
          <w:lang w:val="fr-FR"/>
        </w:rPr>
        <w:t>en</w:t>
      </w:r>
      <w:r w:rsidRPr="007E4EA1">
        <w:rPr>
          <w:sz w:val="22"/>
          <w:szCs w:val="22"/>
          <w:lang w:val="fr-FR"/>
        </w:rPr>
        <w:t xml:space="preserve"> place d’un mécanisme de rapport systématique </w:t>
      </w:r>
      <w:r w:rsidR="006E510F" w:rsidRPr="007E4EA1">
        <w:rPr>
          <w:sz w:val="22"/>
          <w:szCs w:val="22"/>
          <w:lang w:val="fr-FR"/>
        </w:rPr>
        <w:t xml:space="preserve">au Secrétariat </w:t>
      </w:r>
      <w:r w:rsidRPr="007E4EA1">
        <w:rPr>
          <w:sz w:val="22"/>
          <w:szCs w:val="22"/>
          <w:lang w:val="fr-FR"/>
        </w:rPr>
        <w:t>pour les</w:t>
      </w:r>
      <w:r w:rsidR="0049657D" w:rsidRPr="007E4EA1">
        <w:rPr>
          <w:sz w:val="22"/>
          <w:szCs w:val="22"/>
          <w:lang w:val="fr-FR"/>
        </w:rPr>
        <w:t xml:space="preserve"> </w:t>
      </w:r>
      <w:r w:rsidR="00C50303">
        <w:rPr>
          <w:sz w:val="22"/>
          <w:szCs w:val="22"/>
          <w:lang w:val="fr-FR"/>
        </w:rPr>
        <w:t>dérogations</w:t>
      </w:r>
      <w:r w:rsidR="0049657D" w:rsidRPr="007E4EA1">
        <w:rPr>
          <w:sz w:val="22"/>
          <w:szCs w:val="22"/>
          <w:lang w:val="fr-FR"/>
        </w:rPr>
        <w:t xml:space="preserve">, </w:t>
      </w:r>
      <w:r w:rsidR="00173A54" w:rsidRPr="007E4EA1">
        <w:rPr>
          <w:sz w:val="22"/>
          <w:szCs w:val="22"/>
          <w:lang w:val="fr-FR"/>
        </w:rPr>
        <w:t>en collaboration avec la</w:t>
      </w:r>
      <w:r w:rsidR="0049657D" w:rsidRPr="007E4EA1">
        <w:rPr>
          <w:sz w:val="22"/>
          <w:szCs w:val="22"/>
          <w:lang w:val="fr-FR"/>
        </w:rPr>
        <w:t xml:space="preserve"> Commission </w:t>
      </w:r>
      <w:r w:rsidR="00173A54" w:rsidRPr="007E4EA1">
        <w:rPr>
          <w:sz w:val="22"/>
          <w:szCs w:val="22"/>
          <w:lang w:val="fr-FR"/>
        </w:rPr>
        <w:t>européenne et le Secrétariat de la Convention de</w:t>
      </w:r>
      <w:r w:rsidR="0049657D" w:rsidRPr="007E4EA1">
        <w:rPr>
          <w:sz w:val="22"/>
          <w:szCs w:val="22"/>
          <w:lang w:val="fr-FR"/>
        </w:rPr>
        <w:t xml:space="preserve"> Bern</w:t>
      </w:r>
      <w:r w:rsidR="00173A54" w:rsidRPr="007E4EA1">
        <w:rPr>
          <w:sz w:val="22"/>
          <w:szCs w:val="22"/>
          <w:lang w:val="fr-FR"/>
        </w:rPr>
        <w:t>e</w:t>
      </w:r>
      <w:r w:rsidR="0049657D" w:rsidRPr="007E4EA1">
        <w:rPr>
          <w:sz w:val="22"/>
          <w:szCs w:val="22"/>
          <w:lang w:val="fr-FR"/>
        </w:rPr>
        <w:t xml:space="preserve"> </w:t>
      </w:r>
      <w:r w:rsidR="00A40DBA" w:rsidRPr="007E4EA1">
        <w:rPr>
          <w:sz w:val="22"/>
          <w:szCs w:val="22"/>
          <w:lang w:val="fr-FR"/>
        </w:rPr>
        <w:t>concernant l’échange de données, afin d’éviter toute duplication de rapport pour les</w:t>
      </w:r>
      <w:r w:rsidR="0049657D" w:rsidRPr="007E4EA1">
        <w:rPr>
          <w:sz w:val="22"/>
          <w:szCs w:val="22"/>
          <w:lang w:val="fr-FR"/>
        </w:rPr>
        <w:t xml:space="preserve"> Parties</w:t>
      </w:r>
      <w:r w:rsidR="003419EC" w:rsidRPr="007E4EA1">
        <w:rPr>
          <w:sz w:val="22"/>
          <w:szCs w:val="22"/>
          <w:lang w:val="fr-FR"/>
        </w:rPr>
        <w:t>.</w:t>
      </w:r>
    </w:p>
    <w:p w14:paraId="7B47CF1B" w14:textId="4D76920B" w:rsidR="003419EC" w:rsidRPr="007E4EA1" w:rsidRDefault="00903444" w:rsidP="00025C2C">
      <w:pPr>
        <w:pStyle w:val="ListParagraph"/>
        <w:numPr>
          <w:ilvl w:val="0"/>
          <w:numId w:val="13"/>
        </w:numPr>
        <w:spacing w:after="120"/>
        <w:ind w:left="714" w:hanging="357"/>
        <w:contextualSpacing w:val="0"/>
        <w:jc w:val="both"/>
        <w:rPr>
          <w:sz w:val="22"/>
          <w:szCs w:val="22"/>
          <w:lang w:val="fr-FR"/>
        </w:rPr>
      </w:pPr>
      <w:r w:rsidRPr="007E4EA1">
        <w:rPr>
          <w:sz w:val="22"/>
          <w:szCs w:val="22"/>
          <w:lang w:val="fr-FR"/>
        </w:rPr>
        <w:t>Développer une définition des « fins de subsistance » dans le contexte du paragraphe 2.1.2b du Plan d’action</w:t>
      </w:r>
      <w:r w:rsidR="003419EC" w:rsidRPr="007E4EA1">
        <w:rPr>
          <w:sz w:val="22"/>
          <w:szCs w:val="22"/>
          <w:lang w:val="fr-FR"/>
        </w:rPr>
        <w:t>.</w:t>
      </w:r>
    </w:p>
    <w:p w14:paraId="77BA0B72" w14:textId="3E8338BC" w:rsidR="0049657D" w:rsidRPr="007E4EA1" w:rsidRDefault="0049657D">
      <w:pPr>
        <w:rPr>
          <w:sz w:val="22"/>
          <w:szCs w:val="22"/>
          <w:lang w:val="fr-FR"/>
        </w:rPr>
      </w:pPr>
    </w:p>
    <w:p w14:paraId="4B245AEA" w14:textId="77777777" w:rsidR="00025C2C" w:rsidRPr="007E4EA1" w:rsidRDefault="00025C2C">
      <w:pPr>
        <w:rPr>
          <w:sz w:val="22"/>
          <w:szCs w:val="22"/>
          <w:lang w:val="fr-FR"/>
        </w:rPr>
      </w:pPr>
    </w:p>
    <w:p w14:paraId="4C972D62" w14:textId="28525650" w:rsidR="007A3567" w:rsidRPr="007E4EA1" w:rsidRDefault="007D5EFB" w:rsidP="007D5EFB">
      <w:pPr>
        <w:pStyle w:val="Heading2"/>
        <w:rPr>
          <w:lang w:val="fr-FR"/>
        </w:rPr>
      </w:pPr>
      <w:bookmarkStart w:id="11" w:name="_Toc78822510"/>
      <w:r w:rsidRPr="007E4EA1">
        <w:rPr>
          <w:lang w:val="fr-FR"/>
        </w:rPr>
        <w:t>2.2</w:t>
      </w:r>
      <w:r w:rsidRPr="007E4EA1">
        <w:rPr>
          <w:lang w:val="fr-FR"/>
        </w:rPr>
        <w:tab/>
      </w:r>
      <w:r w:rsidR="00EA07E6" w:rsidRPr="007E4EA1">
        <w:rPr>
          <w:lang w:val="fr-FR"/>
        </w:rPr>
        <w:t>Plan</w:t>
      </w:r>
      <w:r w:rsidR="00DD4390">
        <w:rPr>
          <w:lang w:val="fr-FR"/>
        </w:rPr>
        <w:t>s</w:t>
      </w:r>
      <w:r w:rsidR="00EA07E6" w:rsidRPr="007E4EA1">
        <w:rPr>
          <w:lang w:val="fr-FR"/>
        </w:rPr>
        <w:t xml:space="preserve"> d’action</w:t>
      </w:r>
      <w:bookmarkEnd w:id="11"/>
      <w:r w:rsidR="0072466A" w:rsidRPr="007E4EA1">
        <w:rPr>
          <w:lang w:val="fr-FR"/>
        </w:rPr>
        <w:t xml:space="preserve"> par espèce</w:t>
      </w:r>
    </w:p>
    <w:p w14:paraId="7B3583A6" w14:textId="79C5F428" w:rsidR="000E1B09" w:rsidRPr="007E4EA1" w:rsidRDefault="000E1B09" w:rsidP="005A0CD0">
      <w:pPr>
        <w:pStyle w:val="Heading3"/>
        <w:rPr>
          <w:lang w:val="fr-FR"/>
        </w:rPr>
      </w:pPr>
      <w:bookmarkStart w:id="12" w:name="_Toc78822511"/>
      <w:r w:rsidRPr="007E4EA1">
        <w:rPr>
          <w:lang w:val="fr-FR"/>
        </w:rPr>
        <w:t>2.2.1.</w:t>
      </w:r>
      <w:r w:rsidR="00982BDB" w:rsidRPr="007E4EA1">
        <w:rPr>
          <w:lang w:val="fr-FR"/>
        </w:rPr>
        <w:tab/>
      </w:r>
      <w:r w:rsidR="00EA07E6" w:rsidRPr="007E4EA1">
        <w:rPr>
          <w:lang w:val="fr-FR"/>
        </w:rPr>
        <w:t>Plan</w:t>
      </w:r>
      <w:r w:rsidR="00DD4390">
        <w:rPr>
          <w:lang w:val="fr-FR"/>
        </w:rPr>
        <w:t>s</w:t>
      </w:r>
      <w:r w:rsidR="00EA07E6" w:rsidRPr="007E4EA1">
        <w:rPr>
          <w:lang w:val="fr-FR"/>
        </w:rPr>
        <w:t xml:space="preserve"> d’action</w:t>
      </w:r>
      <w:bookmarkEnd w:id="12"/>
      <w:r w:rsidR="0073715B" w:rsidRPr="007E4EA1">
        <w:rPr>
          <w:lang w:val="fr-FR"/>
        </w:rPr>
        <w:t xml:space="preserve"> internationaux par espèce</w:t>
      </w:r>
    </w:p>
    <w:p w14:paraId="1475B59D" w14:textId="77777777" w:rsidR="000E1B09" w:rsidRPr="007E4EA1" w:rsidRDefault="000E1B09">
      <w:pPr>
        <w:rPr>
          <w:sz w:val="22"/>
          <w:szCs w:val="22"/>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6F5D4B" w14:paraId="326785BB" w14:textId="77777777" w:rsidTr="005A0CD0">
        <w:tc>
          <w:tcPr>
            <w:tcW w:w="2830" w:type="dxa"/>
            <w:shd w:val="clear" w:color="auto" w:fill="auto"/>
          </w:tcPr>
          <w:p w14:paraId="1591FF97" w14:textId="41479148" w:rsidR="00397EFC" w:rsidRPr="007E4EA1" w:rsidRDefault="00EA07E6" w:rsidP="005A0CD0">
            <w:pPr>
              <w:spacing w:after="120"/>
              <w:rPr>
                <w:b/>
                <w:bCs/>
                <w:sz w:val="22"/>
                <w:szCs w:val="22"/>
                <w:lang w:val="fr-FR"/>
              </w:rPr>
            </w:pPr>
            <w:r w:rsidRPr="007E4EA1">
              <w:rPr>
                <w:b/>
                <w:bCs/>
                <w:sz w:val="22"/>
                <w:szCs w:val="22"/>
                <w:lang w:val="fr-FR"/>
              </w:rPr>
              <w:t>Plan d’action</w:t>
            </w:r>
          </w:p>
        </w:tc>
        <w:tc>
          <w:tcPr>
            <w:tcW w:w="6186" w:type="dxa"/>
            <w:shd w:val="clear" w:color="auto" w:fill="auto"/>
          </w:tcPr>
          <w:p w14:paraId="1D070C17" w14:textId="32F9A25E" w:rsidR="00397EFC" w:rsidRPr="007E4EA1" w:rsidRDefault="00014C2D" w:rsidP="00025C2C">
            <w:pPr>
              <w:spacing w:after="120"/>
              <w:jc w:val="both"/>
              <w:rPr>
                <w:sz w:val="22"/>
                <w:szCs w:val="22"/>
                <w:lang w:val="fr-FR"/>
              </w:rPr>
            </w:pPr>
            <w:r w:rsidRPr="007E4EA1">
              <w:rPr>
                <w:sz w:val="22"/>
                <w:szCs w:val="22"/>
                <w:lang w:val="fr-FR"/>
              </w:rPr>
              <w:t>2.2.1</w:t>
            </w:r>
            <w:r w:rsidR="002C52AA" w:rsidRPr="007E4EA1">
              <w:rPr>
                <w:sz w:val="22"/>
                <w:szCs w:val="22"/>
                <w:lang w:val="fr-FR"/>
              </w:rPr>
              <w:t>.</w:t>
            </w:r>
            <w:r w:rsidRPr="007E4EA1">
              <w:rPr>
                <w:sz w:val="22"/>
                <w:szCs w:val="22"/>
                <w:lang w:val="fr-FR"/>
              </w:rPr>
              <w:t xml:space="preserve">  </w:t>
            </w:r>
            <w:r w:rsidR="0082138A">
              <w:rPr>
                <w:sz w:val="22"/>
                <w:szCs w:val="22"/>
                <w:lang w:val="fr-FR"/>
              </w:rPr>
              <w:t>Élaboration</w:t>
            </w:r>
            <w:r w:rsidRPr="007E4EA1">
              <w:rPr>
                <w:sz w:val="22"/>
                <w:szCs w:val="22"/>
                <w:lang w:val="fr-FR"/>
              </w:rPr>
              <w:t xml:space="preserve">, harmonisation </w:t>
            </w:r>
            <w:r w:rsidR="00D83012" w:rsidRPr="007E4EA1">
              <w:rPr>
                <w:sz w:val="22"/>
                <w:szCs w:val="22"/>
                <w:lang w:val="fr-FR"/>
              </w:rPr>
              <w:t>et mise en œuvre de</w:t>
            </w:r>
            <w:r w:rsidRPr="007E4EA1">
              <w:rPr>
                <w:sz w:val="22"/>
                <w:szCs w:val="22"/>
                <w:lang w:val="fr-FR"/>
              </w:rPr>
              <w:t xml:space="preserve"> </w:t>
            </w:r>
            <w:r w:rsidR="0034387A" w:rsidRPr="007E4EA1">
              <w:rPr>
                <w:sz w:val="22"/>
                <w:szCs w:val="22"/>
                <w:lang w:val="fr-FR"/>
              </w:rPr>
              <w:t>Plans d’action</w:t>
            </w:r>
            <w:r w:rsidR="00D83012" w:rsidRPr="007E4EA1">
              <w:rPr>
                <w:sz w:val="22"/>
                <w:szCs w:val="22"/>
                <w:lang w:val="fr-FR"/>
              </w:rPr>
              <w:t xml:space="preserve"> internationaux par espèce</w:t>
            </w:r>
            <w:r w:rsidR="002C52AA" w:rsidRPr="007E4EA1">
              <w:rPr>
                <w:sz w:val="22"/>
                <w:szCs w:val="22"/>
                <w:lang w:val="fr-FR"/>
              </w:rPr>
              <w:t>.</w:t>
            </w:r>
          </w:p>
        </w:tc>
      </w:tr>
      <w:tr w:rsidR="00397EFC" w:rsidRPr="006F5D4B" w14:paraId="59B0774E" w14:textId="77777777" w:rsidTr="005A0CD0">
        <w:tc>
          <w:tcPr>
            <w:tcW w:w="2830" w:type="dxa"/>
          </w:tcPr>
          <w:p w14:paraId="48821353" w14:textId="17081C72" w:rsidR="00397EFC" w:rsidRPr="007E4EA1" w:rsidRDefault="0014128A" w:rsidP="005A0CD0">
            <w:pPr>
              <w:spacing w:after="120"/>
              <w:rPr>
                <w:sz w:val="22"/>
                <w:szCs w:val="22"/>
                <w:lang w:val="fr-FR"/>
              </w:rPr>
            </w:pPr>
            <w:r w:rsidRPr="007E4EA1">
              <w:rPr>
                <w:b/>
                <w:bCs/>
                <w:sz w:val="22"/>
                <w:szCs w:val="22"/>
                <w:lang w:val="fr-FR"/>
              </w:rPr>
              <w:t>Plan stratégique</w:t>
            </w:r>
          </w:p>
        </w:tc>
        <w:tc>
          <w:tcPr>
            <w:tcW w:w="6186" w:type="dxa"/>
          </w:tcPr>
          <w:p w14:paraId="22A021FC" w14:textId="72D53B2A" w:rsidR="00397EFC" w:rsidRPr="007E4EA1" w:rsidRDefault="00014C2D" w:rsidP="00530D42">
            <w:pPr>
              <w:spacing w:after="120"/>
              <w:jc w:val="both"/>
              <w:rPr>
                <w:sz w:val="22"/>
                <w:szCs w:val="22"/>
                <w:lang w:val="fr-FR"/>
              </w:rPr>
            </w:pPr>
            <w:r w:rsidRPr="007E4EA1">
              <w:rPr>
                <w:sz w:val="22"/>
                <w:szCs w:val="22"/>
                <w:lang w:val="fr-FR"/>
              </w:rPr>
              <w:t>1.2</w:t>
            </w:r>
            <w:r w:rsidR="002C52AA" w:rsidRPr="007E4EA1">
              <w:rPr>
                <w:sz w:val="22"/>
                <w:szCs w:val="22"/>
                <w:lang w:val="fr-FR"/>
              </w:rPr>
              <w:t>.</w:t>
            </w:r>
            <w:r w:rsidRPr="007E4EA1">
              <w:rPr>
                <w:sz w:val="22"/>
                <w:szCs w:val="22"/>
                <w:lang w:val="fr-FR"/>
              </w:rPr>
              <w:t xml:space="preserve">  </w:t>
            </w:r>
            <w:r w:rsidR="00530D42" w:rsidRPr="007E4EA1">
              <w:rPr>
                <w:sz w:val="22"/>
                <w:szCs w:val="22"/>
                <w:lang w:val="fr-FR"/>
              </w:rPr>
              <w:t>Toutes les espèces/populations prioritaires sont couvertes par des Plans d’action par espèce mis en œuvre de façon efficace au niveau des voies de migration</w:t>
            </w:r>
            <w:r w:rsidR="002C52AA" w:rsidRPr="007E4EA1">
              <w:rPr>
                <w:sz w:val="22"/>
                <w:szCs w:val="22"/>
                <w:lang w:val="fr-FR"/>
              </w:rPr>
              <w:t>.</w:t>
            </w:r>
          </w:p>
          <w:p w14:paraId="412C406D" w14:textId="0B59A0C7" w:rsidR="00014C2D" w:rsidRPr="007E4EA1" w:rsidRDefault="00014C2D" w:rsidP="00EF0D28">
            <w:pPr>
              <w:spacing w:after="120"/>
              <w:jc w:val="both"/>
              <w:rPr>
                <w:sz w:val="22"/>
                <w:szCs w:val="22"/>
                <w:lang w:val="fr-FR"/>
              </w:rPr>
            </w:pPr>
            <w:r w:rsidRPr="007E4EA1">
              <w:rPr>
                <w:sz w:val="22"/>
                <w:szCs w:val="22"/>
                <w:lang w:val="fr-FR"/>
              </w:rPr>
              <w:t>1.3</w:t>
            </w:r>
            <w:r w:rsidR="002C52AA" w:rsidRPr="007E4EA1">
              <w:rPr>
                <w:sz w:val="22"/>
                <w:szCs w:val="22"/>
                <w:lang w:val="fr-FR"/>
              </w:rPr>
              <w:t>.</w:t>
            </w:r>
            <w:r w:rsidRPr="007E4EA1">
              <w:rPr>
                <w:sz w:val="22"/>
                <w:szCs w:val="22"/>
                <w:lang w:val="fr-FR"/>
              </w:rPr>
              <w:t xml:space="preserve">  </w:t>
            </w:r>
            <w:r w:rsidR="00EF0D28" w:rsidRPr="007E4EA1">
              <w:rPr>
                <w:sz w:val="22"/>
                <w:szCs w:val="22"/>
                <w:lang w:val="fr-FR"/>
              </w:rPr>
              <w:t>Pour toutes les autres populations ayant un état de conservation défavorable, des orientations de conservation et de gestion fondées sur la science sont fournies</w:t>
            </w:r>
            <w:r w:rsidR="002C52AA" w:rsidRPr="007E4EA1">
              <w:rPr>
                <w:sz w:val="22"/>
                <w:szCs w:val="22"/>
                <w:lang w:val="fr-FR"/>
              </w:rPr>
              <w:t>.</w:t>
            </w:r>
          </w:p>
        </w:tc>
      </w:tr>
      <w:tr w:rsidR="00397EFC" w:rsidRPr="006F5D4B" w14:paraId="614BCE14" w14:textId="77777777" w:rsidTr="005A0CD0">
        <w:tc>
          <w:tcPr>
            <w:tcW w:w="2830" w:type="dxa"/>
          </w:tcPr>
          <w:p w14:paraId="61DDBFC7" w14:textId="0C568799" w:rsidR="00397EFC" w:rsidRPr="007E4EA1" w:rsidRDefault="0014128A" w:rsidP="005A0CD0">
            <w:pPr>
              <w:spacing w:after="120"/>
              <w:rPr>
                <w:sz w:val="22"/>
                <w:szCs w:val="22"/>
                <w:lang w:val="fr-FR"/>
              </w:rPr>
            </w:pPr>
            <w:r w:rsidRPr="007E4EA1">
              <w:rPr>
                <w:b/>
                <w:bCs/>
                <w:sz w:val="22"/>
                <w:szCs w:val="22"/>
                <w:lang w:val="fr-FR"/>
              </w:rPr>
              <w:t>Plan d’action pour l’Afrique</w:t>
            </w:r>
          </w:p>
        </w:tc>
        <w:tc>
          <w:tcPr>
            <w:tcW w:w="6186" w:type="dxa"/>
          </w:tcPr>
          <w:p w14:paraId="0B421C82" w14:textId="1B33C80A" w:rsidR="00397EFC" w:rsidRPr="007E4EA1" w:rsidRDefault="004279CB" w:rsidP="00025C2C">
            <w:pPr>
              <w:spacing w:after="120"/>
              <w:jc w:val="both"/>
              <w:rPr>
                <w:sz w:val="22"/>
                <w:szCs w:val="22"/>
                <w:lang w:val="fr-FR"/>
              </w:rPr>
            </w:pPr>
            <w:r w:rsidRPr="007E4EA1">
              <w:rPr>
                <w:sz w:val="22"/>
                <w:szCs w:val="22"/>
                <w:lang w:val="fr-FR"/>
              </w:rPr>
              <w:t xml:space="preserve">Les principaux États de l’aire de </w:t>
            </w:r>
            <w:r w:rsidR="006F1A80" w:rsidRPr="007E4EA1">
              <w:rPr>
                <w:sz w:val="22"/>
                <w:szCs w:val="22"/>
                <w:lang w:val="fr-FR"/>
              </w:rPr>
              <w:t>répartition</w:t>
            </w:r>
            <w:r w:rsidR="00B33F4D" w:rsidRPr="007E4EA1">
              <w:rPr>
                <w:sz w:val="22"/>
                <w:szCs w:val="22"/>
                <w:lang w:val="fr-FR"/>
              </w:rPr>
              <w:t xml:space="preserve">, </w:t>
            </w:r>
            <w:r w:rsidR="006F1A80" w:rsidRPr="007E4EA1">
              <w:rPr>
                <w:sz w:val="22"/>
                <w:szCs w:val="22"/>
                <w:lang w:val="fr-FR"/>
              </w:rPr>
              <w:t>tels</w:t>
            </w:r>
            <w:r w:rsidR="00B33F4D" w:rsidRPr="007E4EA1">
              <w:rPr>
                <w:sz w:val="22"/>
                <w:szCs w:val="22"/>
                <w:lang w:val="fr-FR"/>
              </w:rPr>
              <w:t xml:space="preserve"> que définis dans les</w:t>
            </w:r>
            <w:r w:rsidR="00014C2D" w:rsidRPr="007E4EA1">
              <w:rPr>
                <w:sz w:val="22"/>
                <w:szCs w:val="22"/>
                <w:lang w:val="fr-FR"/>
              </w:rPr>
              <w:t xml:space="preserve"> ISSAP</w:t>
            </w:r>
            <w:r w:rsidR="00A55EA3" w:rsidRPr="007E4EA1">
              <w:rPr>
                <w:rStyle w:val="FootnoteReference"/>
                <w:sz w:val="22"/>
                <w:szCs w:val="22"/>
                <w:lang w:val="fr-FR"/>
              </w:rPr>
              <w:footnoteReference w:id="2"/>
            </w:r>
            <w:r w:rsidR="00014C2D" w:rsidRPr="007E4EA1">
              <w:rPr>
                <w:sz w:val="22"/>
                <w:szCs w:val="22"/>
                <w:lang w:val="fr-FR"/>
              </w:rPr>
              <w:t>/IMSAP</w:t>
            </w:r>
            <w:r w:rsidR="00A55EA3" w:rsidRPr="007E4EA1">
              <w:rPr>
                <w:rStyle w:val="FootnoteReference"/>
                <w:sz w:val="22"/>
                <w:szCs w:val="22"/>
                <w:lang w:val="fr-FR"/>
              </w:rPr>
              <w:footnoteReference w:id="3"/>
            </w:r>
            <w:r w:rsidR="00B33F4D" w:rsidRPr="007E4EA1">
              <w:rPr>
                <w:sz w:val="22"/>
                <w:szCs w:val="22"/>
                <w:lang w:val="fr-FR"/>
              </w:rPr>
              <w:t xml:space="preserve"> respectifs,</w:t>
            </w:r>
            <w:r w:rsidR="00014C2D" w:rsidRPr="007E4EA1">
              <w:rPr>
                <w:sz w:val="22"/>
                <w:szCs w:val="22"/>
                <w:lang w:val="fr-FR"/>
              </w:rPr>
              <w:t xml:space="preserve"> </w:t>
            </w:r>
            <w:r w:rsidR="00420F36">
              <w:rPr>
                <w:sz w:val="22"/>
                <w:szCs w:val="22"/>
                <w:lang w:val="fr-FR"/>
              </w:rPr>
              <w:t>élaborent</w:t>
            </w:r>
            <w:r w:rsidR="00B33F4D" w:rsidRPr="007E4EA1">
              <w:rPr>
                <w:sz w:val="22"/>
                <w:szCs w:val="22"/>
                <w:lang w:val="fr-FR"/>
              </w:rPr>
              <w:t xml:space="preserve"> et</w:t>
            </w:r>
            <w:r w:rsidR="00014C2D" w:rsidRPr="007E4EA1">
              <w:rPr>
                <w:sz w:val="22"/>
                <w:szCs w:val="22"/>
                <w:lang w:val="fr-FR"/>
              </w:rPr>
              <w:t xml:space="preserve"> adopt</w:t>
            </w:r>
            <w:r w:rsidR="00B33F4D" w:rsidRPr="007E4EA1">
              <w:rPr>
                <w:sz w:val="22"/>
                <w:szCs w:val="22"/>
                <w:lang w:val="fr-FR"/>
              </w:rPr>
              <w:t>ent</w:t>
            </w:r>
            <w:r w:rsidR="00014C2D" w:rsidRPr="007E4EA1">
              <w:rPr>
                <w:sz w:val="22"/>
                <w:szCs w:val="22"/>
                <w:lang w:val="fr-FR"/>
              </w:rPr>
              <w:t xml:space="preserve"> </w:t>
            </w:r>
            <w:r w:rsidR="00B33F4D" w:rsidRPr="007E4EA1">
              <w:rPr>
                <w:sz w:val="22"/>
                <w:szCs w:val="22"/>
                <w:lang w:val="fr-FR"/>
              </w:rPr>
              <w:t xml:space="preserve">des Plans d’action nationaux </w:t>
            </w:r>
            <w:r w:rsidR="009F62AD">
              <w:rPr>
                <w:sz w:val="22"/>
                <w:szCs w:val="22"/>
                <w:lang w:val="fr-FR"/>
              </w:rPr>
              <w:t>en faveur des</w:t>
            </w:r>
            <w:r w:rsidR="00B33F4D" w:rsidRPr="007E4EA1">
              <w:rPr>
                <w:sz w:val="22"/>
                <w:szCs w:val="22"/>
                <w:lang w:val="fr-FR"/>
              </w:rPr>
              <w:t xml:space="preserve"> espèce</w:t>
            </w:r>
            <w:r w:rsidR="009F62AD">
              <w:rPr>
                <w:sz w:val="22"/>
                <w:szCs w:val="22"/>
                <w:lang w:val="fr-FR"/>
              </w:rPr>
              <w:t>s</w:t>
            </w:r>
            <w:r w:rsidR="00B33F4D" w:rsidRPr="007E4EA1">
              <w:rPr>
                <w:sz w:val="22"/>
                <w:szCs w:val="22"/>
                <w:lang w:val="fr-FR"/>
              </w:rPr>
              <w:t xml:space="preserve"> sur </w:t>
            </w:r>
            <w:r w:rsidR="009F62AD">
              <w:rPr>
                <w:sz w:val="22"/>
                <w:szCs w:val="22"/>
                <w:lang w:val="fr-FR"/>
              </w:rPr>
              <w:t>la base des</w:t>
            </w:r>
            <w:r w:rsidR="00014C2D" w:rsidRPr="007E4EA1">
              <w:rPr>
                <w:sz w:val="22"/>
                <w:szCs w:val="22"/>
                <w:lang w:val="fr-FR"/>
              </w:rPr>
              <w:t xml:space="preserve"> ISSAP/IMSAP </w:t>
            </w:r>
            <w:r w:rsidR="00B33F4D" w:rsidRPr="007E4EA1">
              <w:rPr>
                <w:sz w:val="22"/>
                <w:szCs w:val="22"/>
                <w:lang w:val="fr-FR"/>
              </w:rPr>
              <w:t xml:space="preserve">et </w:t>
            </w:r>
            <w:r w:rsidR="00DD59F1">
              <w:rPr>
                <w:sz w:val="22"/>
                <w:szCs w:val="22"/>
                <w:lang w:val="fr-FR"/>
              </w:rPr>
              <w:t>mobilisent</w:t>
            </w:r>
            <w:r w:rsidR="006F1A80" w:rsidRPr="007E4EA1">
              <w:rPr>
                <w:sz w:val="22"/>
                <w:szCs w:val="22"/>
                <w:lang w:val="fr-FR"/>
              </w:rPr>
              <w:t xml:space="preserve"> des ressources pour leur mise en œuvre</w:t>
            </w:r>
            <w:r w:rsidR="002C52AA" w:rsidRPr="007E4EA1">
              <w:rPr>
                <w:sz w:val="22"/>
                <w:szCs w:val="22"/>
                <w:lang w:val="fr-FR"/>
              </w:rPr>
              <w:t>.</w:t>
            </w:r>
          </w:p>
          <w:p w14:paraId="5E0C2B43" w14:textId="78E7A3E7" w:rsidR="00014C2D" w:rsidRPr="007E4EA1" w:rsidRDefault="00A22D9D" w:rsidP="00A22D9D">
            <w:pPr>
              <w:spacing w:after="120"/>
              <w:jc w:val="both"/>
              <w:rPr>
                <w:sz w:val="22"/>
                <w:szCs w:val="22"/>
                <w:lang w:val="fr-FR"/>
              </w:rPr>
            </w:pPr>
            <w:r w:rsidRPr="00A22D9D">
              <w:rPr>
                <w:sz w:val="22"/>
                <w:szCs w:val="22"/>
                <w:lang w:val="fr-FR"/>
              </w:rPr>
              <w:t>Identifier les populations d’oiseaux d’eau africaines ayant un état de conservation défavorable</w:t>
            </w:r>
            <w:r>
              <w:rPr>
                <w:sz w:val="22"/>
                <w:szCs w:val="22"/>
                <w:lang w:val="fr-FR"/>
              </w:rPr>
              <w:t xml:space="preserve"> </w:t>
            </w:r>
            <w:r w:rsidRPr="00A22D9D">
              <w:rPr>
                <w:sz w:val="22"/>
                <w:szCs w:val="22"/>
                <w:lang w:val="fr-FR"/>
              </w:rPr>
              <w:t>et pour lesquelles des orientations de conservation et de gestion sont nécessaires, ainsi que</w:t>
            </w:r>
            <w:r>
              <w:rPr>
                <w:sz w:val="22"/>
                <w:szCs w:val="22"/>
                <w:lang w:val="fr-FR"/>
              </w:rPr>
              <w:t xml:space="preserve"> </w:t>
            </w:r>
            <w:r w:rsidRPr="00A22D9D">
              <w:rPr>
                <w:sz w:val="22"/>
                <w:szCs w:val="22"/>
                <w:lang w:val="fr-FR"/>
              </w:rPr>
              <w:t>leurs aires de répartitio</w:t>
            </w:r>
            <w:r>
              <w:rPr>
                <w:sz w:val="22"/>
                <w:szCs w:val="22"/>
                <w:lang w:val="fr-FR"/>
              </w:rPr>
              <w:t>n</w:t>
            </w:r>
            <w:r w:rsidR="002C52AA" w:rsidRPr="007E4EA1">
              <w:rPr>
                <w:sz w:val="22"/>
                <w:szCs w:val="22"/>
                <w:lang w:val="fr-FR"/>
              </w:rPr>
              <w:t>.</w:t>
            </w:r>
          </w:p>
          <w:p w14:paraId="13132A56" w14:textId="78A0B665" w:rsidR="00014C2D" w:rsidRPr="007E4EA1" w:rsidRDefault="00404458" w:rsidP="00404458">
            <w:pPr>
              <w:spacing w:after="120"/>
              <w:jc w:val="both"/>
              <w:rPr>
                <w:sz w:val="22"/>
                <w:szCs w:val="22"/>
                <w:lang w:val="fr-FR"/>
              </w:rPr>
            </w:pPr>
            <w:r w:rsidRPr="00404458">
              <w:rPr>
                <w:sz w:val="22"/>
                <w:szCs w:val="22"/>
                <w:lang w:val="fr-FR"/>
              </w:rPr>
              <w:t>Préparer des orientations pour ces populations d’oiseaux d’eau avec la contribution d’experts de</w:t>
            </w:r>
            <w:r>
              <w:rPr>
                <w:sz w:val="22"/>
                <w:szCs w:val="22"/>
                <w:lang w:val="fr-FR"/>
              </w:rPr>
              <w:t xml:space="preserve"> </w:t>
            </w:r>
            <w:r w:rsidRPr="00404458">
              <w:rPr>
                <w:sz w:val="22"/>
                <w:szCs w:val="22"/>
                <w:lang w:val="fr-FR"/>
              </w:rPr>
              <w:t>l’Afrique et d'ailleurs, et les diffuser aux États de l'aire de répartition concern</w:t>
            </w:r>
            <w:r>
              <w:rPr>
                <w:sz w:val="22"/>
                <w:szCs w:val="22"/>
                <w:lang w:val="fr-FR"/>
              </w:rPr>
              <w:t>és</w:t>
            </w:r>
            <w:r w:rsidR="002C52AA" w:rsidRPr="007E4EA1">
              <w:rPr>
                <w:sz w:val="22"/>
                <w:szCs w:val="22"/>
                <w:lang w:val="fr-FR"/>
              </w:rPr>
              <w:t>.</w:t>
            </w:r>
          </w:p>
        </w:tc>
      </w:tr>
    </w:tbl>
    <w:p w14:paraId="342DAEE2" w14:textId="77777777" w:rsidR="00397EFC" w:rsidRPr="007E4EA1" w:rsidRDefault="00397EFC" w:rsidP="00397EFC">
      <w:pPr>
        <w:rPr>
          <w:sz w:val="22"/>
          <w:szCs w:val="22"/>
          <w:lang w:val="fr-FR"/>
        </w:rPr>
      </w:pPr>
    </w:p>
    <w:p w14:paraId="61509389" w14:textId="0B192D5F" w:rsidR="00486ABA" w:rsidRPr="007E4EA1" w:rsidRDefault="00644EAA" w:rsidP="00025C2C">
      <w:pPr>
        <w:jc w:val="both"/>
        <w:rPr>
          <w:sz w:val="22"/>
          <w:szCs w:val="22"/>
          <w:lang w:val="fr-FR"/>
        </w:rPr>
      </w:pPr>
      <w:r w:rsidRPr="007E4EA1">
        <w:rPr>
          <w:sz w:val="22"/>
          <w:szCs w:val="22"/>
          <w:lang w:val="fr-FR"/>
        </w:rPr>
        <w:t>L</w:t>
      </w:r>
      <w:r w:rsidR="008849FF">
        <w:rPr>
          <w:sz w:val="22"/>
          <w:szCs w:val="22"/>
          <w:lang w:val="fr-FR"/>
        </w:rPr>
        <w:t xml:space="preserve">’élaboration </w:t>
      </w:r>
      <w:r w:rsidRPr="007E4EA1">
        <w:rPr>
          <w:sz w:val="22"/>
          <w:szCs w:val="22"/>
          <w:lang w:val="fr-FR"/>
        </w:rPr>
        <w:t xml:space="preserve">et la mise en œuvre des </w:t>
      </w:r>
      <w:r w:rsidR="00EA07E6" w:rsidRPr="007E4EA1">
        <w:rPr>
          <w:sz w:val="22"/>
          <w:szCs w:val="22"/>
          <w:lang w:val="fr-FR"/>
        </w:rPr>
        <w:t>Plan</w:t>
      </w:r>
      <w:r w:rsidRPr="007E4EA1">
        <w:rPr>
          <w:sz w:val="22"/>
          <w:szCs w:val="22"/>
          <w:lang w:val="fr-FR"/>
        </w:rPr>
        <w:t>s</w:t>
      </w:r>
      <w:r w:rsidR="00EA07E6" w:rsidRPr="007E4EA1">
        <w:rPr>
          <w:sz w:val="22"/>
          <w:szCs w:val="22"/>
          <w:lang w:val="fr-FR"/>
        </w:rPr>
        <w:t xml:space="preserve"> d’action</w:t>
      </w:r>
      <w:r w:rsidR="00014C2D" w:rsidRPr="007E4EA1">
        <w:rPr>
          <w:sz w:val="22"/>
          <w:szCs w:val="22"/>
          <w:lang w:val="fr-FR"/>
        </w:rPr>
        <w:t xml:space="preserve"> </w:t>
      </w:r>
      <w:r w:rsidRPr="007E4EA1">
        <w:rPr>
          <w:sz w:val="22"/>
          <w:szCs w:val="22"/>
          <w:lang w:val="fr-FR"/>
        </w:rPr>
        <w:t>sont coordonné</w:t>
      </w:r>
      <w:r w:rsidR="00597D48">
        <w:rPr>
          <w:sz w:val="22"/>
          <w:szCs w:val="22"/>
          <w:lang w:val="fr-FR"/>
        </w:rPr>
        <w:t>e</w:t>
      </w:r>
      <w:r w:rsidRPr="007E4EA1">
        <w:rPr>
          <w:sz w:val="22"/>
          <w:szCs w:val="22"/>
          <w:lang w:val="fr-FR"/>
        </w:rPr>
        <w:t xml:space="preserve">s par le </w:t>
      </w:r>
      <w:r w:rsidR="00014C2D" w:rsidRPr="007E4EA1">
        <w:rPr>
          <w:sz w:val="22"/>
          <w:szCs w:val="22"/>
          <w:lang w:val="fr-FR"/>
        </w:rPr>
        <w:t>Secr</w:t>
      </w:r>
      <w:r w:rsidRPr="007E4EA1">
        <w:rPr>
          <w:sz w:val="22"/>
          <w:szCs w:val="22"/>
          <w:lang w:val="fr-FR"/>
        </w:rPr>
        <w:t>é</w:t>
      </w:r>
      <w:r w:rsidR="00014C2D" w:rsidRPr="007E4EA1">
        <w:rPr>
          <w:sz w:val="22"/>
          <w:szCs w:val="22"/>
          <w:lang w:val="fr-FR"/>
        </w:rPr>
        <w:t>tariat</w:t>
      </w:r>
      <w:r w:rsidRPr="007E4EA1">
        <w:rPr>
          <w:sz w:val="22"/>
          <w:szCs w:val="22"/>
          <w:lang w:val="fr-FR"/>
        </w:rPr>
        <w:t>, sur la base des priorités décidées par le Comité technique et suivant un</w:t>
      </w:r>
      <w:r w:rsidR="00014C2D" w:rsidRPr="007E4EA1">
        <w:rPr>
          <w:sz w:val="22"/>
          <w:szCs w:val="22"/>
          <w:lang w:val="fr-FR"/>
        </w:rPr>
        <w:t xml:space="preserve"> format </w:t>
      </w:r>
      <w:r w:rsidRPr="007E4EA1">
        <w:rPr>
          <w:sz w:val="22"/>
          <w:szCs w:val="22"/>
          <w:lang w:val="fr-FR"/>
        </w:rPr>
        <w:t>approuvé par la</w:t>
      </w:r>
      <w:r w:rsidR="00014C2D" w:rsidRPr="007E4EA1">
        <w:rPr>
          <w:sz w:val="22"/>
          <w:szCs w:val="22"/>
          <w:lang w:val="fr-FR"/>
        </w:rPr>
        <w:t xml:space="preserve"> MOP. </w:t>
      </w:r>
      <w:r w:rsidR="006C7C30" w:rsidRPr="007E4EA1">
        <w:rPr>
          <w:sz w:val="22"/>
          <w:szCs w:val="22"/>
          <w:lang w:val="fr-FR"/>
        </w:rPr>
        <w:t>La mise en œuvre est suivie par les Groupes de travail internationaux par espèce</w:t>
      </w:r>
      <w:r w:rsidR="00DC1751" w:rsidRPr="007E4EA1">
        <w:rPr>
          <w:sz w:val="22"/>
          <w:szCs w:val="22"/>
          <w:lang w:val="fr-FR"/>
        </w:rPr>
        <w:t xml:space="preserve"> </w:t>
      </w:r>
      <w:r w:rsidR="006C7C30" w:rsidRPr="007E4EA1">
        <w:rPr>
          <w:sz w:val="22"/>
          <w:szCs w:val="22"/>
          <w:lang w:val="fr-FR"/>
        </w:rPr>
        <w:t>de l’</w:t>
      </w:r>
      <w:r w:rsidR="00014C2D" w:rsidRPr="007E4EA1">
        <w:rPr>
          <w:sz w:val="22"/>
          <w:szCs w:val="22"/>
          <w:lang w:val="fr-FR"/>
        </w:rPr>
        <w:t xml:space="preserve">AEWA </w:t>
      </w:r>
      <w:r w:rsidR="006C7C30" w:rsidRPr="007E4EA1">
        <w:rPr>
          <w:sz w:val="22"/>
          <w:szCs w:val="22"/>
          <w:lang w:val="fr-FR"/>
        </w:rPr>
        <w:t>et les rapports nationaux des</w:t>
      </w:r>
      <w:r w:rsidR="00014C2D" w:rsidRPr="007E4EA1">
        <w:rPr>
          <w:sz w:val="22"/>
          <w:szCs w:val="22"/>
          <w:lang w:val="fr-FR"/>
        </w:rPr>
        <w:t xml:space="preserve"> Parties.</w:t>
      </w:r>
      <w:r w:rsidR="00364BBB" w:rsidRPr="007E4EA1">
        <w:rPr>
          <w:sz w:val="22"/>
          <w:szCs w:val="22"/>
          <w:lang w:val="fr-FR"/>
        </w:rPr>
        <w:t xml:space="preserve">  </w:t>
      </w:r>
    </w:p>
    <w:p w14:paraId="2D54C050" w14:textId="77777777" w:rsidR="00486ABA" w:rsidRPr="007E4EA1" w:rsidRDefault="00486ABA" w:rsidP="00025C2C">
      <w:pPr>
        <w:jc w:val="both"/>
        <w:rPr>
          <w:sz w:val="22"/>
          <w:szCs w:val="22"/>
          <w:lang w:val="fr-FR"/>
        </w:rPr>
      </w:pPr>
    </w:p>
    <w:p w14:paraId="7B70B363" w14:textId="06E3BB68" w:rsidR="00014C2D" w:rsidRPr="007E4EA1" w:rsidRDefault="00F766D1" w:rsidP="00025C2C">
      <w:pPr>
        <w:jc w:val="both"/>
        <w:rPr>
          <w:sz w:val="22"/>
          <w:szCs w:val="22"/>
          <w:lang w:val="fr-FR"/>
        </w:rPr>
      </w:pPr>
      <w:hyperlink r:id="rId11" w:history="1">
        <w:r w:rsidR="00F12937" w:rsidRPr="007E4EA1">
          <w:rPr>
            <w:rStyle w:val="Hyperlink"/>
            <w:sz w:val="22"/>
            <w:szCs w:val="22"/>
            <w:lang w:val="fr-FR"/>
          </w:rPr>
          <w:t>Les directives n° 1 de l’AEWA en matière de c</w:t>
        </w:r>
        <w:r w:rsidR="00364BBB" w:rsidRPr="007E4EA1">
          <w:rPr>
            <w:rStyle w:val="Hyperlink"/>
            <w:sz w:val="22"/>
            <w:szCs w:val="22"/>
            <w:lang w:val="fr-FR"/>
          </w:rPr>
          <w:t>onservation</w:t>
        </w:r>
        <w:r w:rsidR="00F12937" w:rsidRPr="007E4EA1">
          <w:rPr>
            <w:rStyle w:val="Hyperlink"/>
            <w:sz w:val="22"/>
            <w:szCs w:val="22"/>
            <w:lang w:val="fr-FR"/>
          </w:rPr>
          <w:t xml:space="preserve"> sur la</w:t>
        </w:r>
        <w:r w:rsidR="00364BBB" w:rsidRPr="007E4EA1">
          <w:rPr>
            <w:rStyle w:val="Hyperlink"/>
            <w:sz w:val="22"/>
            <w:szCs w:val="22"/>
            <w:lang w:val="fr-FR"/>
          </w:rPr>
          <w:t xml:space="preserve"> Pr</w:t>
        </w:r>
        <w:r w:rsidR="00F12937" w:rsidRPr="007E4EA1">
          <w:rPr>
            <w:rStyle w:val="Hyperlink"/>
            <w:sz w:val="22"/>
            <w:szCs w:val="22"/>
            <w:lang w:val="fr-FR"/>
          </w:rPr>
          <w:t>é</w:t>
        </w:r>
        <w:r w:rsidR="00364BBB" w:rsidRPr="007E4EA1">
          <w:rPr>
            <w:rStyle w:val="Hyperlink"/>
            <w:sz w:val="22"/>
            <w:szCs w:val="22"/>
            <w:lang w:val="fr-FR"/>
          </w:rPr>
          <w:t xml:space="preserve">paration </w:t>
        </w:r>
        <w:r w:rsidR="00640D76" w:rsidRPr="007E4EA1">
          <w:rPr>
            <w:rStyle w:val="Hyperlink"/>
            <w:sz w:val="22"/>
            <w:szCs w:val="22"/>
            <w:lang w:val="fr-FR"/>
          </w:rPr>
          <w:t>des</w:t>
        </w:r>
        <w:r w:rsidR="00364BBB" w:rsidRPr="007E4EA1">
          <w:rPr>
            <w:rStyle w:val="Hyperlink"/>
            <w:sz w:val="22"/>
            <w:szCs w:val="22"/>
            <w:lang w:val="fr-FR"/>
          </w:rPr>
          <w:t xml:space="preserve"> </w:t>
        </w:r>
        <w:r w:rsidR="0034387A" w:rsidRPr="007E4EA1">
          <w:rPr>
            <w:rStyle w:val="Hyperlink"/>
            <w:sz w:val="22"/>
            <w:szCs w:val="22"/>
            <w:lang w:val="fr-FR"/>
          </w:rPr>
          <w:t>Plans d’action</w:t>
        </w:r>
        <w:r w:rsidR="00640D76" w:rsidRPr="007E4EA1">
          <w:rPr>
            <w:rStyle w:val="Hyperlink"/>
            <w:sz w:val="22"/>
            <w:szCs w:val="22"/>
            <w:lang w:val="fr-FR"/>
          </w:rPr>
          <w:t xml:space="preserve"> nationaux par espèce pour les oiseaux migrateurs</w:t>
        </w:r>
      </w:hyperlink>
      <w:r w:rsidR="00364BBB" w:rsidRPr="007E4EA1">
        <w:rPr>
          <w:sz w:val="22"/>
          <w:szCs w:val="22"/>
          <w:lang w:val="fr-FR"/>
        </w:rPr>
        <w:t xml:space="preserve"> </w:t>
      </w:r>
      <w:r w:rsidR="00640D76" w:rsidRPr="007E4EA1">
        <w:rPr>
          <w:sz w:val="22"/>
          <w:szCs w:val="22"/>
          <w:lang w:val="fr-FR"/>
        </w:rPr>
        <w:t>fournissent des orientations, mises à jour en</w:t>
      </w:r>
      <w:r w:rsidR="00A55EA3" w:rsidRPr="007E4EA1">
        <w:rPr>
          <w:sz w:val="22"/>
          <w:szCs w:val="22"/>
          <w:lang w:val="fr-FR"/>
        </w:rPr>
        <w:t xml:space="preserve"> 2018 </w:t>
      </w:r>
      <w:r w:rsidR="00640D76" w:rsidRPr="007E4EA1">
        <w:rPr>
          <w:sz w:val="22"/>
          <w:szCs w:val="22"/>
          <w:lang w:val="fr-FR"/>
        </w:rPr>
        <w:t>avec un</w:t>
      </w:r>
      <w:r w:rsidR="00A55EA3" w:rsidRPr="007E4EA1">
        <w:rPr>
          <w:sz w:val="22"/>
          <w:szCs w:val="22"/>
          <w:lang w:val="fr-FR"/>
        </w:rPr>
        <w:t xml:space="preserve"> </w:t>
      </w:r>
      <w:hyperlink r:id="rId12" w:history="1">
        <w:r w:rsidR="00407CC3" w:rsidRPr="007E4EA1">
          <w:rPr>
            <w:rStyle w:val="Hyperlink"/>
            <w:sz w:val="22"/>
            <w:szCs w:val="22"/>
            <w:lang w:val="fr-FR"/>
          </w:rPr>
          <w:t>format de</w:t>
        </w:r>
        <w:r w:rsidR="00A55EA3" w:rsidRPr="007E4EA1">
          <w:rPr>
            <w:rStyle w:val="Hyperlink"/>
            <w:sz w:val="22"/>
            <w:szCs w:val="22"/>
            <w:lang w:val="fr-FR"/>
          </w:rPr>
          <w:t xml:space="preserve"> plan</w:t>
        </w:r>
        <w:r w:rsidR="00407CC3" w:rsidRPr="007E4EA1">
          <w:rPr>
            <w:rStyle w:val="Hyperlink"/>
            <w:sz w:val="22"/>
            <w:szCs w:val="22"/>
            <w:lang w:val="fr-FR"/>
          </w:rPr>
          <w:t xml:space="preserve"> révisé</w:t>
        </w:r>
      </w:hyperlink>
      <w:r w:rsidR="00407CC3" w:rsidRPr="007E4EA1">
        <w:rPr>
          <w:rStyle w:val="Hyperlink"/>
          <w:sz w:val="22"/>
          <w:szCs w:val="22"/>
          <w:lang w:val="fr-FR"/>
        </w:rPr>
        <w:t xml:space="preserve"> et des directives</w:t>
      </w:r>
      <w:r w:rsidR="00A562FF" w:rsidRPr="007E4EA1">
        <w:rPr>
          <w:rStyle w:val="Hyperlink"/>
          <w:sz w:val="22"/>
          <w:szCs w:val="22"/>
          <w:lang w:val="fr-FR"/>
        </w:rPr>
        <w:t xml:space="preserve"> améliorées</w:t>
      </w:r>
      <w:r w:rsidR="00E93B12" w:rsidRPr="007E4EA1">
        <w:rPr>
          <w:sz w:val="22"/>
          <w:szCs w:val="22"/>
          <w:lang w:val="fr-FR"/>
        </w:rPr>
        <w:t>.</w:t>
      </w:r>
    </w:p>
    <w:p w14:paraId="2D9ECB69" w14:textId="77777777" w:rsidR="00014C2D" w:rsidRPr="007E4EA1" w:rsidRDefault="00014C2D" w:rsidP="00025C2C">
      <w:pPr>
        <w:jc w:val="both"/>
        <w:rPr>
          <w:sz w:val="22"/>
          <w:szCs w:val="22"/>
          <w:lang w:val="fr-FR"/>
        </w:rPr>
      </w:pPr>
    </w:p>
    <w:p w14:paraId="694BBA66" w14:textId="09106BD5" w:rsidR="00397EFC" w:rsidRPr="007E4EA1" w:rsidRDefault="00EB212D" w:rsidP="00025C2C">
      <w:pPr>
        <w:jc w:val="both"/>
        <w:rPr>
          <w:sz w:val="22"/>
          <w:szCs w:val="22"/>
          <w:lang w:val="fr-FR"/>
        </w:rPr>
      </w:pPr>
      <w:r w:rsidRPr="007E4EA1">
        <w:rPr>
          <w:sz w:val="22"/>
          <w:szCs w:val="22"/>
          <w:lang w:val="fr-FR"/>
        </w:rPr>
        <w:t>Les lacunes</w:t>
      </w:r>
      <w:r w:rsidR="00014C2D" w:rsidRPr="007E4EA1">
        <w:rPr>
          <w:sz w:val="22"/>
          <w:szCs w:val="22"/>
          <w:lang w:val="fr-FR"/>
        </w:rPr>
        <w:t xml:space="preserve"> important</w:t>
      </w:r>
      <w:r w:rsidRPr="007E4EA1">
        <w:rPr>
          <w:sz w:val="22"/>
          <w:szCs w:val="22"/>
          <w:lang w:val="fr-FR"/>
        </w:rPr>
        <w:t>es</w:t>
      </w:r>
      <w:r w:rsidR="00014C2D" w:rsidRPr="007E4EA1">
        <w:rPr>
          <w:sz w:val="22"/>
          <w:szCs w:val="22"/>
          <w:lang w:val="fr-FR"/>
        </w:rPr>
        <w:t xml:space="preserve"> </w:t>
      </w:r>
      <w:r w:rsidRPr="007E4EA1">
        <w:rPr>
          <w:sz w:val="22"/>
          <w:szCs w:val="22"/>
          <w:lang w:val="fr-FR"/>
        </w:rPr>
        <w:t>en matière de connaissances</w:t>
      </w:r>
      <w:r w:rsidR="00210E9B" w:rsidRPr="007E4EA1">
        <w:rPr>
          <w:sz w:val="22"/>
          <w:szCs w:val="22"/>
          <w:lang w:val="fr-FR"/>
        </w:rPr>
        <w:t xml:space="preserve"> pour tout</w:t>
      </w:r>
      <w:r w:rsidR="00957ED8">
        <w:rPr>
          <w:sz w:val="22"/>
          <w:szCs w:val="22"/>
          <w:lang w:val="fr-FR"/>
        </w:rPr>
        <w:t>e espèce bénéficiant d’un</w:t>
      </w:r>
      <w:r w:rsidR="00014C2D" w:rsidRPr="007E4EA1">
        <w:rPr>
          <w:sz w:val="22"/>
          <w:szCs w:val="22"/>
          <w:lang w:val="fr-FR"/>
        </w:rPr>
        <w:t xml:space="preserve"> </w:t>
      </w:r>
      <w:r w:rsidR="00210E9B" w:rsidRPr="007E4EA1">
        <w:rPr>
          <w:sz w:val="22"/>
          <w:szCs w:val="22"/>
          <w:lang w:val="fr-FR"/>
        </w:rPr>
        <w:t>p</w:t>
      </w:r>
      <w:r w:rsidR="00EA07E6" w:rsidRPr="007E4EA1">
        <w:rPr>
          <w:sz w:val="22"/>
          <w:szCs w:val="22"/>
          <w:lang w:val="fr-FR"/>
        </w:rPr>
        <w:t>lan d’action</w:t>
      </w:r>
      <w:r w:rsidR="00014C2D" w:rsidRPr="007E4EA1">
        <w:rPr>
          <w:sz w:val="22"/>
          <w:szCs w:val="22"/>
          <w:lang w:val="fr-FR"/>
        </w:rPr>
        <w:t xml:space="preserve"> </w:t>
      </w:r>
      <w:r w:rsidR="00210E9B" w:rsidRPr="007E4EA1">
        <w:rPr>
          <w:sz w:val="22"/>
          <w:szCs w:val="22"/>
          <w:lang w:val="fr-FR"/>
        </w:rPr>
        <w:t xml:space="preserve">sont identifiées </w:t>
      </w:r>
      <w:r w:rsidR="00081B72">
        <w:rPr>
          <w:sz w:val="22"/>
          <w:szCs w:val="22"/>
          <w:lang w:val="fr-FR"/>
        </w:rPr>
        <w:t xml:space="preserve">de façon systématique </w:t>
      </w:r>
      <w:r w:rsidR="00210E9B" w:rsidRPr="007E4EA1">
        <w:rPr>
          <w:sz w:val="22"/>
          <w:szCs w:val="22"/>
          <w:lang w:val="fr-FR"/>
        </w:rPr>
        <w:t>dans les</w:t>
      </w:r>
      <w:r w:rsidR="00014C2D" w:rsidRPr="007E4EA1">
        <w:rPr>
          <w:sz w:val="22"/>
          <w:szCs w:val="22"/>
          <w:lang w:val="fr-FR"/>
        </w:rPr>
        <w:t xml:space="preserve"> </w:t>
      </w:r>
      <w:r w:rsidR="00210E9B" w:rsidRPr="007E4EA1">
        <w:rPr>
          <w:sz w:val="22"/>
          <w:szCs w:val="22"/>
          <w:lang w:val="fr-FR"/>
        </w:rPr>
        <w:t>p</w:t>
      </w:r>
      <w:r w:rsidR="0034387A" w:rsidRPr="007E4EA1">
        <w:rPr>
          <w:sz w:val="22"/>
          <w:szCs w:val="22"/>
          <w:lang w:val="fr-FR"/>
        </w:rPr>
        <w:t>lans d’action</w:t>
      </w:r>
      <w:r w:rsidR="00014C2D" w:rsidRPr="007E4EA1">
        <w:rPr>
          <w:sz w:val="22"/>
          <w:szCs w:val="22"/>
          <w:lang w:val="fr-FR"/>
        </w:rPr>
        <w:t xml:space="preserve"> </w:t>
      </w:r>
      <w:r w:rsidR="00210E9B" w:rsidRPr="007E4EA1">
        <w:rPr>
          <w:sz w:val="22"/>
          <w:szCs w:val="22"/>
          <w:lang w:val="fr-FR"/>
        </w:rPr>
        <w:t>pertinents et font partie du processus de mise en œuvre</w:t>
      </w:r>
      <w:r w:rsidR="00014C2D" w:rsidRPr="007E4EA1">
        <w:rPr>
          <w:sz w:val="22"/>
          <w:szCs w:val="22"/>
          <w:lang w:val="fr-FR"/>
        </w:rPr>
        <w:t xml:space="preserve">. </w:t>
      </w:r>
      <w:r w:rsidR="001E400F" w:rsidRPr="007E4EA1">
        <w:rPr>
          <w:sz w:val="22"/>
          <w:szCs w:val="22"/>
          <w:lang w:val="fr-FR"/>
        </w:rPr>
        <w:t xml:space="preserve">De même, les principales lacunes en </w:t>
      </w:r>
      <w:r w:rsidR="00E23322" w:rsidRPr="007E4EA1">
        <w:rPr>
          <w:sz w:val="22"/>
          <w:szCs w:val="22"/>
          <w:lang w:val="fr-FR"/>
        </w:rPr>
        <w:t>termes</w:t>
      </w:r>
      <w:r w:rsidR="001E400F" w:rsidRPr="007E4EA1">
        <w:rPr>
          <w:sz w:val="22"/>
          <w:szCs w:val="22"/>
          <w:lang w:val="fr-FR"/>
        </w:rPr>
        <w:t xml:space="preserve"> de connaissances seront identifiées</w:t>
      </w:r>
      <w:r w:rsidR="00E23322" w:rsidRPr="007E4EA1">
        <w:rPr>
          <w:sz w:val="22"/>
          <w:szCs w:val="22"/>
          <w:lang w:val="fr-FR"/>
        </w:rPr>
        <w:t xml:space="preserve"> dans le cadre des futures directives en matière de </w:t>
      </w:r>
      <w:r w:rsidR="00604A73" w:rsidRPr="007E4EA1">
        <w:rPr>
          <w:sz w:val="22"/>
          <w:szCs w:val="22"/>
          <w:lang w:val="fr-FR"/>
        </w:rPr>
        <w:t>gestion</w:t>
      </w:r>
      <w:r w:rsidR="00BF0856" w:rsidRPr="007E4EA1">
        <w:rPr>
          <w:sz w:val="22"/>
          <w:szCs w:val="22"/>
          <w:lang w:val="fr-FR"/>
        </w:rPr>
        <w:t xml:space="preserve"> et des dossiers de</w:t>
      </w:r>
      <w:r w:rsidR="00364BBB" w:rsidRPr="007E4EA1">
        <w:rPr>
          <w:sz w:val="22"/>
          <w:szCs w:val="22"/>
          <w:lang w:val="fr-FR"/>
        </w:rPr>
        <w:t xml:space="preserve"> </w:t>
      </w:r>
      <w:r w:rsidR="00A55EA3" w:rsidRPr="007E4EA1">
        <w:rPr>
          <w:sz w:val="22"/>
          <w:szCs w:val="22"/>
          <w:lang w:val="fr-FR"/>
        </w:rPr>
        <w:t>conservation</w:t>
      </w:r>
      <w:r w:rsidR="00014C2D" w:rsidRPr="007E4EA1">
        <w:rPr>
          <w:sz w:val="22"/>
          <w:szCs w:val="22"/>
          <w:lang w:val="fr-FR"/>
        </w:rPr>
        <w:t>.</w:t>
      </w:r>
    </w:p>
    <w:p w14:paraId="38E82A45" w14:textId="78F8EE5B" w:rsidR="00014C2D" w:rsidRPr="007E4EA1" w:rsidRDefault="00014C2D" w:rsidP="00025C2C">
      <w:pPr>
        <w:jc w:val="both"/>
        <w:rPr>
          <w:sz w:val="22"/>
          <w:szCs w:val="22"/>
          <w:lang w:val="fr-FR"/>
        </w:rPr>
      </w:pPr>
    </w:p>
    <w:p w14:paraId="00DD216F" w14:textId="32DDEE6D" w:rsidR="00677983" w:rsidRPr="007E4EA1" w:rsidRDefault="00E16A38" w:rsidP="00025C2C">
      <w:pPr>
        <w:jc w:val="both"/>
        <w:rPr>
          <w:sz w:val="22"/>
          <w:szCs w:val="22"/>
          <w:lang w:val="fr-FR"/>
        </w:rPr>
      </w:pPr>
      <w:r w:rsidRPr="007E4EA1">
        <w:rPr>
          <w:sz w:val="22"/>
          <w:szCs w:val="22"/>
          <w:lang w:val="fr-FR"/>
        </w:rPr>
        <w:t>L’UE a son propre processus relati</w:t>
      </w:r>
      <w:r w:rsidR="008C00C9" w:rsidRPr="007E4EA1">
        <w:rPr>
          <w:sz w:val="22"/>
          <w:szCs w:val="22"/>
          <w:lang w:val="fr-FR"/>
        </w:rPr>
        <w:t>f</w:t>
      </w:r>
      <w:r w:rsidRPr="007E4EA1">
        <w:rPr>
          <w:sz w:val="22"/>
          <w:szCs w:val="22"/>
          <w:lang w:val="fr-FR"/>
        </w:rPr>
        <w:t xml:space="preserve"> aux</w:t>
      </w:r>
      <w:r w:rsidR="00110DEB" w:rsidRPr="007E4EA1">
        <w:rPr>
          <w:sz w:val="22"/>
          <w:szCs w:val="22"/>
          <w:lang w:val="fr-FR"/>
        </w:rPr>
        <w:t xml:space="preserve"> </w:t>
      </w:r>
      <w:r w:rsidRPr="007E4EA1">
        <w:rPr>
          <w:sz w:val="22"/>
          <w:szCs w:val="22"/>
          <w:lang w:val="fr-FR"/>
        </w:rPr>
        <w:t>p</w:t>
      </w:r>
      <w:r w:rsidR="00EA07E6" w:rsidRPr="007E4EA1">
        <w:rPr>
          <w:sz w:val="22"/>
          <w:szCs w:val="22"/>
          <w:lang w:val="fr-FR"/>
        </w:rPr>
        <w:t>lan</w:t>
      </w:r>
      <w:r w:rsidRPr="007E4EA1">
        <w:rPr>
          <w:sz w:val="22"/>
          <w:szCs w:val="22"/>
          <w:lang w:val="fr-FR"/>
        </w:rPr>
        <w:t>s</w:t>
      </w:r>
      <w:r w:rsidR="00EA07E6" w:rsidRPr="007E4EA1">
        <w:rPr>
          <w:sz w:val="22"/>
          <w:szCs w:val="22"/>
          <w:lang w:val="fr-FR"/>
        </w:rPr>
        <w:t xml:space="preserve"> d’action</w:t>
      </w:r>
      <w:r w:rsidRPr="007E4EA1">
        <w:rPr>
          <w:sz w:val="22"/>
          <w:szCs w:val="22"/>
          <w:lang w:val="fr-FR"/>
        </w:rPr>
        <w:t>,</w:t>
      </w:r>
      <w:r w:rsidR="00110DEB" w:rsidRPr="007E4EA1">
        <w:rPr>
          <w:sz w:val="22"/>
          <w:szCs w:val="22"/>
          <w:lang w:val="fr-FR"/>
        </w:rPr>
        <w:t xml:space="preserve"> </w:t>
      </w:r>
      <w:r w:rsidRPr="007E4EA1">
        <w:rPr>
          <w:sz w:val="22"/>
          <w:szCs w:val="22"/>
          <w:lang w:val="fr-FR"/>
        </w:rPr>
        <w:t xml:space="preserve">en </w:t>
      </w:r>
      <w:r w:rsidR="00A721BC">
        <w:rPr>
          <w:sz w:val="22"/>
          <w:szCs w:val="22"/>
          <w:lang w:val="fr-FR"/>
        </w:rPr>
        <w:t>parallèle</w:t>
      </w:r>
      <w:r w:rsidRPr="007E4EA1">
        <w:rPr>
          <w:sz w:val="22"/>
          <w:szCs w:val="22"/>
          <w:lang w:val="fr-FR"/>
        </w:rPr>
        <w:t xml:space="preserve"> de celui de l’</w:t>
      </w:r>
      <w:r w:rsidR="00110DEB" w:rsidRPr="007E4EA1">
        <w:rPr>
          <w:sz w:val="22"/>
          <w:szCs w:val="22"/>
          <w:lang w:val="fr-FR"/>
        </w:rPr>
        <w:t>AEWA.</w:t>
      </w:r>
    </w:p>
    <w:p w14:paraId="5B0BEF90" w14:textId="77777777" w:rsidR="00677983" w:rsidRPr="007E4EA1" w:rsidRDefault="00677983" w:rsidP="00014C2D">
      <w:pPr>
        <w:rPr>
          <w:sz w:val="22"/>
          <w:szCs w:val="22"/>
          <w:lang w:val="fr-FR"/>
        </w:rPr>
      </w:pPr>
    </w:p>
    <w:p w14:paraId="00119AA3" w14:textId="3E9FE77B" w:rsidR="00397EFC" w:rsidRPr="007E4EA1" w:rsidRDefault="003A6011" w:rsidP="00DC1751">
      <w:pPr>
        <w:spacing w:after="80"/>
        <w:rPr>
          <w:lang w:val="fr-FR"/>
        </w:rPr>
      </w:pPr>
      <w:r w:rsidRPr="007E4EA1">
        <w:rPr>
          <w:b/>
          <w:bCs/>
          <w:lang w:val="fr-FR"/>
        </w:rPr>
        <w:lastRenderedPageBreak/>
        <w:t>Besoins futurs</w:t>
      </w:r>
    </w:p>
    <w:p w14:paraId="1CA3C142" w14:textId="0F6CF220" w:rsidR="00397EFC" w:rsidRPr="007E4EA1" w:rsidRDefault="008F1E7A" w:rsidP="00025C2C">
      <w:pPr>
        <w:pStyle w:val="ListParagraph"/>
        <w:numPr>
          <w:ilvl w:val="0"/>
          <w:numId w:val="24"/>
        </w:numPr>
        <w:jc w:val="both"/>
        <w:rPr>
          <w:sz w:val="22"/>
          <w:szCs w:val="22"/>
          <w:lang w:val="fr-FR"/>
        </w:rPr>
      </w:pPr>
      <w:r w:rsidRPr="007E4EA1">
        <w:rPr>
          <w:sz w:val="22"/>
          <w:szCs w:val="22"/>
          <w:lang w:val="fr-FR"/>
        </w:rPr>
        <w:t xml:space="preserve">Meilleure </w:t>
      </w:r>
      <w:r w:rsidR="00677983" w:rsidRPr="007E4EA1">
        <w:rPr>
          <w:sz w:val="22"/>
          <w:szCs w:val="22"/>
          <w:lang w:val="fr-FR"/>
        </w:rPr>
        <w:t xml:space="preserve">coordination </w:t>
      </w:r>
      <w:r w:rsidRPr="007E4EA1">
        <w:rPr>
          <w:sz w:val="22"/>
          <w:szCs w:val="22"/>
          <w:lang w:val="fr-FR"/>
        </w:rPr>
        <w:t>à l’avenir avec les processus</w:t>
      </w:r>
      <w:r w:rsidR="00677983" w:rsidRPr="007E4EA1">
        <w:rPr>
          <w:sz w:val="22"/>
          <w:szCs w:val="22"/>
          <w:lang w:val="fr-FR"/>
        </w:rPr>
        <w:t xml:space="preserve"> </w:t>
      </w:r>
      <w:r w:rsidRPr="007E4EA1">
        <w:rPr>
          <w:sz w:val="22"/>
          <w:szCs w:val="22"/>
          <w:lang w:val="fr-FR"/>
        </w:rPr>
        <w:t>é</w:t>
      </w:r>
      <w:r w:rsidR="00677983" w:rsidRPr="007E4EA1">
        <w:rPr>
          <w:sz w:val="22"/>
          <w:szCs w:val="22"/>
          <w:lang w:val="fr-FR"/>
        </w:rPr>
        <w:t>quivalent</w:t>
      </w:r>
      <w:r w:rsidRPr="007E4EA1">
        <w:rPr>
          <w:sz w:val="22"/>
          <w:szCs w:val="22"/>
          <w:lang w:val="fr-FR"/>
        </w:rPr>
        <w:t>s de</w:t>
      </w:r>
      <w:r w:rsidR="00056F5D" w:rsidRPr="007E4EA1">
        <w:rPr>
          <w:sz w:val="22"/>
          <w:szCs w:val="22"/>
          <w:lang w:val="fr-FR"/>
        </w:rPr>
        <w:t xml:space="preserve"> développement des</w:t>
      </w:r>
      <w:r w:rsidR="00677983" w:rsidRPr="007E4EA1">
        <w:rPr>
          <w:sz w:val="22"/>
          <w:szCs w:val="22"/>
          <w:lang w:val="fr-FR"/>
        </w:rPr>
        <w:t xml:space="preserve"> </w:t>
      </w:r>
      <w:r w:rsidR="00056F5D" w:rsidRPr="007E4EA1">
        <w:rPr>
          <w:sz w:val="22"/>
          <w:szCs w:val="22"/>
          <w:lang w:val="fr-FR"/>
        </w:rPr>
        <w:t>p</w:t>
      </w:r>
      <w:r w:rsidR="00EA07E6" w:rsidRPr="007E4EA1">
        <w:rPr>
          <w:sz w:val="22"/>
          <w:szCs w:val="22"/>
          <w:lang w:val="fr-FR"/>
        </w:rPr>
        <w:t>lan</w:t>
      </w:r>
      <w:r w:rsidR="00056F5D" w:rsidRPr="007E4EA1">
        <w:rPr>
          <w:sz w:val="22"/>
          <w:szCs w:val="22"/>
          <w:lang w:val="fr-FR"/>
        </w:rPr>
        <w:t>s</w:t>
      </w:r>
      <w:r w:rsidR="00EA07E6" w:rsidRPr="007E4EA1">
        <w:rPr>
          <w:sz w:val="22"/>
          <w:szCs w:val="22"/>
          <w:lang w:val="fr-FR"/>
        </w:rPr>
        <w:t xml:space="preserve"> d’action</w:t>
      </w:r>
      <w:r w:rsidR="00677983" w:rsidRPr="007E4EA1">
        <w:rPr>
          <w:sz w:val="22"/>
          <w:szCs w:val="22"/>
          <w:lang w:val="fr-FR"/>
        </w:rPr>
        <w:t xml:space="preserve"> </w:t>
      </w:r>
      <w:r w:rsidR="00056F5D" w:rsidRPr="007E4EA1">
        <w:rPr>
          <w:sz w:val="22"/>
          <w:szCs w:val="22"/>
          <w:lang w:val="fr-FR"/>
        </w:rPr>
        <w:t>dans l’UE, qui s’appliquent également aux même</w:t>
      </w:r>
      <w:r w:rsidR="00677983" w:rsidRPr="007E4EA1">
        <w:rPr>
          <w:sz w:val="22"/>
          <w:szCs w:val="22"/>
          <w:lang w:val="fr-FR"/>
        </w:rPr>
        <w:t xml:space="preserve"> Parties</w:t>
      </w:r>
      <w:r w:rsidR="00056F5D" w:rsidRPr="007E4EA1">
        <w:rPr>
          <w:sz w:val="22"/>
          <w:szCs w:val="22"/>
          <w:lang w:val="fr-FR"/>
        </w:rPr>
        <w:t xml:space="preserve"> contractantes</w:t>
      </w:r>
      <w:r w:rsidR="00677983" w:rsidRPr="007E4EA1">
        <w:rPr>
          <w:sz w:val="22"/>
          <w:szCs w:val="22"/>
          <w:lang w:val="fr-FR"/>
        </w:rPr>
        <w:t>.</w:t>
      </w:r>
    </w:p>
    <w:p w14:paraId="12A04080" w14:textId="77777777" w:rsidR="00DC1751" w:rsidRPr="007E4EA1" w:rsidRDefault="00DC1751">
      <w:pPr>
        <w:rPr>
          <w:sz w:val="22"/>
          <w:szCs w:val="22"/>
          <w:lang w:val="fr-FR"/>
        </w:rPr>
      </w:pPr>
    </w:p>
    <w:p w14:paraId="54724B77" w14:textId="52CBC6B9" w:rsidR="000E1B09" w:rsidRPr="007E4EA1" w:rsidRDefault="000E1B09" w:rsidP="005A0CD0">
      <w:pPr>
        <w:pStyle w:val="Heading3"/>
        <w:rPr>
          <w:lang w:val="fr-FR"/>
        </w:rPr>
      </w:pPr>
      <w:bookmarkStart w:id="13" w:name="_Toc78822512"/>
      <w:r w:rsidRPr="007E4EA1">
        <w:rPr>
          <w:lang w:val="fr-FR"/>
        </w:rPr>
        <w:t xml:space="preserve">2.2.2 </w:t>
      </w:r>
      <w:r w:rsidR="00982BDB" w:rsidRPr="007E4EA1">
        <w:rPr>
          <w:lang w:val="fr-FR"/>
        </w:rPr>
        <w:tab/>
      </w:r>
      <w:r w:rsidR="0034387A" w:rsidRPr="007E4EA1">
        <w:rPr>
          <w:lang w:val="fr-FR"/>
        </w:rPr>
        <w:t>Plans d’action</w:t>
      </w:r>
      <w:r w:rsidR="006049B6" w:rsidRPr="007E4EA1">
        <w:rPr>
          <w:lang w:val="fr-FR"/>
        </w:rPr>
        <w:t xml:space="preserve"> </w:t>
      </w:r>
      <w:bookmarkEnd w:id="13"/>
      <w:r w:rsidR="00304704" w:rsidRPr="007E4EA1">
        <w:rPr>
          <w:lang w:val="fr-FR"/>
        </w:rPr>
        <w:t>nationaux et espèces</w:t>
      </w:r>
      <w:r w:rsidR="00BF7678" w:rsidRPr="007E4EA1">
        <w:rPr>
          <w:lang w:val="fr-FR"/>
        </w:rPr>
        <w:t xml:space="preserve"> semblables</w:t>
      </w:r>
    </w:p>
    <w:p w14:paraId="3BAC350B" w14:textId="69335C52" w:rsidR="00014C2D" w:rsidRPr="007E4EA1" w:rsidRDefault="00014C2D">
      <w:pPr>
        <w:rPr>
          <w:sz w:val="22"/>
          <w:szCs w:val="22"/>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0E1B09" w:rsidRPr="006F5D4B" w14:paraId="20F78827" w14:textId="77777777" w:rsidTr="005A0CD0">
        <w:tc>
          <w:tcPr>
            <w:tcW w:w="2830" w:type="dxa"/>
            <w:shd w:val="clear" w:color="auto" w:fill="auto"/>
          </w:tcPr>
          <w:p w14:paraId="4C01AF24" w14:textId="125E4FB5" w:rsidR="000E1B09" w:rsidRPr="007E4EA1" w:rsidRDefault="00EA07E6" w:rsidP="005A0CD0">
            <w:pPr>
              <w:spacing w:after="120"/>
              <w:rPr>
                <w:b/>
                <w:bCs/>
                <w:sz w:val="22"/>
                <w:szCs w:val="22"/>
                <w:lang w:val="fr-FR"/>
              </w:rPr>
            </w:pPr>
            <w:r w:rsidRPr="007E4EA1">
              <w:rPr>
                <w:b/>
                <w:bCs/>
                <w:sz w:val="22"/>
                <w:szCs w:val="22"/>
                <w:lang w:val="fr-FR"/>
              </w:rPr>
              <w:t>Plan d’action</w:t>
            </w:r>
          </w:p>
        </w:tc>
        <w:tc>
          <w:tcPr>
            <w:tcW w:w="6186" w:type="dxa"/>
            <w:shd w:val="clear" w:color="auto" w:fill="auto"/>
          </w:tcPr>
          <w:p w14:paraId="77A8C76D" w14:textId="3C0DAFCA" w:rsidR="000E1B09" w:rsidRPr="007E4EA1" w:rsidRDefault="000E1B09" w:rsidP="00AE0C11">
            <w:pPr>
              <w:spacing w:after="120"/>
              <w:jc w:val="both"/>
              <w:rPr>
                <w:sz w:val="20"/>
                <w:szCs w:val="20"/>
                <w:lang w:val="fr-FR"/>
              </w:rPr>
            </w:pPr>
            <w:r w:rsidRPr="007E4EA1">
              <w:rPr>
                <w:sz w:val="22"/>
                <w:szCs w:val="22"/>
                <w:lang w:val="fr-FR"/>
              </w:rPr>
              <w:t>2.2.2</w:t>
            </w:r>
            <w:r w:rsidR="002C52AA" w:rsidRPr="007E4EA1">
              <w:rPr>
                <w:sz w:val="22"/>
                <w:szCs w:val="22"/>
                <w:lang w:val="fr-FR"/>
              </w:rPr>
              <w:t>.</w:t>
            </w:r>
            <w:r w:rsidRPr="007E4EA1">
              <w:rPr>
                <w:sz w:val="22"/>
                <w:szCs w:val="22"/>
                <w:lang w:val="fr-FR"/>
              </w:rPr>
              <w:t xml:space="preserve">  Pr</w:t>
            </w:r>
            <w:r w:rsidR="00E34C1A" w:rsidRPr="007E4EA1">
              <w:rPr>
                <w:sz w:val="22"/>
                <w:szCs w:val="22"/>
                <w:lang w:val="fr-FR"/>
              </w:rPr>
              <w:t>é</w:t>
            </w:r>
            <w:r w:rsidRPr="007E4EA1">
              <w:rPr>
                <w:sz w:val="22"/>
                <w:szCs w:val="22"/>
                <w:lang w:val="fr-FR"/>
              </w:rPr>
              <w:t xml:space="preserve">paration </w:t>
            </w:r>
            <w:r w:rsidR="00E34C1A" w:rsidRPr="007E4EA1">
              <w:rPr>
                <w:sz w:val="22"/>
                <w:szCs w:val="22"/>
                <w:lang w:val="fr-FR"/>
              </w:rPr>
              <w:t>de</w:t>
            </w:r>
            <w:r w:rsidRPr="007E4EA1">
              <w:rPr>
                <w:sz w:val="22"/>
                <w:szCs w:val="22"/>
                <w:lang w:val="fr-FR"/>
              </w:rPr>
              <w:t xml:space="preserve"> </w:t>
            </w:r>
            <w:r w:rsidR="00E34C1A" w:rsidRPr="007E4EA1">
              <w:rPr>
                <w:sz w:val="22"/>
                <w:szCs w:val="22"/>
                <w:lang w:val="fr-FR"/>
              </w:rPr>
              <w:t>p</w:t>
            </w:r>
            <w:r w:rsidR="0034387A" w:rsidRPr="007E4EA1">
              <w:rPr>
                <w:sz w:val="22"/>
                <w:szCs w:val="22"/>
                <w:lang w:val="fr-FR"/>
              </w:rPr>
              <w:t>lans d’action</w:t>
            </w:r>
            <w:r w:rsidRPr="007E4EA1">
              <w:rPr>
                <w:sz w:val="22"/>
                <w:szCs w:val="22"/>
                <w:lang w:val="fr-FR"/>
              </w:rPr>
              <w:t xml:space="preserve"> </w:t>
            </w:r>
            <w:r w:rsidR="00E34C1A" w:rsidRPr="007E4EA1">
              <w:rPr>
                <w:sz w:val="22"/>
                <w:szCs w:val="22"/>
                <w:lang w:val="fr-FR"/>
              </w:rPr>
              <w:t>nationaux par espèce pour les</w:t>
            </w:r>
            <w:r w:rsidRPr="007E4EA1">
              <w:rPr>
                <w:sz w:val="22"/>
                <w:szCs w:val="22"/>
                <w:lang w:val="fr-FR"/>
              </w:rPr>
              <w:t xml:space="preserve"> populations </w:t>
            </w:r>
            <w:r w:rsidR="00D76561">
              <w:rPr>
                <w:sz w:val="22"/>
                <w:szCs w:val="22"/>
                <w:lang w:val="fr-FR"/>
              </w:rPr>
              <w:t>figurant</w:t>
            </w:r>
            <w:r w:rsidR="00E34C1A" w:rsidRPr="007E4EA1">
              <w:rPr>
                <w:sz w:val="22"/>
                <w:szCs w:val="22"/>
                <w:lang w:val="fr-FR"/>
              </w:rPr>
              <w:t xml:space="preserve"> dans la Colonne</w:t>
            </w:r>
            <w:r w:rsidRPr="007E4EA1">
              <w:rPr>
                <w:sz w:val="22"/>
                <w:szCs w:val="22"/>
                <w:lang w:val="fr-FR"/>
              </w:rPr>
              <w:t xml:space="preserve"> A </w:t>
            </w:r>
            <w:r w:rsidR="00E34C1A" w:rsidRPr="007E4EA1">
              <w:rPr>
                <w:sz w:val="22"/>
                <w:szCs w:val="22"/>
                <w:lang w:val="fr-FR"/>
              </w:rPr>
              <w:t>du</w:t>
            </w:r>
            <w:r w:rsidRPr="007E4EA1">
              <w:rPr>
                <w:sz w:val="22"/>
                <w:szCs w:val="22"/>
                <w:lang w:val="fr-FR"/>
              </w:rPr>
              <w:t xml:space="preserve"> Table</w:t>
            </w:r>
            <w:r w:rsidR="00E34C1A" w:rsidRPr="007E4EA1">
              <w:rPr>
                <w:sz w:val="22"/>
                <w:szCs w:val="22"/>
                <w:lang w:val="fr-FR"/>
              </w:rPr>
              <w:t>au</w:t>
            </w:r>
            <w:r w:rsidRPr="007E4EA1">
              <w:rPr>
                <w:sz w:val="22"/>
                <w:szCs w:val="22"/>
                <w:lang w:val="fr-FR"/>
              </w:rPr>
              <w:t xml:space="preserve"> 1</w:t>
            </w:r>
            <w:r w:rsidR="00E34C1A" w:rsidRPr="007E4EA1">
              <w:rPr>
                <w:sz w:val="22"/>
                <w:szCs w:val="22"/>
                <w:lang w:val="fr-FR"/>
              </w:rPr>
              <w:t> </w:t>
            </w:r>
            <w:r w:rsidRPr="007E4EA1">
              <w:rPr>
                <w:sz w:val="22"/>
                <w:szCs w:val="22"/>
                <w:lang w:val="fr-FR"/>
              </w:rPr>
              <w:t xml:space="preserve">; </w:t>
            </w:r>
            <w:r w:rsidR="00EF65F9" w:rsidRPr="007E4EA1">
              <w:rPr>
                <w:sz w:val="22"/>
                <w:szCs w:val="22"/>
                <w:lang w:val="fr-FR"/>
              </w:rPr>
              <w:t xml:space="preserve">prévention de </w:t>
            </w:r>
            <w:r w:rsidR="00AE0C11" w:rsidRPr="00AE0C11">
              <w:rPr>
                <w:sz w:val="22"/>
                <w:szCs w:val="22"/>
                <w:lang w:val="fr-FR"/>
              </w:rPr>
              <w:t xml:space="preserve">la mise à mort accidentelle </w:t>
            </w:r>
            <w:r w:rsidR="000E4304">
              <w:rPr>
                <w:sz w:val="22"/>
                <w:szCs w:val="22"/>
                <w:lang w:val="fr-FR"/>
              </w:rPr>
              <w:t>d’espèces semblables</w:t>
            </w:r>
            <w:r w:rsidR="002C52AA" w:rsidRPr="007E4EA1">
              <w:rPr>
                <w:sz w:val="22"/>
                <w:szCs w:val="22"/>
                <w:lang w:val="fr-FR"/>
              </w:rPr>
              <w:t>.</w:t>
            </w:r>
          </w:p>
        </w:tc>
      </w:tr>
    </w:tbl>
    <w:p w14:paraId="3363E5D5" w14:textId="77777777" w:rsidR="000E1B09" w:rsidRPr="007E4EA1" w:rsidRDefault="000E1B09" w:rsidP="000E1B09">
      <w:pPr>
        <w:rPr>
          <w:sz w:val="22"/>
          <w:szCs w:val="22"/>
          <w:lang w:val="fr-FR"/>
        </w:rPr>
      </w:pPr>
    </w:p>
    <w:p w14:paraId="6EB9D782" w14:textId="2BB21E72" w:rsidR="00BC3612" w:rsidRPr="007E4EA1" w:rsidRDefault="00376A34" w:rsidP="00025C2C">
      <w:pPr>
        <w:jc w:val="both"/>
        <w:rPr>
          <w:sz w:val="22"/>
          <w:szCs w:val="22"/>
          <w:lang w:val="fr-FR"/>
        </w:rPr>
      </w:pPr>
      <w:r w:rsidRPr="007E4EA1">
        <w:rPr>
          <w:sz w:val="22"/>
          <w:szCs w:val="22"/>
          <w:lang w:val="fr-FR"/>
        </w:rPr>
        <w:t>Les i</w:t>
      </w:r>
      <w:r w:rsidR="000E1B09" w:rsidRPr="007E4EA1">
        <w:rPr>
          <w:sz w:val="22"/>
          <w:szCs w:val="22"/>
          <w:lang w:val="fr-FR"/>
        </w:rPr>
        <w:t>nformation</w:t>
      </w:r>
      <w:r w:rsidRPr="007E4EA1">
        <w:rPr>
          <w:sz w:val="22"/>
          <w:szCs w:val="22"/>
          <w:lang w:val="fr-FR"/>
        </w:rPr>
        <w:t>s</w:t>
      </w:r>
      <w:r w:rsidR="000E1B09" w:rsidRPr="007E4EA1">
        <w:rPr>
          <w:sz w:val="22"/>
          <w:szCs w:val="22"/>
          <w:lang w:val="fr-FR"/>
        </w:rPr>
        <w:t xml:space="preserve"> </w:t>
      </w:r>
      <w:r w:rsidRPr="007E4EA1">
        <w:rPr>
          <w:sz w:val="22"/>
          <w:szCs w:val="22"/>
          <w:lang w:val="fr-FR"/>
        </w:rPr>
        <w:t>relatives aux</w:t>
      </w:r>
      <w:r w:rsidR="006049B6" w:rsidRPr="007E4EA1">
        <w:rPr>
          <w:sz w:val="22"/>
          <w:szCs w:val="22"/>
          <w:lang w:val="fr-FR"/>
        </w:rPr>
        <w:t xml:space="preserve"> </w:t>
      </w:r>
      <w:r w:rsidRPr="007E4EA1">
        <w:rPr>
          <w:sz w:val="22"/>
          <w:szCs w:val="22"/>
          <w:lang w:val="fr-FR"/>
        </w:rPr>
        <w:t>p</w:t>
      </w:r>
      <w:r w:rsidR="0034387A" w:rsidRPr="007E4EA1">
        <w:rPr>
          <w:sz w:val="22"/>
          <w:szCs w:val="22"/>
          <w:lang w:val="fr-FR"/>
        </w:rPr>
        <w:t>lans d’action</w:t>
      </w:r>
      <w:r w:rsidR="00364BBB" w:rsidRPr="007E4EA1">
        <w:rPr>
          <w:sz w:val="22"/>
          <w:szCs w:val="22"/>
          <w:lang w:val="fr-FR"/>
        </w:rPr>
        <w:t xml:space="preserve"> </w:t>
      </w:r>
      <w:r w:rsidRPr="007E4EA1">
        <w:rPr>
          <w:sz w:val="22"/>
          <w:szCs w:val="22"/>
          <w:lang w:val="fr-FR"/>
        </w:rPr>
        <w:t>nationaux sont généralement fournies par le biais des rapports nationaux à la</w:t>
      </w:r>
      <w:r w:rsidR="000E1B09" w:rsidRPr="007E4EA1">
        <w:rPr>
          <w:sz w:val="22"/>
          <w:szCs w:val="22"/>
          <w:lang w:val="fr-FR"/>
        </w:rPr>
        <w:t xml:space="preserve"> MOP</w:t>
      </w:r>
      <w:r w:rsidR="00F32E88" w:rsidRPr="007E4EA1">
        <w:rPr>
          <w:sz w:val="22"/>
          <w:szCs w:val="22"/>
          <w:lang w:val="fr-FR"/>
        </w:rPr>
        <w:t xml:space="preserve">. </w:t>
      </w:r>
      <w:r w:rsidR="00B17293" w:rsidRPr="007E4EA1">
        <w:rPr>
          <w:sz w:val="22"/>
          <w:szCs w:val="22"/>
          <w:lang w:val="fr-FR"/>
        </w:rPr>
        <w:t xml:space="preserve">Douze </w:t>
      </w:r>
      <w:r w:rsidR="00F32E88" w:rsidRPr="007E4EA1">
        <w:rPr>
          <w:sz w:val="22"/>
          <w:szCs w:val="22"/>
          <w:lang w:val="fr-FR"/>
        </w:rPr>
        <w:t>Parties (2</w:t>
      </w:r>
      <w:r w:rsidR="00AD278D" w:rsidRPr="007E4EA1">
        <w:rPr>
          <w:sz w:val="22"/>
          <w:szCs w:val="22"/>
          <w:lang w:val="fr-FR"/>
        </w:rPr>
        <w:t>3</w:t>
      </w:r>
      <w:r w:rsidR="00B17293" w:rsidRPr="007E4EA1">
        <w:rPr>
          <w:sz w:val="22"/>
          <w:szCs w:val="22"/>
          <w:lang w:val="fr-FR"/>
        </w:rPr>
        <w:t> </w:t>
      </w:r>
      <w:r w:rsidR="00F32E88" w:rsidRPr="007E4EA1">
        <w:rPr>
          <w:sz w:val="22"/>
          <w:szCs w:val="22"/>
          <w:lang w:val="fr-FR"/>
        </w:rPr>
        <w:t xml:space="preserve">% </w:t>
      </w:r>
      <w:r w:rsidR="00B17293" w:rsidRPr="007E4EA1">
        <w:rPr>
          <w:sz w:val="22"/>
          <w:szCs w:val="22"/>
          <w:lang w:val="fr-FR"/>
        </w:rPr>
        <w:t>des</w:t>
      </w:r>
      <w:r w:rsidR="00E93B12" w:rsidRPr="007E4EA1">
        <w:rPr>
          <w:sz w:val="22"/>
          <w:szCs w:val="22"/>
          <w:lang w:val="fr-FR"/>
        </w:rPr>
        <w:t xml:space="preserve"> </w:t>
      </w:r>
      <w:r w:rsidR="00F32E88" w:rsidRPr="007E4EA1">
        <w:rPr>
          <w:sz w:val="22"/>
          <w:szCs w:val="22"/>
          <w:lang w:val="fr-FR"/>
        </w:rPr>
        <w:t>P</w:t>
      </w:r>
      <w:r w:rsidR="00E93B12" w:rsidRPr="007E4EA1">
        <w:rPr>
          <w:sz w:val="22"/>
          <w:szCs w:val="22"/>
          <w:lang w:val="fr-FR"/>
        </w:rPr>
        <w:t>arties</w:t>
      </w:r>
      <w:r w:rsidR="00B17293" w:rsidRPr="007E4EA1">
        <w:rPr>
          <w:sz w:val="22"/>
          <w:szCs w:val="22"/>
          <w:lang w:val="fr-FR"/>
        </w:rPr>
        <w:t xml:space="preserve"> ayant soumis un rapport </w:t>
      </w:r>
      <w:r w:rsidR="00F32E88" w:rsidRPr="007E4EA1">
        <w:rPr>
          <w:sz w:val="22"/>
          <w:szCs w:val="22"/>
          <w:lang w:val="fr-FR"/>
        </w:rPr>
        <w:t>; 1</w:t>
      </w:r>
      <w:r w:rsidR="00AD278D" w:rsidRPr="007E4EA1">
        <w:rPr>
          <w:sz w:val="22"/>
          <w:szCs w:val="22"/>
          <w:lang w:val="fr-FR"/>
        </w:rPr>
        <w:t>5</w:t>
      </w:r>
      <w:r w:rsidR="00B17293" w:rsidRPr="007E4EA1">
        <w:rPr>
          <w:sz w:val="22"/>
          <w:szCs w:val="22"/>
          <w:lang w:val="fr-FR"/>
        </w:rPr>
        <w:t> </w:t>
      </w:r>
      <w:r w:rsidR="00F32E88" w:rsidRPr="007E4EA1">
        <w:rPr>
          <w:sz w:val="22"/>
          <w:szCs w:val="22"/>
          <w:lang w:val="fr-FR"/>
        </w:rPr>
        <w:t xml:space="preserve">% </w:t>
      </w:r>
      <w:r w:rsidR="00B17293" w:rsidRPr="007E4EA1">
        <w:rPr>
          <w:sz w:val="22"/>
          <w:szCs w:val="22"/>
          <w:lang w:val="fr-FR"/>
        </w:rPr>
        <w:t>de toutes les</w:t>
      </w:r>
      <w:r w:rsidR="00E93B12" w:rsidRPr="007E4EA1">
        <w:rPr>
          <w:sz w:val="22"/>
          <w:szCs w:val="22"/>
          <w:lang w:val="fr-FR"/>
        </w:rPr>
        <w:t xml:space="preserve"> </w:t>
      </w:r>
      <w:r w:rsidR="00F32E88" w:rsidRPr="007E4EA1">
        <w:rPr>
          <w:sz w:val="22"/>
          <w:szCs w:val="22"/>
          <w:lang w:val="fr-FR"/>
        </w:rPr>
        <w:t>P</w:t>
      </w:r>
      <w:r w:rsidR="00E93B12" w:rsidRPr="007E4EA1">
        <w:rPr>
          <w:sz w:val="22"/>
          <w:szCs w:val="22"/>
          <w:lang w:val="fr-FR"/>
        </w:rPr>
        <w:t>arties</w:t>
      </w:r>
      <w:r w:rsidR="00B17293" w:rsidRPr="007E4EA1">
        <w:rPr>
          <w:sz w:val="22"/>
          <w:szCs w:val="22"/>
          <w:lang w:val="fr-FR"/>
        </w:rPr>
        <w:t xml:space="preserve"> contractantes</w:t>
      </w:r>
      <w:r w:rsidR="00F32E88" w:rsidRPr="007E4EA1">
        <w:rPr>
          <w:sz w:val="22"/>
          <w:szCs w:val="22"/>
          <w:lang w:val="fr-FR"/>
        </w:rPr>
        <w:t xml:space="preserve">) </w:t>
      </w:r>
      <w:r w:rsidR="00B17293" w:rsidRPr="007E4EA1">
        <w:rPr>
          <w:sz w:val="22"/>
          <w:szCs w:val="22"/>
          <w:lang w:val="fr-FR"/>
        </w:rPr>
        <w:t>ont indiqué lors de la</w:t>
      </w:r>
      <w:r w:rsidR="00F32E88" w:rsidRPr="007E4EA1">
        <w:rPr>
          <w:sz w:val="22"/>
          <w:szCs w:val="22"/>
          <w:lang w:val="fr-FR"/>
        </w:rPr>
        <w:t xml:space="preserve"> MOP 8 </w:t>
      </w:r>
      <w:r w:rsidR="00B17293" w:rsidRPr="007E4EA1">
        <w:rPr>
          <w:sz w:val="22"/>
          <w:szCs w:val="22"/>
          <w:lang w:val="fr-FR"/>
        </w:rPr>
        <w:t>qu’elles avaient mis en place ou étaient en train de développer des</w:t>
      </w:r>
      <w:r w:rsidR="00604496" w:rsidRPr="007E4EA1">
        <w:rPr>
          <w:sz w:val="22"/>
          <w:szCs w:val="22"/>
          <w:lang w:val="fr-FR"/>
        </w:rPr>
        <w:t xml:space="preserve"> </w:t>
      </w:r>
      <w:r w:rsidR="0034387A" w:rsidRPr="007E4EA1">
        <w:rPr>
          <w:sz w:val="22"/>
          <w:szCs w:val="22"/>
          <w:lang w:val="fr-FR"/>
        </w:rPr>
        <w:t>Plans d’action</w:t>
      </w:r>
      <w:r w:rsidR="00F32E88" w:rsidRPr="007E4EA1">
        <w:rPr>
          <w:sz w:val="22"/>
          <w:szCs w:val="22"/>
          <w:lang w:val="fr-FR"/>
        </w:rPr>
        <w:t xml:space="preserve"> </w:t>
      </w:r>
      <w:r w:rsidR="00B17293" w:rsidRPr="007E4EA1">
        <w:rPr>
          <w:sz w:val="22"/>
          <w:szCs w:val="22"/>
          <w:lang w:val="fr-FR"/>
        </w:rPr>
        <w:t>nationaux par espèce pour</w:t>
      </w:r>
      <w:r w:rsidR="00F32E88" w:rsidRPr="007E4EA1">
        <w:rPr>
          <w:sz w:val="22"/>
          <w:szCs w:val="22"/>
          <w:lang w:val="fr-FR"/>
        </w:rPr>
        <w:t xml:space="preserve"> 2</w:t>
      </w:r>
      <w:r w:rsidR="00AD278D" w:rsidRPr="007E4EA1">
        <w:rPr>
          <w:sz w:val="22"/>
          <w:szCs w:val="22"/>
          <w:lang w:val="fr-FR"/>
        </w:rPr>
        <w:t>8</w:t>
      </w:r>
      <w:r w:rsidR="00F32E88" w:rsidRPr="007E4EA1">
        <w:rPr>
          <w:sz w:val="22"/>
          <w:szCs w:val="22"/>
          <w:lang w:val="fr-FR"/>
        </w:rPr>
        <w:t xml:space="preserve"> </w:t>
      </w:r>
      <w:r w:rsidR="00CD43F3" w:rsidRPr="007E4EA1">
        <w:rPr>
          <w:sz w:val="22"/>
          <w:szCs w:val="22"/>
          <w:lang w:val="fr-FR"/>
        </w:rPr>
        <w:t xml:space="preserve">espèces </w:t>
      </w:r>
      <w:r w:rsidR="00B17293" w:rsidRPr="007E4EA1">
        <w:rPr>
          <w:sz w:val="22"/>
          <w:szCs w:val="22"/>
          <w:lang w:val="fr-FR"/>
        </w:rPr>
        <w:t>n’étant pas encore couverte</w:t>
      </w:r>
      <w:r w:rsidR="00400A6D">
        <w:rPr>
          <w:sz w:val="22"/>
          <w:szCs w:val="22"/>
          <w:lang w:val="fr-FR"/>
        </w:rPr>
        <w:t>s</w:t>
      </w:r>
      <w:r w:rsidR="00B17293" w:rsidRPr="007E4EA1">
        <w:rPr>
          <w:sz w:val="22"/>
          <w:szCs w:val="22"/>
          <w:lang w:val="fr-FR"/>
        </w:rPr>
        <w:t xml:space="preserve"> par un ISSAP de l’</w:t>
      </w:r>
      <w:r w:rsidR="00F32E88" w:rsidRPr="007E4EA1">
        <w:rPr>
          <w:sz w:val="22"/>
          <w:szCs w:val="22"/>
          <w:lang w:val="fr-FR"/>
        </w:rPr>
        <w:t>AEWA</w:t>
      </w:r>
      <w:r w:rsidR="000E1B09" w:rsidRPr="007E4EA1">
        <w:rPr>
          <w:sz w:val="22"/>
          <w:szCs w:val="22"/>
          <w:lang w:val="fr-FR"/>
        </w:rPr>
        <w:t xml:space="preserve">. </w:t>
      </w:r>
      <w:r w:rsidR="00364BBB" w:rsidRPr="007E4EA1">
        <w:rPr>
          <w:sz w:val="22"/>
          <w:szCs w:val="22"/>
          <w:lang w:val="fr-FR"/>
        </w:rPr>
        <w:t xml:space="preserve"> </w:t>
      </w:r>
    </w:p>
    <w:p w14:paraId="5083E8B4" w14:textId="77777777" w:rsidR="00BC3612" w:rsidRPr="007E4EA1" w:rsidRDefault="00BC3612" w:rsidP="00025C2C">
      <w:pPr>
        <w:jc w:val="both"/>
        <w:rPr>
          <w:sz w:val="22"/>
          <w:szCs w:val="22"/>
          <w:lang w:val="fr-FR"/>
        </w:rPr>
      </w:pPr>
    </w:p>
    <w:p w14:paraId="4A17DC21" w14:textId="65D28643" w:rsidR="006049B6" w:rsidRPr="007E4EA1" w:rsidRDefault="005C55E8" w:rsidP="00025C2C">
      <w:pPr>
        <w:jc w:val="both"/>
        <w:rPr>
          <w:sz w:val="22"/>
          <w:szCs w:val="22"/>
          <w:lang w:val="fr-FR"/>
        </w:rPr>
      </w:pPr>
      <w:r w:rsidRPr="007E4EA1">
        <w:rPr>
          <w:sz w:val="22"/>
          <w:szCs w:val="22"/>
          <w:lang w:val="fr-FR"/>
        </w:rPr>
        <w:t xml:space="preserve">Des orientations complètes sur le plan géographique et taxonomique relatives à la prévention de </w:t>
      </w:r>
      <w:r w:rsidR="00621C3A" w:rsidRPr="00AE0C11">
        <w:rPr>
          <w:sz w:val="22"/>
          <w:szCs w:val="22"/>
          <w:lang w:val="fr-FR"/>
        </w:rPr>
        <w:t>la mise à mort accidentelle</w:t>
      </w:r>
      <w:r w:rsidRPr="007E4EA1">
        <w:rPr>
          <w:sz w:val="22"/>
          <w:szCs w:val="22"/>
          <w:lang w:val="fr-FR"/>
        </w:rPr>
        <w:t xml:space="preserve"> </w:t>
      </w:r>
      <w:r w:rsidR="00621C3A">
        <w:rPr>
          <w:sz w:val="22"/>
          <w:szCs w:val="22"/>
          <w:lang w:val="fr-FR"/>
        </w:rPr>
        <w:t>d’</w:t>
      </w:r>
      <w:r w:rsidRPr="007E4EA1">
        <w:rPr>
          <w:sz w:val="22"/>
          <w:szCs w:val="22"/>
          <w:lang w:val="fr-FR"/>
        </w:rPr>
        <w:t>espèces semblables sont soumises lors de la</w:t>
      </w:r>
      <w:r w:rsidR="00364BBB" w:rsidRPr="007E4EA1">
        <w:rPr>
          <w:sz w:val="22"/>
          <w:szCs w:val="22"/>
          <w:lang w:val="fr-FR"/>
        </w:rPr>
        <w:t xml:space="preserve"> MOP 8 (Doc</w:t>
      </w:r>
      <w:r w:rsidR="008D4788" w:rsidRPr="007E4EA1">
        <w:rPr>
          <w:sz w:val="22"/>
          <w:szCs w:val="22"/>
          <w:lang w:val="fr-FR"/>
        </w:rPr>
        <w:t>.</w:t>
      </w:r>
      <w:r w:rsidR="00730FB0" w:rsidRPr="007E4EA1">
        <w:rPr>
          <w:sz w:val="22"/>
          <w:szCs w:val="22"/>
          <w:lang w:val="fr-FR"/>
        </w:rPr>
        <w:t xml:space="preserve"> </w:t>
      </w:r>
      <w:r w:rsidR="00364BBB" w:rsidRPr="007E4EA1">
        <w:rPr>
          <w:sz w:val="22"/>
          <w:szCs w:val="22"/>
          <w:lang w:val="fr-FR"/>
        </w:rPr>
        <w:t>AEWA/MOP</w:t>
      </w:r>
      <w:r w:rsidR="00730FB0" w:rsidRPr="007E4EA1">
        <w:rPr>
          <w:sz w:val="22"/>
          <w:szCs w:val="22"/>
          <w:lang w:val="fr-FR"/>
        </w:rPr>
        <w:t xml:space="preserve"> </w:t>
      </w:r>
      <w:r w:rsidR="00364BBB" w:rsidRPr="007E4EA1">
        <w:rPr>
          <w:sz w:val="22"/>
          <w:szCs w:val="22"/>
          <w:lang w:val="fr-FR"/>
        </w:rPr>
        <w:t>8.</w:t>
      </w:r>
      <w:r w:rsidR="008D4788" w:rsidRPr="007E4EA1">
        <w:rPr>
          <w:sz w:val="22"/>
          <w:szCs w:val="22"/>
          <w:lang w:val="fr-FR"/>
        </w:rPr>
        <w:t>34</w:t>
      </w:r>
      <w:r w:rsidR="00364BBB" w:rsidRPr="007E4EA1">
        <w:rPr>
          <w:sz w:val="22"/>
          <w:szCs w:val="22"/>
          <w:lang w:val="fr-FR"/>
        </w:rPr>
        <w:t>)</w:t>
      </w:r>
      <w:r w:rsidRPr="007E4EA1">
        <w:rPr>
          <w:sz w:val="22"/>
          <w:szCs w:val="22"/>
          <w:lang w:val="fr-FR"/>
        </w:rPr>
        <w:t xml:space="preserve">, suite aux directives </w:t>
      </w:r>
      <w:r w:rsidR="008833C7" w:rsidRPr="007E4EA1">
        <w:rPr>
          <w:sz w:val="22"/>
          <w:szCs w:val="22"/>
          <w:lang w:val="fr-FR"/>
        </w:rPr>
        <w:t>adoptées</w:t>
      </w:r>
      <w:r w:rsidRPr="007E4EA1">
        <w:rPr>
          <w:sz w:val="22"/>
          <w:szCs w:val="22"/>
          <w:lang w:val="fr-FR"/>
        </w:rPr>
        <w:t xml:space="preserve"> lors de la</w:t>
      </w:r>
      <w:r w:rsidR="006049B6" w:rsidRPr="007E4EA1">
        <w:rPr>
          <w:sz w:val="22"/>
          <w:szCs w:val="22"/>
          <w:lang w:val="fr-FR"/>
        </w:rPr>
        <w:t xml:space="preserve"> MOP 6 (</w:t>
      </w:r>
      <w:hyperlink r:id="rId13" w:history="1">
        <w:r w:rsidRPr="007E4EA1">
          <w:rPr>
            <w:rStyle w:val="Hyperlink"/>
            <w:sz w:val="22"/>
            <w:szCs w:val="22"/>
            <w:lang w:val="fr-FR"/>
          </w:rPr>
          <w:t>Directives sur les mesures dans la</w:t>
        </w:r>
        <w:r w:rsidR="006049B6" w:rsidRPr="007E4EA1">
          <w:rPr>
            <w:rStyle w:val="Hyperlink"/>
            <w:sz w:val="22"/>
            <w:szCs w:val="22"/>
            <w:lang w:val="fr-FR"/>
          </w:rPr>
          <w:t xml:space="preserve"> </w:t>
        </w:r>
        <w:r w:rsidR="00E900DE" w:rsidRPr="007E4EA1">
          <w:rPr>
            <w:rStyle w:val="Hyperlink"/>
            <w:sz w:val="22"/>
            <w:szCs w:val="22"/>
            <w:lang w:val="fr-FR"/>
          </w:rPr>
          <w:t>l</w:t>
        </w:r>
        <w:r w:rsidRPr="007E4EA1">
          <w:rPr>
            <w:rStyle w:val="Hyperlink"/>
            <w:sz w:val="22"/>
            <w:szCs w:val="22"/>
            <w:lang w:val="fr-FR"/>
          </w:rPr>
          <w:t>é</w:t>
        </w:r>
        <w:r w:rsidR="006049B6" w:rsidRPr="007E4EA1">
          <w:rPr>
            <w:rStyle w:val="Hyperlink"/>
            <w:sz w:val="22"/>
            <w:szCs w:val="22"/>
            <w:lang w:val="fr-FR"/>
          </w:rPr>
          <w:t>gislation</w:t>
        </w:r>
        <w:r w:rsidRPr="007E4EA1">
          <w:rPr>
            <w:rStyle w:val="Hyperlink"/>
            <w:sz w:val="22"/>
            <w:szCs w:val="22"/>
            <w:lang w:val="fr-FR"/>
          </w:rPr>
          <w:t xml:space="preserve"> domestique relatives aux</w:t>
        </w:r>
        <w:r w:rsidR="006049B6" w:rsidRPr="007E4EA1">
          <w:rPr>
            <w:rStyle w:val="Hyperlink"/>
            <w:sz w:val="22"/>
            <w:szCs w:val="22"/>
            <w:lang w:val="fr-FR"/>
          </w:rPr>
          <w:t xml:space="preserve"> </w:t>
        </w:r>
        <w:r w:rsidR="00E900DE" w:rsidRPr="007E4EA1">
          <w:rPr>
            <w:rStyle w:val="Hyperlink"/>
            <w:sz w:val="22"/>
            <w:szCs w:val="22"/>
            <w:lang w:val="fr-FR"/>
          </w:rPr>
          <w:t>p</w:t>
        </w:r>
        <w:r w:rsidR="006049B6" w:rsidRPr="007E4EA1">
          <w:rPr>
            <w:rStyle w:val="Hyperlink"/>
            <w:sz w:val="22"/>
            <w:szCs w:val="22"/>
            <w:lang w:val="fr-FR"/>
          </w:rPr>
          <w:t>opulations</w:t>
        </w:r>
        <w:r w:rsidRPr="007E4EA1">
          <w:rPr>
            <w:rStyle w:val="Hyperlink"/>
            <w:sz w:val="22"/>
            <w:szCs w:val="22"/>
            <w:lang w:val="fr-FR"/>
          </w:rPr>
          <w:t xml:space="preserve"> </w:t>
        </w:r>
        <w:r w:rsidR="008833C7" w:rsidRPr="007E4EA1">
          <w:rPr>
            <w:rStyle w:val="Hyperlink"/>
            <w:sz w:val="22"/>
            <w:szCs w:val="22"/>
            <w:lang w:val="fr-FR"/>
          </w:rPr>
          <w:t>différentes d’une même espèce, particulièrement en matière de chasse et de commerce</w:t>
        </w:r>
      </w:hyperlink>
      <w:r w:rsidR="006049B6" w:rsidRPr="007E4EA1">
        <w:rPr>
          <w:sz w:val="22"/>
          <w:szCs w:val="22"/>
          <w:lang w:val="fr-FR"/>
        </w:rPr>
        <w:t>)</w:t>
      </w:r>
      <w:r w:rsidR="00E900DE" w:rsidRPr="007E4EA1">
        <w:rPr>
          <w:sz w:val="22"/>
          <w:szCs w:val="22"/>
          <w:lang w:val="fr-FR"/>
        </w:rPr>
        <w:t>.</w:t>
      </w:r>
    </w:p>
    <w:p w14:paraId="3232F746" w14:textId="77777777" w:rsidR="00025C2C" w:rsidRPr="007E4EA1" w:rsidRDefault="00025C2C" w:rsidP="00364BBB">
      <w:pPr>
        <w:spacing w:after="80"/>
        <w:rPr>
          <w:b/>
          <w:bCs/>
          <w:lang w:val="fr-FR"/>
        </w:rPr>
      </w:pPr>
    </w:p>
    <w:p w14:paraId="06C7D3EE" w14:textId="2D0044F2" w:rsidR="00364BBB" w:rsidRPr="007E4EA1" w:rsidRDefault="003A6011" w:rsidP="00364BBB">
      <w:pPr>
        <w:spacing w:after="80"/>
        <w:rPr>
          <w:lang w:val="fr-FR"/>
        </w:rPr>
      </w:pPr>
      <w:r w:rsidRPr="007E4EA1">
        <w:rPr>
          <w:b/>
          <w:bCs/>
          <w:lang w:val="fr-FR"/>
        </w:rPr>
        <w:t>Besoins futurs</w:t>
      </w:r>
    </w:p>
    <w:p w14:paraId="3B19F727" w14:textId="78A3F1F0" w:rsidR="00364BBB" w:rsidRPr="007E4EA1" w:rsidRDefault="00BC1548" w:rsidP="00025C2C">
      <w:pPr>
        <w:pStyle w:val="ListParagraph"/>
        <w:numPr>
          <w:ilvl w:val="0"/>
          <w:numId w:val="24"/>
        </w:numPr>
        <w:rPr>
          <w:sz w:val="22"/>
          <w:szCs w:val="22"/>
          <w:lang w:val="fr-FR"/>
        </w:rPr>
      </w:pPr>
      <w:r w:rsidRPr="007E4EA1">
        <w:rPr>
          <w:sz w:val="22"/>
          <w:szCs w:val="22"/>
          <w:lang w:val="fr-FR"/>
        </w:rPr>
        <w:t>Amélioration des rapports sur l’</w:t>
      </w:r>
      <w:r w:rsidR="00BC3612" w:rsidRPr="007E4EA1">
        <w:rPr>
          <w:sz w:val="22"/>
          <w:szCs w:val="22"/>
          <w:lang w:val="fr-FR"/>
        </w:rPr>
        <w:t xml:space="preserve">existence </w:t>
      </w:r>
      <w:r w:rsidRPr="007E4EA1">
        <w:rPr>
          <w:sz w:val="22"/>
          <w:szCs w:val="22"/>
          <w:lang w:val="fr-FR"/>
        </w:rPr>
        <w:t>de</w:t>
      </w:r>
      <w:r w:rsidR="00BC3612" w:rsidRPr="007E4EA1">
        <w:rPr>
          <w:sz w:val="22"/>
          <w:szCs w:val="22"/>
          <w:lang w:val="fr-FR"/>
        </w:rPr>
        <w:t xml:space="preserve"> </w:t>
      </w:r>
      <w:r w:rsidRPr="007E4EA1">
        <w:rPr>
          <w:sz w:val="22"/>
          <w:szCs w:val="22"/>
          <w:lang w:val="fr-FR"/>
        </w:rPr>
        <w:t>p</w:t>
      </w:r>
      <w:r w:rsidR="0034387A" w:rsidRPr="007E4EA1">
        <w:rPr>
          <w:sz w:val="22"/>
          <w:szCs w:val="22"/>
          <w:lang w:val="fr-FR"/>
        </w:rPr>
        <w:t>lans d’action</w:t>
      </w:r>
      <w:r w:rsidRPr="007E4EA1">
        <w:rPr>
          <w:sz w:val="22"/>
          <w:szCs w:val="22"/>
          <w:lang w:val="fr-FR"/>
        </w:rPr>
        <w:t xml:space="preserve"> nationaux par espèce</w:t>
      </w:r>
      <w:r w:rsidR="00BC3612" w:rsidRPr="007E4EA1">
        <w:rPr>
          <w:sz w:val="22"/>
          <w:szCs w:val="22"/>
          <w:lang w:val="fr-FR"/>
        </w:rPr>
        <w:t>.</w:t>
      </w:r>
    </w:p>
    <w:p w14:paraId="7269B6F6" w14:textId="5C9D0143" w:rsidR="000E1B09" w:rsidRPr="007E4EA1" w:rsidRDefault="000E1B09">
      <w:pPr>
        <w:rPr>
          <w:sz w:val="22"/>
          <w:szCs w:val="22"/>
          <w:lang w:val="fr-FR"/>
        </w:rPr>
      </w:pPr>
    </w:p>
    <w:p w14:paraId="5C99BF64" w14:textId="77777777" w:rsidR="00025C2C" w:rsidRPr="007E4EA1" w:rsidRDefault="00025C2C" w:rsidP="001E0B84">
      <w:pPr>
        <w:rPr>
          <w:lang w:val="fr-FR"/>
        </w:rPr>
      </w:pPr>
    </w:p>
    <w:p w14:paraId="3133FD9A" w14:textId="45421D68" w:rsidR="007D5EFB" w:rsidRPr="007E4EA1" w:rsidRDefault="007D5EFB" w:rsidP="007D5EFB">
      <w:pPr>
        <w:pStyle w:val="Heading2"/>
        <w:rPr>
          <w:lang w:val="fr-FR"/>
        </w:rPr>
      </w:pPr>
      <w:bookmarkStart w:id="14" w:name="_Toc78822513"/>
      <w:r w:rsidRPr="007E4EA1">
        <w:rPr>
          <w:lang w:val="fr-FR"/>
        </w:rPr>
        <w:t>2.3</w:t>
      </w:r>
      <w:r w:rsidRPr="007E4EA1">
        <w:rPr>
          <w:lang w:val="fr-FR"/>
        </w:rPr>
        <w:tab/>
      </w:r>
      <w:bookmarkEnd w:id="14"/>
      <w:r w:rsidR="000D5E26" w:rsidRPr="007E4EA1">
        <w:rPr>
          <w:lang w:val="fr-FR"/>
        </w:rPr>
        <w:t>Mesures d’urgence</w:t>
      </w:r>
    </w:p>
    <w:p w14:paraId="0FC4D3F1" w14:textId="578C1442" w:rsidR="007D5EFB" w:rsidRPr="007E4EA1" w:rsidRDefault="007D5EFB">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6F5D4B" w14:paraId="6C4467A9" w14:textId="77777777" w:rsidTr="005A0CD0">
        <w:tc>
          <w:tcPr>
            <w:tcW w:w="2830" w:type="dxa"/>
            <w:shd w:val="clear" w:color="auto" w:fill="auto"/>
          </w:tcPr>
          <w:p w14:paraId="5F30E41C" w14:textId="12D24B08" w:rsidR="00397EFC" w:rsidRPr="007E4EA1" w:rsidRDefault="00EA07E6" w:rsidP="005A0CD0">
            <w:pPr>
              <w:spacing w:after="120"/>
              <w:rPr>
                <w:b/>
                <w:bCs/>
                <w:sz w:val="22"/>
                <w:szCs w:val="22"/>
                <w:lang w:val="fr-FR"/>
              </w:rPr>
            </w:pPr>
            <w:r w:rsidRPr="007E4EA1">
              <w:rPr>
                <w:b/>
                <w:bCs/>
                <w:sz w:val="22"/>
                <w:szCs w:val="22"/>
                <w:lang w:val="fr-FR"/>
              </w:rPr>
              <w:t>Plan d’action</w:t>
            </w:r>
          </w:p>
        </w:tc>
        <w:tc>
          <w:tcPr>
            <w:tcW w:w="6186" w:type="dxa"/>
            <w:shd w:val="clear" w:color="auto" w:fill="auto"/>
          </w:tcPr>
          <w:p w14:paraId="71ABF0DE" w14:textId="202B24DE" w:rsidR="00397EFC" w:rsidRPr="007E4EA1" w:rsidRDefault="00F815BE" w:rsidP="00F815BE">
            <w:pPr>
              <w:spacing w:after="120"/>
              <w:jc w:val="both"/>
              <w:rPr>
                <w:sz w:val="20"/>
                <w:szCs w:val="20"/>
                <w:lang w:val="fr-FR"/>
              </w:rPr>
            </w:pPr>
            <w:r w:rsidRPr="00F815BE">
              <w:rPr>
                <w:sz w:val="22"/>
                <w:szCs w:val="22"/>
                <w:lang w:val="fr-FR"/>
              </w:rPr>
              <w:t xml:space="preserve">Les Parties élaborent et appliquent des mesures d'urgence pour les populations figurant au </w:t>
            </w:r>
            <w:r w:rsidR="006A5901">
              <w:rPr>
                <w:sz w:val="22"/>
                <w:szCs w:val="22"/>
                <w:lang w:val="fr-FR"/>
              </w:rPr>
              <w:t>T</w:t>
            </w:r>
            <w:r w:rsidRPr="00F815BE">
              <w:rPr>
                <w:sz w:val="22"/>
                <w:szCs w:val="22"/>
                <w:lang w:val="fr-FR"/>
              </w:rPr>
              <w:t>ableau</w:t>
            </w:r>
            <w:r>
              <w:rPr>
                <w:sz w:val="22"/>
                <w:szCs w:val="22"/>
                <w:lang w:val="fr-FR"/>
              </w:rPr>
              <w:t xml:space="preserve"> </w:t>
            </w:r>
            <w:r w:rsidRPr="00F815BE">
              <w:rPr>
                <w:sz w:val="22"/>
                <w:szCs w:val="22"/>
                <w:lang w:val="fr-FR"/>
              </w:rPr>
              <w:t>1, lorsque des conditions exceptionnellement défavorables ou dangereuses se manifestent en</w:t>
            </w:r>
            <w:r>
              <w:rPr>
                <w:sz w:val="22"/>
                <w:szCs w:val="22"/>
                <w:lang w:val="fr-FR"/>
              </w:rPr>
              <w:t xml:space="preserve"> </w:t>
            </w:r>
            <w:r w:rsidRPr="00F815BE">
              <w:rPr>
                <w:sz w:val="22"/>
                <w:szCs w:val="22"/>
                <w:lang w:val="fr-FR"/>
              </w:rPr>
              <w:t>quelque lieu que ce soit dans la zone de l'Accord, en coopération les unes avec les autres chaque</w:t>
            </w:r>
            <w:r>
              <w:rPr>
                <w:sz w:val="22"/>
                <w:szCs w:val="22"/>
                <w:lang w:val="fr-FR"/>
              </w:rPr>
              <w:t xml:space="preserve"> </w:t>
            </w:r>
            <w:r w:rsidRPr="00F815BE">
              <w:rPr>
                <w:sz w:val="22"/>
                <w:szCs w:val="22"/>
                <w:lang w:val="fr-FR"/>
              </w:rPr>
              <w:t>fois que cela est possible et pertinent</w:t>
            </w:r>
            <w:r w:rsidR="00465545" w:rsidRPr="007E4EA1">
              <w:rPr>
                <w:sz w:val="22"/>
                <w:szCs w:val="22"/>
                <w:lang w:val="fr-FR"/>
              </w:rPr>
              <w:t>.</w:t>
            </w:r>
          </w:p>
        </w:tc>
      </w:tr>
    </w:tbl>
    <w:p w14:paraId="19C22652" w14:textId="77777777" w:rsidR="00397EFC" w:rsidRPr="007E4EA1" w:rsidRDefault="00397EFC" w:rsidP="00397EFC">
      <w:pPr>
        <w:rPr>
          <w:sz w:val="22"/>
          <w:szCs w:val="22"/>
          <w:lang w:val="fr-FR"/>
        </w:rPr>
      </w:pPr>
    </w:p>
    <w:p w14:paraId="4F8BC747" w14:textId="232AED00" w:rsidR="00B13792" w:rsidRPr="007E4EA1" w:rsidRDefault="00DE5E78" w:rsidP="00025C2C">
      <w:pPr>
        <w:jc w:val="both"/>
        <w:rPr>
          <w:sz w:val="22"/>
          <w:szCs w:val="22"/>
          <w:lang w:val="fr-FR"/>
        </w:rPr>
      </w:pPr>
      <w:r w:rsidRPr="007E4EA1">
        <w:rPr>
          <w:sz w:val="22"/>
          <w:szCs w:val="22"/>
          <w:lang w:val="fr-FR"/>
        </w:rPr>
        <w:t>Les i</w:t>
      </w:r>
      <w:r w:rsidR="00213DF9" w:rsidRPr="007E4EA1">
        <w:rPr>
          <w:sz w:val="22"/>
          <w:szCs w:val="22"/>
          <w:lang w:val="fr-FR"/>
        </w:rPr>
        <w:t>nformation</w:t>
      </w:r>
      <w:r w:rsidRPr="007E4EA1">
        <w:rPr>
          <w:sz w:val="22"/>
          <w:szCs w:val="22"/>
          <w:lang w:val="fr-FR"/>
        </w:rPr>
        <w:t>s</w:t>
      </w:r>
      <w:r w:rsidR="00213DF9" w:rsidRPr="007E4EA1">
        <w:rPr>
          <w:sz w:val="22"/>
          <w:szCs w:val="22"/>
          <w:lang w:val="fr-FR"/>
        </w:rPr>
        <w:t xml:space="preserve"> </w:t>
      </w:r>
      <w:r w:rsidRPr="007E4EA1">
        <w:rPr>
          <w:sz w:val="22"/>
          <w:szCs w:val="22"/>
          <w:lang w:val="fr-FR"/>
        </w:rPr>
        <w:t>sur les situations d’</w:t>
      </w:r>
      <w:r w:rsidR="001D2024" w:rsidRPr="007E4EA1">
        <w:rPr>
          <w:sz w:val="22"/>
          <w:szCs w:val="22"/>
          <w:lang w:val="fr-FR"/>
        </w:rPr>
        <w:t>urgence</w:t>
      </w:r>
      <w:r w:rsidR="00D50B9D" w:rsidRPr="007E4EA1">
        <w:rPr>
          <w:sz w:val="22"/>
          <w:szCs w:val="22"/>
          <w:lang w:val="fr-FR"/>
        </w:rPr>
        <w:t xml:space="preserve"> et les réponses à ces dernières sont fournies par le biais des rapports nationaux à la</w:t>
      </w:r>
      <w:r w:rsidR="00213DF9" w:rsidRPr="007E4EA1">
        <w:rPr>
          <w:sz w:val="22"/>
          <w:szCs w:val="22"/>
          <w:lang w:val="fr-FR"/>
        </w:rPr>
        <w:t xml:space="preserve"> MOP</w:t>
      </w:r>
      <w:r w:rsidR="00B13792" w:rsidRPr="007E4EA1">
        <w:rPr>
          <w:sz w:val="22"/>
          <w:szCs w:val="22"/>
          <w:lang w:val="fr-FR"/>
        </w:rPr>
        <w:t>,</w:t>
      </w:r>
      <w:r w:rsidR="00465545" w:rsidRPr="007E4EA1">
        <w:rPr>
          <w:sz w:val="22"/>
          <w:szCs w:val="22"/>
          <w:lang w:val="fr-FR"/>
        </w:rPr>
        <w:t xml:space="preserve"> </w:t>
      </w:r>
      <w:r w:rsidR="00D50B9D" w:rsidRPr="007E4EA1">
        <w:rPr>
          <w:sz w:val="22"/>
          <w:szCs w:val="22"/>
          <w:lang w:val="fr-FR"/>
        </w:rPr>
        <w:t>et</w:t>
      </w:r>
      <w:r w:rsidR="00604496" w:rsidRPr="007E4EA1">
        <w:rPr>
          <w:sz w:val="22"/>
          <w:szCs w:val="22"/>
          <w:lang w:val="fr-FR"/>
        </w:rPr>
        <w:t xml:space="preserve"> 1</w:t>
      </w:r>
      <w:r w:rsidR="00AD278D" w:rsidRPr="007E4EA1">
        <w:rPr>
          <w:sz w:val="22"/>
          <w:szCs w:val="22"/>
          <w:lang w:val="fr-FR"/>
        </w:rPr>
        <w:t>4</w:t>
      </w:r>
      <w:r w:rsidR="00604496" w:rsidRPr="007E4EA1">
        <w:rPr>
          <w:sz w:val="22"/>
          <w:szCs w:val="22"/>
          <w:lang w:val="fr-FR"/>
        </w:rPr>
        <w:t xml:space="preserve"> Parties (2</w:t>
      </w:r>
      <w:r w:rsidR="00AD278D" w:rsidRPr="007E4EA1">
        <w:rPr>
          <w:sz w:val="22"/>
          <w:szCs w:val="22"/>
          <w:lang w:val="fr-FR"/>
        </w:rPr>
        <w:t>6</w:t>
      </w:r>
      <w:r w:rsidR="00D50B9D" w:rsidRPr="007E4EA1">
        <w:rPr>
          <w:sz w:val="22"/>
          <w:szCs w:val="22"/>
          <w:lang w:val="fr-FR"/>
        </w:rPr>
        <w:t> </w:t>
      </w:r>
      <w:r w:rsidR="00604496" w:rsidRPr="007E4EA1">
        <w:rPr>
          <w:sz w:val="22"/>
          <w:szCs w:val="22"/>
          <w:lang w:val="fr-FR"/>
        </w:rPr>
        <w:t xml:space="preserve">% </w:t>
      </w:r>
      <w:r w:rsidR="00D50B9D" w:rsidRPr="007E4EA1">
        <w:rPr>
          <w:sz w:val="22"/>
          <w:szCs w:val="22"/>
          <w:lang w:val="fr-FR"/>
        </w:rPr>
        <w:t>des</w:t>
      </w:r>
      <w:r w:rsidR="00E93B12" w:rsidRPr="007E4EA1">
        <w:rPr>
          <w:sz w:val="22"/>
          <w:szCs w:val="22"/>
          <w:lang w:val="fr-FR"/>
        </w:rPr>
        <w:t xml:space="preserve"> </w:t>
      </w:r>
      <w:r w:rsidR="00604496" w:rsidRPr="007E4EA1">
        <w:rPr>
          <w:sz w:val="22"/>
          <w:szCs w:val="22"/>
          <w:lang w:val="fr-FR"/>
        </w:rPr>
        <w:t>P</w:t>
      </w:r>
      <w:r w:rsidR="00E93B12" w:rsidRPr="007E4EA1">
        <w:rPr>
          <w:sz w:val="22"/>
          <w:szCs w:val="22"/>
          <w:lang w:val="fr-FR"/>
        </w:rPr>
        <w:t>arties</w:t>
      </w:r>
      <w:r w:rsidR="00D50B9D" w:rsidRPr="007E4EA1">
        <w:rPr>
          <w:sz w:val="22"/>
          <w:szCs w:val="22"/>
          <w:lang w:val="fr-FR"/>
        </w:rPr>
        <w:t xml:space="preserve"> ayant soumis un rapport ;</w:t>
      </w:r>
      <w:r w:rsidR="00604496" w:rsidRPr="007E4EA1">
        <w:rPr>
          <w:sz w:val="22"/>
          <w:szCs w:val="22"/>
          <w:lang w:val="fr-FR"/>
        </w:rPr>
        <w:t xml:space="preserve"> 1</w:t>
      </w:r>
      <w:r w:rsidR="00AD278D" w:rsidRPr="007E4EA1">
        <w:rPr>
          <w:sz w:val="22"/>
          <w:szCs w:val="22"/>
          <w:lang w:val="fr-FR"/>
        </w:rPr>
        <w:t>8</w:t>
      </w:r>
      <w:r w:rsidR="00D50B9D" w:rsidRPr="007E4EA1">
        <w:rPr>
          <w:sz w:val="22"/>
          <w:szCs w:val="22"/>
          <w:lang w:val="fr-FR"/>
        </w:rPr>
        <w:t> </w:t>
      </w:r>
      <w:r w:rsidR="00604496" w:rsidRPr="007E4EA1">
        <w:rPr>
          <w:sz w:val="22"/>
          <w:szCs w:val="22"/>
          <w:lang w:val="fr-FR"/>
        </w:rPr>
        <w:t xml:space="preserve">% </w:t>
      </w:r>
      <w:r w:rsidR="00D50B9D" w:rsidRPr="007E4EA1">
        <w:rPr>
          <w:sz w:val="22"/>
          <w:szCs w:val="22"/>
          <w:lang w:val="fr-FR"/>
        </w:rPr>
        <w:t>de toutes les</w:t>
      </w:r>
      <w:r w:rsidR="00E93B12" w:rsidRPr="007E4EA1">
        <w:rPr>
          <w:sz w:val="22"/>
          <w:szCs w:val="22"/>
          <w:lang w:val="fr-FR"/>
        </w:rPr>
        <w:t xml:space="preserve"> </w:t>
      </w:r>
      <w:r w:rsidR="00604496" w:rsidRPr="007E4EA1">
        <w:rPr>
          <w:sz w:val="22"/>
          <w:szCs w:val="22"/>
          <w:lang w:val="fr-FR"/>
        </w:rPr>
        <w:t>P</w:t>
      </w:r>
      <w:r w:rsidR="00E93B12" w:rsidRPr="007E4EA1">
        <w:rPr>
          <w:sz w:val="22"/>
          <w:szCs w:val="22"/>
          <w:lang w:val="fr-FR"/>
        </w:rPr>
        <w:t>arties</w:t>
      </w:r>
      <w:r w:rsidR="00D50B9D" w:rsidRPr="007E4EA1">
        <w:rPr>
          <w:sz w:val="22"/>
          <w:szCs w:val="22"/>
          <w:lang w:val="fr-FR"/>
        </w:rPr>
        <w:t xml:space="preserve"> contractantes</w:t>
      </w:r>
      <w:r w:rsidR="00604496" w:rsidRPr="007E4EA1">
        <w:rPr>
          <w:sz w:val="22"/>
          <w:szCs w:val="22"/>
          <w:lang w:val="fr-FR"/>
        </w:rPr>
        <w:t xml:space="preserve">) </w:t>
      </w:r>
      <w:r w:rsidR="00B47D2E" w:rsidRPr="007E4EA1">
        <w:rPr>
          <w:sz w:val="22"/>
          <w:szCs w:val="22"/>
          <w:lang w:val="fr-FR"/>
        </w:rPr>
        <w:t>ont indiqué à la</w:t>
      </w:r>
      <w:r w:rsidR="00604496" w:rsidRPr="007E4EA1">
        <w:rPr>
          <w:sz w:val="22"/>
          <w:szCs w:val="22"/>
          <w:lang w:val="fr-FR"/>
        </w:rPr>
        <w:t xml:space="preserve"> MOP 8 </w:t>
      </w:r>
      <w:r w:rsidR="00B47D2E" w:rsidRPr="007E4EA1">
        <w:rPr>
          <w:sz w:val="22"/>
          <w:szCs w:val="22"/>
          <w:lang w:val="fr-FR"/>
        </w:rPr>
        <w:t>qu’au moins une situation d’urgence</w:t>
      </w:r>
      <w:r w:rsidR="006D20F8" w:rsidRPr="007E4EA1">
        <w:rPr>
          <w:sz w:val="22"/>
          <w:szCs w:val="22"/>
          <w:lang w:val="fr-FR"/>
        </w:rPr>
        <w:t xml:space="preserve"> ayant menacé </w:t>
      </w:r>
      <w:r w:rsidR="008C3214" w:rsidRPr="007E4EA1">
        <w:rPr>
          <w:sz w:val="22"/>
          <w:szCs w:val="22"/>
          <w:lang w:val="fr-FR"/>
        </w:rPr>
        <w:t>d</w:t>
      </w:r>
      <w:r w:rsidR="006D20F8" w:rsidRPr="007E4EA1">
        <w:rPr>
          <w:sz w:val="22"/>
          <w:szCs w:val="22"/>
          <w:lang w:val="fr-FR"/>
        </w:rPr>
        <w:t>es oiseaux d’eau</w:t>
      </w:r>
      <w:r w:rsidR="00B47D2E" w:rsidRPr="007E4EA1">
        <w:rPr>
          <w:sz w:val="22"/>
          <w:szCs w:val="22"/>
          <w:lang w:val="fr-FR"/>
        </w:rPr>
        <w:t xml:space="preserve"> s’était produite au cours d</w:t>
      </w:r>
      <w:r w:rsidR="006D20F8" w:rsidRPr="007E4EA1">
        <w:rPr>
          <w:sz w:val="22"/>
          <w:szCs w:val="22"/>
          <w:lang w:val="fr-FR"/>
        </w:rPr>
        <w:t>es trois dernières années</w:t>
      </w:r>
      <w:r w:rsidR="00B13792" w:rsidRPr="007E4EA1">
        <w:rPr>
          <w:sz w:val="22"/>
          <w:szCs w:val="22"/>
          <w:lang w:val="fr-FR"/>
        </w:rPr>
        <w:t xml:space="preserve">.  </w:t>
      </w:r>
    </w:p>
    <w:p w14:paraId="7C8793AE" w14:textId="77777777" w:rsidR="00B13792" w:rsidRPr="007E4EA1" w:rsidRDefault="00B13792" w:rsidP="00025C2C">
      <w:pPr>
        <w:jc w:val="both"/>
        <w:rPr>
          <w:sz w:val="22"/>
          <w:szCs w:val="22"/>
          <w:lang w:val="fr-FR"/>
        </w:rPr>
      </w:pPr>
    </w:p>
    <w:p w14:paraId="029FB35F" w14:textId="7F9DFEC8" w:rsidR="00486ABA" w:rsidRPr="007E4EA1" w:rsidRDefault="002E4C62" w:rsidP="00025C2C">
      <w:pPr>
        <w:jc w:val="both"/>
        <w:rPr>
          <w:sz w:val="22"/>
          <w:szCs w:val="22"/>
          <w:lang w:val="fr-FR"/>
        </w:rPr>
      </w:pPr>
      <w:r w:rsidRPr="007E4EA1">
        <w:rPr>
          <w:sz w:val="22"/>
          <w:szCs w:val="22"/>
          <w:lang w:val="fr-FR"/>
        </w:rPr>
        <w:t>Une é</w:t>
      </w:r>
      <w:r w:rsidR="00D46C4F" w:rsidRPr="007E4EA1">
        <w:rPr>
          <w:sz w:val="22"/>
          <w:szCs w:val="22"/>
          <w:lang w:val="fr-FR"/>
        </w:rPr>
        <w:t>tude sur la portée des menaces à l’encontre des oiseaux marins inscrits à l’</w:t>
      </w:r>
      <w:r w:rsidR="00777AD7" w:rsidRPr="007E4EA1">
        <w:rPr>
          <w:sz w:val="22"/>
          <w:szCs w:val="22"/>
          <w:lang w:val="fr-FR"/>
        </w:rPr>
        <w:t xml:space="preserve">AEWA (Tarzia </w:t>
      </w:r>
      <w:r w:rsidR="00777AD7" w:rsidRPr="007E4EA1">
        <w:rPr>
          <w:i/>
          <w:iCs/>
          <w:sz w:val="22"/>
          <w:szCs w:val="22"/>
          <w:lang w:val="fr-FR"/>
        </w:rPr>
        <w:t>et al.</w:t>
      </w:r>
      <w:r w:rsidR="00777AD7" w:rsidRPr="007E4EA1">
        <w:rPr>
          <w:sz w:val="22"/>
          <w:szCs w:val="22"/>
          <w:lang w:val="fr-FR"/>
        </w:rPr>
        <w:t xml:space="preserve"> 2015) </w:t>
      </w:r>
      <w:r w:rsidR="00D46C4F" w:rsidRPr="007E4EA1">
        <w:rPr>
          <w:sz w:val="22"/>
          <w:szCs w:val="22"/>
          <w:lang w:val="fr-FR"/>
        </w:rPr>
        <w:t>a résumé</w:t>
      </w:r>
      <w:r w:rsidR="009C3149" w:rsidRPr="007E4EA1">
        <w:rPr>
          <w:sz w:val="22"/>
          <w:szCs w:val="22"/>
          <w:lang w:val="fr-FR"/>
        </w:rPr>
        <w:t xml:space="preserve"> les principales lacunes en matière de connaissances sur les oiseaux marins, y compris la nécessité d’identifier les principales zones côtières et</w:t>
      </w:r>
      <w:r w:rsidR="00777AD7" w:rsidRPr="007E4EA1">
        <w:rPr>
          <w:sz w:val="22"/>
          <w:szCs w:val="22"/>
          <w:lang w:val="fr-FR"/>
        </w:rPr>
        <w:t xml:space="preserve"> marine</w:t>
      </w:r>
      <w:r w:rsidR="009C3149" w:rsidRPr="007E4EA1">
        <w:rPr>
          <w:sz w:val="22"/>
          <w:szCs w:val="22"/>
          <w:lang w:val="fr-FR"/>
        </w:rPr>
        <w:t>s</w:t>
      </w:r>
      <w:r w:rsidR="00777AD7" w:rsidRPr="007E4EA1">
        <w:rPr>
          <w:sz w:val="22"/>
          <w:szCs w:val="22"/>
          <w:lang w:val="fr-FR"/>
        </w:rPr>
        <w:t xml:space="preserve"> </w:t>
      </w:r>
      <w:r w:rsidR="00931B2F" w:rsidRPr="007E4EA1">
        <w:rPr>
          <w:sz w:val="22"/>
          <w:szCs w:val="22"/>
          <w:lang w:val="fr-FR"/>
        </w:rPr>
        <w:t>où des</w:t>
      </w:r>
      <w:r w:rsidR="00777AD7" w:rsidRPr="007E4EA1">
        <w:rPr>
          <w:sz w:val="22"/>
          <w:szCs w:val="22"/>
          <w:lang w:val="fr-FR"/>
        </w:rPr>
        <w:t xml:space="preserve"> plans </w:t>
      </w:r>
      <w:r w:rsidR="00931B2F" w:rsidRPr="007E4EA1">
        <w:rPr>
          <w:sz w:val="22"/>
          <w:szCs w:val="22"/>
          <w:lang w:val="fr-FR"/>
        </w:rPr>
        <w:t xml:space="preserve">d’intervention </w:t>
      </w:r>
      <w:r w:rsidR="00B75E2D" w:rsidRPr="007E4EA1">
        <w:rPr>
          <w:sz w:val="22"/>
          <w:szCs w:val="22"/>
          <w:lang w:val="fr-FR"/>
        </w:rPr>
        <w:t xml:space="preserve">régionaux </w:t>
      </w:r>
      <w:r w:rsidR="0071173A" w:rsidRPr="007E4EA1">
        <w:rPr>
          <w:sz w:val="22"/>
          <w:szCs w:val="22"/>
          <w:lang w:val="fr-FR"/>
        </w:rPr>
        <w:t>en cas de</w:t>
      </w:r>
      <w:r w:rsidR="00B75E2D" w:rsidRPr="007E4EA1">
        <w:rPr>
          <w:sz w:val="22"/>
          <w:szCs w:val="22"/>
          <w:lang w:val="fr-FR"/>
        </w:rPr>
        <w:t xml:space="preserve"> déversement d’hydrocarbures doivent être développés</w:t>
      </w:r>
      <w:r w:rsidR="00777AD7" w:rsidRPr="007E4EA1">
        <w:rPr>
          <w:sz w:val="22"/>
          <w:szCs w:val="22"/>
          <w:lang w:val="fr-FR"/>
        </w:rPr>
        <w:t>.</w:t>
      </w:r>
    </w:p>
    <w:p w14:paraId="77F74E76" w14:textId="77777777" w:rsidR="00486ABA" w:rsidRPr="007E4EA1" w:rsidRDefault="00486ABA" w:rsidP="00025C2C">
      <w:pPr>
        <w:jc w:val="both"/>
        <w:rPr>
          <w:sz w:val="22"/>
          <w:szCs w:val="22"/>
          <w:lang w:val="fr-FR"/>
        </w:rPr>
      </w:pPr>
    </w:p>
    <w:p w14:paraId="12FFF853" w14:textId="69AE1A11" w:rsidR="00397EFC" w:rsidRPr="007E4EA1" w:rsidRDefault="00F766D1" w:rsidP="00025C2C">
      <w:pPr>
        <w:jc w:val="both"/>
        <w:rPr>
          <w:sz w:val="22"/>
          <w:szCs w:val="22"/>
          <w:lang w:val="fr-FR"/>
        </w:rPr>
      </w:pPr>
      <w:hyperlink r:id="rId14" w:history="1">
        <w:r w:rsidR="00815384" w:rsidRPr="007E4EA1">
          <w:rPr>
            <w:rStyle w:val="Hyperlink"/>
            <w:sz w:val="22"/>
            <w:szCs w:val="22"/>
            <w:lang w:val="fr-FR"/>
          </w:rPr>
          <w:t xml:space="preserve">Les directives </w:t>
        </w:r>
        <w:r w:rsidR="00A548BC" w:rsidRPr="007E4EA1">
          <w:rPr>
            <w:rStyle w:val="Hyperlink"/>
            <w:sz w:val="22"/>
            <w:szCs w:val="22"/>
            <w:lang w:val="fr-FR"/>
          </w:rPr>
          <w:t>n</w:t>
        </w:r>
        <w:r w:rsidR="007C5AE9" w:rsidRPr="007E4EA1">
          <w:rPr>
            <w:rStyle w:val="Hyperlink"/>
            <w:sz w:val="22"/>
            <w:szCs w:val="22"/>
            <w:lang w:val="fr-FR"/>
          </w:rPr>
          <w:t xml:space="preserve">° 2 </w:t>
        </w:r>
        <w:r w:rsidR="00815384" w:rsidRPr="007E4EA1">
          <w:rPr>
            <w:rStyle w:val="Hyperlink"/>
            <w:sz w:val="22"/>
            <w:szCs w:val="22"/>
            <w:lang w:val="fr-FR"/>
          </w:rPr>
          <w:t>de l’AEWA en matière de c</w:t>
        </w:r>
        <w:r w:rsidR="00213DF9" w:rsidRPr="007E4EA1">
          <w:rPr>
            <w:rStyle w:val="Hyperlink"/>
            <w:sz w:val="22"/>
            <w:szCs w:val="22"/>
            <w:lang w:val="fr-FR"/>
          </w:rPr>
          <w:t xml:space="preserve">onservation </w:t>
        </w:r>
        <w:r w:rsidR="00323A39" w:rsidRPr="007E4EA1">
          <w:rPr>
            <w:rStyle w:val="Hyperlink"/>
            <w:sz w:val="22"/>
            <w:szCs w:val="22"/>
            <w:lang w:val="fr-FR"/>
          </w:rPr>
          <w:t>–</w:t>
        </w:r>
        <w:r w:rsidR="00213DF9" w:rsidRPr="007E4EA1">
          <w:rPr>
            <w:rStyle w:val="Hyperlink"/>
            <w:sz w:val="22"/>
            <w:szCs w:val="22"/>
            <w:lang w:val="fr-FR"/>
          </w:rPr>
          <w:t xml:space="preserve"> </w:t>
        </w:r>
        <w:r w:rsidR="00323A39" w:rsidRPr="007E4EA1">
          <w:rPr>
            <w:rStyle w:val="Hyperlink"/>
            <w:sz w:val="22"/>
            <w:szCs w:val="22"/>
            <w:lang w:val="fr-FR"/>
          </w:rPr>
          <w:t>Directives sur l’identification et le traitement des</w:t>
        </w:r>
        <w:r w:rsidR="00213DF9" w:rsidRPr="007E4EA1">
          <w:rPr>
            <w:rStyle w:val="Hyperlink"/>
            <w:sz w:val="22"/>
            <w:szCs w:val="22"/>
            <w:lang w:val="fr-FR"/>
          </w:rPr>
          <w:t xml:space="preserve"> situations</w:t>
        </w:r>
        <w:r w:rsidR="00323A39" w:rsidRPr="007E4EA1">
          <w:rPr>
            <w:rStyle w:val="Hyperlink"/>
            <w:sz w:val="22"/>
            <w:szCs w:val="22"/>
            <w:lang w:val="fr-FR"/>
          </w:rPr>
          <w:t xml:space="preserve"> d’urgence pour les oiseaux d’eau migrateurs</w:t>
        </w:r>
      </w:hyperlink>
      <w:r w:rsidR="00E900DE" w:rsidRPr="007E4EA1">
        <w:rPr>
          <w:sz w:val="22"/>
          <w:szCs w:val="22"/>
          <w:lang w:val="fr-FR"/>
        </w:rPr>
        <w:t xml:space="preserve"> </w:t>
      </w:r>
      <w:r w:rsidR="00323A39" w:rsidRPr="007E4EA1">
        <w:rPr>
          <w:sz w:val="22"/>
          <w:szCs w:val="22"/>
          <w:lang w:val="fr-FR"/>
        </w:rPr>
        <w:t>donnent des orientations</w:t>
      </w:r>
      <w:r w:rsidR="00213DF9" w:rsidRPr="007E4EA1">
        <w:rPr>
          <w:sz w:val="22"/>
          <w:szCs w:val="22"/>
          <w:lang w:val="fr-FR"/>
        </w:rPr>
        <w:t>.</w:t>
      </w:r>
    </w:p>
    <w:p w14:paraId="5669F70D" w14:textId="3A3797D2" w:rsidR="00A5008E" w:rsidRPr="007E4EA1" w:rsidRDefault="00A5008E" w:rsidP="00025C2C">
      <w:pPr>
        <w:jc w:val="both"/>
        <w:rPr>
          <w:sz w:val="22"/>
          <w:szCs w:val="22"/>
          <w:lang w:val="fr-FR"/>
        </w:rPr>
      </w:pPr>
    </w:p>
    <w:p w14:paraId="01C834ED" w14:textId="29EFDAF3" w:rsidR="00A5008E" w:rsidRPr="007E4EA1" w:rsidRDefault="00C45F81" w:rsidP="00025C2C">
      <w:pPr>
        <w:jc w:val="both"/>
        <w:rPr>
          <w:sz w:val="22"/>
          <w:szCs w:val="22"/>
          <w:lang w:val="fr-FR"/>
        </w:rPr>
      </w:pPr>
      <w:r w:rsidRPr="007E4EA1">
        <w:rPr>
          <w:sz w:val="22"/>
          <w:szCs w:val="22"/>
          <w:lang w:val="fr-FR"/>
        </w:rPr>
        <w:t>Une planification</w:t>
      </w:r>
      <w:r w:rsidR="00AD23DB" w:rsidRPr="007E4EA1">
        <w:rPr>
          <w:sz w:val="22"/>
          <w:szCs w:val="22"/>
          <w:lang w:val="fr-FR"/>
        </w:rPr>
        <w:t xml:space="preserve"> réussie des interventions d’urgence bénéfici</w:t>
      </w:r>
      <w:r w:rsidR="00A76B05" w:rsidRPr="007E4EA1">
        <w:rPr>
          <w:sz w:val="22"/>
          <w:szCs w:val="22"/>
          <w:lang w:val="fr-FR"/>
        </w:rPr>
        <w:t>e</w:t>
      </w:r>
      <w:r w:rsidR="00AD23DB" w:rsidRPr="007E4EA1">
        <w:rPr>
          <w:sz w:val="22"/>
          <w:szCs w:val="22"/>
          <w:lang w:val="fr-FR"/>
        </w:rPr>
        <w:t xml:space="preserve"> </w:t>
      </w:r>
      <w:r w:rsidR="00846DCA" w:rsidRPr="007E4EA1">
        <w:rPr>
          <w:sz w:val="22"/>
          <w:szCs w:val="22"/>
          <w:lang w:val="fr-FR"/>
        </w:rPr>
        <w:t>significativement</w:t>
      </w:r>
      <w:r w:rsidR="00AD23DB" w:rsidRPr="007E4EA1">
        <w:rPr>
          <w:sz w:val="22"/>
          <w:szCs w:val="22"/>
          <w:lang w:val="fr-FR"/>
        </w:rPr>
        <w:t xml:space="preserve"> d’une analyse systématique des </w:t>
      </w:r>
      <w:r w:rsidR="0071741B" w:rsidRPr="007E4EA1">
        <w:rPr>
          <w:sz w:val="22"/>
          <w:szCs w:val="22"/>
          <w:lang w:val="fr-FR"/>
        </w:rPr>
        <w:t xml:space="preserve">mesures d’intervention après toute urgence, permettant </w:t>
      </w:r>
      <w:r w:rsidR="00ED4A0A">
        <w:rPr>
          <w:sz w:val="22"/>
          <w:szCs w:val="22"/>
          <w:lang w:val="fr-FR"/>
        </w:rPr>
        <w:t xml:space="preserve">ainsi </w:t>
      </w:r>
      <w:r w:rsidR="00846DCA" w:rsidRPr="007E4EA1">
        <w:rPr>
          <w:sz w:val="22"/>
          <w:szCs w:val="22"/>
          <w:lang w:val="fr-FR"/>
        </w:rPr>
        <w:t>un apprentissage progressif et adaptatif des</w:t>
      </w:r>
      <w:r w:rsidR="00A5008E" w:rsidRPr="007E4EA1">
        <w:rPr>
          <w:sz w:val="22"/>
          <w:szCs w:val="22"/>
          <w:lang w:val="fr-FR"/>
        </w:rPr>
        <w:t xml:space="preserve"> </w:t>
      </w:r>
      <w:r w:rsidR="00846DCA" w:rsidRPr="007E4EA1">
        <w:rPr>
          <w:sz w:val="22"/>
          <w:szCs w:val="22"/>
          <w:lang w:val="fr-FR"/>
        </w:rPr>
        <w:t>expériences</w:t>
      </w:r>
      <w:r w:rsidR="00A5008E" w:rsidRPr="007E4EA1">
        <w:rPr>
          <w:sz w:val="22"/>
          <w:szCs w:val="22"/>
          <w:lang w:val="fr-FR"/>
        </w:rPr>
        <w:t xml:space="preserve">.  </w:t>
      </w:r>
      <w:r w:rsidR="00D85A59" w:rsidRPr="007E4EA1">
        <w:rPr>
          <w:sz w:val="22"/>
          <w:szCs w:val="22"/>
          <w:lang w:val="fr-FR"/>
        </w:rPr>
        <w:t>Par exemple</w:t>
      </w:r>
      <w:r w:rsidR="00A5008E" w:rsidRPr="007E4EA1">
        <w:rPr>
          <w:sz w:val="22"/>
          <w:szCs w:val="22"/>
          <w:lang w:val="fr-FR"/>
        </w:rPr>
        <w:t xml:space="preserve">, Stroud </w:t>
      </w:r>
      <w:r w:rsidR="00A5008E" w:rsidRPr="007E4EA1">
        <w:rPr>
          <w:i/>
          <w:iCs/>
          <w:sz w:val="22"/>
          <w:szCs w:val="22"/>
          <w:lang w:val="fr-FR"/>
        </w:rPr>
        <w:t>et al.</w:t>
      </w:r>
      <w:r w:rsidR="00A5008E" w:rsidRPr="007E4EA1">
        <w:rPr>
          <w:sz w:val="22"/>
          <w:szCs w:val="22"/>
          <w:lang w:val="fr-FR"/>
        </w:rPr>
        <w:t xml:space="preserve"> (2006) </w:t>
      </w:r>
      <w:r w:rsidR="00D85A59" w:rsidRPr="007E4EA1">
        <w:rPr>
          <w:sz w:val="22"/>
          <w:szCs w:val="22"/>
          <w:lang w:val="fr-FR"/>
        </w:rPr>
        <w:t>décrivent les bénéfices</w:t>
      </w:r>
      <w:r w:rsidR="009879D4" w:rsidRPr="007E4EA1">
        <w:rPr>
          <w:sz w:val="22"/>
          <w:szCs w:val="22"/>
          <w:lang w:val="fr-FR"/>
        </w:rPr>
        <w:t xml:space="preserve"> d’avoir intégré dans le système</w:t>
      </w:r>
      <w:r w:rsidR="00A5008E" w:rsidRPr="007E4EA1">
        <w:rPr>
          <w:sz w:val="22"/>
          <w:szCs w:val="22"/>
          <w:lang w:val="fr-FR"/>
        </w:rPr>
        <w:t xml:space="preserve"> </w:t>
      </w:r>
      <w:r w:rsidR="009879D4" w:rsidRPr="007E4EA1">
        <w:rPr>
          <w:sz w:val="22"/>
          <w:szCs w:val="22"/>
          <w:lang w:val="fr-FR"/>
        </w:rPr>
        <w:t xml:space="preserve">britannique l’analyse de la suspension de l’abattage </w:t>
      </w:r>
      <w:r w:rsidR="009330E8" w:rsidRPr="007E4EA1">
        <w:rPr>
          <w:sz w:val="22"/>
          <w:szCs w:val="22"/>
          <w:lang w:val="fr-FR"/>
        </w:rPr>
        <w:t xml:space="preserve">pendant les </w:t>
      </w:r>
      <w:r w:rsidR="005423A2" w:rsidRPr="007E4EA1">
        <w:rPr>
          <w:sz w:val="22"/>
          <w:szCs w:val="22"/>
          <w:lang w:val="fr-FR"/>
        </w:rPr>
        <w:t>vagues de froid</w:t>
      </w:r>
      <w:r w:rsidR="00A5008E" w:rsidRPr="007E4EA1">
        <w:rPr>
          <w:sz w:val="22"/>
          <w:szCs w:val="22"/>
          <w:lang w:val="fr-FR"/>
        </w:rPr>
        <w:t>.</w:t>
      </w:r>
    </w:p>
    <w:p w14:paraId="659F5ED7" w14:textId="633AF5A5" w:rsidR="00213DF9" w:rsidRPr="007E4EA1" w:rsidRDefault="00213DF9" w:rsidP="00397EFC">
      <w:pPr>
        <w:rPr>
          <w:sz w:val="22"/>
          <w:szCs w:val="22"/>
          <w:lang w:val="fr-FR"/>
        </w:rPr>
      </w:pPr>
    </w:p>
    <w:p w14:paraId="6E2B54A7" w14:textId="09C14A67" w:rsidR="00364BBB" w:rsidRPr="007E4EA1" w:rsidRDefault="003A6011" w:rsidP="00364BBB">
      <w:pPr>
        <w:spacing w:after="80"/>
        <w:rPr>
          <w:lang w:val="fr-FR"/>
        </w:rPr>
      </w:pPr>
      <w:r w:rsidRPr="007E4EA1">
        <w:rPr>
          <w:b/>
          <w:bCs/>
          <w:lang w:val="fr-FR"/>
        </w:rPr>
        <w:t>Besoins futurs</w:t>
      </w:r>
    </w:p>
    <w:p w14:paraId="0F5B816F" w14:textId="2C5372D5" w:rsidR="00364BBB" w:rsidRPr="007E4EA1" w:rsidRDefault="007B3D2B" w:rsidP="00025C2C">
      <w:pPr>
        <w:pStyle w:val="ListParagraph"/>
        <w:numPr>
          <w:ilvl w:val="0"/>
          <w:numId w:val="24"/>
        </w:numPr>
        <w:spacing w:after="120"/>
        <w:rPr>
          <w:sz w:val="22"/>
          <w:szCs w:val="22"/>
          <w:lang w:val="fr-FR"/>
        </w:rPr>
      </w:pPr>
      <w:r w:rsidRPr="007E4EA1">
        <w:rPr>
          <w:sz w:val="22"/>
          <w:szCs w:val="22"/>
          <w:lang w:val="fr-FR"/>
        </w:rPr>
        <w:t>Les interventions en cas d’urgence sont plus efficaces quand elles sont planifiées en avance</w:t>
      </w:r>
      <w:r w:rsidR="00DF4E2E" w:rsidRPr="007E4EA1">
        <w:rPr>
          <w:sz w:val="22"/>
          <w:szCs w:val="22"/>
          <w:lang w:val="fr-FR"/>
        </w:rPr>
        <w:t xml:space="preserve">. </w:t>
      </w:r>
      <w:r w:rsidR="005F05E7" w:rsidRPr="007E4EA1">
        <w:rPr>
          <w:sz w:val="22"/>
          <w:szCs w:val="22"/>
          <w:lang w:val="fr-FR"/>
        </w:rPr>
        <w:t xml:space="preserve">Bien que </w:t>
      </w:r>
      <w:r w:rsidR="00670C24" w:rsidRPr="007E4EA1">
        <w:rPr>
          <w:sz w:val="22"/>
          <w:szCs w:val="22"/>
          <w:lang w:val="fr-FR"/>
        </w:rPr>
        <w:t>le calendrier exact soit inconnu, de nombreuses urgences sont prévisibles</w:t>
      </w:r>
      <w:r w:rsidR="00DF4E2E" w:rsidRPr="007E4EA1">
        <w:rPr>
          <w:sz w:val="22"/>
          <w:szCs w:val="22"/>
          <w:lang w:val="fr-FR"/>
        </w:rPr>
        <w:t xml:space="preserve">. </w:t>
      </w:r>
      <w:r w:rsidR="0095234B" w:rsidRPr="007E4EA1">
        <w:rPr>
          <w:sz w:val="22"/>
          <w:szCs w:val="22"/>
          <w:lang w:val="fr-FR"/>
        </w:rPr>
        <w:t>Il existe des bénéfices pour les</w:t>
      </w:r>
      <w:r w:rsidR="00DF4E2E" w:rsidRPr="007E4EA1">
        <w:rPr>
          <w:sz w:val="22"/>
          <w:szCs w:val="22"/>
          <w:lang w:val="fr-FR"/>
        </w:rPr>
        <w:t xml:space="preserve"> Parties, </w:t>
      </w:r>
      <w:r w:rsidR="0095234B" w:rsidRPr="007E4EA1">
        <w:rPr>
          <w:sz w:val="22"/>
          <w:szCs w:val="22"/>
          <w:lang w:val="fr-FR"/>
        </w:rPr>
        <w:t>que ce soit sur le plan individuel ou collectif, à planifier les urgences futures</w:t>
      </w:r>
      <w:r w:rsidR="00DF4E2E" w:rsidRPr="007E4EA1">
        <w:rPr>
          <w:sz w:val="22"/>
          <w:szCs w:val="22"/>
          <w:lang w:val="fr-FR"/>
        </w:rPr>
        <w:t xml:space="preserve">. </w:t>
      </w:r>
    </w:p>
    <w:p w14:paraId="5E386FAF" w14:textId="3ED8386D" w:rsidR="00604496" w:rsidRPr="007E4EA1" w:rsidRDefault="00977753" w:rsidP="00025C2C">
      <w:pPr>
        <w:pStyle w:val="ListParagraph"/>
        <w:numPr>
          <w:ilvl w:val="0"/>
          <w:numId w:val="24"/>
        </w:numPr>
        <w:spacing w:after="120"/>
        <w:rPr>
          <w:sz w:val="22"/>
          <w:szCs w:val="22"/>
          <w:lang w:val="fr-FR"/>
        </w:rPr>
      </w:pPr>
      <w:r w:rsidRPr="007E4EA1">
        <w:rPr>
          <w:sz w:val="22"/>
          <w:szCs w:val="22"/>
          <w:lang w:val="fr-FR"/>
        </w:rPr>
        <w:lastRenderedPageBreak/>
        <w:t xml:space="preserve">Lorsqu’une urgence survient, une analyse critique des interventions doit systématiquement être entreprise, </w:t>
      </w:r>
      <w:r w:rsidR="0083128F" w:rsidRPr="007E4EA1">
        <w:rPr>
          <w:sz w:val="22"/>
          <w:szCs w:val="22"/>
          <w:lang w:val="fr-FR"/>
        </w:rPr>
        <w:t>en se servant des leçons apprises pour adapter la planification future des interventions</w:t>
      </w:r>
      <w:r w:rsidR="00A5008E" w:rsidRPr="007E4EA1">
        <w:rPr>
          <w:sz w:val="22"/>
          <w:szCs w:val="22"/>
          <w:lang w:val="fr-FR"/>
        </w:rPr>
        <w:t>.</w:t>
      </w:r>
    </w:p>
    <w:p w14:paraId="42BF7CE9" w14:textId="6B4639CA" w:rsidR="007D48BE" w:rsidRPr="007E4EA1" w:rsidRDefault="00E01806" w:rsidP="00025C2C">
      <w:pPr>
        <w:pStyle w:val="ListParagraph"/>
        <w:numPr>
          <w:ilvl w:val="0"/>
          <w:numId w:val="24"/>
        </w:numPr>
        <w:spacing w:after="120"/>
        <w:rPr>
          <w:sz w:val="22"/>
          <w:szCs w:val="22"/>
          <w:lang w:val="fr-FR"/>
        </w:rPr>
      </w:pPr>
      <w:r w:rsidRPr="007E4EA1">
        <w:rPr>
          <w:sz w:val="22"/>
          <w:szCs w:val="22"/>
          <w:lang w:val="fr-FR"/>
        </w:rPr>
        <w:t>Développer</w:t>
      </w:r>
      <w:r w:rsidR="00A970B1" w:rsidRPr="007E4EA1">
        <w:rPr>
          <w:sz w:val="22"/>
          <w:szCs w:val="22"/>
          <w:lang w:val="fr-FR"/>
        </w:rPr>
        <w:t xml:space="preserve"> un ensemble de plans d’intervention régionaux en cas de déversement d’hydrocarbures, conçus spécifiquement pour la conservation des oiseaux marins</w:t>
      </w:r>
      <w:r w:rsidR="0024120C" w:rsidRPr="007E4EA1">
        <w:rPr>
          <w:sz w:val="22"/>
          <w:szCs w:val="22"/>
          <w:lang w:val="fr-FR"/>
        </w:rPr>
        <w:t> ; identifier les principales zones côtières et marines</w:t>
      </w:r>
      <w:r w:rsidR="00390F08" w:rsidRPr="007E4EA1">
        <w:rPr>
          <w:sz w:val="22"/>
          <w:szCs w:val="22"/>
          <w:lang w:val="fr-FR"/>
        </w:rPr>
        <w:t xml:space="preserve"> où des interventions seraient </w:t>
      </w:r>
      <w:r w:rsidRPr="007E4EA1">
        <w:rPr>
          <w:sz w:val="22"/>
          <w:szCs w:val="22"/>
          <w:lang w:val="fr-FR"/>
        </w:rPr>
        <w:t>requise</w:t>
      </w:r>
      <w:r w:rsidR="002B5F33" w:rsidRPr="007E4EA1">
        <w:rPr>
          <w:sz w:val="22"/>
          <w:szCs w:val="22"/>
          <w:lang w:val="fr-FR"/>
        </w:rPr>
        <w:t>s</w:t>
      </w:r>
      <w:r w:rsidRPr="007E4EA1">
        <w:rPr>
          <w:sz w:val="22"/>
          <w:szCs w:val="22"/>
          <w:lang w:val="fr-FR"/>
        </w:rPr>
        <w:t xml:space="preserve"> de tout urgence</w:t>
      </w:r>
      <w:r w:rsidR="00777AD7" w:rsidRPr="007E4EA1">
        <w:rPr>
          <w:sz w:val="22"/>
          <w:szCs w:val="22"/>
          <w:lang w:val="fr-FR"/>
        </w:rPr>
        <w:t>.</w:t>
      </w:r>
    </w:p>
    <w:p w14:paraId="3B071ACA" w14:textId="5ABF4913" w:rsidR="003419EC" w:rsidRPr="007E4EA1" w:rsidRDefault="003F41E1" w:rsidP="00025C2C">
      <w:pPr>
        <w:pStyle w:val="ListParagraph"/>
        <w:numPr>
          <w:ilvl w:val="0"/>
          <w:numId w:val="24"/>
        </w:numPr>
        <w:rPr>
          <w:sz w:val="22"/>
          <w:szCs w:val="22"/>
          <w:lang w:val="fr-FR"/>
        </w:rPr>
      </w:pPr>
      <w:r w:rsidRPr="007E4EA1">
        <w:rPr>
          <w:sz w:val="22"/>
          <w:szCs w:val="22"/>
          <w:lang w:val="fr-FR"/>
        </w:rPr>
        <w:t xml:space="preserve">Commander une étude visant à identifier les </w:t>
      </w:r>
      <w:r w:rsidR="005535B4" w:rsidRPr="007E4EA1">
        <w:rPr>
          <w:sz w:val="22"/>
          <w:szCs w:val="22"/>
          <w:lang w:val="fr-FR"/>
        </w:rPr>
        <w:t>principales</w:t>
      </w:r>
      <w:r w:rsidRPr="007E4EA1">
        <w:rPr>
          <w:sz w:val="22"/>
          <w:szCs w:val="22"/>
          <w:lang w:val="fr-FR"/>
        </w:rPr>
        <w:t xml:space="preserve"> zones</w:t>
      </w:r>
      <w:r w:rsidR="00572589" w:rsidRPr="007E4EA1">
        <w:rPr>
          <w:sz w:val="22"/>
          <w:szCs w:val="22"/>
          <w:lang w:val="fr-FR"/>
        </w:rPr>
        <w:t xml:space="preserve"> sensibles</w:t>
      </w:r>
      <w:r w:rsidR="007B4FF8" w:rsidRPr="007E4EA1">
        <w:rPr>
          <w:sz w:val="22"/>
          <w:szCs w:val="22"/>
          <w:lang w:val="fr-FR"/>
        </w:rPr>
        <w:t xml:space="preserve"> potentielle</w:t>
      </w:r>
      <w:r w:rsidR="002A4EEA" w:rsidRPr="007E4EA1">
        <w:rPr>
          <w:sz w:val="22"/>
          <w:szCs w:val="22"/>
          <w:lang w:val="fr-FR"/>
        </w:rPr>
        <w:t>ment impactées par une</w:t>
      </w:r>
      <w:r w:rsidR="00604496" w:rsidRPr="007E4EA1">
        <w:rPr>
          <w:sz w:val="22"/>
          <w:szCs w:val="22"/>
          <w:lang w:val="fr-FR"/>
        </w:rPr>
        <w:t xml:space="preserve"> pollution</w:t>
      </w:r>
      <w:r w:rsidR="005535B4" w:rsidRPr="007E4EA1">
        <w:rPr>
          <w:sz w:val="22"/>
          <w:szCs w:val="22"/>
          <w:lang w:val="fr-FR"/>
        </w:rPr>
        <w:t xml:space="preserve"> par les hydrocarbures</w:t>
      </w:r>
      <w:r w:rsidR="00604496" w:rsidRPr="007E4EA1">
        <w:rPr>
          <w:sz w:val="22"/>
          <w:szCs w:val="22"/>
          <w:lang w:val="fr-FR"/>
        </w:rPr>
        <w:t xml:space="preserve"> </w:t>
      </w:r>
      <w:r w:rsidR="005535B4" w:rsidRPr="007E4EA1">
        <w:rPr>
          <w:sz w:val="22"/>
          <w:szCs w:val="22"/>
          <w:lang w:val="fr-FR"/>
        </w:rPr>
        <w:t>dans la zone de l’Accord et travailler avec les</w:t>
      </w:r>
      <w:r w:rsidR="003419EC" w:rsidRPr="007E4EA1">
        <w:rPr>
          <w:sz w:val="22"/>
          <w:szCs w:val="22"/>
          <w:lang w:val="fr-FR"/>
        </w:rPr>
        <w:t xml:space="preserve"> Parties </w:t>
      </w:r>
      <w:r w:rsidR="005535B4" w:rsidRPr="007E4EA1">
        <w:rPr>
          <w:sz w:val="22"/>
          <w:szCs w:val="22"/>
          <w:lang w:val="fr-FR"/>
        </w:rPr>
        <w:t>et autres États de l’aire de répartition dans ces zones.</w:t>
      </w:r>
    </w:p>
    <w:p w14:paraId="07BF83DB" w14:textId="03F357D3" w:rsidR="00397EFC" w:rsidRPr="007E4EA1" w:rsidRDefault="00397EFC">
      <w:pPr>
        <w:rPr>
          <w:lang w:val="fr-FR"/>
        </w:rPr>
      </w:pPr>
    </w:p>
    <w:p w14:paraId="297CF1ED" w14:textId="77777777" w:rsidR="00025C2C" w:rsidRPr="007E4EA1" w:rsidRDefault="00025C2C">
      <w:pPr>
        <w:rPr>
          <w:lang w:val="fr-FR"/>
        </w:rPr>
      </w:pPr>
    </w:p>
    <w:p w14:paraId="58B33B21" w14:textId="5890F64D" w:rsidR="007D5EFB" w:rsidRPr="007E4EA1" w:rsidRDefault="007D5EFB" w:rsidP="007D5EFB">
      <w:pPr>
        <w:pStyle w:val="Heading2"/>
        <w:rPr>
          <w:lang w:val="fr-FR"/>
        </w:rPr>
      </w:pPr>
      <w:bookmarkStart w:id="15" w:name="_Toc78822514"/>
      <w:r w:rsidRPr="007E4EA1">
        <w:rPr>
          <w:lang w:val="fr-FR"/>
        </w:rPr>
        <w:t>2.4</w:t>
      </w:r>
      <w:r w:rsidRPr="007E4EA1">
        <w:rPr>
          <w:lang w:val="fr-FR"/>
        </w:rPr>
        <w:tab/>
      </w:r>
      <w:bookmarkEnd w:id="15"/>
      <w:r w:rsidR="00AD402C" w:rsidRPr="007E4EA1">
        <w:rPr>
          <w:lang w:val="fr-FR"/>
        </w:rPr>
        <w:t>Rétablissements</w:t>
      </w:r>
    </w:p>
    <w:p w14:paraId="30F864A3" w14:textId="44308817" w:rsidR="007D5EFB" w:rsidRPr="007E4EA1" w:rsidRDefault="007D5EFB">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6F5D4B" w14:paraId="028069EA" w14:textId="77777777" w:rsidTr="005A0CD0">
        <w:tc>
          <w:tcPr>
            <w:tcW w:w="2830" w:type="dxa"/>
            <w:shd w:val="clear" w:color="auto" w:fill="auto"/>
          </w:tcPr>
          <w:p w14:paraId="1E3C4220" w14:textId="7D718AA4" w:rsidR="00397EFC" w:rsidRPr="007E4EA1" w:rsidRDefault="00EA07E6" w:rsidP="005A0CD0">
            <w:pPr>
              <w:spacing w:after="120"/>
              <w:rPr>
                <w:b/>
                <w:bCs/>
                <w:sz w:val="22"/>
                <w:szCs w:val="22"/>
                <w:lang w:val="fr-FR"/>
              </w:rPr>
            </w:pPr>
            <w:r w:rsidRPr="007E4EA1">
              <w:rPr>
                <w:b/>
                <w:bCs/>
                <w:sz w:val="22"/>
                <w:szCs w:val="22"/>
                <w:lang w:val="fr-FR"/>
              </w:rPr>
              <w:t>Plan d’action</w:t>
            </w:r>
          </w:p>
        </w:tc>
        <w:tc>
          <w:tcPr>
            <w:tcW w:w="6186" w:type="dxa"/>
            <w:shd w:val="clear" w:color="auto" w:fill="auto"/>
          </w:tcPr>
          <w:p w14:paraId="08C1810C" w14:textId="412BDF81" w:rsidR="00397EFC" w:rsidRPr="007E4EA1" w:rsidRDefault="00DE3247" w:rsidP="00DE3247">
            <w:pPr>
              <w:spacing w:after="120"/>
              <w:jc w:val="both"/>
              <w:rPr>
                <w:sz w:val="20"/>
                <w:szCs w:val="20"/>
                <w:lang w:val="fr-FR"/>
              </w:rPr>
            </w:pPr>
            <w:r w:rsidRPr="00DE3247">
              <w:rPr>
                <w:sz w:val="22"/>
                <w:szCs w:val="22"/>
                <w:lang w:val="fr-FR"/>
              </w:rPr>
              <w:t>Les Parties font preuve de la plus grande vigilance lorsque des populations figurant au tableau 1</w:t>
            </w:r>
            <w:r>
              <w:rPr>
                <w:sz w:val="22"/>
                <w:szCs w:val="22"/>
                <w:lang w:val="fr-FR"/>
              </w:rPr>
              <w:t xml:space="preserve"> </w:t>
            </w:r>
            <w:r w:rsidRPr="00DE3247">
              <w:rPr>
                <w:sz w:val="22"/>
                <w:szCs w:val="22"/>
                <w:lang w:val="fr-FR"/>
              </w:rPr>
              <w:t>sont rétablies dans des parties de leur aire de répartition traditionnelle d'où elles ont disparu. Les</w:t>
            </w:r>
            <w:r>
              <w:rPr>
                <w:sz w:val="22"/>
                <w:szCs w:val="22"/>
                <w:lang w:val="fr-FR"/>
              </w:rPr>
              <w:t xml:space="preserve"> </w:t>
            </w:r>
            <w:r w:rsidRPr="00DE3247">
              <w:rPr>
                <w:sz w:val="22"/>
                <w:szCs w:val="22"/>
                <w:lang w:val="fr-FR"/>
              </w:rPr>
              <w:t>Parties s'efforcent d'élaborer et de suivre un plan de rétablissement détaillé basé sur des études</w:t>
            </w:r>
            <w:r>
              <w:rPr>
                <w:sz w:val="22"/>
                <w:szCs w:val="22"/>
                <w:lang w:val="fr-FR"/>
              </w:rPr>
              <w:t xml:space="preserve"> </w:t>
            </w:r>
            <w:r w:rsidRPr="00DE3247">
              <w:rPr>
                <w:sz w:val="22"/>
                <w:szCs w:val="22"/>
                <w:lang w:val="fr-FR"/>
              </w:rPr>
              <w:t>scientifiques appropriées. Les plans de rétablissement devraient constituer une partie intégrante des</w:t>
            </w:r>
            <w:r>
              <w:rPr>
                <w:sz w:val="22"/>
                <w:szCs w:val="22"/>
                <w:lang w:val="fr-FR"/>
              </w:rPr>
              <w:t xml:space="preserve"> </w:t>
            </w:r>
            <w:r w:rsidRPr="00DE3247">
              <w:rPr>
                <w:sz w:val="22"/>
                <w:szCs w:val="22"/>
                <w:lang w:val="fr-FR"/>
              </w:rPr>
              <w:t>plans d'action nationaux et, le cas échéant, des plans d'action internationaux par espèce. Un plan de</w:t>
            </w:r>
            <w:r>
              <w:rPr>
                <w:sz w:val="22"/>
                <w:szCs w:val="22"/>
                <w:lang w:val="fr-FR"/>
              </w:rPr>
              <w:t xml:space="preserve"> </w:t>
            </w:r>
            <w:r w:rsidRPr="00DE3247">
              <w:rPr>
                <w:sz w:val="22"/>
                <w:szCs w:val="22"/>
                <w:lang w:val="fr-FR"/>
              </w:rPr>
              <w:t>rétablissement devrait comporter une étude de l'impact sur l'environnement ; il fait l'objet d'une</w:t>
            </w:r>
            <w:r>
              <w:rPr>
                <w:sz w:val="22"/>
                <w:szCs w:val="22"/>
                <w:lang w:val="fr-FR"/>
              </w:rPr>
              <w:t xml:space="preserve"> </w:t>
            </w:r>
            <w:r w:rsidRPr="00DE3247">
              <w:rPr>
                <w:sz w:val="22"/>
                <w:szCs w:val="22"/>
                <w:lang w:val="fr-FR"/>
              </w:rPr>
              <w:t>large diffusion. Les Parties informent le secrétariat de l'Accord, à l'avance, de tout programme de</w:t>
            </w:r>
            <w:r>
              <w:rPr>
                <w:sz w:val="22"/>
                <w:szCs w:val="22"/>
                <w:lang w:val="fr-FR"/>
              </w:rPr>
              <w:t xml:space="preserve"> </w:t>
            </w:r>
            <w:r w:rsidRPr="00DE3247">
              <w:rPr>
                <w:sz w:val="22"/>
                <w:szCs w:val="22"/>
                <w:lang w:val="fr-FR"/>
              </w:rPr>
              <w:t xml:space="preserve">rétablissement pour des populations figurant au </w:t>
            </w:r>
            <w:r w:rsidR="00CB59F6">
              <w:rPr>
                <w:sz w:val="22"/>
                <w:szCs w:val="22"/>
                <w:lang w:val="fr-FR"/>
              </w:rPr>
              <w:t>T</w:t>
            </w:r>
            <w:r w:rsidRPr="00DE3247">
              <w:rPr>
                <w:sz w:val="22"/>
                <w:szCs w:val="22"/>
                <w:lang w:val="fr-FR"/>
              </w:rPr>
              <w:t>ableau 1</w:t>
            </w:r>
            <w:r w:rsidR="00465545" w:rsidRPr="007E4EA1">
              <w:rPr>
                <w:sz w:val="22"/>
                <w:szCs w:val="22"/>
                <w:lang w:val="fr-FR"/>
              </w:rPr>
              <w:t>.</w:t>
            </w:r>
          </w:p>
        </w:tc>
      </w:tr>
    </w:tbl>
    <w:p w14:paraId="70586F15" w14:textId="77777777" w:rsidR="00397EFC" w:rsidRPr="007E4EA1" w:rsidRDefault="00397EFC" w:rsidP="00397EFC">
      <w:pPr>
        <w:rPr>
          <w:sz w:val="22"/>
          <w:szCs w:val="22"/>
          <w:lang w:val="fr-FR"/>
        </w:rPr>
      </w:pPr>
    </w:p>
    <w:p w14:paraId="6052A134" w14:textId="67171C20" w:rsidR="00486ABA" w:rsidRPr="007E4EA1" w:rsidRDefault="00C86280" w:rsidP="00025C2C">
      <w:pPr>
        <w:jc w:val="both"/>
        <w:rPr>
          <w:sz w:val="22"/>
          <w:szCs w:val="22"/>
          <w:lang w:val="fr-FR"/>
        </w:rPr>
      </w:pPr>
      <w:r w:rsidRPr="007E4EA1">
        <w:rPr>
          <w:sz w:val="22"/>
          <w:szCs w:val="22"/>
          <w:lang w:val="fr-FR"/>
        </w:rPr>
        <w:t xml:space="preserve">Les </w:t>
      </w:r>
      <w:r w:rsidR="00213DF9" w:rsidRPr="007E4EA1">
        <w:rPr>
          <w:sz w:val="22"/>
          <w:szCs w:val="22"/>
          <w:lang w:val="fr-FR"/>
        </w:rPr>
        <w:t xml:space="preserve">Parties </w:t>
      </w:r>
      <w:r w:rsidRPr="007E4EA1">
        <w:rPr>
          <w:sz w:val="22"/>
          <w:szCs w:val="22"/>
          <w:lang w:val="fr-FR"/>
        </w:rPr>
        <w:t>doivent</w:t>
      </w:r>
      <w:r w:rsidR="00213DF9" w:rsidRPr="007E4EA1">
        <w:rPr>
          <w:sz w:val="22"/>
          <w:szCs w:val="22"/>
          <w:lang w:val="fr-FR"/>
        </w:rPr>
        <w:t xml:space="preserve"> inform</w:t>
      </w:r>
      <w:r w:rsidRPr="007E4EA1">
        <w:rPr>
          <w:sz w:val="22"/>
          <w:szCs w:val="22"/>
          <w:lang w:val="fr-FR"/>
        </w:rPr>
        <w:t>er le</w:t>
      </w:r>
      <w:r w:rsidR="00213DF9" w:rsidRPr="007E4EA1">
        <w:rPr>
          <w:sz w:val="22"/>
          <w:szCs w:val="22"/>
          <w:lang w:val="fr-FR"/>
        </w:rPr>
        <w:t xml:space="preserve"> Secr</w:t>
      </w:r>
      <w:r w:rsidRPr="007E4EA1">
        <w:rPr>
          <w:sz w:val="22"/>
          <w:szCs w:val="22"/>
          <w:lang w:val="fr-FR"/>
        </w:rPr>
        <w:t>é</w:t>
      </w:r>
      <w:r w:rsidR="00213DF9" w:rsidRPr="007E4EA1">
        <w:rPr>
          <w:sz w:val="22"/>
          <w:szCs w:val="22"/>
          <w:lang w:val="fr-FR"/>
        </w:rPr>
        <w:t xml:space="preserve">tariat </w:t>
      </w:r>
      <w:r w:rsidRPr="007E4EA1">
        <w:rPr>
          <w:sz w:val="22"/>
          <w:szCs w:val="22"/>
          <w:lang w:val="fr-FR"/>
        </w:rPr>
        <w:t>e</w:t>
      </w:r>
      <w:r w:rsidR="00213DF9" w:rsidRPr="007E4EA1">
        <w:rPr>
          <w:sz w:val="22"/>
          <w:szCs w:val="22"/>
          <w:lang w:val="fr-FR"/>
        </w:rPr>
        <w:t xml:space="preserve">n avance, </w:t>
      </w:r>
      <w:r w:rsidRPr="007E4EA1">
        <w:rPr>
          <w:sz w:val="22"/>
          <w:szCs w:val="22"/>
          <w:lang w:val="fr-FR"/>
        </w:rPr>
        <w:t>mais il n’y a pas eu de cas jusqu’à présent</w:t>
      </w:r>
      <w:r w:rsidR="00213DF9" w:rsidRPr="007E4EA1">
        <w:rPr>
          <w:sz w:val="22"/>
          <w:szCs w:val="22"/>
          <w:lang w:val="fr-FR"/>
        </w:rPr>
        <w:t xml:space="preserve">. </w:t>
      </w:r>
      <w:r w:rsidR="00D401FC" w:rsidRPr="007E4EA1">
        <w:rPr>
          <w:sz w:val="22"/>
          <w:szCs w:val="22"/>
          <w:lang w:val="fr-FR"/>
        </w:rPr>
        <w:t xml:space="preserve">Trente-sept </w:t>
      </w:r>
      <w:r w:rsidR="00AA3814" w:rsidRPr="007E4EA1">
        <w:rPr>
          <w:sz w:val="22"/>
          <w:szCs w:val="22"/>
          <w:lang w:val="fr-FR"/>
        </w:rPr>
        <w:t>Parties (47</w:t>
      </w:r>
      <w:r w:rsidR="00D401FC" w:rsidRPr="007E4EA1">
        <w:rPr>
          <w:sz w:val="22"/>
          <w:szCs w:val="22"/>
          <w:lang w:val="fr-FR"/>
        </w:rPr>
        <w:t> </w:t>
      </w:r>
      <w:r w:rsidR="00AA3814" w:rsidRPr="007E4EA1">
        <w:rPr>
          <w:sz w:val="22"/>
          <w:szCs w:val="22"/>
          <w:lang w:val="fr-FR"/>
        </w:rPr>
        <w:t xml:space="preserve">% </w:t>
      </w:r>
      <w:r w:rsidR="00D401FC" w:rsidRPr="007E4EA1">
        <w:rPr>
          <w:sz w:val="22"/>
          <w:szCs w:val="22"/>
          <w:lang w:val="fr-FR"/>
        </w:rPr>
        <w:t>de toutes les</w:t>
      </w:r>
      <w:r w:rsidR="00E93B12" w:rsidRPr="007E4EA1">
        <w:rPr>
          <w:sz w:val="22"/>
          <w:szCs w:val="22"/>
          <w:lang w:val="fr-FR"/>
        </w:rPr>
        <w:t xml:space="preserve"> </w:t>
      </w:r>
      <w:r w:rsidR="00AA3814" w:rsidRPr="007E4EA1">
        <w:rPr>
          <w:sz w:val="22"/>
          <w:szCs w:val="22"/>
          <w:lang w:val="fr-FR"/>
        </w:rPr>
        <w:t>P</w:t>
      </w:r>
      <w:r w:rsidR="00E93B12" w:rsidRPr="007E4EA1">
        <w:rPr>
          <w:sz w:val="22"/>
          <w:szCs w:val="22"/>
          <w:lang w:val="fr-FR"/>
        </w:rPr>
        <w:t>arties</w:t>
      </w:r>
      <w:r w:rsidR="00D401FC" w:rsidRPr="007E4EA1">
        <w:rPr>
          <w:sz w:val="22"/>
          <w:szCs w:val="22"/>
          <w:lang w:val="fr-FR"/>
        </w:rPr>
        <w:t xml:space="preserve"> contractantes</w:t>
      </w:r>
      <w:r w:rsidR="00AA3814" w:rsidRPr="007E4EA1">
        <w:rPr>
          <w:sz w:val="22"/>
          <w:szCs w:val="22"/>
          <w:lang w:val="fr-FR"/>
        </w:rPr>
        <w:t xml:space="preserve">) </w:t>
      </w:r>
      <w:r w:rsidR="000C5214" w:rsidRPr="007E4EA1">
        <w:rPr>
          <w:sz w:val="22"/>
          <w:szCs w:val="22"/>
          <w:lang w:val="fr-FR"/>
        </w:rPr>
        <w:t>ont déclaré ne pas avoir de registre</w:t>
      </w:r>
      <w:r w:rsidR="00AA3814" w:rsidRPr="007E4EA1">
        <w:rPr>
          <w:sz w:val="22"/>
          <w:szCs w:val="22"/>
          <w:lang w:val="fr-FR"/>
        </w:rPr>
        <w:t xml:space="preserve"> national </w:t>
      </w:r>
      <w:r w:rsidR="000C5214" w:rsidRPr="007E4EA1">
        <w:rPr>
          <w:sz w:val="22"/>
          <w:szCs w:val="22"/>
          <w:lang w:val="fr-FR"/>
        </w:rPr>
        <w:t>existant</w:t>
      </w:r>
      <w:r w:rsidR="00BD021C">
        <w:rPr>
          <w:sz w:val="22"/>
          <w:szCs w:val="22"/>
          <w:lang w:val="fr-FR"/>
        </w:rPr>
        <w:t xml:space="preserve">, ni n’avoir </w:t>
      </w:r>
      <w:r w:rsidR="000C5214" w:rsidRPr="007E4EA1">
        <w:rPr>
          <w:sz w:val="22"/>
          <w:szCs w:val="22"/>
          <w:lang w:val="fr-FR"/>
        </w:rPr>
        <w:t>prévu</w:t>
      </w:r>
      <w:r w:rsidR="00BD021C">
        <w:rPr>
          <w:sz w:val="22"/>
          <w:szCs w:val="22"/>
          <w:lang w:val="fr-FR"/>
        </w:rPr>
        <w:t xml:space="preserve"> d’en</w:t>
      </w:r>
      <w:r w:rsidR="00172B84">
        <w:rPr>
          <w:sz w:val="22"/>
          <w:szCs w:val="22"/>
          <w:lang w:val="fr-FR"/>
        </w:rPr>
        <w:t xml:space="preserve"> avoir un</w:t>
      </w:r>
      <w:r w:rsidR="000C5214" w:rsidRPr="007E4EA1">
        <w:rPr>
          <w:sz w:val="22"/>
          <w:szCs w:val="22"/>
          <w:lang w:val="fr-FR"/>
        </w:rPr>
        <w:t xml:space="preserve"> pour </w:t>
      </w:r>
      <w:r w:rsidR="00172B84">
        <w:rPr>
          <w:sz w:val="22"/>
          <w:szCs w:val="22"/>
          <w:lang w:val="fr-FR"/>
        </w:rPr>
        <w:t>l</w:t>
      </w:r>
      <w:r w:rsidR="007C28C0" w:rsidRPr="007E4EA1">
        <w:rPr>
          <w:sz w:val="22"/>
          <w:szCs w:val="22"/>
          <w:lang w:val="fr-FR"/>
        </w:rPr>
        <w:t>es projets de rétablissement, bien que</w:t>
      </w:r>
      <w:r w:rsidR="00AA3814" w:rsidRPr="007E4EA1">
        <w:rPr>
          <w:sz w:val="22"/>
          <w:szCs w:val="22"/>
          <w:lang w:val="fr-FR"/>
        </w:rPr>
        <w:t xml:space="preserve"> 11 </w:t>
      </w:r>
      <w:r w:rsidR="007C28C0" w:rsidRPr="007E4EA1">
        <w:rPr>
          <w:sz w:val="22"/>
          <w:szCs w:val="22"/>
          <w:lang w:val="fr-FR"/>
        </w:rPr>
        <w:t xml:space="preserve">d’entre elles </w:t>
      </w:r>
      <w:r w:rsidR="005256FA">
        <w:rPr>
          <w:sz w:val="22"/>
          <w:szCs w:val="22"/>
          <w:lang w:val="fr-FR"/>
        </w:rPr>
        <w:t>aient</w:t>
      </w:r>
      <w:r w:rsidR="007C28C0" w:rsidRPr="007E4EA1">
        <w:rPr>
          <w:sz w:val="22"/>
          <w:szCs w:val="22"/>
          <w:lang w:val="fr-FR"/>
        </w:rPr>
        <w:t xml:space="preserve"> un tel registre</w:t>
      </w:r>
      <w:r w:rsidR="00AA3814" w:rsidRPr="007E4EA1">
        <w:rPr>
          <w:sz w:val="22"/>
          <w:szCs w:val="22"/>
          <w:lang w:val="fr-FR"/>
        </w:rPr>
        <w:t>.</w:t>
      </w:r>
    </w:p>
    <w:p w14:paraId="440585DD" w14:textId="783969ED" w:rsidR="00486ABA" w:rsidRPr="007E4EA1" w:rsidRDefault="00486ABA" w:rsidP="00025C2C">
      <w:pPr>
        <w:jc w:val="both"/>
        <w:rPr>
          <w:sz w:val="22"/>
          <w:szCs w:val="22"/>
          <w:lang w:val="fr-FR"/>
        </w:rPr>
      </w:pPr>
    </w:p>
    <w:p w14:paraId="4DA1A2B5" w14:textId="13CD2C90" w:rsidR="00B13792" w:rsidRPr="007E4EA1" w:rsidRDefault="00CA7406" w:rsidP="00025C2C">
      <w:pPr>
        <w:jc w:val="both"/>
        <w:rPr>
          <w:sz w:val="22"/>
          <w:szCs w:val="22"/>
          <w:lang w:val="fr-FR"/>
        </w:rPr>
      </w:pPr>
      <w:r w:rsidRPr="007E4EA1">
        <w:rPr>
          <w:sz w:val="22"/>
          <w:szCs w:val="22"/>
          <w:lang w:val="fr-FR"/>
        </w:rPr>
        <w:t xml:space="preserve">Actuellement, </w:t>
      </w:r>
      <w:r w:rsidR="0010412B" w:rsidRPr="007E4EA1">
        <w:rPr>
          <w:sz w:val="22"/>
          <w:szCs w:val="22"/>
          <w:lang w:val="fr-FR"/>
        </w:rPr>
        <w:t>il n’existe pas d’informations précises sur quelles espèces ont été perdues dans quel pays historiquement, ou lesquelles pourraient raisonnablement être rétablies (</w:t>
      </w:r>
      <w:r w:rsidR="00711AC6" w:rsidRPr="007E4EA1">
        <w:rPr>
          <w:sz w:val="22"/>
          <w:szCs w:val="22"/>
          <w:lang w:val="fr-FR"/>
        </w:rPr>
        <w:t>à l’inverse de celles dont les aires de répartition ont changé</w:t>
      </w:r>
      <w:r w:rsidR="00D31270" w:rsidRPr="007E4EA1">
        <w:rPr>
          <w:sz w:val="22"/>
          <w:szCs w:val="22"/>
          <w:lang w:val="fr-FR"/>
        </w:rPr>
        <w:t xml:space="preserve"> du fait des changements climatiques</w:t>
      </w:r>
      <w:r w:rsidR="00B13792" w:rsidRPr="007E4EA1">
        <w:rPr>
          <w:sz w:val="22"/>
          <w:szCs w:val="22"/>
          <w:lang w:val="fr-FR"/>
        </w:rPr>
        <w:t>).</w:t>
      </w:r>
    </w:p>
    <w:p w14:paraId="0D01CCD4" w14:textId="77777777" w:rsidR="00B13792" w:rsidRPr="007E4EA1" w:rsidRDefault="00B13792" w:rsidP="00025C2C">
      <w:pPr>
        <w:jc w:val="both"/>
        <w:rPr>
          <w:sz w:val="22"/>
          <w:szCs w:val="22"/>
          <w:lang w:val="fr-FR"/>
        </w:rPr>
      </w:pPr>
    </w:p>
    <w:p w14:paraId="25017FAE" w14:textId="7B3779D9" w:rsidR="00397EFC" w:rsidRPr="007E4EA1" w:rsidRDefault="00F766D1" w:rsidP="00025C2C">
      <w:pPr>
        <w:jc w:val="both"/>
        <w:rPr>
          <w:sz w:val="22"/>
          <w:szCs w:val="22"/>
          <w:lang w:val="fr-FR"/>
        </w:rPr>
      </w:pPr>
      <w:hyperlink r:id="rId15" w:history="1">
        <w:r w:rsidR="006A335A" w:rsidRPr="007E4EA1">
          <w:rPr>
            <w:rStyle w:val="Hyperlink"/>
            <w:sz w:val="22"/>
            <w:szCs w:val="22"/>
            <w:lang w:val="fr-FR"/>
          </w:rPr>
          <w:t>Les directives n° 13 de l’AEWA en matière de c</w:t>
        </w:r>
        <w:r w:rsidR="00213DF9" w:rsidRPr="007E4EA1">
          <w:rPr>
            <w:rStyle w:val="Hyperlink"/>
            <w:sz w:val="22"/>
            <w:szCs w:val="22"/>
            <w:lang w:val="fr-FR"/>
          </w:rPr>
          <w:t xml:space="preserve">onservation </w:t>
        </w:r>
        <w:r w:rsidR="0023077A" w:rsidRPr="007E4EA1">
          <w:rPr>
            <w:rStyle w:val="Hyperlink"/>
            <w:sz w:val="22"/>
            <w:szCs w:val="22"/>
            <w:lang w:val="fr-FR"/>
          </w:rPr>
          <w:t>–</w:t>
        </w:r>
        <w:r w:rsidR="00213DF9" w:rsidRPr="007E4EA1">
          <w:rPr>
            <w:rStyle w:val="Hyperlink"/>
            <w:sz w:val="22"/>
            <w:szCs w:val="22"/>
            <w:lang w:val="fr-FR"/>
          </w:rPr>
          <w:t xml:space="preserve"> </w:t>
        </w:r>
        <w:r w:rsidR="0023077A" w:rsidRPr="007E4EA1">
          <w:rPr>
            <w:rStyle w:val="Hyperlink"/>
            <w:sz w:val="22"/>
            <w:szCs w:val="22"/>
            <w:lang w:val="fr-FR"/>
          </w:rPr>
          <w:t>Directives pour le transfert d’oiseaux d’eau à des fins de</w:t>
        </w:r>
        <w:r w:rsidR="00213DF9" w:rsidRPr="007E4EA1">
          <w:rPr>
            <w:rStyle w:val="Hyperlink"/>
            <w:sz w:val="22"/>
            <w:szCs w:val="22"/>
            <w:lang w:val="fr-FR"/>
          </w:rPr>
          <w:t xml:space="preserve"> </w:t>
        </w:r>
        <w:r w:rsidR="0023077A" w:rsidRPr="007E4EA1">
          <w:rPr>
            <w:rStyle w:val="Hyperlink"/>
            <w:sz w:val="22"/>
            <w:szCs w:val="22"/>
            <w:lang w:val="fr-FR"/>
          </w:rPr>
          <w:t>c</w:t>
        </w:r>
        <w:r w:rsidR="00213DF9" w:rsidRPr="007E4EA1">
          <w:rPr>
            <w:rStyle w:val="Hyperlink"/>
            <w:sz w:val="22"/>
            <w:szCs w:val="22"/>
            <w:lang w:val="fr-FR"/>
          </w:rPr>
          <w:t xml:space="preserve">onservation : </w:t>
        </w:r>
        <w:r w:rsidR="00FB3B76" w:rsidRPr="007E4EA1">
          <w:rPr>
            <w:rStyle w:val="Hyperlink"/>
            <w:sz w:val="22"/>
            <w:szCs w:val="22"/>
            <w:lang w:val="fr-FR"/>
          </w:rPr>
          <w:t>complément des</w:t>
        </w:r>
        <w:r w:rsidR="00B83BEA" w:rsidRPr="007E4EA1">
          <w:rPr>
            <w:rStyle w:val="Hyperlink"/>
            <w:sz w:val="22"/>
            <w:szCs w:val="22"/>
            <w:lang w:val="fr-FR"/>
          </w:rPr>
          <w:t xml:space="preserve"> directives de l’UICN</w:t>
        </w:r>
      </w:hyperlink>
      <w:r w:rsidR="00DF4E2E" w:rsidRPr="007E4EA1">
        <w:rPr>
          <w:sz w:val="22"/>
          <w:szCs w:val="22"/>
          <w:lang w:val="fr-FR"/>
        </w:rPr>
        <w:t xml:space="preserve"> </w:t>
      </w:r>
      <w:r w:rsidR="00B83BEA" w:rsidRPr="007E4EA1">
        <w:rPr>
          <w:sz w:val="22"/>
          <w:szCs w:val="22"/>
          <w:lang w:val="fr-FR"/>
        </w:rPr>
        <w:t>donnent des orientations</w:t>
      </w:r>
      <w:r w:rsidR="00213DF9" w:rsidRPr="007E4EA1">
        <w:rPr>
          <w:sz w:val="22"/>
          <w:szCs w:val="22"/>
          <w:lang w:val="fr-FR"/>
        </w:rPr>
        <w:t>.</w:t>
      </w:r>
    </w:p>
    <w:p w14:paraId="702C00E4" w14:textId="364F1527" w:rsidR="00397EFC" w:rsidRPr="007E4EA1" w:rsidRDefault="00397EFC">
      <w:pPr>
        <w:rPr>
          <w:lang w:val="fr-FR"/>
        </w:rPr>
      </w:pPr>
    </w:p>
    <w:p w14:paraId="12EB5230" w14:textId="77777777" w:rsidR="00AA3814" w:rsidRPr="007E4EA1" w:rsidRDefault="00AA3814">
      <w:pPr>
        <w:rPr>
          <w:lang w:val="fr-FR"/>
        </w:rPr>
      </w:pPr>
    </w:p>
    <w:p w14:paraId="7090FEAB" w14:textId="54F77F07" w:rsidR="007D5EFB" w:rsidRPr="007E4EA1" w:rsidRDefault="007D5EFB" w:rsidP="007D5EFB">
      <w:pPr>
        <w:pStyle w:val="Heading2"/>
        <w:rPr>
          <w:lang w:val="fr-FR"/>
        </w:rPr>
      </w:pPr>
      <w:bookmarkStart w:id="16" w:name="_Toc78822515"/>
      <w:r w:rsidRPr="007E4EA1">
        <w:rPr>
          <w:lang w:val="fr-FR"/>
        </w:rPr>
        <w:t>2.5</w:t>
      </w:r>
      <w:r w:rsidRPr="007E4EA1">
        <w:rPr>
          <w:lang w:val="fr-FR"/>
        </w:rPr>
        <w:tab/>
        <w:t>Introductions</w:t>
      </w:r>
      <w:bookmarkEnd w:id="16"/>
    </w:p>
    <w:p w14:paraId="613ED71A" w14:textId="42CED843" w:rsidR="007D5EFB" w:rsidRPr="007E4EA1" w:rsidRDefault="007D5EFB">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6F5D4B" w14:paraId="3596C183" w14:textId="77777777" w:rsidTr="005A0CD0">
        <w:tc>
          <w:tcPr>
            <w:tcW w:w="2830" w:type="dxa"/>
            <w:shd w:val="clear" w:color="auto" w:fill="auto"/>
          </w:tcPr>
          <w:p w14:paraId="23DE731F" w14:textId="7110F435" w:rsidR="00397EFC" w:rsidRPr="007E4EA1" w:rsidRDefault="00EA07E6" w:rsidP="005A0CD0">
            <w:pPr>
              <w:spacing w:after="120"/>
              <w:rPr>
                <w:b/>
                <w:bCs/>
                <w:sz w:val="22"/>
                <w:szCs w:val="22"/>
                <w:lang w:val="fr-FR"/>
              </w:rPr>
            </w:pPr>
            <w:r w:rsidRPr="007E4EA1">
              <w:rPr>
                <w:b/>
                <w:bCs/>
                <w:sz w:val="22"/>
                <w:szCs w:val="22"/>
                <w:lang w:val="fr-FR"/>
              </w:rPr>
              <w:t>Plan d’action</w:t>
            </w:r>
          </w:p>
        </w:tc>
        <w:tc>
          <w:tcPr>
            <w:tcW w:w="6186" w:type="dxa"/>
            <w:shd w:val="clear" w:color="auto" w:fill="auto"/>
          </w:tcPr>
          <w:p w14:paraId="27F3231C" w14:textId="39AEBABE" w:rsidR="00397EFC" w:rsidRPr="007E4EA1" w:rsidRDefault="00465545" w:rsidP="00372492">
            <w:pPr>
              <w:spacing w:after="120"/>
              <w:jc w:val="both"/>
              <w:rPr>
                <w:sz w:val="20"/>
                <w:szCs w:val="20"/>
                <w:lang w:val="fr-FR"/>
              </w:rPr>
            </w:pPr>
            <w:r w:rsidRPr="007E4EA1">
              <w:rPr>
                <w:sz w:val="22"/>
                <w:szCs w:val="22"/>
                <w:lang w:val="fr-FR"/>
              </w:rPr>
              <w:t>2.5.3</w:t>
            </w:r>
            <w:r w:rsidR="002C52AA" w:rsidRPr="007E4EA1">
              <w:rPr>
                <w:sz w:val="22"/>
                <w:szCs w:val="22"/>
                <w:lang w:val="fr-FR"/>
              </w:rPr>
              <w:t>.</w:t>
            </w:r>
            <w:r w:rsidRPr="007E4EA1">
              <w:rPr>
                <w:sz w:val="22"/>
                <w:szCs w:val="22"/>
                <w:lang w:val="fr-FR"/>
              </w:rPr>
              <w:t xml:space="preserve">  </w:t>
            </w:r>
            <w:r w:rsidR="00372492" w:rsidRPr="00372492">
              <w:rPr>
                <w:sz w:val="22"/>
                <w:szCs w:val="22"/>
                <w:lang w:val="fr-FR"/>
              </w:rPr>
              <w:t>Dans la mesure du possible et lorsque cela s'avère approprié, les Parties prennent des mesures, y compris des mesures de prélèvement, pour faire en sorte que, lorsque des espèces non indigènes ou leurs hybrides ont déjà été introduites dans leur territoire, ces espèces, ou leurs hybrides, ne constituent pas un danger potentiel pour les populations figurant au Tableau 1</w:t>
            </w:r>
            <w:r w:rsidRPr="00372492">
              <w:rPr>
                <w:sz w:val="22"/>
                <w:szCs w:val="22"/>
                <w:lang w:val="fr-FR"/>
              </w:rPr>
              <w:t>.</w:t>
            </w:r>
          </w:p>
        </w:tc>
      </w:tr>
    </w:tbl>
    <w:p w14:paraId="6B636E8E" w14:textId="77777777" w:rsidR="00397EFC" w:rsidRPr="007E4EA1" w:rsidRDefault="00397EFC" w:rsidP="00397EFC">
      <w:pPr>
        <w:rPr>
          <w:sz w:val="22"/>
          <w:szCs w:val="22"/>
          <w:lang w:val="fr-FR"/>
        </w:rPr>
      </w:pPr>
    </w:p>
    <w:p w14:paraId="670C3451" w14:textId="05CF0D2C" w:rsidR="00465545" w:rsidRPr="007E4EA1" w:rsidRDefault="00226AB5" w:rsidP="00025C2C">
      <w:pPr>
        <w:jc w:val="both"/>
        <w:rPr>
          <w:sz w:val="22"/>
          <w:szCs w:val="22"/>
          <w:lang w:val="fr-FR"/>
        </w:rPr>
      </w:pPr>
      <w:r w:rsidRPr="007E4EA1">
        <w:rPr>
          <w:sz w:val="22"/>
          <w:szCs w:val="22"/>
          <w:lang w:val="fr-FR"/>
        </w:rPr>
        <w:t>Une étude</w:t>
      </w:r>
      <w:r w:rsidR="003A61B2" w:rsidRPr="007E4EA1">
        <w:rPr>
          <w:sz w:val="22"/>
          <w:szCs w:val="22"/>
          <w:lang w:val="fr-FR"/>
        </w:rPr>
        <w:t xml:space="preserve"> sur les oise</w:t>
      </w:r>
      <w:r w:rsidR="00C44C78" w:rsidRPr="007E4EA1">
        <w:rPr>
          <w:sz w:val="22"/>
          <w:szCs w:val="22"/>
          <w:lang w:val="fr-FR"/>
        </w:rPr>
        <w:t>aux d’eau non indigènes dans la région de l’</w:t>
      </w:r>
      <w:r w:rsidR="00F278E7" w:rsidRPr="007E4EA1">
        <w:rPr>
          <w:sz w:val="22"/>
          <w:szCs w:val="22"/>
          <w:lang w:val="fr-FR"/>
        </w:rPr>
        <w:t xml:space="preserve">AEWA </w:t>
      </w:r>
      <w:r w:rsidR="00C44C78" w:rsidRPr="007E4EA1">
        <w:rPr>
          <w:sz w:val="22"/>
          <w:szCs w:val="22"/>
          <w:lang w:val="fr-FR"/>
        </w:rPr>
        <w:t>a été publiée en</w:t>
      </w:r>
      <w:r w:rsidR="00465545" w:rsidRPr="007E4EA1">
        <w:rPr>
          <w:sz w:val="22"/>
          <w:szCs w:val="22"/>
          <w:lang w:val="fr-FR"/>
        </w:rPr>
        <w:t xml:space="preserve"> 2008</w:t>
      </w:r>
      <w:r w:rsidR="00F278E7" w:rsidRPr="007E4EA1">
        <w:rPr>
          <w:sz w:val="22"/>
          <w:szCs w:val="22"/>
          <w:lang w:val="fr-FR"/>
        </w:rPr>
        <w:t xml:space="preserve"> (</w:t>
      </w:r>
      <w:hyperlink r:id="rId16" w:history="1">
        <w:r w:rsidR="00B2187A" w:rsidRPr="007E4EA1">
          <w:rPr>
            <w:rStyle w:val="Hyperlink"/>
            <w:sz w:val="22"/>
            <w:szCs w:val="22"/>
            <w:lang w:val="fr-FR"/>
          </w:rPr>
          <w:t xml:space="preserve">Banks </w:t>
        </w:r>
        <w:r w:rsidR="00B2187A" w:rsidRPr="007E4EA1">
          <w:rPr>
            <w:rStyle w:val="Hyperlink"/>
            <w:i/>
            <w:iCs/>
            <w:sz w:val="22"/>
            <w:szCs w:val="22"/>
            <w:lang w:val="fr-FR"/>
          </w:rPr>
          <w:t xml:space="preserve">et al. </w:t>
        </w:r>
        <w:r w:rsidR="00B2187A" w:rsidRPr="007E4EA1">
          <w:rPr>
            <w:rStyle w:val="Hyperlink"/>
            <w:sz w:val="22"/>
            <w:szCs w:val="22"/>
            <w:lang w:val="fr-FR"/>
          </w:rPr>
          <w:t>2008</w:t>
        </w:r>
      </w:hyperlink>
      <w:r w:rsidR="00B2187A" w:rsidRPr="007E4EA1">
        <w:rPr>
          <w:sz w:val="22"/>
          <w:szCs w:val="22"/>
          <w:lang w:val="fr-FR"/>
        </w:rPr>
        <w:t>)</w:t>
      </w:r>
      <w:r w:rsidR="00465545" w:rsidRPr="007E4EA1">
        <w:rPr>
          <w:sz w:val="22"/>
          <w:szCs w:val="22"/>
          <w:lang w:val="fr-FR"/>
        </w:rPr>
        <w:t xml:space="preserve"> </w:t>
      </w:r>
      <w:r w:rsidR="00C44C78" w:rsidRPr="007E4EA1">
        <w:rPr>
          <w:sz w:val="22"/>
          <w:szCs w:val="22"/>
          <w:lang w:val="fr-FR"/>
        </w:rPr>
        <w:t>et mise à jour en</w:t>
      </w:r>
      <w:r w:rsidR="00465545" w:rsidRPr="007E4EA1">
        <w:rPr>
          <w:sz w:val="22"/>
          <w:szCs w:val="22"/>
          <w:lang w:val="fr-FR"/>
        </w:rPr>
        <w:t xml:space="preserve"> 2015</w:t>
      </w:r>
      <w:r w:rsidR="00F278E7" w:rsidRPr="007E4EA1">
        <w:rPr>
          <w:sz w:val="22"/>
          <w:szCs w:val="22"/>
          <w:lang w:val="fr-FR"/>
        </w:rPr>
        <w:t xml:space="preserve"> (</w:t>
      </w:r>
      <w:hyperlink r:id="rId17" w:history="1">
        <w:r w:rsidR="00F278E7" w:rsidRPr="007E4EA1">
          <w:rPr>
            <w:rStyle w:val="Hyperlink"/>
            <w:sz w:val="22"/>
            <w:szCs w:val="22"/>
            <w:lang w:val="fr-FR"/>
          </w:rPr>
          <w:t>UNEP-WCMC 2015</w:t>
        </w:r>
      </w:hyperlink>
      <w:r w:rsidR="00F278E7" w:rsidRPr="007E4EA1">
        <w:rPr>
          <w:sz w:val="22"/>
          <w:szCs w:val="22"/>
          <w:lang w:val="fr-FR"/>
        </w:rPr>
        <w:t xml:space="preserve">), </w:t>
      </w:r>
      <w:r w:rsidR="00863E8E" w:rsidRPr="007E4EA1">
        <w:rPr>
          <w:sz w:val="22"/>
          <w:szCs w:val="22"/>
          <w:lang w:val="fr-FR"/>
        </w:rPr>
        <w:t>avec une mise à jour succincte préparée pour une publication en</w:t>
      </w:r>
      <w:r w:rsidR="00465545" w:rsidRPr="007E4EA1">
        <w:rPr>
          <w:sz w:val="22"/>
          <w:szCs w:val="22"/>
          <w:lang w:val="fr-FR"/>
        </w:rPr>
        <w:t xml:space="preserve"> 2021.</w:t>
      </w:r>
      <w:r w:rsidR="00025C2C" w:rsidRPr="007E4EA1">
        <w:rPr>
          <w:sz w:val="22"/>
          <w:szCs w:val="22"/>
          <w:lang w:val="fr-FR"/>
        </w:rPr>
        <w:t xml:space="preserve"> </w:t>
      </w:r>
      <w:r w:rsidR="00571D98" w:rsidRPr="007E4EA1">
        <w:rPr>
          <w:sz w:val="22"/>
          <w:szCs w:val="22"/>
          <w:lang w:val="fr-FR"/>
        </w:rPr>
        <w:t>Le sujet a été traité par la</w:t>
      </w:r>
      <w:r w:rsidR="00A50715" w:rsidRPr="007E4EA1">
        <w:rPr>
          <w:sz w:val="22"/>
          <w:szCs w:val="22"/>
          <w:lang w:val="fr-FR"/>
        </w:rPr>
        <w:t xml:space="preserve"> </w:t>
      </w:r>
      <w:hyperlink r:id="rId18" w:history="1">
        <w:r w:rsidR="00A50715" w:rsidRPr="007E4EA1">
          <w:rPr>
            <w:rStyle w:val="Hyperlink"/>
            <w:sz w:val="22"/>
            <w:szCs w:val="22"/>
            <w:lang w:val="fr-FR"/>
          </w:rPr>
          <w:t>R</w:t>
        </w:r>
        <w:r w:rsidR="00571D98" w:rsidRPr="007E4EA1">
          <w:rPr>
            <w:rStyle w:val="Hyperlink"/>
            <w:sz w:val="22"/>
            <w:szCs w:val="22"/>
            <w:lang w:val="fr-FR"/>
          </w:rPr>
          <w:t>é</w:t>
        </w:r>
        <w:r w:rsidR="00A50715" w:rsidRPr="007E4EA1">
          <w:rPr>
            <w:rStyle w:val="Hyperlink"/>
            <w:sz w:val="22"/>
            <w:szCs w:val="22"/>
            <w:lang w:val="fr-FR"/>
          </w:rPr>
          <w:t>solution 6.4</w:t>
        </w:r>
      </w:hyperlink>
      <w:r w:rsidR="00A50715" w:rsidRPr="007E4EA1">
        <w:rPr>
          <w:sz w:val="22"/>
          <w:szCs w:val="22"/>
          <w:lang w:val="fr-FR"/>
        </w:rPr>
        <w:t>.</w:t>
      </w:r>
    </w:p>
    <w:p w14:paraId="5A4001EF" w14:textId="42F0156B" w:rsidR="00465545" w:rsidRPr="007E4EA1" w:rsidRDefault="00465545" w:rsidP="00025C2C">
      <w:pPr>
        <w:jc w:val="both"/>
        <w:rPr>
          <w:sz w:val="22"/>
          <w:szCs w:val="22"/>
          <w:lang w:val="fr-FR"/>
        </w:rPr>
      </w:pPr>
    </w:p>
    <w:p w14:paraId="58CF2A2C" w14:textId="09D6D215" w:rsidR="00397EFC" w:rsidRPr="007E4EA1" w:rsidRDefault="00180115" w:rsidP="00025C2C">
      <w:pPr>
        <w:jc w:val="both"/>
        <w:rPr>
          <w:sz w:val="22"/>
          <w:szCs w:val="22"/>
          <w:lang w:val="fr-FR"/>
        </w:rPr>
      </w:pPr>
      <w:r w:rsidRPr="007E4EA1">
        <w:rPr>
          <w:sz w:val="22"/>
          <w:szCs w:val="22"/>
          <w:lang w:val="fr-FR"/>
        </w:rPr>
        <w:t>Mis à part le risque génétique posé par</w:t>
      </w:r>
      <w:r w:rsidR="003225CC" w:rsidRPr="007E4EA1">
        <w:rPr>
          <w:sz w:val="22"/>
          <w:szCs w:val="22"/>
          <w:lang w:val="fr-FR"/>
        </w:rPr>
        <w:t xml:space="preserve"> l’</w:t>
      </w:r>
      <w:r w:rsidR="00524117" w:rsidRPr="007E4EA1">
        <w:rPr>
          <w:sz w:val="22"/>
          <w:szCs w:val="22"/>
          <w:lang w:val="fr-FR"/>
        </w:rPr>
        <w:t>é</w:t>
      </w:r>
      <w:r w:rsidR="003225CC" w:rsidRPr="007E4EA1">
        <w:rPr>
          <w:sz w:val="22"/>
          <w:szCs w:val="22"/>
          <w:lang w:val="fr-FR"/>
        </w:rPr>
        <w:t>rismature rousse</w:t>
      </w:r>
      <w:r w:rsidR="00465545" w:rsidRPr="007E4EA1">
        <w:rPr>
          <w:sz w:val="22"/>
          <w:szCs w:val="22"/>
          <w:lang w:val="fr-FR"/>
        </w:rPr>
        <w:t xml:space="preserve"> </w:t>
      </w:r>
      <w:r w:rsidR="00465545" w:rsidRPr="007E4EA1">
        <w:rPr>
          <w:i/>
          <w:iCs/>
          <w:sz w:val="22"/>
          <w:szCs w:val="22"/>
          <w:lang w:val="fr-FR"/>
        </w:rPr>
        <w:t>Oxyura jamacensis</w:t>
      </w:r>
      <w:r w:rsidR="00465545" w:rsidRPr="007E4EA1">
        <w:rPr>
          <w:sz w:val="22"/>
          <w:szCs w:val="22"/>
          <w:lang w:val="fr-FR"/>
        </w:rPr>
        <w:t xml:space="preserve"> </w:t>
      </w:r>
      <w:r w:rsidR="00A8003D" w:rsidRPr="007E4EA1">
        <w:rPr>
          <w:sz w:val="22"/>
          <w:szCs w:val="22"/>
          <w:lang w:val="fr-FR"/>
        </w:rPr>
        <w:t>pour</w:t>
      </w:r>
      <w:r w:rsidR="00524117" w:rsidRPr="007E4EA1">
        <w:rPr>
          <w:sz w:val="22"/>
          <w:szCs w:val="22"/>
          <w:lang w:val="fr-FR"/>
        </w:rPr>
        <w:t xml:space="preserve"> l’érismature à tête blanche</w:t>
      </w:r>
      <w:r w:rsidR="00465545" w:rsidRPr="007E4EA1">
        <w:rPr>
          <w:sz w:val="22"/>
          <w:szCs w:val="22"/>
          <w:lang w:val="fr-FR"/>
        </w:rPr>
        <w:t xml:space="preserve"> </w:t>
      </w:r>
      <w:r w:rsidR="00465545" w:rsidRPr="007E4EA1">
        <w:rPr>
          <w:i/>
          <w:iCs/>
          <w:sz w:val="22"/>
          <w:szCs w:val="22"/>
          <w:lang w:val="fr-FR"/>
        </w:rPr>
        <w:t>O. leucocephala</w:t>
      </w:r>
      <w:r w:rsidR="00465545" w:rsidRPr="007E4EA1">
        <w:rPr>
          <w:sz w:val="22"/>
          <w:szCs w:val="22"/>
          <w:lang w:val="fr-FR"/>
        </w:rPr>
        <w:t xml:space="preserve">, </w:t>
      </w:r>
      <w:r w:rsidR="00524117" w:rsidRPr="007E4EA1">
        <w:rPr>
          <w:sz w:val="22"/>
          <w:szCs w:val="22"/>
          <w:lang w:val="fr-FR"/>
        </w:rPr>
        <w:t>et les risques de</w:t>
      </w:r>
      <w:r w:rsidR="00EA61C1" w:rsidRPr="007E4EA1">
        <w:rPr>
          <w:sz w:val="22"/>
          <w:szCs w:val="22"/>
          <w:lang w:val="fr-FR"/>
        </w:rPr>
        <w:t xml:space="preserve"> </w:t>
      </w:r>
      <w:r w:rsidR="00524117" w:rsidRPr="007E4EA1">
        <w:rPr>
          <w:sz w:val="22"/>
          <w:szCs w:val="22"/>
          <w:lang w:val="fr-FR"/>
        </w:rPr>
        <w:t>prédation</w:t>
      </w:r>
      <w:r w:rsidR="00D84B3E" w:rsidRPr="007E4EA1">
        <w:rPr>
          <w:sz w:val="22"/>
          <w:szCs w:val="22"/>
          <w:lang w:val="fr-FR"/>
        </w:rPr>
        <w:t xml:space="preserve"> </w:t>
      </w:r>
      <w:r w:rsidR="00524117" w:rsidRPr="007E4EA1">
        <w:rPr>
          <w:sz w:val="22"/>
          <w:szCs w:val="22"/>
          <w:lang w:val="fr-FR"/>
        </w:rPr>
        <w:t>et de</w:t>
      </w:r>
      <w:r w:rsidR="00D84B3E" w:rsidRPr="007E4EA1">
        <w:rPr>
          <w:sz w:val="22"/>
          <w:szCs w:val="22"/>
          <w:lang w:val="fr-FR"/>
        </w:rPr>
        <w:t xml:space="preserve"> </w:t>
      </w:r>
      <w:r w:rsidR="00524117" w:rsidRPr="007E4EA1">
        <w:rPr>
          <w:sz w:val="22"/>
          <w:szCs w:val="22"/>
          <w:lang w:val="fr-FR"/>
        </w:rPr>
        <w:t>compétition</w:t>
      </w:r>
      <w:r w:rsidR="00D84B3E" w:rsidRPr="007E4EA1">
        <w:rPr>
          <w:sz w:val="22"/>
          <w:szCs w:val="22"/>
          <w:lang w:val="fr-FR"/>
        </w:rPr>
        <w:t xml:space="preserve"> </w:t>
      </w:r>
      <w:r w:rsidR="00524117" w:rsidRPr="007E4EA1">
        <w:rPr>
          <w:sz w:val="22"/>
          <w:szCs w:val="22"/>
          <w:lang w:val="fr-FR"/>
        </w:rPr>
        <w:t>posés par</w:t>
      </w:r>
      <w:r w:rsidR="00532A65" w:rsidRPr="007E4EA1">
        <w:rPr>
          <w:sz w:val="22"/>
          <w:szCs w:val="22"/>
          <w:lang w:val="fr-FR"/>
        </w:rPr>
        <w:t xml:space="preserve"> l’ibis sacré</w:t>
      </w:r>
      <w:r w:rsidR="00D84B3E" w:rsidRPr="007E4EA1">
        <w:rPr>
          <w:sz w:val="22"/>
          <w:szCs w:val="22"/>
          <w:lang w:val="fr-FR"/>
        </w:rPr>
        <w:t xml:space="preserve"> </w:t>
      </w:r>
      <w:r w:rsidR="00D84B3E" w:rsidRPr="007E4EA1">
        <w:rPr>
          <w:i/>
          <w:iCs/>
          <w:sz w:val="22"/>
          <w:szCs w:val="22"/>
          <w:lang w:val="fr-FR"/>
        </w:rPr>
        <w:t>Threskiornis aethiopicus,</w:t>
      </w:r>
      <w:r w:rsidR="00774215" w:rsidRPr="007E4EA1">
        <w:rPr>
          <w:i/>
          <w:iCs/>
          <w:sz w:val="22"/>
          <w:szCs w:val="22"/>
          <w:lang w:val="fr-FR"/>
        </w:rPr>
        <w:t xml:space="preserve"> </w:t>
      </w:r>
      <w:r w:rsidR="00774215" w:rsidRPr="007E4EA1">
        <w:rPr>
          <w:sz w:val="22"/>
          <w:szCs w:val="22"/>
          <w:lang w:val="fr-FR"/>
        </w:rPr>
        <w:t>les risques posés par les autres taxons introduits</w:t>
      </w:r>
      <w:r w:rsidR="00D84B3E" w:rsidRPr="007E4EA1">
        <w:rPr>
          <w:rFonts w:ascii="Arial" w:hAnsi="Arial" w:cs="Arial"/>
          <w:color w:val="4D5156"/>
          <w:sz w:val="22"/>
          <w:szCs w:val="22"/>
          <w:shd w:val="clear" w:color="auto" w:fill="FFFFFF"/>
          <w:lang w:val="fr-FR"/>
        </w:rPr>
        <w:t xml:space="preserve"> </w:t>
      </w:r>
      <w:r w:rsidR="00465545" w:rsidRPr="007E4EA1">
        <w:rPr>
          <w:sz w:val="22"/>
          <w:szCs w:val="22"/>
          <w:lang w:val="fr-FR"/>
        </w:rPr>
        <w:t>(</w:t>
      </w:r>
      <w:r w:rsidR="00774215" w:rsidRPr="007E4EA1">
        <w:rPr>
          <w:sz w:val="22"/>
          <w:szCs w:val="22"/>
          <w:lang w:val="fr-FR"/>
        </w:rPr>
        <w:t>par ex.,</w:t>
      </w:r>
      <w:r w:rsidR="00465545" w:rsidRPr="007E4EA1">
        <w:rPr>
          <w:sz w:val="22"/>
          <w:szCs w:val="22"/>
          <w:lang w:val="fr-FR"/>
        </w:rPr>
        <w:t xml:space="preserve"> </w:t>
      </w:r>
      <w:r w:rsidR="000D606B" w:rsidRPr="007E4EA1">
        <w:rPr>
          <w:sz w:val="22"/>
          <w:szCs w:val="22"/>
          <w:lang w:val="fr-FR"/>
        </w:rPr>
        <w:t>le cygne noir</w:t>
      </w:r>
      <w:r w:rsidR="00465545" w:rsidRPr="007E4EA1">
        <w:rPr>
          <w:sz w:val="22"/>
          <w:szCs w:val="22"/>
          <w:lang w:val="fr-FR"/>
        </w:rPr>
        <w:t xml:space="preserve"> </w:t>
      </w:r>
      <w:r w:rsidR="00465545" w:rsidRPr="007E4EA1">
        <w:rPr>
          <w:i/>
          <w:iCs/>
          <w:sz w:val="22"/>
          <w:szCs w:val="22"/>
          <w:lang w:val="fr-FR"/>
        </w:rPr>
        <w:t>Cygnus atratus</w:t>
      </w:r>
      <w:r w:rsidR="00465545" w:rsidRPr="007E4EA1">
        <w:rPr>
          <w:sz w:val="22"/>
          <w:szCs w:val="22"/>
          <w:lang w:val="fr-FR"/>
        </w:rPr>
        <w:t xml:space="preserve">) </w:t>
      </w:r>
      <w:r w:rsidR="008B2F71" w:rsidRPr="007E4EA1">
        <w:rPr>
          <w:sz w:val="22"/>
          <w:szCs w:val="22"/>
          <w:lang w:val="fr-FR"/>
        </w:rPr>
        <w:t>sont mal compris</w:t>
      </w:r>
      <w:r w:rsidR="00465545" w:rsidRPr="007E4EA1">
        <w:rPr>
          <w:sz w:val="22"/>
          <w:szCs w:val="22"/>
          <w:lang w:val="fr-FR"/>
        </w:rPr>
        <w:t xml:space="preserve">.  </w:t>
      </w:r>
    </w:p>
    <w:p w14:paraId="0AFD2A58" w14:textId="229CB2BA" w:rsidR="00B2187A" w:rsidRPr="007E4EA1" w:rsidRDefault="00B2187A" w:rsidP="00025C2C">
      <w:pPr>
        <w:jc w:val="both"/>
        <w:rPr>
          <w:sz w:val="22"/>
          <w:szCs w:val="22"/>
          <w:lang w:val="fr-FR"/>
        </w:rPr>
      </w:pPr>
    </w:p>
    <w:p w14:paraId="22768031" w14:textId="5C7DF828" w:rsidR="00D84B3E" w:rsidRPr="007E4EA1" w:rsidRDefault="00F766D1" w:rsidP="00025C2C">
      <w:pPr>
        <w:jc w:val="both"/>
        <w:rPr>
          <w:sz w:val="22"/>
          <w:szCs w:val="22"/>
          <w:lang w:val="fr-FR"/>
        </w:rPr>
      </w:pPr>
      <w:hyperlink r:id="rId19" w:history="1">
        <w:r w:rsidR="00956951" w:rsidRPr="007E4EA1">
          <w:rPr>
            <w:rStyle w:val="Hyperlink"/>
            <w:color w:val="003366"/>
            <w:sz w:val="22"/>
            <w:szCs w:val="22"/>
            <w:bdr w:val="none" w:sz="0" w:space="0" w:color="auto" w:frame="1"/>
            <w:shd w:val="clear" w:color="auto" w:fill="FFFFFF"/>
            <w:lang w:val="fr-FR"/>
          </w:rPr>
          <w:t>La règlementation</w:t>
        </w:r>
        <w:r w:rsidR="00D84B3E" w:rsidRPr="007E4EA1">
          <w:rPr>
            <w:rStyle w:val="Hyperlink"/>
            <w:color w:val="003366"/>
            <w:sz w:val="22"/>
            <w:szCs w:val="22"/>
            <w:bdr w:val="none" w:sz="0" w:space="0" w:color="auto" w:frame="1"/>
            <w:shd w:val="clear" w:color="auto" w:fill="FFFFFF"/>
            <w:lang w:val="fr-FR"/>
          </w:rPr>
          <w:t xml:space="preserve"> 1143/2014 </w:t>
        </w:r>
        <w:r w:rsidR="00956951" w:rsidRPr="007E4EA1">
          <w:rPr>
            <w:rStyle w:val="Hyperlink"/>
            <w:color w:val="003366"/>
            <w:sz w:val="22"/>
            <w:szCs w:val="22"/>
            <w:bdr w:val="none" w:sz="0" w:space="0" w:color="auto" w:frame="1"/>
            <w:shd w:val="clear" w:color="auto" w:fill="FFFFFF"/>
            <w:lang w:val="fr-FR"/>
          </w:rPr>
          <w:t>de l’UE sur les espèces exotiques envahissantes</w:t>
        </w:r>
      </w:hyperlink>
      <w:r w:rsidR="00D84B3E" w:rsidRPr="007E4EA1">
        <w:rPr>
          <w:color w:val="000000"/>
          <w:sz w:val="22"/>
          <w:szCs w:val="22"/>
          <w:shd w:val="clear" w:color="auto" w:fill="FFFFFF"/>
          <w:lang w:val="fr-FR"/>
        </w:rPr>
        <w:t xml:space="preserve"> </w:t>
      </w:r>
      <w:r w:rsidR="00956951" w:rsidRPr="007E4EA1">
        <w:rPr>
          <w:color w:val="000000"/>
          <w:sz w:val="22"/>
          <w:szCs w:val="22"/>
          <w:shd w:val="clear" w:color="auto" w:fill="FFFFFF"/>
          <w:lang w:val="fr-FR"/>
        </w:rPr>
        <w:t>est entrée en vigueur le 1</w:t>
      </w:r>
      <w:r w:rsidR="00956951" w:rsidRPr="007E4EA1">
        <w:rPr>
          <w:color w:val="000000"/>
          <w:sz w:val="22"/>
          <w:szCs w:val="22"/>
          <w:shd w:val="clear" w:color="auto" w:fill="FFFFFF"/>
          <w:vertAlign w:val="superscript"/>
          <w:lang w:val="fr-FR"/>
        </w:rPr>
        <w:t>er</w:t>
      </w:r>
      <w:r w:rsidR="00956951" w:rsidRPr="007E4EA1">
        <w:rPr>
          <w:color w:val="000000"/>
          <w:sz w:val="22"/>
          <w:szCs w:val="22"/>
          <w:shd w:val="clear" w:color="auto" w:fill="FFFFFF"/>
          <w:lang w:val="fr-FR"/>
        </w:rPr>
        <w:t xml:space="preserve"> janvier</w:t>
      </w:r>
      <w:r w:rsidR="00D84B3E" w:rsidRPr="007E4EA1">
        <w:rPr>
          <w:color w:val="000000"/>
          <w:sz w:val="22"/>
          <w:szCs w:val="22"/>
          <w:shd w:val="clear" w:color="auto" w:fill="FFFFFF"/>
          <w:lang w:val="fr-FR"/>
        </w:rPr>
        <w:t xml:space="preserve"> 2015, </w:t>
      </w:r>
      <w:r w:rsidR="004724AC" w:rsidRPr="007E4EA1">
        <w:rPr>
          <w:color w:val="000000"/>
          <w:sz w:val="22"/>
          <w:szCs w:val="22"/>
          <w:shd w:val="clear" w:color="auto" w:fill="FFFFFF"/>
          <w:lang w:val="fr-FR"/>
        </w:rPr>
        <w:t>et inclut l’ouette d’Egypte</w:t>
      </w:r>
      <w:r w:rsidR="00D84B3E" w:rsidRPr="007E4EA1">
        <w:rPr>
          <w:color w:val="000000"/>
          <w:sz w:val="22"/>
          <w:szCs w:val="22"/>
          <w:shd w:val="clear" w:color="auto" w:fill="FFFFFF"/>
          <w:lang w:val="fr-FR"/>
        </w:rPr>
        <w:t xml:space="preserve"> </w:t>
      </w:r>
      <w:r w:rsidR="00D84B3E" w:rsidRPr="007E4EA1">
        <w:rPr>
          <w:i/>
          <w:iCs/>
          <w:sz w:val="22"/>
          <w:szCs w:val="22"/>
          <w:lang w:val="fr-FR"/>
        </w:rPr>
        <w:t>Alopochen aegyptiacus</w:t>
      </w:r>
      <w:r w:rsidR="00D84B3E" w:rsidRPr="007E4EA1">
        <w:rPr>
          <w:sz w:val="22"/>
          <w:szCs w:val="22"/>
          <w:lang w:val="fr-FR"/>
        </w:rPr>
        <w:t xml:space="preserve">, </w:t>
      </w:r>
      <w:r w:rsidR="004724AC" w:rsidRPr="007E4EA1">
        <w:rPr>
          <w:sz w:val="22"/>
          <w:szCs w:val="22"/>
          <w:lang w:val="fr-FR"/>
        </w:rPr>
        <w:t>l’ibis sacré et l’érismature rousse</w:t>
      </w:r>
      <w:r w:rsidR="0067576E" w:rsidRPr="007E4EA1">
        <w:rPr>
          <w:sz w:val="22"/>
          <w:szCs w:val="22"/>
          <w:lang w:val="fr-FR"/>
        </w:rPr>
        <w:t xml:space="preserve"> dans son champ d’application</w:t>
      </w:r>
      <w:r w:rsidR="00D84B3E" w:rsidRPr="007E4EA1">
        <w:rPr>
          <w:sz w:val="22"/>
          <w:szCs w:val="22"/>
          <w:lang w:val="fr-FR"/>
        </w:rPr>
        <w:t>.</w:t>
      </w:r>
      <w:r w:rsidR="008C2290" w:rsidRPr="007E4EA1">
        <w:rPr>
          <w:sz w:val="22"/>
          <w:szCs w:val="22"/>
          <w:lang w:val="fr-FR"/>
        </w:rPr>
        <w:t xml:space="preserve"> </w:t>
      </w:r>
      <w:r w:rsidR="0086129A" w:rsidRPr="007E4EA1">
        <w:rPr>
          <w:sz w:val="22"/>
          <w:szCs w:val="22"/>
          <w:lang w:val="fr-FR"/>
        </w:rPr>
        <w:t>La règlementation</w:t>
      </w:r>
      <w:r w:rsidR="00A54AE9" w:rsidRPr="007E4EA1">
        <w:rPr>
          <w:sz w:val="22"/>
          <w:szCs w:val="22"/>
          <w:lang w:val="fr-FR"/>
        </w:rPr>
        <w:t xml:space="preserve"> prévoi</w:t>
      </w:r>
      <w:r w:rsidR="0086129A" w:rsidRPr="007E4EA1">
        <w:rPr>
          <w:sz w:val="22"/>
          <w:szCs w:val="22"/>
          <w:lang w:val="fr-FR"/>
        </w:rPr>
        <w:t>t</w:t>
      </w:r>
      <w:r w:rsidR="00A54AE9" w:rsidRPr="007E4EA1">
        <w:rPr>
          <w:sz w:val="22"/>
          <w:szCs w:val="22"/>
          <w:lang w:val="fr-FR"/>
        </w:rPr>
        <w:t xml:space="preserve"> la</w:t>
      </w:r>
      <w:r w:rsidR="008C2290" w:rsidRPr="007E4EA1">
        <w:rPr>
          <w:sz w:val="22"/>
          <w:szCs w:val="22"/>
          <w:lang w:val="fr-FR"/>
        </w:rPr>
        <w:t xml:space="preserve"> pr</w:t>
      </w:r>
      <w:r w:rsidR="00A54AE9" w:rsidRPr="007E4EA1">
        <w:rPr>
          <w:sz w:val="22"/>
          <w:szCs w:val="22"/>
          <w:lang w:val="fr-FR"/>
        </w:rPr>
        <w:t>é</w:t>
      </w:r>
      <w:r w:rsidR="008C2290" w:rsidRPr="007E4EA1">
        <w:rPr>
          <w:sz w:val="22"/>
          <w:szCs w:val="22"/>
          <w:lang w:val="fr-FR"/>
        </w:rPr>
        <w:t xml:space="preserve">vention, </w:t>
      </w:r>
      <w:r w:rsidR="00A54AE9" w:rsidRPr="007E4EA1">
        <w:rPr>
          <w:sz w:val="22"/>
          <w:szCs w:val="22"/>
          <w:lang w:val="fr-FR"/>
        </w:rPr>
        <w:t>la</w:t>
      </w:r>
      <w:r w:rsidR="008C2290" w:rsidRPr="007E4EA1">
        <w:rPr>
          <w:sz w:val="22"/>
          <w:szCs w:val="22"/>
          <w:lang w:val="fr-FR"/>
        </w:rPr>
        <w:t xml:space="preserve"> d</w:t>
      </w:r>
      <w:r w:rsidR="00A54AE9" w:rsidRPr="007E4EA1">
        <w:rPr>
          <w:sz w:val="22"/>
          <w:szCs w:val="22"/>
          <w:lang w:val="fr-FR"/>
        </w:rPr>
        <w:t>é</w:t>
      </w:r>
      <w:r w:rsidR="008C2290" w:rsidRPr="007E4EA1">
        <w:rPr>
          <w:sz w:val="22"/>
          <w:szCs w:val="22"/>
          <w:lang w:val="fr-FR"/>
        </w:rPr>
        <w:t xml:space="preserve">tection </w:t>
      </w:r>
      <w:r w:rsidR="0086129A" w:rsidRPr="007E4EA1">
        <w:rPr>
          <w:sz w:val="22"/>
          <w:szCs w:val="22"/>
          <w:lang w:val="fr-FR"/>
        </w:rPr>
        <w:t>et l’é</w:t>
      </w:r>
      <w:r w:rsidR="008C2290" w:rsidRPr="007E4EA1">
        <w:rPr>
          <w:sz w:val="22"/>
          <w:szCs w:val="22"/>
          <w:lang w:val="fr-FR"/>
        </w:rPr>
        <w:t>radication</w:t>
      </w:r>
      <w:r w:rsidR="0086129A" w:rsidRPr="007E4EA1">
        <w:rPr>
          <w:sz w:val="22"/>
          <w:szCs w:val="22"/>
          <w:lang w:val="fr-FR"/>
        </w:rPr>
        <w:t xml:space="preserve"> précoces</w:t>
      </w:r>
      <w:r w:rsidR="008C2290" w:rsidRPr="007E4EA1">
        <w:rPr>
          <w:sz w:val="22"/>
          <w:szCs w:val="22"/>
          <w:lang w:val="fr-FR"/>
        </w:rPr>
        <w:t xml:space="preserve">, </w:t>
      </w:r>
      <w:r w:rsidR="0086129A" w:rsidRPr="007E4EA1">
        <w:rPr>
          <w:sz w:val="22"/>
          <w:szCs w:val="22"/>
          <w:lang w:val="fr-FR"/>
        </w:rPr>
        <w:t>et la gestion</w:t>
      </w:r>
      <w:r w:rsidR="008C2290" w:rsidRPr="007E4EA1">
        <w:rPr>
          <w:sz w:val="22"/>
          <w:szCs w:val="22"/>
          <w:lang w:val="fr-FR"/>
        </w:rPr>
        <w:t xml:space="preserve">. </w:t>
      </w:r>
      <w:r w:rsidR="0086129A" w:rsidRPr="007E4EA1">
        <w:rPr>
          <w:sz w:val="22"/>
          <w:szCs w:val="22"/>
          <w:lang w:val="fr-FR"/>
        </w:rPr>
        <w:t>De nombreuses</w:t>
      </w:r>
      <w:r w:rsidR="008C2290" w:rsidRPr="007E4EA1">
        <w:rPr>
          <w:sz w:val="22"/>
          <w:szCs w:val="22"/>
          <w:lang w:val="fr-FR"/>
        </w:rPr>
        <w:t xml:space="preserve"> information</w:t>
      </w:r>
      <w:r w:rsidR="0086129A" w:rsidRPr="007E4EA1">
        <w:rPr>
          <w:sz w:val="22"/>
          <w:szCs w:val="22"/>
          <w:lang w:val="fr-FR"/>
        </w:rPr>
        <w:t>s</w:t>
      </w:r>
      <w:r w:rsidR="008C2290" w:rsidRPr="007E4EA1">
        <w:rPr>
          <w:sz w:val="22"/>
          <w:szCs w:val="22"/>
          <w:lang w:val="fr-FR"/>
        </w:rPr>
        <w:t xml:space="preserve"> </w:t>
      </w:r>
      <w:r w:rsidR="0086129A" w:rsidRPr="007E4EA1">
        <w:rPr>
          <w:sz w:val="22"/>
          <w:szCs w:val="22"/>
          <w:lang w:val="fr-FR"/>
        </w:rPr>
        <w:t>sont disponibles sur :</w:t>
      </w:r>
      <w:r w:rsidR="008C2290" w:rsidRPr="007E4EA1">
        <w:rPr>
          <w:sz w:val="22"/>
          <w:szCs w:val="22"/>
          <w:lang w:val="fr-FR"/>
        </w:rPr>
        <w:t xml:space="preserve"> </w:t>
      </w:r>
      <w:hyperlink r:id="rId20" w:history="1">
        <w:r w:rsidR="008C2290" w:rsidRPr="007E4EA1">
          <w:rPr>
            <w:rStyle w:val="Hyperlink"/>
            <w:sz w:val="22"/>
            <w:szCs w:val="22"/>
            <w:lang w:val="fr-FR"/>
          </w:rPr>
          <w:t>https://ec.europa.eu/environment/nature/invasivealien/index_en.htm</w:t>
        </w:r>
      </w:hyperlink>
      <w:r w:rsidR="008C2290" w:rsidRPr="007E4EA1">
        <w:rPr>
          <w:sz w:val="22"/>
          <w:szCs w:val="22"/>
          <w:lang w:val="fr-FR"/>
        </w:rPr>
        <w:t xml:space="preserve">. </w:t>
      </w:r>
    </w:p>
    <w:p w14:paraId="3F75BA3D" w14:textId="77777777" w:rsidR="00D84B3E" w:rsidRPr="007E4EA1" w:rsidRDefault="00D84B3E" w:rsidP="00025C2C">
      <w:pPr>
        <w:jc w:val="both"/>
        <w:rPr>
          <w:sz w:val="22"/>
          <w:szCs w:val="22"/>
          <w:lang w:val="fr-FR"/>
        </w:rPr>
      </w:pPr>
    </w:p>
    <w:p w14:paraId="0F0692A8" w14:textId="76C8345F" w:rsidR="00F278E7" w:rsidRPr="007E4EA1" w:rsidRDefault="00F766D1" w:rsidP="00025C2C">
      <w:pPr>
        <w:jc w:val="both"/>
        <w:rPr>
          <w:sz w:val="22"/>
          <w:szCs w:val="22"/>
          <w:lang w:val="fr-FR"/>
        </w:rPr>
      </w:pPr>
      <w:hyperlink r:id="rId21" w:history="1">
        <w:r w:rsidR="0087024E" w:rsidRPr="007E4EA1">
          <w:rPr>
            <w:rStyle w:val="Hyperlink"/>
            <w:sz w:val="22"/>
            <w:szCs w:val="22"/>
            <w:lang w:val="fr-FR"/>
          </w:rPr>
          <w:t>Les directives n° 10 de l’AEWA en matière de c</w:t>
        </w:r>
        <w:r w:rsidR="00F278E7" w:rsidRPr="007E4EA1">
          <w:rPr>
            <w:rStyle w:val="Hyperlink"/>
            <w:sz w:val="22"/>
            <w:szCs w:val="22"/>
            <w:lang w:val="fr-FR"/>
          </w:rPr>
          <w:t xml:space="preserve">onservation </w:t>
        </w:r>
        <w:r w:rsidR="0087024E" w:rsidRPr="007E4EA1">
          <w:rPr>
            <w:rStyle w:val="Hyperlink"/>
            <w:sz w:val="22"/>
            <w:szCs w:val="22"/>
            <w:lang w:val="fr-FR"/>
          </w:rPr>
          <w:t>–</w:t>
        </w:r>
        <w:r w:rsidR="00F278E7" w:rsidRPr="007E4EA1">
          <w:rPr>
            <w:rStyle w:val="Hyperlink"/>
            <w:sz w:val="22"/>
            <w:szCs w:val="22"/>
            <w:lang w:val="fr-FR"/>
          </w:rPr>
          <w:t xml:space="preserve"> </w:t>
        </w:r>
        <w:r w:rsidR="0087024E" w:rsidRPr="007E4EA1">
          <w:rPr>
            <w:rStyle w:val="Hyperlink"/>
            <w:sz w:val="22"/>
            <w:szCs w:val="22"/>
            <w:lang w:val="fr-FR"/>
          </w:rPr>
          <w:t>Directives sur la prévention de l’</w:t>
        </w:r>
        <w:r w:rsidR="00B2187A" w:rsidRPr="007E4EA1">
          <w:rPr>
            <w:rStyle w:val="Hyperlink"/>
            <w:sz w:val="22"/>
            <w:szCs w:val="22"/>
            <w:lang w:val="fr-FR"/>
          </w:rPr>
          <w:t>i</w:t>
        </w:r>
        <w:r w:rsidR="00F278E7" w:rsidRPr="007E4EA1">
          <w:rPr>
            <w:rStyle w:val="Hyperlink"/>
            <w:sz w:val="22"/>
            <w:szCs w:val="22"/>
            <w:lang w:val="fr-FR"/>
          </w:rPr>
          <w:t>ntroduction</w:t>
        </w:r>
        <w:r w:rsidR="0087024E" w:rsidRPr="007E4EA1">
          <w:rPr>
            <w:rStyle w:val="Hyperlink"/>
            <w:sz w:val="22"/>
            <w:szCs w:val="22"/>
            <w:lang w:val="fr-FR"/>
          </w:rPr>
          <w:t xml:space="preserve"> d’espèces d’oiseaux d’eau non indigènes</w:t>
        </w:r>
      </w:hyperlink>
      <w:r w:rsidR="00F278E7" w:rsidRPr="007E4EA1">
        <w:rPr>
          <w:sz w:val="22"/>
          <w:szCs w:val="22"/>
          <w:lang w:val="fr-FR"/>
        </w:rPr>
        <w:t xml:space="preserve"> </w:t>
      </w:r>
      <w:r w:rsidR="0087024E" w:rsidRPr="007E4EA1">
        <w:rPr>
          <w:sz w:val="22"/>
          <w:szCs w:val="22"/>
          <w:lang w:val="fr-FR"/>
        </w:rPr>
        <w:t>donnent des orientations</w:t>
      </w:r>
      <w:r w:rsidR="00F278E7" w:rsidRPr="007E4EA1">
        <w:rPr>
          <w:sz w:val="22"/>
          <w:szCs w:val="22"/>
          <w:lang w:val="fr-FR"/>
        </w:rPr>
        <w:t>.</w:t>
      </w:r>
    </w:p>
    <w:p w14:paraId="7A6E5A55" w14:textId="77777777" w:rsidR="00465545" w:rsidRPr="007E4EA1" w:rsidRDefault="00465545" w:rsidP="00465545">
      <w:pPr>
        <w:rPr>
          <w:sz w:val="22"/>
          <w:szCs w:val="22"/>
          <w:lang w:val="fr-FR"/>
        </w:rPr>
      </w:pPr>
    </w:p>
    <w:p w14:paraId="5FF91A4C" w14:textId="31EFECDA" w:rsidR="00364BBB" w:rsidRPr="007E4EA1" w:rsidRDefault="003A6011" w:rsidP="00364BBB">
      <w:pPr>
        <w:spacing w:after="80"/>
        <w:rPr>
          <w:lang w:val="fr-FR"/>
        </w:rPr>
      </w:pPr>
      <w:r w:rsidRPr="007E4EA1">
        <w:rPr>
          <w:b/>
          <w:bCs/>
          <w:lang w:val="fr-FR"/>
        </w:rPr>
        <w:t>Besoins futurs</w:t>
      </w:r>
    </w:p>
    <w:p w14:paraId="635A4633" w14:textId="7F9DD56E" w:rsidR="00A50715" w:rsidRPr="007E4EA1" w:rsidRDefault="00667727" w:rsidP="00781830">
      <w:pPr>
        <w:keepNext/>
        <w:spacing w:after="120"/>
        <w:rPr>
          <w:sz w:val="22"/>
          <w:szCs w:val="22"/>
          <w:lang w:val="fr-FR"/>
        </w:rPr>
      </w:pPr>
      <w:hyperlink r:id="rId22" w:history="1">
        <w:r w:rsidR="00A50715" w:rsidRPr="007E4EA1">
          <w:rPr>
            <w:rStyle w:val="Hyperlink"/>
            <w:sz w:val="22"/>
            <w:szCs w:val="22"/>
            <w:lang w:val="fr-FR"/>
          </w:rPr>
          <w:t>R</w:t>
        </w:r>
        <w:r w:rsidR="00B67C02" w:rsidRPr="007E4EA1">
          <w:rPr>
            <w:rStyle w:val="Hyperlink"/>
            <w:sz w:val="22"/>
            <w:szCs w:val="22"/>
            <w:lang w:val="fr-FR"/>
          </w:rPr>
          <w:t>é</w:t>
        </w:r>
        <w:r w:rsidR="00A50715" w:rsidRPr="007E4EA1">
          <w:rPr>
            <w:rStyle w:val="Hyperlink"/>
            <w:sz w:val="22"/>
            <w:szCs w:val="22"/>
            <w:lang w:val="fr-FR"/>
          </w:rPr>
          <w:t>solution 6.4</w:t>
        </w:r>
      </w:hyperlink>
      <w:r w:rsidR="00B67C02" w:rsidRPr="007E4EA1">
        <w:rPr>
          <w:rStyle w:val="Hyperlink"/>
          <w:sz w:val="22"/>
          <w:szCs w:val="22"/>
          <w:lang w:val="fr-FR"/>
        </w:rPr>
        <w:t> </w:t>
      </w:r>
      <w:r w:rsidR="00A50715" w:rsidRPr="007E4EA1">
        <w:rPr>
          <w:sz w:val="22"/>
          <w:szCs w:val="22"/>
          <w:lang w:val="fr-FR"/>
        </w:rPr>
        <w:t>:</w:t>
      </w:r>
    </w:p>
    <w:p w14:paraId="426263B9" w14:textId="4183F797" w:rsidR="00A50715" w:rsidRPr="007E4EA1" w:rsidRDefault="001E5E36" w:rsidP="00025C2C">
      <w:pPr>
        <w:pStyle w:val="ListParagraph"/>
        <w:numPr>
          <w:ilvl w:val="0"/>
          <w:numId w:val="13"/>
        </w:numPr>
        <w:spacing w:after="120"/>
        <w:contextualSpacing w:val="0"/>
        <w:jc w:val="both"/>
        <w:rPr>
          <w:sz w:val="22"/>
          <w:szCs w:val="22"/>
          <w:lang w:val="fr-FR"/>
        </w:rPr>
      </w:pPr>
      <w:r w:rsidRPr="007E4EA1">
        <w:rPr>
          <w:sz w:val="22"/>
          <w:szCs w:val="22"/>
          <w:lang w:val="fr-FR"/>
        </w:rPr>
        <w:t>Encourageait les</w:t>
      </w:r>
      <w:r w:rsidR="00A50715" w:rsidRPr="007E4EA1">
        <w:rPr>
          <w:sz w:val="22"/>
          <w:szCs w:val="22"/>
          <w:lang w:val="fr-FR"/>
        </w:rPr>
        <w:t xml:space="preserve"> Parties </w:t>
      </w:r>
      <w:r w:rsidRPr="007E4EA1">
        <w:rPr>
          <w:sz w:val="22"/>
          <w:szCs w:val="22"/>
          <w:lang w:val="fr-FR"/>
        </w:rPr>
        <w:t>à aligner les</w:t>
      </w:r>
      <w:r w:rsidR="00A50715" w:rsidRPr="007E4EA1">
        <w:rPr>
          <w:sz w:val="22"/>
          <w:szCs w:val="22"/>
          <w:lang w:val="fr-FR"/>
        </w:rPr>
        <w:t xml:space="preserve"> list</w:t>
      </w:r>
      <w:r w:rsidRPr="007E4EA1">
        <w:rPr>
          <w:sz w:val="22"/>
          <w:szCs w:val="22"/>
          <w:lang w:val="fr-FR"/>
        </w:rPr>
        <w:t>e</w:t>
      </w:r>
      <w:r w:rsidR="00A50715" w:rsidRPr="007E4EA1">
        <w:rPr>
          <w:sz w:val="22"/>
          <w:szCs w:val="22"/>
          <w:lang w:val="fr-FR"/>
        </w:rPr>
        <w:t xml:space="preserve">s </w:t>
      </w:r>
      <w:r w:rsidRPr="007E4EA1">
        <w:rPr>
          <w:sz w:val="22"/>
          <w:szCs w:val="22"/>
          <w:lang w:val="fr-FR"/>
        </w:rPr>
        <w:t>d’espèces établi</w:t>
      </w:r>
      <w:r w:rsidR="00926AB9" w:rsidRPr="007E4EA1">
        <w:rPr>
          <w:sz w:val="22"/>
          <w:szCs w:val="22"/>
          <w:lang w:val="fr-FR"/>
        </w:rPr>
        <w:t>e</w:t>
      </w:r>
      <w:r w:rsidRPr="007E4EA1">
        <w:rPr>
          <w:sz w:val="22"/>
          <w:szCs w:val="22"/>
          <w:lang w:val="fr-FR"/>
        </w:rPr>
        <w:t>s</w:t>
      </w:r>
      <w:r w:rsidR="004C15C3" w:rsidRPr="007E4EA1">
        <w:rPr>
          <w:sz w:val="22"/>
          <w:szCs w:val="22"/>
          <w:lang w:val="fr-FR"/>
        </w:rPr>
        <w:t xml:space="preserve"> sous l’égide de leur cadre</w:t>
      </w:r>
      <w:r w:rsidR="00A50715" w:rsidRPr="007E4EA1">
        <w:rPr>
          <w:sz w:val="22"/>
          <w:szCs w:val="22"/>
          <w:lang w:val="fr-FR"/>
        </w:rPr>
        <w:t xml:space="preserve"> r</w:t>
      </w:r>
      <w:r w:rsidR="004C15C3" w:rsidRPr="007E4EA1">
        <w:rPr>
          <w:sz w:val="22"/>
          <w:szCs w:val="22"/>
          <w:lang w:val="fr-FR"/>
        </w:rPr>
        <w:t>é</w:t>
      </w:r>
      <w:r w:rsidR="00A50715" w:rsidRPr="007E4EA1">
        <w:rPr>
          <w:sz w:val="22"/>
          <w:szCs w:val="22"/>
          <w:lang w:val="fr-FR"/>
        </w:rPr>
        <w:t>gional o</w:t>
      </w:r>
      <w:r w:rsidR="004C15C3" w:rsidRPr="007E4EA1">
        <w:rPr>
          <w:sz w:val="22"/>
          <w:szCs w:val="22"/>
          <w:lang w:val="fr-FR"/>
        </w:rPr>
        <w:t>u</w:t>
      </w:r>
      <w:r w:rsidR="00A50715" w:rsidRPr="007E4EA1">
        <w:rPr>
          <w:sz w:val="22"/>
          <w:szCs w:val="22"/>
          <w:lang w:val="fr-FR"/>
        </w:rPr>
        <w:t xml:space="preserve"> national </w:t>
      </w:r>
      <w:r w:rsidR="004C15C3" w:rsidRPr="007E4EA1">
        <w:rPr>
          <w:sz w:val="22"/>
          <w:szCs w:val="22"/>
          <w:lang w:val="fr-FR"/>
        </w:rPr>
        <w:t>pour la</w:t>
      </w:r>
      <w:r w:rsidR="00A50715" w:rsidRPr="007E4EA1">
        <w:rPr>
          <w:sz w:val="22"/>
          <w:szCs w:val="22"/>
          <w:lang w:val="fr-FR"/>
        </w:rPr>
        <w:t xml:space="preserve"> pr</w:t>
      </w:r>
      <w:r w:rsidR="004C15C3" w:rsidRPr="007E4EA1">
        <w:rPr>
          <w:sz w:val="22"/>
          <w:szCs w:val="22"/>
          <w:lang w:val="fr-FR"/>
        </w:rPr>
        <w:t>é</w:t>
      </w:r>
      <w:r w:rsidR="00A50715" w:rsidRPr="007E4EA1">
        <w:rPr>
          <w:sz w:val="22"/>
          <w:szCs w:val="22"/>
          <w:lang w:val="fr-FR"/>
        </w:rPr>
        <w:t xml:space="preserve">vention </w:t>
      </w:r>
      <w:r w:rsidR="004C15C3" w:rsidRPr="007E4EA1">
        <w:rPr>
          <w:sz w:val="22"/>
          <w:szCs w:val="22"/>
          <w:lang w:val="fr-FR"/>
        </w:rPr>
        <w:t>de l’</w:t>
      </w:r>
      <w:r w:rsidR="00A50715" w:rsidRPr="007E4EA1">
        <w:rPr>
          <w:sz w:val="22"/>
          <w:szCs w:val="22"/>
          <w:lang w:val="fr-FR"/>
        </w:rPr>
        <w:t xml:space="preserve">introduction </w:t>
      </w:r>
      <w:r w:rsidR="004C15C3" w:rsidRPr="007E4EA1">
        <w:rPr>
          <w:sz w:val="22"/>
          <w:szCs w:val="22"/>
          <w:lang w:val="fr-FR"/>
        </w:rPr>
        <w:t>et</w:t>
      </w:r>
      <w:r w:rsidR="00836D53">
        <w:rPr>
          <w:sz w:val="22"/>
          <w:szCs w:val="22"/>
          <w:lang w:val="fr-FR"/>
        </w:rPr>
        <w:t xml:space="preserve"> de</w:t>
      </w:r>
      <w:r w:rsidR="00624DD5" w:rsidRPr="007E4EA1">
        <w:rPr>
          <w:sz w:val="22"/>
          <w:szCs w:val="22"/>
          <w:lang w:val="fr-FR"/>
        </w:rPr>
        <w:t xml:space="preserve"> la propagation des espèces exotiques envahissantes, afin de permettre une</w:t>
      </w:r>
      <w:r w:rsidR="00A50715" w:rsidRPr="007E4EA1">
        <w:rPr>
          <w:sz w:val="22"/>
          <w:szCs w:val="22"/>
          <w:lang w:val="fr-FR"/>
        </w:rPr>
        <w:t xml:space="preserve"> action</w:t>
      </w:r>
      <w:r w:rsidR="00624DD5" w:rsidRPr="007E4EA1">
        <w:rPr>
          <w:sz w:val="22"/>
          <w:szCs w:val="22"/>
          <w:lang w:val="fr-FR"/>
        </w:rPr>
        <w:t xml:space="preserve"> coordonnée et efficace au sein de la zone de l’</w:t>
      </w:r>
      <w:r w:rsidR="00A50715" w:rsidRPr="007E4EA1">
        <w:rPr>
          <w:sz w:val="22"/>
          <w:szCs w:val="22"/>
          <w:lang w:val="fr-FR"/>
        </w:rPr>
        <w:t>AEWA</w:t>
      </w:r>
      <w:r w:rsidR="00624DD5" w:rsidRPr="007E4EA1">
        <w:rPr>
          <w:sz w:val="22"/>
          <w:szCs w:val="22"/>
          <w:lang w:val="fr-FR"/>
        </w:rPr>
        <w:t> </w:t>
      </w:r>
      <w:r w:rsidR="00A50715" w:rsidRPr="007E4EA1">
        <w:rPr>
          <w:sz w:val="22"/>
          <w:szCs w:val="22"/>
          <w:lang w:val="fr-FR"/>
        </w:rPr>
        <w:t xml:space="preserve">; </w:t>
      </w:r>
    </w:p>
    <w:p w14:paraId="54288819" w14:textId="33787734" w:rsidR="00A50715" w:rsidRPr="007E4EA1" w:rsidRDefault="005C19CB" w:rsidP="00025C2C">
      <w:pPr>
        <w:pStyle w:val="ListParagraph"/>
        <w:numPr>
          <w:ilvl w:val="0"/>
          <w:numId w:val="13"/>
        </w:numPr>
        <w:spacing w:after="120"/>
        <w:contextualSpacing w:val="0"/>
        <w:jc w:val="both"/>
        <w:rPr>
          <w:sz w:val="22"/>
          <w:szCs w:val="22"/>
          <w:lang w:val="fr-FR"/>
        </w:rPr>
      </w:pPr>
      <w:r w:rsidRPr="007E4EA1">
        <w:rPr>
          <w:sz w:val="22"/>
          <w:szCs w:val="22"/>
          <w:lang w:val="fr-FR"/>
        </w:rPr>
        <w:t>Encourageait les</w:t>
      </w:r>
      <w:r w:rsidR="00A50715" w:rsidRPr="007E4EA1">
        <w:rPr>
          <w:sz w:val="22"/>
          <w:szCs w:val="22"/>
          <w:lang w:val="fr-FR"/>
        </w:rPr>
        <w:t xml:space="preserve"> Parties </w:t>
      </w:r>
      <w:r w:rsidRPr="007E4EA1">
        <w:rPr>
          <w:sz w:val="22"/>
          <w:szCs w:val="22"/>
          <w:lang w:val="fr-FR"/>
        </w:rPr>
        <w:t>à aligner les</w:t>
      </w:r>
      <w:r w:rsidR="00A50715" w:rsidRPr="007E4EA1">
        <w:rPr>
          <w:sz w:val="22"/>
          <w:szCs w:val="22"/>
          <w:lang w:val="fr-FR"/>
        </w:rPr>
        <w:t xml:space="preserve"> </w:t>
      </w:r>
      <w:r w:rsidRPr="007E4EA1">
        <w:rPr>
          <w:sz w:val="22"/>
          <w:szCs w:val="22"/>
          <w:lang w:val="fr-FR"/>
        </w:rPr>
        <w:t>p</w:t>
      </w:r>
      <w:r w:rsidR="0034387A" w:rsidRPr="007E4EA1">
        <w:rPr>
          <w:sz w:val="22"/>
          <w:szCs w:val="22"/>
          <w:lang w:val="fr-FR"/>
        </w:rPr>
        <w:t>lans d’action</w:t>
      </w:r>
      <w:r w:rsidR="00A50715" w:rsidRPr="007E4EA1">
        <w:rPr>
          <w:sz w:val="22"/>
          <w:szCs w:val="22"/>
          <w:lang w:val="fr-FR"/>
        </w:rPr>
        <w:t xml:space="preserve"> </w:t>
      </w:r>
      <w:r w:rsidR="00BB481E" w:rsidRPr="007E4EA1">
        <w:rPr>
          <w:sz w:val="22"/>
          <w:szCs w:val="22"/>
          <w:lang w:val="fr-FR"/>
        </w:rPr>
        <w:t>visant à</w:t>
      </w:r>
      <w:r w:rsidR="00334618" w:rsidRPr="007E4EA1">
        <w:rPr>
          <w:sz w:val="22"/>
          <w:szCs w:val="22"/>
          <w:lang w:val="fr-FR"/>
        </w:rPr>
        <w:t xml:space="preserve"> traiter </w:t>
      </w:r>
      <w:r w:rsidR="00BB481E" w:rsidRPr="007E4EA1">
        <w:rPr>
          <w:sz w:val="22"/>
          <w:szCs w:val="22"/>
          <w:lang w:val="fr-FR"/>
        </w:rPr>
        <w:t xml:space="preserve">les </w:t>
      </w:r>
      <w:r w:rsidR="00334618" w:rsidRPr="007E4EA1">
        <w:rPr>
          <w:sz w:val="22"/>
          <w:szCs w:val="22"/>
          <w:lang w:val="fr-FR"/>
        </w:rPr>
        <w:t>sujet</w:t>
      </w:r>
      <w:r w:rsidR="00867C34" w:rsidRPr="007E4EA1">
        <w:rPr>
          <w:sz w:val="22"/>
          <w:szCs w:val="22"/>
          <w:lang w:val="fr-FR"/>
        </w:rPr>
        <w:t>s</w:t>
      </w:r>
      <w:r w:rsidR="00334618" w:rsidRPr="007E4EA1">
        <w:rPr>
          <w:sz w:val="22"/>
          <w:szCs w:val="22"/>
          <w:lang w:val="fr-FR"/>
        </w:rPr>
        <w:t xml:space="preserve"> prioritaires relati</w:t>
      </w:r>
      <w:r w:rsidR="00BB481E" w:rsidRPr="007E4EA1">
        <w:rPr>
          <w:sz w:val="22"/>
          <w:szCs w:val="22"/>
          <w:lang w:val="fr-FR"/>
        </w:rPr>
        <w:t>f</w:t>
      </w:r>
      <w:r w:rsidR="00334618" w:rsidRPr="007E4EA1">
        <w:rPr>
          <w:sz w:val="22"/>
          <w:szCs w:val="22"/>
          <w:lang w:val="fr-FR"/>
        </w:rPr>
        <w:t>s à la prévention de l’introduction et de la propagation des espèces exotiques envahissantes</w:t>
      </w:r>
      <w:r w:rsidR="00BB481E" w:rsidRPr="007E4EA1">
        <w:rPr>
          <w:sz w:val="22"/>
          <w:szCs w:val="22"/>
          <w:lang w:val="fr-FR"/>
        </w:rPr>
        <w:t xml:space="preserve"> avec le Plan d’action de l’</w:t>
      </w:r>
      <w:r w:rsidR="00A50715" w:rsidRPr="007E4EA1">
        <w:rPr>
          <w:sz w:val="22"/>
          <w:szCs w:val="22"/>
          <w:lang w:val="fr-FR"/>
        </w:rPr>
        <w:t>AEWA</w:t>
      </w:r>
      <w:r w:rsidR="00BB481E" w:rsidRPr="007E4EA1">
        <w:rPr>
          <w:sz w:val="22"/>
          <w:szCs w:val="22"/>
          <w:lang w:val="fr-FR"/>
        </w:rPr>
        <w:t xml:space="preserve">, les Plans </w:t>
      </w:r>
      <w:r w:rsidR="000C33BA" w:rsidRPr="007E4EA1">
        <w:rPr>
          <w:sz w:val="22"/>
          <w:szCs w:val="22"/>
          <w:lang w:val="fr-FR"/>
        </w:rPr>
        <w:t>d’action internationaux et nationaux par espèce</w:t>
      </w:r>
      <w:r w:rsidR="00A50715" w:rsidRPr="007E4EA1">
        <w:rPr>
          <w:sz w:val="22"/>
          <w:szCs w:val="22"/>
          <w:lang w:val="fr-FR"/>
        </w:rPr>
        <w:t xml:space="preserve"> </w:t>
      </w:r>
      <w:r w:rsidR="000C33BA" w:rsidRPr="007E4EA1">
        <w:rPr>
          <w:sz w:val="22"/>
          <w:szCs w:val="22"/>
          <w:lang w:val="fr-FR"/>
        </w:rPr>
        <w:t>de l’AEWA et les autres</w:t>
      </w:r>
      <w:r w:rsidR="00A50715" w:rsidRPr="007E4EA1">
        <w:rPr>
          <w:sz w:val="22"/>
          <w:szCs w:val="22"/>
          <w:lang w:val="fr-FR"/>
        </w:rPr>
        <w:t xml:space="preserve"> plans</w:t>
      </w:r>
      <w:r w:rsidR="00B169CB" w:rsidRPr="007E4EA1">
        <w:rPr>
          <w:sz w:val="22"/>
          <w:szCs w:val="22"/>
          <w:lang w:val="fr-FR"/>
        </w:rPr>
        <w:t xml:space="preserve"> nationaux, régionaux et internationaux pertinents, le cas échéant </w:t>
      </w:r>
      <w:r w:rsidR="00A50715" w:rsidRPr="007E4EA1">
        <w:rPr>
          <w:sz w:val="22"/>
          <w:szCs w:val="22"/>
          <w:lang w:val="fr-FR"/>
        </w:rPr>
        <w:t xml:space="preserve">; </w:t>
      </w:r>
    </w:p>
    <w:p w14:paraId="0986F600" w14:textId="7D83065A" w:rsidR="00A50715" w:rsidRPr="007E4EA1" w:rsidRDefault="00986EE5" w:rsidP="00025C2C">
      <w:pPr>
        <w:pStyle w:val="ListParagraph"/>
        <w:numPr>
          <w:ilvl w:val="0"/>
          <w:numId w:val="13"/>
        </w:numPr>
        <w:spacing w:after="120"/>
        <w:contextualSpacing w:val="0"/>
        <w:jc w:val="both"/>
        <w:rPr>
          <w:sz w:val="22"/>
          <w:szCs w:val="22"/>
          <w:lang w:val="fr-FR"/>
        </w:rPr>
      </w:pPr>
      <w:r w:rsidRPr="007E4EA1">
        <w:rPr>
          <w:sz w:val="22"/>
          <w:szCs w:val="22"/>
          <w:lang w:val="fr-FR"/>
        </w:rPr>
        <w:t>Encourageait les</w:t>
      </w:r>
      <w:r w:rsidR="00A50715" w:rsidRPr="007E4EA1">
        <w:rPr>
          <w:sz w:val="22"/>
          <w:szCs w:val="22"/>
          <w:lang w:val="fr-FR"/>
        </w:rPr>
        <w:t xml:space="preserve"> Parties </w:t>
      </w:r>
      <w:r w:rsidRPr="007E4EA1">
        <w:rPr>
          <w:sz w:val="22"/>
          <w:szCs w:val="22"/>
          <w:lang w:val="fr-FR"/>
        </w:rPr>
        <w:t>à soutenir la recherche sur les risques pos</w:t>
      </w:r>
      <w:r w:rsidR="006043F2" w:rsidRPr="007E4EA1">
        <w:rPr>
          <w:sz w:val="22"/>
          <w:szCs w:val="22"/>
          <w:lang w:val="fr-FR"/>
        </w:rPr>
        <w:t>é</w:t>
      </w:r>
      <w:r w:rsidRPr="007E4EA1">
        <w:rPr>
          <w:sz w:val="22"/>
          <w:szCs w:val="22"/>
          <w:lang w:val="fr-FR"/>
        </w:rPr>
        <w:t xml:space="preserve">s par les oiseaux d’eau non indigènes et </w:t>
      </w:r>
      <w:r w:rsidR="00034589" w:rsidRPr="007E4EA1">
        <w:rPr>
          <w:sz w:val="22"/>
          <w:szCs w:val="22"/>
          <w:lang w:val="fr-FR"/>
        </w:rPr>
        <w:t>d’autres analyses détaillées de l’état des</w:t>
      </w:r>
      <w:r w:rsidR="00A50715" w:rsidRPr="007E4EA1">
        <w:rPr>
          <w:sz w:val="22"/>
          <w:szCs w:val="22"/>
          <w:lang w:val="fr-FR"/>
        </w:rPr>
        <w:t xml:space="preserve"> population</w:t>
      </w:r>
      <w:r w:rsidR="00034589" w:rsidRPr="007E4EA1">
        <w:rPr>
          <w:sz w:val="22"/>
          <w:szCs w:val="22"/>
          <w:lang w:val="fr-FR"/>
        </w:rPr>
        <w:t>s</w:t>
      </w:r>
      <w:r w:rsidR="00A50715" w:rsidRPr="007E4EA1">
        <w:rPr>
          <w:sz w:val="22"/>
          <w:szCs w:val="22"/>
          <w:lang w:val="fr-FR"/>
        </w:rPr>
        <w:t xml:space="preserve"> </w:t>
      </w:r>
      <w:r w:rsidR="00034589" w:rsidRPr="007E4EA1">
        <w:rPr>
          <w:sz w:val="22"/>
          <w:szCs w:val="22"/>
          <w:lang w:val="fr-FR"/>
        </w:rPr>
        <w:t>des espèces d’oiseaux d’eau non indigènes identifiées dans la zone de l’</w:t>
      </w:r>
      <w:r w:rsidR="00A50715" w:rsidRPr="007E4EA1">
        <w:rPr>
          <w:sz w:val="22"/>
          <w:szCs w:val="22"/>
          <w:lang w:val="fr-FR"/>
        </w:rPr>
        <w:t>AEWA</w:t>
      </w:r>
      <w:r w:rsidR="00034589" w:rsidRPr="007E4EA1">
        <w:rPr>
          <w:sz w:val="22"/>
          <w:szCs w:val="22"/>
          <w:lang w:val="fr-FR"/>
        </w:rPr>
        <w:t>, y compris les</w:t>
      </w:r>
      <w:r w:rsidR="00A50715" w:rsidRPr="007E4EA1">
        <w:rPr>
          <w:sz w:val="22"/>
          <w:szCs w:val="22"/>
          <w:lang w:val="fr-FR"/>
        </w:rPr>
        <w:t xml:space="preserve"> impacts </w:t>
      </w:r>
      <w:r w:rsidR="00034589" w:rsidRPr="007E4EA1">
        <w:rPr>
          <w:sz w:val="22"/>
          <w:szCs w:val="22"/>
          <w:lang w:val="fr-FR"/>
        </w:rPr>
        <w:t>néfastes</w:t>
      </w:r>
      <w:r w:rsidR="00AE4C73" w:rsidRPr="007E4EA1">
        <w:rPr>
          <w:sz w:val="22"/>
          <w:szCs w:val="22"/>
          <w:lang w:val="fr-FR"/>
        </w:rPr>
        <w:t xml:space="preserve"> qu’elles ont sur les espèces indigènes de l’</w:t>
      </w:r>
      <w:r w:rsidR="00A50715" w:rsidRPr="007E4EA1">
        <w:rPr>
          <w:sz w:val="22"/>
          <w:szCs w:val="22"/>
          <w:lang w:val="fr-FR"/>
        </w:rPr>
        <w:t xml:space="preserve">AEWA </w:t>
      </w:r>
      <w:r w:rsidR="00AE4C73" w:rsidRPr="007E4EA1">
        <w:rPr>
          <w:sz w:val="22"/>
          <w:szCs w:val="22"/>
          <w:lang w:val="fr-FR"/>
        </w:rPr>
        <w:t>et leurs</w:t>
      </w:r>
      <w:r w:rsidR="00A50715" w:rsidRPr="007E4EA1">
        <w:rPr>
          <w:sz w:val="22"/>
          <w:szCs w:val="22"/>
          <w:lang w:val="fr-FR"/>
        </w:rPr>
        <w:t xml:space="preserve"> habitats</w:t>
      </w:r>
      <w:r w:rsidR="00AE4C73" w:rsidRPr="007E4EA1">
        <w:rPr>
          <w:sz w:val="22"/>
          <w:szCs w:val="22"/>
          <w:lang w:val="fr-FR"/>
        </w:rPr>
        <w:t> </w:t>
      </w:r>
      <w:r w:rsidR="00A50715" w:rsidRPr="007E4EA1">
        <w:rPr>
          <w:sz w:val="22"/>
          <w:szCs w:val="22"/>
          <w:lang w:val="fr-FR"/>
        </w:rPr>
        <w:t xml:space="preserve">; </w:t>
      </w:r>
      <w:r w:rsidR="00AE4C73" w:rsidRPr="007E4EA1">
        <w:rPr>
          <w:sz w:val="22"/>
          <w:szCs w:val="22"/>
          <w:lang w:val="fr-FR"/>
        </w:rPr>
        <w:t>et</w:t>
      </w:r>
    </w:p>
    <w:p w14:paraId="7272B777" w14:textId="245DC43A" w:rsidR="00364BBB" w:rsidRPr="007E4EA1" w:rsidRDefault="006043F2" w:rsidP="00025C2C">
      <w:pPr>
        <w:pStyle w:val="ListParagraph"/>
        <w:numPr>
          <w:ilvl w:val="0"/>
          <w:numId w:val="13"/>
        </w:numPr>
        <w:jc w:val="both"/>
        <w:rPr>
          <w:sz w:val="22"/>
          <w:szCs w:val="22"/>
          <w:lang w:val="fr-FR"/>
        </w:rPr>
      </w:pPr>
      <w:r w:rsidRPr="007E4EA1">
        <w:rPr>
          <w:sz w:val="22"/>
          <w:szCs w:val="22"/>
          <w:lang w:val="fr-FR"/>
        </w:rPr>
        <w:t xml:space="preserve">Demandait au Comité technique de contribuer au développement de normes </w:t>
      </w:r>
      <w:r w:rsidR="00F355FE" w:rsidRPr="007E4EA1">
        <w:rPr>
          <w:sz w:val="22"/>
          <w:szCs w:val="22"/>
          <w:lang w:val="fr-FR"/>
        </w:rPr>
        <w:t>et directives internationalement reconnues sur</w:t>
      </w:r>
      <w:r w:rsidR="00417F74" w:rsidRPr="007E4EA1">
        <w:rPr>
          <w:sz w:val="22"/>
          <w:szCs w:val="22"/>
          <w:lang w:val="fr-FR"/>
        </w:rPr>
        <w:t xml:space="preserve"> l’évaluation des risques relatifs aux oiseaux d’eau non indigènes, afin de faciliter la mise en œuvre de l’Accord et de</w:t>
      </w:r>
      <w:r w:rsidR="008E004E" w:rsidRPr="007E4EA1">
        <w:rPr>
          <w:sz w:val="22"/>
          <w:szCs w:val="22"/>
          <w:lang w:val="fr-FR"/>
        </w:rPr>
        <w:t>s</w:t>
      </w:r>
      <w:r w:rsidR="00A50715" w:rsidRPr="007E4EA1">
        <w:rPr>
          <w:sz w:val="22"/>
          <w:szCs w:val="22"/>
          <w:lang w:val="fr-FR"/>
        </w:rPr>
        <w:t xml:space="preserve"> instruments</w:t>
      </w:r>
      <w:r w:rsidR="008E004E" w:rsidRPr="007E4EA1">
        <w:rPr>
          <w:sz w:val="22"/>
          <w:szCs w:val="22"/>
          <w:lang w:val="fr-FR"/>
        </w:rPr>
        <w:t xml:space="preserve"> juridiques associés</w:t>
      </w:r>
      <w:r w:rsidR="00A50715" w:rsidRPr="007E4EA1">
        <w:rPr>
          <w:sz w:val="22"/>
          <w:szCs w:val="22"/>
          <w:lang w:val="fr-FR"/>
        </w:rPr>
        <w:t>.</w:t>
      </w:r>
    </w:p>
    <w:p w14:paraId="144B57B0" w14:textId="0FA616FD" w:rsidR="007D5EFB" w:rsidRPr="007E4EA1" w:rsidRDefault="007D5EFB">
      <w:pPr>
        <w:rPr>
          <w:sz w:val="22"/>
          <w:szCs w:val="22"/>
          <w:lang w:val="fr-FR"/>
        </w:rPr>
      </w:pPr>
    </w:p>
    <w:p w14:paraId="71CCAC04" w14:textId="77777777" w:rsidR="00E51389" w:rsidRPr="007E4EA1" w:rsidRDefault="00E51389">
      <w:pPr>
        <w:rPr>
          <w:sz w:val="22"/>
          <w:szCs w:val="22"/>
          <w:lang w:val="fr-FR"/>
        </w:rPr>
      </w:pPr>
    </w:p>
    <w:p w14:paraId="31E2C96F" w14:textId="4F1641FB" w:rsidR="007D5EFB" w:rsidRPr="007E4EA1" w:rsidRDefault="007D5EFB" w:rsidP="00FC3F49">
      <w:pPr>
        <w:pStyle w:val="Heading1"/>
        <w:rPr>
          <w:lang w:val="fr-FR"/>
        </w:rPr>
      </w:pPr>
      <w:bookmarkStart w:id="17" w:name="_Toc78822516"/>
      <w:r w:rsidRPr="007E4EA1">
        <w:rPr>
          <w:lang w:val="fr-FR"/>
        </w:rPr>
        <w:t>Conservation</w:t>
      </w:r>
      <w:bookmarkEnd w:id="17"/>
      <w:r w:rsidR="005F0AD5" w:rsidRPr="007E4EA1">
        <w:rPr>
          <w:lang w:val="fr-FR"/>
        </w:rPr>
        <w:t xml:space="preserve"> des habitats</w:t>
      </w:r>
    </w:p>
    <w:p w14:paraId="65D6D7BB" w14:textId="1CDEA3AF" w:rsidR="007D5EFB" w:rsidRPr="007E4EA1" w:rsidRDefault="007D5EFB">
      <w:pPr>
        <w:rPr>
          <w:lang w:val="fr-FR"/>
        </w:rPr>
      </w:pPr>
    </w:p>
    <w:p w14:paraId="243A3523" w14:textId="5FAE20F9" w:rsidR="00E51389" w:rsidRPr="007E4EA1" w:rsidRDefault="00E51389" w:rsidP="001E0B84">
      <w:pPr>
        <w:pStyle w:val="Heading2"/>
        <w:rPr>
          <w:lang w:val="fr-FR"/>
        </w:rPr>
      </w:pPr>
      <w:bookmarkStart w:id="18" w:name="_Toc78822517"/>
      <w:r w:rsidRPr="007E4EA1">
        <w:rPr>
          <w:lang w:val="fr-FR"/>
        </w:rPr>
        <w:t>3.1</w:t>
      </w:r>
      <w:r w:rsidRPr="007E4EA1">
        <w:rPr>
          <w:lang w:val="fr-FR"/>
        </w:rPr>
        <w:tab/>
      </w:r>
      <w:r w:rsidR="00702789" w:rsidRPr="007E4EA1">
        <w:rPr>
          <w:lang w:val="fr-FR"/>
        </w:rPr>
        <w:t>Inventaire</w:t>
      </w:r>
      <w:r w:rsidR="00596982">
        <w:rPr>
          <w:lang w:val="fr-FR"/>
        </w:rPr>
        <w:t>s</w:t>
      </w:r>
      <w:r w:rsidR="00702789" w:rsidRPr="007E4EA1">
        <w:rPr>
          <w:lang w:val="fr-FR"/>
        </w:rPr>
        <w:t xml:space="preserve"> des h</w:t>
      </w:r>
      <w:r w:rsidRPr="007E4EA1">
        <w:rPr>
          <w:lang w:val="fr-FR"/>
        </w:rPr>
        <w:t>abitat</w:t>
      </w:r>
      <w:r w:rsidR="00702789" w:rsidRPr="007E4EA1">
        <w:rPr>
          <w:lang w:val="fr-FR"/>
        </w:rPr>
        <w:t>s</w:t>
      </w:r>
      <w:r w:rsidRPr="007E4EA1">
        <w:rPr>
          <w:lang w:val="fr-FR"/>
        </w:rPr>
        <w:t xml:space="preserve"> </w:t>
      </w:r>
      <w:bookmarkEnd w:id="18"/>
    </w:p>
    <w:p w14:paraId="4F45580C" w14:textId="77777777" w:rsidR="00E51389" w:rsidRPr="007E4EA1" w:rsidRDefault="00E51389">
      <w:pPr>
        <w:rPr>
          <w:lang w:val="fr-FR"/>
        </w:rPr>
      </w:pPr>
    </w:p>
    <w:p w14:paraId="0675E4DF" w14:textId="3633D71C" w:rsidR="007D5EFB" w:rsidRPr="007E4EA1" w:rsidRDefault="00F718B5" w:rsidP="005A0CD0">
      <w:pPr>
        <w:pStyle w:val="Heading3"/>
        <w:rPr>
          <w:lang w:val="fr-FR"/>
        </w:rPr>
      </w:pPr>
      <w:bookmarkStart w:id="19" w:name="_Toc78822518"/>
      <w:r w:rsidRPr="007E4EA1">
        <w:rPr>
          <w:lang w:val="fr-FR"/>
        </w:rPr>
        <w:t>3.1</w:t>
      </w:r>
      <w:r w:rsidR="005748ED" w:rsidRPr="007E4EA1">
        <w:rPr>
          <w:lang w:val="fr-FR"/>
        </w:rPr>
        <w:t>.1</w:t>
      </w:r>
      <w:r w:rsidRPr="007E4EA1">
        <w:rPr>
          <w:lang w:val="fr-FR"/>
        </w:rPr>
        <w:tab/>
      </w:r>
      <w:r w:rsidR="00702789" w:rsidRPr="007E4EA1">
        <w:rPr>
          <w:lang w:val="fr-FR"/>
        </w:rPr>
        <w:t>Inventaire</w:t>
      </w:r>
      <w:r w:rsidR="00596982">
        <w:rPr>
          <w:lang w:val="fr-FR"/>
        </w:rPr>
        <w:t>s</w:t>
      </w:r>
      <w:r w:rsidR="00702789" w:rsidRPr="007E4EA1">
        <w:rPr>
          <w:lang w:val="fr-FR"/>
        </w:rPr>
        <w:t xml:space="preserve"> des h</w:t>
      </w:r>
      <w:r w:rsidRPr="007E4EA1">
        <w:rPr>
          <w:lang w:val="fr-FR"/>
        </w:rPr>
        <w:t>abitat</w:t>
      </w:r>
      <w:r w:rsidR="00702789" w:rsidRPr="007E4EA1">
        <w:rPr>
          <w:lang w:val="fr-FR"/>
        </w:rPr>
        <w:t>s</w:t>
      </w:r>
      <w:r w:rsidRPr="007E4EA1">
        <w:rPr>
          <w:lang w:val="fr-FR"/>
        </w:rPr>
        <w:t xml:space="preserve"> </w:t>
      </w:r>
      <w:bookmarkEnd w:id="19"/>
    </w:p>
    <w:p w14:paraId="0BA5B22C" w14:textId="3867D6C7" w:rsidR="007D5EFB" w:rsidRPr="007E4EA1" w:rsidRDefault="007D5EFB">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6F5D4B" w14:paraId="5D1BF9CC" w14:textId="77777777" w:rsidTr="005A0CD0">
        <w:tc>
          <w:tcPr>
            <w:tcW w:w="2830" w:type="dxa"/>
            <w:shd w:val="clear" w:color="auto" w:fill="auto"/>
          </w:tcPr>
          <w:p w14:paraId="1D872B85" w14:textId="6B39D577" w:rsidR="00397EFC" w:rsidRPr="007E4EA1" w:rsidRDefault="00EA07E6" w:rsidP="005A0CD0">
            <w:pPr>
              <w:spacing w:after="120"/>
              <w:rPr>
                <w:b/>
                <w:bCs/>
                <w:sz w:val="22"/>
                <w:szCs w:val="22"/>
                <w:lang w:val="fr-FR"/>
              </w:rPr>
            </w:pPr>
            <w:r w:rsidRPr="007E4EA1">
              <w:rPr>
                <w:b/>
                <w:bCs/>
                <w:sz w:val="22"/>
                <w:szCs w:val="22"/>
                <w:lang w:val="fr-FR"/>
              </w:rPr>
              <w:t>Plan d’action</w:t>
            </w:r>
          </w:p>
        </w:tc>
        <w:tc>
          <w:tcPr>
            <w:tcW w:w="6186" w:type="dxa"/>
            <w:shd w:val="clear" w:color="auto" w:fill="auto"/>
          </w:tcPr>
          <w:p w14:paraId="659D42E3" w14:textId="5C64FAC2" w:rsidR="00397EFC" w:rsidRPr="007E4EA1" w:rsidRDefault="00465545" w:rsidP="00025C2C">
            <w:pPr>
              <w:spacing w:after="120"/>
              <w:jc w:val="both"/>
              <w:rPr>
                <w:sz w:val="22"/>
                <w:szCs w:val="22"/>
                <w:lang w:val="fr-FR"/>
              </w:rPr>
            </w:pPr>
            <w:r w:rsidRPr="007E4EA1">
              <w:rPr>
                <w:sz w:val="22"/>
                <w:szCs w:val="22"/>
                <w:lang w:val="fr-FR"/>
              </w:rPr>
              <w:t>3.1.1</w:t>
            </w:r>
            <w:r w:rsidR="002C52AA" w:rsidRPr="007E4EA1">
              <w:rPr>
                <w:sz w:val="22"/>
                <w:szCs w:val="22"/>
                <w:lang w:val="fr-FR"/>
              </w:rPr>
              <w:t>.</w:t>
            </w:r>
            <w:r w:rsidRPr="007E4EA1">
              <w:rPr>
                <w:sz w:val="22"/>
                <w:szCs w:val="22"/>
                <w:lang w:val="fr-FR"/>
              </w:rPr>
              <w:t xml:space="preserve">  </w:t>
            </w:r>
            <w:r w:rsidR="00265C26">
              <w:rPr>
                <w:sz w:val="22"/>
                <w:szCs w:val="22"/>
                <w:lang w:val="fr-FR"/>
              </w:rPr>
              <w:t xml:space="preserve">Élaborer </w:t>
            </w:r>
            <w:r w:rsidR="0033140E" w:rsidRPr="007E4EA1">
              <w:rPr>
                <w:sz w:val="22"/>
                <w:szCs w:val="22"/>
                <w:lang w:val="fr-FR"/>
              </w:rPr>
              <w:t>et publier des inventaires nationaux des</w:t>
            </w:r>
            <w:r w:rsidRPr="007E4EA1">
              <w:rPr>
                <w:sz w:val="22"/>
                <w:szCs w:val="22"/>
                <w:lang w:val="fr-FR"/>
              </w:rPr>
              <w:t xml:space="preserve"> habitats </w:t>
            </w:r>
            <w:r w:rsidR="00265C26">
              <w:rPr>
                <w:sz w:val="22"/>
                <w:szCs w:val="22"/>
                <w:lang w:val="fr-FR"/>
              </w:rPr>
              <w:t>qui sont importants</w:t>
            </w:r>
            <w:r w:rsidR="0033140E" w:rsidRPr="007E4EA1">
              <w:rPr>
                <w:sz w:val="22"/>
                <w:szCs w:val="22"/>
                <w:lang w:val="fr-FR"/>
              </w:rPr>
              <w:t xml:space="preserve"> pour les populations de l’</w:t>
            </w:r>
            <w:r w:rsidRPr="007E4EA1">
              <w:rPr>
                <w:sz w:val="22"/>
                <w:szCs w:val="22"/>
                <w:lang w:val="fr-FR"/>
              </w:rPr>
              <w:t>AEWA</w:t>
            </w:r>
            <w:r w:rsidR="002C52AA" w:rsidRPr="007E4EA1">
              <w:rPr>
                <w:sz w:val="22"/>
                <w:szCs w:val="22"/>
                <w:lang w:val="fr-FR"/>
              </w:rPr>
              <w:t>.</w:t>
            </w:r>
          </w:p>
        </w:tc>
      </w:tr>
      <w:tr w:rsidR="00397EFC" w:rsidRPr="006F5D4B" w14:paraId="1B3F6FC3" w14:textId="77777777" w:rsidTr="005A0CD0">
        <w:tc>
          <w:tcPr>
            <w:tcW w:w="2830" w:type="dxa"/>
          </w:tcPr>
          <w:p w14:paraId="154AE034" w14:textId="5622475A" w:rsidR="00397EFC" w:rsidRPr="007E4EA1" w:rsidRDefault="0014128A" w:rsidP="005A0CD0">
            <w:pPr>
              <w:spacing w:after="120"/>
              <w:rPr>
                <w:sz w:val="22"/>
                <w:szCs w:val="22"/>
                <w:lang w:val="fr-FR"/>
              </w:rPr>
            </w:pPr>
            <w:r w:rsidRPr="007E4EA1">
              <w:rPr>
                <w:b/>
                <w:bCs/>
                <w:sz w:val="22"/>
                <w:szCs w:val="22"/>
                <w:lang w:val="fr-FR"/>
              </w:rPr>
              <w:t>Plan stratégique</w:t>
            </w:r>
          </w:p>
        </w:tc>
        <w:tc>
          <w:tcPr>
            <w:tcW w:w="6186" w:type="dxa"/>
          </w:tcPr>
          <w:p w14:paraId="392A622C" w14:textId="03402DC5" w:rsidR="00397EFC" w:rsidRPr="007E4EA1" w:rsidRDefault="00465545" w:rsidP="00E754F6">
            <w:pPr>
              <w:spacing w:after="120"/>
              <w:jc w:val="both"/>
              <w:rPr>
                <w:sz w:val="22"/>
                <w:szCs w:val="22"/>
                <w:lang w:val="fr-FR"/>
              </w:rPr>
            </w:pPr>
            <w:r w:rsidRPr="007E4EA1">
              <w:rPr>
                <w:sz w:val="22"/>
                <w:szCs w:val="22"/>
                <w:lang w:val="fr-FR"/>
              </w:rPr>
              <w:t>4.1</w:t>
            </w:r>
            <w:r w:rsidR="002C52AA" w:rsidRPr="007E4EA1">
              <w:rPr>
                <w:sz w:val="22"/>
                <w:szCs w:val="22"/>
                <w:lang w:val="fr-FR"/>
              </w:rPr>
              <w:t>.</w:t>
            </w:r>
            <w:r w:rsidRPr="007E4EA1">
              <w:rPr>
                <w:sz w:val="22"/>
                <w:szCs w:val="22"/>
                <w:lang w:val="fr-FR"/>
              </w:rPr>
              <w:t xml:space="preserve">  </w:t>
            </w:r>
            <w:r w:rsidR="00E754F6" w:rsidRPr="007E4EA1">
              <w:rPr>
                <w:sz w:val="22"/>
                <w:szCs w:val="22"/>
                <w:lang w:val="fr-FR"/>
              </w:rPr>
              <w:t>Les priorités de conservation et de gestion des habitats dans l’environnement au sens large sont identifiées au niveau de l’Accord</w:t>
            </w:r>
            <w:r w:rsidR="002C52AA" w:rsidRPr="007E4EA1">
              <w:rPr>
                <w:sz w:val="22"/>
                <w:szCs w:val="22"/>
                <w:lang w:val="fr-FR"/>
              </w:rPr>
              <w:t>.</w:t>
            </w:r>
          </w:p>
          <w:p w14:paraId="7487DD3D" w14:textId="42713158" w:rsidR="00465545" w:rsidRPr="007E4EA1" w:rsidRDefault="00465545" w:rsidP="00E230F1">
            <w:pPr>
              <w:spacing w:after="120"/>
              <w:jc w:val="both"/>
              <w:rPr>
                <w:sz w:val="22"/>
                <w:szCs w:val="22"/>
                <w:lang w:val="fr-FR"/>
              </w:rPr>
            </w:pPr>
            <w:r w:rsidRPr="007E4EA1">
              <w:rPr>
                <w:sz w:val="22"/>
                <w:szCs w:val="22"/>
                <w:lang w:val="fr-FR"/>
              </w:rPr>
              <w:t>4.3</w:t>
            </w:r>
            <w:r w:rsidR="002C52AA" w:rsidRPr="007E4EA1">
              <w:rPr>
                <w:sz w:val="22"/>
                <w:szCs w:val="22"/>
                <w:lang w:val="fr-FR"/>
              </w:rPr>
              <w:t>.</w:t>
            </w:r>
            <w:r w:rsidRPr="007E4EA1">
              <w:rPr>
                <w:sz w:val="22"/>
                <w:szCs w:val="22"/>
                <w:lang w:val="fr-FR"/>
              </w:rPr>
              <w:t xml:space="preserve">  </w:t>
            </w:r>
            <w:r w:rsidR="00E230F1" w:rsidRPr="007E4EA1">
              <w:rPr>
                <w:sz w:val="22"/>
                <w:szCs w:val="22"/>
                <w:lang w:val="fr-FR"/>
              </w:rPr>
              <w:t>Des priorités nationales de conservation et de gestion des habitats ont été identifiées</w:t>
            </w:r>
            <w:r w:rsidR="002C52AA" w:rsidRPr="007E4EA1">
              <w:rPr>
                <w:sz w:val="22"/>
                <w:szCs w:val="22"/>
                <w:lang w:val="fr-FR"/>
              </w:rPr>
              <w:t>.</w:t>
            </w:r>
          </w:p>
        </w:tc>
      </w:tr>
      <w:tr w:rsidR="00397EFC" w:rsidRPr="00667727" w14:paraId="435276F2" w14:textId="77777777" w:rsidTr="005A0CD0">
        <w:tc>
          <w:tcPr>
            <w:tcW w:w="2830" w:type="dxa"/>
          </w:tcPr>
          <w:p w14:paraId="6BAF5664" w14:textId="0C450455" w:rsidR="00397EFC" w:rsidRPr="007E4EA1" w:rsidRDefault="0014128A" w:rsidP="005A0CD0">
            <w:pPr>
              <w:spacing w:after="120"/>
              <w:rPr>
                <w:sz w:val="22"/>
                <w:szCs w:val="22"/>
                <w:lang w:val="fr-FR"/>
              </w:rPr>
            </w:pPr>
            <w:r w:rsidRPr="007E4EA1">
              <w:rPr>
                <w:b/>
                <w:bCs/>
                <w:sz w:val="22"/>
                <w:szCs w:val="22"/>
                <w:lang w:val="fr-FR"/>
              </w:rPr>
              <w:t>Plan d’action pour l’Afrique</w:t>
            </w:r>
          </w:p>
        </w:tc>
        <w:tc>
          <w:tcPr>
            <w:tcW w:w="6186" w:type="dxa"/>
          </w:tcPr>
          <w:p w14:paraId="2D09E8DF" w14:textId="1F148618" w:rsidR="00397EFC" w:rsidRPr="007E4EA1" w:rsidRDefault="009B4D87" w:rsidP="009B4D87">
            <w:pPr>
              <w:pStyle w:val="ListParagraph"/>
              <w:numPr>
                <w:ilvl w:val="0"/>
                <w:numId w:val="14"/>
              </w:numPr>
              <w:spacing w:after="120"/>
              <w:ind w:left="462" w:hanging="283"/>
              <w:contextualSpacing w:val="0"/>
              <w:jc w:val="both"/>
              <w:rPr>
                <w:sz w:val="22"/>
                <w:szCs w:val="22"/>
                <w:lang w:val="fr-FR"/>
              </w:rPr>
            </w:pPr>
            <w:r w:rsidRPr="007E4EA1">
              <w:rPr>
                <w:sz w:val="22"/>
                <w:szCs w:val="22"/>
                <w:lang w:val="fr-FR"/>
              </w:rPr>
              <w:t>Étude des habitats de l’Afrique : Confirmer les exigences en matière d’habitat des oiseaux d’eau et évaluer l’état des habitats des oiseaux d’eau en Afrique, notamment dans les mangroves et les zones agricoles, en particulier les rizières, en collaboration avec des partenaires tels que le Centre mondial de surveillance de la conservation (UNEP-CMS</w:t>
            </w:r>
            <w:r w:rsidR="00901559" w:rsidRPr="007E4EA1">
              <w:rPr>
                <w:sz w:val="22"/>
                <w:szCs w:val="22"/>
                <w:lang w:val="fr-FR"/>
              </w:rPr>
              <w:t>C</w:t>
            </w:r>
            <w:r w:rsidRPr="007E4EA1">
              <w:rPr>
                <w:sz w:val="22"/>
                <w:szCs w:val="22"/>
                <w:lang w:val="fr-FR"/>
              </w:rPr>
              <w:t>)</w:t>
            </w:r>
            <w:r w:rsidR="00465545" w:rsidRPr="007E4EA1">
              <w:rPr>
                <w:sz w:val="22"/>
                <w:szCs w:val="22"/>
                <w:lang w:val="fr-FR"/>
              </w:rPr>
              <w:t>.</w:t>
            </w:r>
          </w:p>
          <w:p w14:paraId="51AF1BFB" w14:textId="7F30AB4F" w:rsidR="00465545" w:rsidRPr="007E4EA1" w:rsidRDefault="008D7D55" w:rsidP="008D7D55">
            <w:pPr>
              <w:pStyle w:val="ListParagraph"/>
              <w:numPr>
                <w:ilvl w:val="0"/>
                <w:numId w:val="14"/>
              </w:numPr>
              <w:spacing w:after="120"/>
              <w:ind w:left="462" w:hanging="283"/>
              <w:contextualSpacing w:val="0"/>
              <w:jc w:val="both"/>
              <w:rPr>
                <w:sz w:val="22"/>
                <w:szCs w:val="22"/>
                <w:lang w:val="fr-FR"/>
              </w:rPr>
            </w:pPr>
            <w:r w:rsidRPr="007E4EA1">
              <w:rPr>
                <w:sz w:val="22"/>
                <w:szCs w:val="22"/>
                <w:lang w:val="fr-FR"/>
              </w:rPr>
              <w:t>Élaborer un plan d’action pour la conservation des habitats, incluant des actions prioritaires pour les habitats ou les groupes d’habitats clés en Afrique ainsi que pour la collaboration avec des partenaires clés (tels que Ramsar et l’UNCCD) aux niveaux national et international</w:t>
            </w:r>
            <w:r w:rsidR="00465545" w:rsidRPr="007E4EA1">
              <w:rPr>
                <w:sz w:val="22"/>
                <w:szCs w:val="22"/>
                <w:lang w:val="fr-FR"/>
              </w:rPr>
              <w:t>.</w:t>
            </w:r>
          </w:p>
          <w:p w14:paraId="40923044" w14:textId="3F3B7D9B" w:rsidR="00465545" w:rsidRPr="007E4EA1" w:rsidRDefault="00170E24" w:rsidP="00170E24">
            <w:pPr>
              <w:pStyle w:val="ListParagraph"/>
              <w:numPr>
                <w:ilvl w:val="0"/>
                <w:numId w:val="14"/>
              </w:numPr>
              <w:spacing w:after="120"/>
              <w:ind w:left="462" w:hanging="283"/>
              <w:jc w:val="both"/>
              <w:rPr>
                <w:sz w:val="22"/>
                <w:szCs w:val="22"/>
                <w:lang w:val="fr-FR"/>
              </w:rPr>
            </w:pPr>
            <w:r w:rsidRPr="007E4EA1">
              <w:rPr>
                <w:sz w:val="22"/>
                <w:szCs w:val="22"/>
                <w:lang w:val="fr-FR"/>
              </w:rPr>
              <w:lastRenderedPageBreak/>
              <w:t>Les Parties identifient des actions nationales prioritaires dans le cadre du Plan d’action de l’AEWA pour la Conservation des habitats (voir Activité 4.1.b) et établissent des plans de mise en œuvre nationaux pour les habitats afin d’assurer et de coordonner la mise en œuvre dans le pays</w:t>
            </w:r>
            <w:r w:rsidR="00465545" w:rsidRPr="007E4EA1">
              <w:rPr>
                <w:sz w:val="22"/>
                <w:szCs w:val="22"/>
                <w:lang w:val="fr-FR"/>
              </w:rPr>
              <w:t>.</w:t>
            </w:r>
          </w:p>
        </w:tc>
      </w:tr>
    </w:tbl>
    <w:p w14:paraId="4DA9FE60" w14:textId="77777777" w:rsidR="00397EFC" w:rsidRPr="007E4EA1" w:rsidRDefault="00397EFC" w:rsidP="00397EFC">
      <w:pPr>
        <w:rPr>
          <w:sz w:val="22"/>
          <w:szCs w:val="22"/>
          <w:lang w:val="fr-FR"/>
        </w:rPr>
      </w:pPr>
    </w:p>
    <w:p w14:paraId="43AFB598" w14:textId="2419B25F" w:rsidR="009F166D" w:rsidRPr="007E4EA1" w:rsidRDefault="00C43AFA" w:rsidP="001E0B84">
      <w:pPr>
        <w:jc w:val="both"/>
        <w:rPr>
          <w:sz w:val="22"/>
          <w:szCs w:val="22"/>
          <w:lang w:val="fr-FR"/>
        </w:rPr>
      </w:pPr>
      <w:r w:rsidRPr="007E4EA1">
        <w:rPr>
          <w:sz w:val="22"/>
          <w:szCs w:val="22"/>
          <w:lang w:val="fr-FR"/>
        </w:rPr>
        <w:t>Des inventaires nationaux des zones humides sont par ailleurs encouragés par la</w:t>
      </w:r>
      <w:r w:rsidR="007F7B55" w:rsidRPr="007E4EA1">
        <w:rPr>
          <w:sz w:val="22"/>
          <w:szCs w:val="22"/>
          <w:lang w:val="fr-FR"/>
        </w:rPr>
        <w:t xml:space="preserve"> Convention</w:t>
      </w:r>
      <w:r w:rsidRPr="007E4EA1">
        <w:rPr>
          <w:sz w:val="22"/>
          <w:szCs w:val="22"/>
          <w:lang w:val="fr-FR"/>
        </w:rPr>
        <w:t xml:space="preserve"> Ramsar</w:t>
      </w:r>
      <w:r w:rsidR="007F7B55" w:rsidRPr="007E4EA1">
        <w:rPr>
          <w:sz w:val="22"/>
          <w:szCs w:val="22"/>
          <w:lang w:val="fr-FR"/>
        </w:rPr>
        <w:t xml:space="preserve">, </w:t>
      </w:r>
      <w:r w:rsidRPr="007E4EA1">
        <w:rPr>
          <w:sz w:val="22"/>
          <w:szCs w:val="22"/>
          <w:lang w:val="fr-FR"/>
        </w:rPr>
        <w:t>mais seules quelques</w:t>
      </w:r>
      <w:r w:rsidR="007F7B55" w:rsidRPr="007E4EA1">
        <w:rPr>
          <w:sz w:val="22"/>
          <w:szCs w:val="22"/>
          <w:lang w:val="fr-FR"/>
        </w:rPr>
        <w:t xml:space="preserve"> Parties </w:t>
      </w:r>
      <w:r w:rsidRPr="007E4EA1">
        <w:rPr>
          <w:sz w:val="22"/>
          <w:szCs w:val="22"/>
          <w:lang w:val="fr-FR"/>
        </w:rPr>
        <w:t>ont cartographié de manière exhaustive l’étendue des</w:t>
      </w:r>
      <w:r w:rsidR="007F7B55" w:rsidRPr="007E4EA1">
        <w:rPr>
          <w:sz w:val="22"/>
          <w:szCs w:val="22"/>
          <w:lang w:val="fr-FR"/>
        </w:rPr>
        <w:t xml:space="preserve"> habitats</w:t>
      </w:r>
      <w:r w:rsidRPr="007E4EA1">
        <w:rPr>
          <w:sz w:val="22"/>
          <w:szCs w:val="22"/>
          <w:lang w:val="fr-FR"/>
        </w:rPr>
        <w:t xml:space="preserve"> des zones humides</w:t>
      </w:r>
      <w:r w:rsidR="007F7B55" w:rsidRPr="007E4EA1">
        <w:rPr>
          <w:sz w:val="22"/>
          <w:szCs w:val="22"/>
          <w:lang w:val="fr-FR"/>
        </w:rPr>
        <w:t xml:space="preserve">. </w:t>
      </w:r>
      <w:r w:rsidR="007B7846" w:rsidRPr="007E4EA1">
        <w:rPr>
          <w:sz w:val="22"/>
          <w:szCs w:val="22"/>
          <w:lang w:val="fr-FR"/>
        </w:rPr>
        <w:t>Les rapports nationaux lors de la COP 13 de</w:t>
      </w:r>
      <w:r w:rsidR="007F7B55" w:rsidRPr="007E4EA1">
        <w:rPr>
          <w:sz w:val="22"/>
          <w:szCs w:val="22"/>
          <w:lang w:val="fr-FR"/>
        </w:rPr>
        <w:t xml:space="preserve"> </w:t>
      </w:r>
      <w:r w:rsidR="003F1E38" w:rsidRPr="007E4EA1">
        <w:rPr>
          <w:sz w:val="22"/>
          <w:szCs w:val="22"/>
          <w:lang w:val="fr-FR"/>
        </w:rPr>
        <w:t xml:space="preserve">Ramsar </w:t>
      </w:r>
      <w:r w:rsidR="009D2F9F" w:rsidRPr="007E4EA1">
        <w:rPr>
          <w:sz w:val="22"/>
          <w:szCs w:val="22"/>
          <w:lang w:val="fr-FR"/>
        </w:rPr>
        <w:t>issus de</w:t>
      </w:r>
      <w:r w:rsidR="003F1E38" w:rsidRPr="007E4EA1">
        <w:rPr>
          <w:sz w:val="22"/>
          <w:szCs w:val="22"/>
          <w:lang w:val="fr-FR"/>
        </w:rPr>
        <w:t xml:space="preserve"> 72 </w:t>
      </w:r>
      <w:r w:rsidR="009D2F9F" w:rsidRPr="007E4EA1">
        <w:rPr>
          <w:sz w:val="22"/>
          <w:szCs w:val="22"/>
          <w:lang w:val="fr-FR"/>
        </w:rPr>
        <w:t>Parties pertinentes à l’</w:t>
      </w:r>
      <w:r w:rsidR="003F1E38" w:rsidRPr="007E4EA1">
        <w:rPr>
          <w:sz w:val="22"/>
          <w:szCs w:val="22"/>
          <w:lang w:val="fr-FR"/>
        </w:rPr>
        <w:t>AEWA</w:t>
      </w:r>
      <w:r w:rsidR="003F1E38" w:rsidRPr="007E4EA1">
        <w:rPr>
          <w:rStyle w:val="FootnoteReference"/>
          <w:sz w:val="22"/>
          <w:szCs w:val="22"/>
          <w:lang w:val="fr-FR"/>
        </w:rPr>
        <w:footnoteReference w:id="4"/>
      </w:r>
      <w:r w:rsidR="003F1E38" w:rsidRPr="007E4EA1">
        <w:rPr>
          <w:sz w:val="22"/>
          <w:szCs w:val="22"/>
          <w:lang w:val="fr-FR"/>
        </w:rPr>
        <w:t xml:space="preserve"> </w:t>
      </w:r>
      <w:r w:rsidR="009D2F9F" w:rsidRPr="007E4EA1">
        <w:rPr>
          <w:sz w:val="22"/>
          <w:szCs w:val="22"/>
          <w:lang w:val="fr-FR"/>
        </w:rPr>
        <w:t>indiquent qu’au mieux</w:t>
      </w:r>
      <w:r w:rsidR="00FA0FFA">
        <w:rPr>
          <w:sz w:val="22"/>
          <w:szCs w:val="22"/>
          <w:lang w:val="fr-FR"/>
        </w:rPr>
        <w:t>,</w:t>
      </w:r>
      <w:r w:rsidR="009D2F9F" w:rsidRPr="007E4EA1">
        <w:rPr>
          <w:sz w:val="22"/>
          <w:szCs w:val="22"/>
          <w:lang w:val="fr-FR"/>
        </w:rPr>
        <w:t xml:space="preserve"> seul un peu plus d’un tier</w:t>
      </w:r>
      <w:r w:rsidR="00424F7B" w:rsidRPr="007E4EA1">
        <w:rPr>
          <w:sz w:val="22"/>
          <w:szCs w:val="22"/>
          <w:lang w:val="fr-FR"/>
        </w:rPr>
        <w:t>s</w:t>
      </w:r>
      <w:r w:rsidR="003F1E38" w:rsidRPr="007E4EA1">
        <w:rPr>
          <w:rFonts w:cstheme="minorHAnsi"/>
          <w:color w:val="222222"/>
          <w:sz w:val="22"/>
          <w:szCs w:val="22"/>
          <w:shd w:val="clear" w:color="auto" w:fill="FFFFFF"/>
          <w:lang w:val="fr-FR"/>
        </w:rPr>
        <w:t xml:space="preserve"> (36</w:t>
      </w:r>
      <w:r w:rsidR="009D2F9F" w:rsidRPr="007E4EA1">
        <w:rPr>
          <w:rFonts w:cstheme="minorHAnsi"/>
          <w:color w:val="222222"/>
          <w:sz w:val="22"/>
          <w:szCs w:val="22"/>
          <w:shd w:val="clear" w:color="auto" w:fill="FFFFFF"/>
          <w:lang w:val="fr-FR"/>
        </w:rPr>
        <w:t> </w:t>
      </w:r>
      <w:r w:rsidR="003F1E38" w:rsidRPr="007E4EA1">
        <w:rPr>
          <w:rFonts w:cstheme="minorHAnsi"/>
          <w:color w:val="222222"/>
          <w:sz w:val="22"/>
          <w:szCs w:val="22"/>
          <w:shd w:val="clear" w:color="auto" w:fill="FFFFFF"/>
          <w:lang w:val="fr-FR"/>
        </w:rPr>
        <w:t xml:space="preserve">%) </w:t>
      </w:r>
      <w:r w:rsidR="009D2F9F" w:rsidRPr="007E4EA1">
        <w:rPr>
          <w:rFonts w:cstheme="minorHAnsi"/>
          <w:color w:val="222222"/>
          <w:sz w:val="22"/>
          <w:szCs w:val="22"/>
          <w:shd w:val="clear" w:color="auto" w:fill="FFFFFF"/>
          <w:lang w:val="fr-FR"/>
        </w:rPr>
        <w:t>des Parties à l’</w:t>
      </w:r>
      <w:r w:rsidR="003F1E38" w:rsidRPr="007E4EA1">
        <w:rPr>
          <w:rFonts w:cstheme="minorHAnsi"/>
          <w:color w:val="222222"/>
          <w:sz w:val="22"/>
          <w:szCs w:val="22"/>
          <w:shd w:val="clear" w:color="auto" w:fill="FFFFFF"/>
          <w:lang w:val="fr-FR"/>
        </w:rPr>
        <w:t xml:space="preserve">AEWA </w:t>
      </w:r>
      <w:r w:rsidR="009D2F9F" w:rsidRPr="007E4EA1">
        <w:rPr>
          <w:rFonts w:cstheme="minorHAnsi"/>
          <w:color w:val="222222"/>
          <w:sz w:val="22"/>
          <w:szCs w:val="22"/>
          <w:shd w:val="clear" w:color="auto" w:fill="FFFFFF"/>
          <w:lang w:val="fr-FR"/>
        </w:rPr>
        <w:t xml:space="preserve">ayant soumis un rapport lors de la COP 13 de </w:t>
      </w:r>
      <w:r w:rsidR="003F1E38" w:rsidRPr="007E4EA1">
        <w:rPr>
          <w:rFonts w:cstheme="minorHAnsi"/>
          <w:color w:val="222222"/>
          <w:sz w:val="22"/>
          <w:szCs w:val="22"/>
          <w:shd w:val="clear" w:color="auto" w:fill="FFFFFF"/>
          <w:lang w:val="fr-FR"/>
        </w:rPr>
        <w:t xml:space="preserve">Ramsar </w:t>
      </w:r>
      <w:r w:rsidR="009D2F9F" w:rsidRPr="007E4EA1">
        <w:rPr>
          <w:rFonts w:cstheme="minorHAnsi"/>
          <w:color w:val="222222"/>
          <w:sz w:val="22"/>
          <w:szCs w:val="22"/>
          <w:shd w:val="clear" w:color="auto" w:fill="FFFFFF"/>
          <w:lang w:val="fr-FR"/>
        </w:rPr>
        <w:t>ont un inventaire</w:t>
      </w:r>
      <w:r w:rsidR="003F1E38" w:rsidRPr="007E4EA1">
        <w:rPr>
          <w:rFonts w:cstheme="minorHAnsi"/>
          <w:color w:val="222222"/>
          <w:sz w:val="22"/>
          <w:szCs w:val="22"/>
          <w:shd w:val="clear" w:color="auto" w:fill="FFFFFF"/>
          <w:lang w:val="fr-FR"/>
        </w:rPr>
        <w:t xml:space="preserve"> national </w:t>
      </w:r>
      <w:r w:rsidR="00785CBF" w:rsidRPr="007E4EA1">
        <w:rPr>
          <w:rFonts w:cstheme="minorHAnsi"/>
          <w:color w:val="222222"/>
          <w:sz w:val="22"/>
          <w:szCs w:val="22"/>
          <w:shd w:val="clear" w:color="auto" w:fill="FFFFFF"/>
          <w:lang w:val="fr-FR"/>
        </w:rPr>
        <w:t>complet des zones humides</w:t>
      </w:r>
      <w:r w:rsidR="003F1E38" w:rsidRPr="007E4EA1">
        <w:rPr>
          <w:rFonts w:cstheme="minorHAnsi"/>
          <w:color w:val="222222"/>
          <w:sz w:val="22"/>
          <w:szCs w:val="22"/>
          <w:shd w:val="clear" w:color="auto" w:fill="FFFFFF"/>
          <w:lang w:val="fr-FR"/>
        </w:rPr>
        <w:t xml:space="preserve"> (</w:t>
      </w:r>
      <w:r w:rsidR="00785CBF" w:rsidRPr="007E4EA1">
        <w:rPr>
          <w:rFonts w:cstheme="minorHAnsi"/>
          <w:color w:val="222222"/>
          <w:sz w:val="22"/>
          <w:szCs w:val="22"/>
          <w:shd w:val="clear" w:color="auto" w:fill="FFFFFF"/>
          <w:lang w:val="fr-FR"/>
        </w:rPr>
        <w:t>c’est-à-dire qu’au moins</w:t>
      </w:r>
      <w:r w:rsidR="003F1E38" w:rsidRPr="007E4EA1">
        <w:rPr>
          <w:rFonts w:cstheme="minorHAnsi"/>
          <w:color w:val="222222"/>
          <w:sz w:val="22"/>
          <w:szCs w:val="22"/>
          <w:shd w:val="clear" w:color="auto" w:fill="FFFFFF"/>
          <w:lang w:val="fr-FR"/>
        </w:rPr>
        <w:t xml:space="preserve"> 64</w:t>
      </w:r>
      <w:r w:rsidR="00785CBF" w:rsidRPr="007E4EA1">
        <w:rPr>
          <w:rFonts w:cstheme="minorHAnsi"/>
          <w:color w:val="222222"/>
          <w:sz w:val="22"/>
          <w:szCs w:val="22"/>
          <w:shd w:val="clear" w:color="auto" w:fill="FFFFFF"/>
          <w:lang w:val="fr-FR"/>
        </w:rPr>
        <w:t> </w:t>
      </w:r>
      <w:r w:rsidR="003F1E38" w:rsidRPr="007E4EA1">
        <w:rPr>
          <w:rFonts w:cstheme="minorHAnsi"/>
          <w:color w:val="222222"/>
          <w:sz w:val="22"/>
          <w:szCs w:val="22"/>
          <w:shd w:val="clear" w:color="auto" w:fill="FFFFFF"/>
          <w:lang w:val="fr-FR"/>
        </w:rPr>
        <w:t xml:space="preserve">% </w:t>
      </w:r>
      <w:r w:rsidR="00785CBF" w:rsidRPr="007E4EA1">
        <w:rPr>
          <w:rFonts w:cstheme="minorHAnsi"/>
          <w:color w:val="222222"/>
          <w:sz w:val="22"/>
          <w:szCs w:val="22"/>
          <w:shd w:val="clear" w:color="auto" w:fill="FFFFFF"/>
          <w:lang w:val="fr-FR"/>
        </w:rPr>
        <w:t>des</w:t>
      </w:r>
      <w:r w:rsidR="003F1E38" w:rsidRPr="007E4EA1">
        <w:rPr>
          <w:rFonts w:cstheme="minorHAnsi"/>
          <w:color w:val="222222"/>
          <w:sz w:val="22"/>
          <w:szCs w:val="22"/>
          <w:shd w:val="clear" w:color="auto" w:fill="FFFFFF"/>
          <w:lang w:val="fr-FR"/>
        </w:rPr>
        <w:t xml:space="preserve"> Parties </w:t>
      </w:r>
      <w:r w:rsidR="00785CBF" w:rsidRPr="007E4EA1">
        <w:rPr>
          <w:rFonts w:cstheme="minorHAnsi"/>
          <w:color w:val="222222"/>
          <w:sz w:val="22"/>
          <w:szCs w:val="22"/>
          <w:shd w:val="clear" w:color="auto" w:fill="FFFFFF"/>
          <w:lang w:val="fr-FR"/>
        </w:rPr>
        <w:t>n’ont pas d’inventaire complet des zones humides</w:t>
      </w:r>
      <w:r w:rsidR="003F1E38" w:rsidRPr="007E4EA1">
        <w:rPr>
          <w:rFonts w:cstheme="minorHAnsi"/>
          <w:color w:val="222222"/>
          <w:sz w:val="22"/>
          <w:szCs w:val="22"/>
          <w:shd w:val="clear" w:color="auto" w:fill="FFFFFF"/>
          <w:lang w:val="fr-FR"/>
        </w:rPr>
        <w:t xml:space="preserve">). </w:t>
      </w:r>
      <w:r w:rsidR="00AC6758" w:rsidRPr="007E4EA1">
        <w:rPr>
          <w:rFonts w:cstheme="minorHAnsi"/>
          <w:color w:val="222222"/>
          <w:sz w:val="22"/>
          <w:szCs w:val="22"/>
          <w:shd w:val="clear" w:color="auto" w:fill="FFFFFF"/>
          <w:lang w:val="fr-FR"/>
        </w:rPr>
        <w:t>Un pourcentage légèrement plus élevé de</w:t>
      </w:r>
      <w:r w:rsidR="003F1E38" w:rsidRPr="007E4EA1">
        <w:rPr>
          <w:rFonts w:cstheme="minorHAnsi"/>
          <w:color w:val="222222"/>
          <w:sz w:val="22"/>
          <w:szCs w:val="22"/>
          <w:shd w:val="clear" w:color="auto" w:fill="FFFFFF"/>
          <w:lang w:val="fr-FR"/>
        </w:rPr>
        <w:t xml:space="preserve"> Parties</w:t>
      </w:r>
      <w:r w:rsidR="00AC6758" w:rsidRPr="007E4EA1">
        <w:rPr>
          <w:rFonts w:cstheme="minorHAnsi"/>
          <w:color w:val="222222"/>
          <w:sz w:val="22"/>
          <w:szCs w:val="22"/>
          <w:shd w:val="clear" w:color="auto" w:fill="FFFFFF"/>
          <w:lang w:val="fr-FR"/>
        </w:rPr>
        <w:t xml:space="preserve"> européennes</w:t>
      </w:r>
      <w:r w:rsidR="003F1E38" w:rsidRPr="007E4EA1">
        <w:rPr>
          <w:rFonts w:cstheme="minorHAnsi"/>
          <w:color w:val="222222"/>
          <w:sz w:val="22"/>
          <w:szCs w:val="22"/>
          <w:shd w:val="clear" w:color="auto" w:fill="FFFFFF"/>
          <w:lang w:val="fr-FR"/>
        </w:rPr>
        <w:t xml:space="preserve"> (41</w:t>
      </w:r>
      <w:r w:rsidR="00AC6758" w:rsidRPr="007E4EA1">
        <w:rPr>
          <w:rFonts w:cstheme="minorHAnsi"/>
          <w:color w:val="222222"/>
          <w:sz w:val="22"/>
          <w:szCs w:val="22"/>
          <w:shd w:val="clear" w:color="auto" w:fill="FFFFFF"/>
          <w:lang w:val="fr-FR"/>
        </w:rPr>
        <w:t> </w:t>
      </w:r>
      <w:r w:rsidR="003F1E38" w:rsidRPr="007E4EA1">
        <w:rPr>
          <w:rFonts w:cstheme="minorHAnsi"/>
          <w:color w:val="222222"/>
          <w:sz w:val="22"/>
          <w:szCs w:val="22"/>
          <w:shd w:val="clear" w:color="auto" w:fill="FFFFFF"/>
          <w:lang w:val="fr-FR"/>
        </w:rPr>
        <w:t xml:space="preserve">%) </w:t>
      </w:r>
      <w:r w:rsidR="00AC6758" w:rsidRPr="007E4EA1">
        <w:rPr>
          <w:rFonts w:cstheme="minorHAnsi"/>
          <w:color w:val="222222"/>
          <w:sz w:val="22"/>
          <w:szCs w:val="22"/>
          <w:shd w:val="clear" w:color="auto" w:fill="FFFFFF"/>
          <w:lang w:val="fr-FR"/>
        </w:rPr>
        <w:t>que de Parties africaines</w:t>
      </w:r>
      <w:r w:rsidR="003F1E38" w:rsidRPr="007E4EA1">
        <w:rPr>
          <w:rFonts w:cstheme="minorHAnsi"/>
          <w:color w:val="222222"/>
          <w:sz w:val="22"/>
          <w:szCs w:val="22"/>
          <w:shd w:val="clear" w:color="auto" w:fill="FFFFFF"/>
          <w:lang w:val="fr-FR"/>
        </w:rPr>
        <w:t xml:space="preserve"> (33</w:t>
      </w:r>
      <w:r w:rsidR="00AC6758" w:rsidRPr="007E4EA1">
        <w:rPr>
          <w:rFonts w:cstheme="minorHAnsi"/>
          <w:color w:val="222222"/>
          <w:sz w:val="22"/>
          <w:szCs w:val="22"/>
          <w:shd w:val="clear" w:color="auto" w:fill="FFFFFF"/>
          <w:lang w:val="fr-FR"/>
        </w:rPr>
        <w:t> </w:t>
      </w:r>
      <w:r w:rsidR="003F1E38" w:rsidRPr="007E4EA1">
        <w:rPr>
          <w:rFonts w:cstheme="minorHAnsi"/>
          <w:color w:val="222222"/>
          <w:sz w:val="22"/>
          <w:szCs w:val="22"/>
          <w:shd w:val="clear" w:color="auto" w:fill="FFFFFF"/>
          <w:lang w:val="fr-FR"/>
        </w:rPr>
        <w:t xml:space="preserve">%) </w:t>
      </w:r>
      <w:r w:rsidR="00AC6758" w:rsidRPr="007E4EA1">
        <w:rPr>
          <w:rFonts w:cstheme="minorHAnsi"/>
          <w:color w:val="222222"/>
          <w:sz w:val="22"/>
          <w:szCs w:val="22"/>
          <w:shd w:val="clear" w:color="auto" w:fill="FFFFFF"/>
          <w:lang w:val="fr-FR"/>
        </w:rPr>
        <w:t>et asiatiques</w:t>
      </w:r>
      <w:r w:rsidR="003F1E38" w:rsidRPr="007E4EA1">
        <w:rPr>
          <w:rFonts w:cstheme="minorHAnsi"/>
          <w:color w:val="222222"/>
          <w:sz w:val="22"/>
          <w:szCs w:val="22"/>
          <w:shd w:val="clear" w:color="auto" w:fill="FFFFFF"/>
          <w:lang w:val="fr-FR"/>
        </w:rPr>
        <w:t xml:space="preserve"> (25</w:t>
      </w:r>
      <w:r w:rsidR="00AC6758" w:rsidRPr="007E4EA1">
        <w:rPr>
          <w:rFonts w:cstheme="minorHAnsi"/>
          <w:color w:val="222222"/>
          <w:sz w:val="22"/>
          <w:szCs w:val="22"/>
          <w:shd w:val="clear" w:color="auto" w:fill="FFFFFF"/>
          <w:lang w:val="fr-FR"/>
        </w:rPr>
        <w:t> </w:t>
      </w:r>
      <w:r w:rsidR="003F1E38" w:rsidRPr="007E4EA1">
        <w:rPr>
          <w:rFonts w:cstheme="minorHAnsi"/>
          <w:color w:val="222222"/>
          <w:sz w:val="22"/>
          <w:szCs w:val="22"/>
          <w:shd w:val="clear" w:color="auto" w:fill="FFFFFF"/>
          <w:lang w:val="fr-FR"/>
        </w:rPr>
        <w:t xml:space="preserve">%) </w:t>
      </w:r>
      <w:r w:rsidR="00AC6758" w:rsidRPr="007E4EA1">
        <w:rPr>
          <w:rFonts w:cstheme="minorHAnsi"/>
          <w:color w:val="222222"/>
          <w:sz w:val="22"/>
          <w:szCs w:val="22"/>
          <w:shd w:val="clear" w:color="auto" w:fill="FFFFFF"/>
          <w:lang w:val="fr-FR"/>
        </w:rPr>
        <w:t>ont un tel inventaire</w:t>
      </w:r>
      <w:r w:rsidR="009F166D" w:rsidRPr="007E4EA1">
        <w:rPr>
          <w:rStyle w:val="FootnoteReference"/>
          <w:sz w:val="22"/>
          <w:szCs w:val="22"/>
          <w:lang w:val="fr-FR"/>
        </w:rPr>
        <w:footnoteReference w:id="5"/>
      </w:r>
      <w:r w:rsidR="003F1E38" w:rsidRPr="007E4EA1">
        <w:rPr>
          <w:rFonts w:cstheme="minorHAnsi"/>
          <w:color w:val="222222"/>
          <w:sz w:val="22"/>
          <w:szCs w:val="22"/>
          <w:shd w:val="clear" w:color="auto" w:fill="FFFFFF"/>
          <w:lang w:val="fr-FR"/>
        </w:rPr>
        <w:t xml:space="preserve"> </w:t>
      </w:r>
      <w:r w:rsidR="003F1E38" w:rsidRPr="007E4EA1">
        <w:rPr>
          <w:sz w:val="22"/>
          <w:szCs w:val="22"/>
          <w:lang w:val="fr-FR"/>
        </w:rPr>
        <w:t xml:space="preserve">(Davidson </w:t>
      </w:r>
      <w:r w:rsidR="003F1E38" w:rsidRPr="007E4EA1">
        <w:rPr>
          <w:i/>
          <w:iCs/>
          <w:sz w:val="22"/>
          <w:szCs w:val="22"/>
          <w:lang w:val="fr-FR"/>
        </w:rPr>
        <w:t>et al.</w:t>
      </w:r>
      <w:r w:rsidR="003F1E38" w:rsidRPr="007E4EA1">
        <w:rPr>
          <w:sz w:val="22"/>
          <w:szCs w:val="22"/>
          <w:lang w:val="fr-FR"/>
        </w:rPr>
        <w:t xml:space="preserve"> </w:t>
      </w:r>
      <w:r w:rsidR="00CA4635" w:rsidRPr="007E4EA1">
        <w:rPr>
          <w:sz w:val="22"/>
          <w:szCs w:val="22"/>
          <w:lang w:val="fr-FR"/>
        </w:rPr>
        <w:t>sous</w:t>
      </w:r>
      <w:r w:rsidR="003F1E38" w:rsidRPr="007E4EA1">
        <w:rPr>
          <w:sz w:val="22"/>
          <w:szCs w:val="22"/>
          <w:lang w:val="fr-FR"/>
        </w:rPr>
        <w:t xml:space="preserve"> press</w:t>
      </w:r>
      <w:r w:rsidR="00CA4635" w:rsidRPr="007E4EA1">
        <w:rPr>
          <w:sz w:val="22"/>
          <w:szCs w:val="22"/>
          <w:lang w:val="fr-FR"/>
        </w:rPr>
        <w:t>e </w:t>
      </w:r>
      <w:r w:rsidR="003F1E38" w:rsidRPr="007E4EA1">
        <w:rPr>
          <w:sz w:val="22"/>
          <w:szCs w:val="22"/>
          <w:lang w:val="fr-FR"/>
        </w:rPr>
        <w:t xml:space="preserve">; Davidson in litt.). </w:t>
      </w:r>
    </w:p>
    <w:p w14:paraId="2BB8BCDA" w14:textId="77777777" w:rsidR="009F166D" w:rsidRPr="007E4EA1" w:rsidRDefault="009F166D" w:rsidP="001E0B84">
      <w:pPr>
        <w:jc w:val="both"/>
        <w:rPr>
          <w:sz w:val="22"/>
          <w:szCs w:val="22"/>
          <w:lang w:val="fr-FR"/>
        </w:rPr>
      </w:pPr>
    </w:p>
    <w:p w14:paraId="58AA29A4" w14:textId="32635C7F" w:rsidR="005748ED" w:rsidRPr="007E4EA1" w:rsidRDefault="00A30FFA" w:rsidP="001E0B84">
      <w:pPr>
        <w:jc w:val="both"/>
        <w:rPr>
          <w:sz w:val="22"/>
          <w:szCs w:val="22"/>
          <w:lang w:val="fr-FR"/>
        </w:rPr>
      </w:pPr>
      <w:r w:rsidRPr="007E4EA1">
        <w:rPr>
          <w:sz w:val="22"/>
          <w:szCs w:val="22"/>
          <w:lang w:val="fr-FR"/>
        </w:rPr>
        <w:t>Pour l’UE28</w:t>
      </w:r>
      <w:r w:rsidR="007F7B55" w:rsidRPr="007E4EA1">
        <w:rPr>
          <w:sz w:val="22"/>
          <w:szCs w:val="22"/>
          <w:lang w:val="fr-FR"/>
        </w:rPr>
        <w:t xml:space="preserve">, </w:t>
      </w:r>
      <w:r w:rsidR="004E6610" w:rsidRPr="007E4EA1">
        <w:rPr>
          <w:sz w:val="22"/>
          <w:szCs w:val="22"/>
          <w:lang w:val="fr-FR"/>
        </w:rPr>
        <w:t xml:space="preserve">Maes </w:t>
      </w:r>
      <w:r w:rsidR="004E6610" w:rsidRPr="007E4EA1">
        <w:rPr>
          <w:i/>
          <w:iCs/>
          <w:sz w:val="22"/>
          <w:szCs w:val="22"/>
          <w:lang w:val="fr-FR"/>
        </w:rPr>
        <w:t>et al.</w:t>
      </w:r>
      <w:r w:rsidR="004E6610" w:rsidRPr="007E4EA1">
        <w:rPr>
          <w:sz w:val="22"/>
          <w:szCs w:val="22"/>
          <w:lang w:val="fr-FR"/>
        </w:rPr>
        <w:t xml:space="preserve"> (2020) </w:t>
      </w:r>
      <w:r w:rsidRPr="007E4EA1">
        <w:rPr>
          <w:sz w:val="22"/>
          <w:szCs w:val="22"/>
          <w:lang w:val="fr-FR"/>
        </w:rPr>
        <w:t>ont récemment cartographié l’étendue des zones humides et autres écosystèmes, tandis</w:t>
      </w:r>
      <w:r w:rsidR="00CA01A0" w:rsidRPr="007E4EA1">
        <w:rPr>
          <w:sz w:val="22"/>
          <w:szCs w:val="22"/>
          <w:lang w:val="fr-FR"/>
        </w:rPr>
        <w:t xml:space="preserve"> que</w:t>
      </w:r>
      <w:r w:rsidR="004E6610" w:rsidRPr="007E4EA1">
        <w:rPr>
          <w:sz w:val="22"/>
          <w:szCs w:val="22"/>
          <w:lang w:val="fr-FR"/>
        </w:rPr>
        <w:t xml:space="preserve"> Tucker &amp; Evans (1997) </w:t>
      </w:r>
      <w:r w:rsidR="00CA01A0" w:rsidRPr="007E4EA1">
        <w:rPr>
          <w:sz w:val="22"/>
          <w:szCs w:val="22"/>
          <w:lang w:val="fr-FR"/>
        </w:rPr>
        <w:t>ont donné un aperçu général des besoins en matière d’</w:t>
      </w:r>
      <w:r w:rsidR="004E6610" w:rsidRPr="007E4EA1">
        <w:rPr>
          <w:sz w:val="22"/>
          <w:szCs w:val="22"/>
          <w:lang w:val="fr-FR"/>
        </w:rPr>
        <w:t xml:space="preserve">habitats </w:t>
      </w:r>
      <w:r w:rsidR="00CA01A0" w:rsidRPr="007E4EA1">
        <w:rPr>
          <w:sz w:val="22"/>
          <w:szCs w:val="22"/>
          <w:lang w:val="fr-FR"/>
        </w:rPr>
        <w:t>et de</w:t>
      </w:r>
      <w:r w:rsidR="004E6610" w:rsidRPr="007E4EA1">
        <w:rPr>
          <w:sz w:val="22"/>
          <w:szCs w:val="22"/>
          <w:lang w:val="fr-FR"/>
        </w:rPr>
        <w:t xml:space="preserve"> conservation</w:t>
      </w:r>
      <w:r w:rsidR="00CA01A0" w:rsidRPr="007E4EA1">
        <w:rPr>
          <w:sz w:val="22"/>
          <w:szCs w:val="22"/>
          <w:lang w:val="fr-FR"/>
        </w:rPr>
        <w:t>, dont la plupart sont encore pertinents</w:t>
      </w:r>
      <w:r w:rsidR="004E6610" w:rsidRPr="007E4EA1">
        <w:rPr>
          <w:sz w:val="22"/>
          <w:szCs w:val="22"/>
          <w:lang w:val="fr-FR"/>
        </w:rPr>
        <w:t>.</w:t>
      </w:r>
    </w:p>
    <w:p w14:paraId="5CC5CCAF" w14:textId="77777777" w:rsidR="007F7B55" w:rsidRPr="007E4EA1" w:rsidRDefault="007F7B55" w:rsidP="001E0B84">
      <w:pPr>
        <w:jc w:val="both"/>
        <w:rPr>
          <w:sz w:val="22"/>
          <w:szCs w:val="22"/>
          <w:lang w:val="fr-FR"/>
        </w:rPr>
      </w:pPr>
    </w:p>
    <w:p w14:paraId="5B1EA067" w14:textId="11A722E2" w:rsidR="005748ED" w:rsidRPr="007E4EA1" w:rsidRDefault="00ED477D" w:rsidP="001E0B84">
      <w:pPr>
        <w:jc w:val="both"/>
        <w:rPr>
          <w:sz w:val="22"/>
          <w:szCs w:val="22"/>
          <w:lang w:val="fr-FR"/>
        </w:rPr>
      </w:pPr>
      <w:r w:rsidRPr="007E4EA1">
        <w:rPr>
          <w:sz w:val="22"/>
          <w:szCs w:val="22"/>
          <w:lang w:val="fr-FR"/>
        </w:rPr>
        <w:t>Il n’existe pas d’é</w:t>
      </w:r>
      <w:r w:rsidR="005748ED" w:rsidRPr="007E4EA1">
        <w:rPr>
          <w:sz w:val="22"/>
          <w:szCs w:val="22"/>
          <w:lang w:val="fr-FR"/>
        </w:rPr>
        <w:t xml:space="preserve">quivalent </w:t>
      </w:r>
      <w:r w:rsidRPr="007E4EA1">
        <w:rPr>
          <w:sz w:val="22"/>
          <w:szCs w:val="22"/>
          <w:lang w:val="fr-FR"/>
        </w:rPr>
        <w:t>détaillé</w:t>
      </w:r>
      <w:r w:rsidR="00935FB8" w:rsidRPr="007E4EA1">
        <w:rPr>
          <w:sz w:val="22"/>
          <w:szCs w:val="22"/>
          <w:lang w:val="fr-FR"/>
        </w:rPr>
        <w:t xml:space="preserve"> concernant l’étendue des</w:t>
      </w:r>
      <w:r w:rsidR="004E6610" w:rsidRPr="007E4EA1">
        <w:rPr>
          <w:sz w:val="22"/>
          <w:szCs w:val="22"/>
          <w:lang w:val="fr-FR"/>
        </w:rPr>
        <w:t xml:space="preserve"> habitat</w:t>
      </w:r>
      <w:r w:rsidR="00935FB8" w:rsidRPr="007E4EA1">
        <w:rPr>
          <w:sz w:val="22"/>
          <w:szCs w:val="22"/>
          <w:lang w:val="fr-FR"/>
        </w:rPr>
        <w:t>s</w:t>
      </w:r>
      <w:r w:rsidR="009F166D" w:rsidRPr="007E4EA1">
        <w:rPr>
          <w:sz w:val="22"/>
          <w:szCs w:val="22"/>
          <w:lang w:val="fr-FR"/>
        </w:rPr>
        <w:t xml:space="preserve"> </w:t>
      </w:r>
      <w:r w:rsidR="00935FB8" w:rsidRPr="007E4EA1">
        <w:rPr>
          <w:sz w:val="22"/>
          <w:szCs w:val="22"/>
          <w:lang w:val="fr-FR"/>
        </w:rPr>
        <w:t xml:space="preserve">pour l’Afrique et l’Asie, bien que </w:t>
      </w:r>
      <w:r w:rsidR="00B523AA" w:rsidRPr="007E4EA1">
        <w:rPr>
          <w:sz w:val="22"/>
          <w:szCs w:val="22"/>
          <w:lang w:val="fr-FR"/>
        </w:rPr>
        <w:t xml:space="preserve">la cartographie </w:t>
      </w:r>
      <w:r w:rsidR="005B3267" w:rsidRPr="007E4EA1">
        <w:rPr>
          <w:sz w:val="22"/>
          <w:szCs w:val="22"/>
          <w:lang w:val="fr-FR"/>
        </w:rPr>
        <w:t>effectuée pour les récentes évaluations</w:t>
      </w:r>
      <w:r w:rsidR="00D9747B" w:rsidRPr="007E4EA1">
        <w:rPr>
          <w:sz w:val="22"/>
          <w:szCs w:val="22"/>
          <w:lang w:val="fr-FR"/>
        </w:rPr>
        <w:t xml:space="preserve"> de l’IPBES donne des</w:t>
      </w:r>
      <w:r w:rsidR="004E6610" w:rsidRPr="007E4EA1">
        <w:rPr>
          <w:sz w:val="22"/>
          <w:szCs w:val="22"/>
          <w:lang w:val="fr-FR"/>
        </w:rPr>
        <w:t xml:space="preserve"> information</w:t>
      </w:r>
      <w:r w:rsidR="00D9747B" w:rsidRPr="007E4EA1">
        <w:rPr>
          <w:sz w:val="22"/>
          <w:szCs w:val="22"/>
          <w:lang w:val="fr-FR"/>
        </w:rPr>
        <w:t>s</w:t>
      </w:r>
      <w:r w:rsidR="004E6610" w:rsidRPr="007E4EA1">
        <w:rPr>
          <w:sz w:val="22"/>
          <w:szCs w:val="22"/>
          <w:lang w:val="fr-FR"/>
        </w:rPr>
        <w:t xml:space="preserve"> </w:t>
      </w:r>
      <w:r w:rsidR="00D9747B" w:rsidRPr="007E4EA1">
        <w:rPr>
          <w:sz w:val="22"/>
          <w:szCs w:val="22"/>
          <w:lang w:val="fr-FR"/>
        </w:rPr>
        <w:t>considérables</w:t>
      </w:r>
      <w:r w:rsidR="00F70DF9" w:rsidRPr="007E4EA1">
        <w:rPr>
          <w:sz w:val="22"/>
          <w:szCs w:val="22"/>
          <w:lang w:val="fr-FR"/>
        </w:rPr>
        <w:t xml:space="preserve"> bas</w:t>
      </w:r>
      <w:r w:rsidR="005153F0" w:rsidRPr="007E4EA1">
        <w:rPr>
          <w:sz w:val="22"/>
          <w:szCs w:val="22"/>
          <w:lang w:val="fr-FR"/>
        </w:rPr>
        <w:t>é</w:t>
      </w:r>
      <w:r w:rsidR="00F70DF9" w:rsidRPr="007E4EA1">
        <w:rPr>
          <w:sz w:val="22"/>
          <w:szCs w:val="22"/>
          <w:lang w:val="fr-FR"/>
        </w:rPr>
        <w:t>e</w:t>
      </w:r>
      <w:r w:rsidR="005153F0" w:rsidRPr="007E4EA1">
        <w:rPr>
          <w:sz w:val="22"/>
          <w:szCs w:val="22"/>
          <w:lang w:val="fr-FR"/>
        </w:rPr>
        <w:t>s</w:t>
      </w:r>
      <w:r w:rsidR="0090089F" w:rsidRPr="007E4EA1">
        <w:rPr>
          <w:sz w:val="22"/>
          <w:szCs w:val="22"/>
          <w:lang w:val="fr-FR"/>
        </w:rPr>
        <w:t xml:space="preserve"> </w:t>
      </w:r>
      <w:r w:rsidR="005153F0" w:rsidRPr="007E4EA1">
        <w:rPr>
          <w:sz w:val="22"/>
          <w:szCs w:val="22"/>
          <w:lang w:val="fr-FR"/>
        </w:rPr>
        <w:t>sur</w:t>
      </w:r>
      <w:r w:rsidR="0090089F" w:rsidRPr="007E4EA1">
        <w:rPr>
          <w:sz w:val="22"/>
          <w:szCs w:val="22"/>
          <w:lang w:val="fr-FR"/>
        </w:rPr>
        <w:t xml:space="preserve"> la télédétection (concernant la biodiversité et les</w:t>
      </w:r>
      <w:r w:rsidR="00C55397" w:rsidRPr="007E4EA1">
        <w:rPr>
          <w:sz w:val="22"/>
          <w:szCs w:val="22"/>
          <w:lang w:val="fr-FR"/>
        </w:rPr>
        <w:t xml:space="preserve"> services</w:t>
      </w:r>
      <w:r w:rsidR="0090089F" w:rsidRPr="007E4EA1">
        <w:rPr>
          <w:sz w:val="22"/>
          <w:szCs w:val="22"/>
          <w:lang w:val="fr-FR"/>
        </w:rPr>
        <w:t xml:space="preserve"> écosystémiques</w:t>
      </w:r>
      <w:r w:rsidR="00C55397" w:rsidRPr="007E4EA1">
        <w:rPr>
          <w:sz w:val="22"/>
          <w:szCs w:val="22"/>
          <w:lang w:val="fr-FR"/>
        </w:rPr>
        <w:t xml:space="preserve"> </w:t>
      </w:r>
      <w:r w:rsidR="0090089F" w:rsidRPr="007E4EA1">
        <w:rPr>
          <w:sz w:val="22"/>
          <w:szCs w:val="22"/>
          <w:lang w:val="fr-FR"/>
        </w:rPr>
        <w:t>–</w:t>
      </w:r>
      <w:r w:rsidR="00C55397" w:rsidRPr="007E4EA1">
        <w:rPr>
          <w:sz w:val="22"/>
          <w:szCs w:val="22"/>
          <w:lang w:val="fr-FR"/>
        </w:rPr>
        <w:t xml:space="preserve"> </w:t>
      </w:r>
      <w:r w:rsidR="0090089F" w:rsidRPr="007E4EA1">
        <w:rPr>
          <w:sz w:val="22"/>
          <w:szCs w:val="22"/>
          <w:lang w:val="fr-FR"/>
        </w:rPr>
        <w:t>pour l’Afrique </w:t>
      </w:r>
      <w:r w:rsidR="00305858" w:rsidRPr="007E4EA1">
        <w:rPr>
          <w:sz w:val="22"/>
          <w:szCs w:val="22"/>
          <w:lang w:val="fr-FR"/>
        </w:rPr>
        <w:t>: IPBES 2018a</w:t>
      </w:r>
      <w:r w:rsidR="0090089F" w:rsidRPr="007E4EA1">
        <w:rPr>
          <w:sz w:val="22"/>
          <w:szCs w:val="22"/>
          <w:lang w:val="fr-FR"/>
        </w:rPr>
        <w:t> </w:t>
      </w:r>
      <w:r w:rsidR="00305858" w:rsidRPr="007E4EA1">
        <w:rPr>
          <w:sz w:val="22"/>
          <w:szCs w:val="22"/>
          <w:lang w:val="fr-FR"/>
        </w:rPr>
        <w:t xml:space="preserve">; </w:t>
      </w:r>
      <w:r w:rsidR="0090089F" w:rsidRPr="007E4EA1">
        <w:rPr>
          <w:sz w:val="22"/>
          <w:szCs w:val="22"/>
          <w:lang w:val="fr-FR"/>
        </w:rPr>
        <w:t>et pour l’</w:t>
      </w:r>
      <w:r w:rsidR="00305858" w:rsidRPr="007E4EA1">
        <w:rPr>
          <w:sz w:val="22"/>
          <w:szCs w:val="22"/>
          <w:lang w:val="fr-FR"/>
        </w:rPr>
        <w:t xml:space="preserve">Europe </w:t>
      </w:r>
      <w:r w:rsidR="0090089F" w:rsidRPr="007E4EA1">
        <w:rPr>
          <w:sz w:val="22"/>
          <w:szCs w:val="22"/>
          <w:lang w:val="fr-FR"/>
        </w:rPr>
        <w:t>et l’</w:t>
      </w:r>
      <w:r w:rsidR="00305858" w:rsidRPr="007E4EA1">
        <w:rPr>
          <w:sz w:val="22"/>
          <w:szCs w:val="22"/>
          <w:lang w:val="fr-FR"/>
        </w:rPr>
        <w:t>Asi</w:t>
      </w:r>
      <w:r w:rsidR="0090089F" w:rsidRPr="007E4EA1">
        <w:rPr>
          <w:sz w:val="22"/>
          <w:szCs w:val="22"/>
          <w:lang w:val="fr-FR"/>
        </w:rPr>
        <w:t>e </w:t>
      </w:r>
      <w:r w:rsidR="00305858" w:rsidRPr="007E4EA1">
        <w:rPr>
          <w:sz w:val="22"/>
          <w:szCs w:val="22"/>
          <w:lang w:val="fr-FR"/>
        </w:rPr>
        <w:t>: 2018b</w:t>
      </w:r>
      <w:r w:rsidR="0090089F" w:rsidRPr="007E4EA1">
        <w:rPr>
          <w:sz w:val="22"/>
          <w:szCs w:val="22"/>
          <w:lang w:val="fr-FR"/>
        </w:rPr>
        <w:t> </w:t>
      </w:r>
      <w:r w:rsidR="00305858" w:rsidRPr="007E4EA1">
        <w:rPr>
          <w:sz w:val="22"/>
          <w:szCs w:val="22"/>
          <w:lang w:val="fr-FR"/>
        </w:rPr>
        <w:t xml:space="preserve">; </w:t>
      </w:r>
      <w:r w:rsidR="0090089F" w:rsidRPr="007E4EA1">
        <w:rPr>
          <w:sz w:val="22"/>
          <w:szCs w:val="22"/>
          <w:lang w:val="fr-FR"/>
        </w:rPr>
        <w:t>et concernant la</w:t>
      </w:r>
      <w:r w:rsidR="00C55397" w:rsidRPr="007E4EA1">
        <w:rPr>
          <w:sz w:val="22"/>
          <w:szCs w:val="22"/>
          <w:lang w:val="fr-FR"/>
        </w:rPr>
        <w:t xml:space="preserve"> d</w:t>
      </w:r>
      <w:r w:rsidR="0090089F" w:rsidRPr="007E4EA1">
        <w:rPr>
          <w:sz w:val="22"/>
          <w:szCs w:val="22"/>
          <w:lang w:val="fr-FR"/>
        </w:rPr>
        <w:t>é</w:t>
      </w:r>
      <w:r w:rsidR="00C55397" w:rsidRPr="007E4EA1">
        <w:rPr>
          <w:sz w:val="22"/>
          <w:szCs w:val="22"/>
          <w:lang w:val="fr-FR"/>
        </w:rPr>
        <w:t xml:space="preserve">gradation </w:t>
      </w:r>
      <w:r w:rsidR="0090089F" w:rsidRPr="007E4EA1">
        <w:rPr>
          <w:sz w:val="22"/>
          <w:szCs w:val="22"/>
          <w:lang w:val="fr-FR"/>
        </w:rPr>
        <w:t>et la</w:t>
      </w:r>
      <w:r w:rsidR="00C55397" w:rsidRPr="007E4EA1">
        <w:rPr>
          <w:sz w:val="22"/>
          <w:szCs w:val="22"/>
          <w:lang w:val="fr-FR"/>
        </w:rPr>
        <w:t xml:space="preserve"> </w:t>
      </w:r>
      <w:r w:rsidR="0090089F" w:rsidRPr="007E4EA1">
        <w:rPr>
          <w:sz w:val="22"/>
          <w:szCs w:val="22"/>
          <w:lang w:val="fr-FR"/>
        </w:rPr>
        <w:t>restauration des sols</w:t>
      </w:r>
      <w:r w:rsidR="0085008B" w:rsidRPr="007E4EA1">
        <w:rPr>
          <w:sz w:val="22"/>
          <w:szCs w:val="22"/>
          <w:lang w:val="fr-FR"/>
        </w:rPr>
        <w:t> </w:t>
      </w:r>
      <w:r w:rsidR="00C55397" w:rsidRPr="007E4EA1">
        <w:rPr>
          <w:sz w:val="22"/>
          <w:szCs w:val="22"/>
          <w:lang w:val="fr-FR"/>
        </w:rPr>
        <w:t>: IPBES 2018c)</w:t>
      </w:r>
      <w:r w:rsidR="009F166D" w:rsidRPr="007E4EA1">
        <w:rPr>
          <w:sz w:val="22"/>
          <w:szCs w:val="22"/>
          <w:lang w:val="fr-FR"/>
        </w:rPr>
        <w:t xml:space="preserve">, </w:t>
      </w:r>
      <w:r w:rsidR="0085008B" w:rsidRPr="007E4EA1">
        <w:rPr>
          <w:sz w:val="22"/>
          <w:szCs w:val="22"/>
          <w:lang w:val="fr-FR"/>
        </w:rPr>
        <w:t>et d’autres sources d’</w:t>
      </w:r>
      <w:r w:rsidR="009F166D" w:rsidRPr="007E4EA1">
        <w:rPr>
          <w:sz w:val="22"/>
          <w:szCs w:val="22"/>
          <w:lang w:val="fr-FR"/>
        </w:rPr>
        <w:t xml:space="preserve">observation </w:t>
      </w:r>
      <w:r w:rsidR="0085008B" w:rsidRPr="007E4EA1">
        <w:rPr>
          <w:sz w:val="22"/>
          <w:szCs w:val="22"/>
          <w:lang w:val="fr-FR"/>
        </w:rPr>
        <w:t>de la Terre donnent de nombreuses</w:t>
      </w:r>
      <w:r w:rsidR="009F166D" w:rsidRPr="007E4EA1">
        <w:rPr>
          <w:sz w:val="22"/>
          <w:szCs w:val="22"/>
          <w:lang w:val="fr-FR"/>
        </w:rPr>
        <w:t xml:space="preserve"> information</w:t>
      </w:r>
      <w:r w:rsidR="0085008B" w:rsidRPr="007E4EA1">
        <w:rPr>
          <w:sz w:val="22"/>
          <w:szCs w:val="22"/>
          <w:lang w:val="fr-FR"/>
        </w:rPr>
        <w:t>s</w:t>
      </w:r>
      <w:r w:rsidR="000928CE" w:rsidRPr="007E4EA1">
        <w:rPr>
          <w:sz w:val="22"/>
          <w:szCs w:val="22"/>
          <w:lang w:val="fr-FR"/>
        </w:rPr>
        <w:t xml:space="preserve"> </w:t>
      </w:r>
      <w:r w:rsidR="0085008B" w:rsidRPr="007E4EA1">
        <w:rPr>
          <w:sz w:val="22"/>
          <w:szCs w:val="22"/>
          <w:lang w:val="fr-FR"/>
        </w:rPr>
        <w:t>sur l’utilisation des sols</w:t>
      </w:r>
      <w:r w:rsidR="00C55397" w:rsidRPr="007E4EA1">
        <w:rPr>
          <w:sz w:val="22"/>
          <w:szCs w:val="22"/>
          <w:lang w:val="fr-FR"/>
        </w:rPr>
        <w:t>.</w:t>
      </w:r>
    </w:p>
    <w:p w14:paraId="40FC7E63" w14:textId="77777777" w:rsidR="005748ED" w:rsidRPr="007E4EA1" w:rsidRDefault="005748ED" w:rsidP="00025C2C">
      <w:pPr>
        <w:jc w:val="both"/>
        <w:rPr>
          <w:sz w:val="22"/>
          <w:szCs w:val="22"/>
          <w:lang w:val="fr-FR"/>
        </w:rPr>
      </w:pPr>
    </w:p>
    <w:p w14:paraId="5C9B41D0" w14:textId="134873B0" w:rsidR="00C55397" w:rsidRPr="007E4EA1" w:rsidRDefault="005B5731" w:rsidP="00025C2C">
      <w:pPr>
        <w:jc w:val="both"/>
        <w:rPr>
          <w:sz w:val="22"/>
          <w:szCs w:val="22"/>
          <w:lang w:val="fr-FR"/>
        </w:rPr>
      </w:pPr>
      <w:r w:rsidRPr="007E4EA1">
        <w:rPr>
          <w:sz w:val="22"/>
          <w:szCs w:val="22"/>
          <w:lang w:val="fr-FR"/>
        </w:rPr>
        <w:t>On ignore combi</w:t>
      </w:r>
      <w:r w:rsidR="0028554A" w:rsidRPr="007E4EA1">
        <w:rPr>
          <w:sz w:val="22"/>
          <w:szCs w:val="22"/>
          <w:lang w:val="fr-FR"/>
        </w:rPr>
        <w:t>en</w:t>
      </w:r>
      <w:r w:rsidRPr="007E4EA1">
        <w:rPr>
          <w:sz w:val="22"/>
          <w:szCs w:val="22"/>
          <w:lang w:val="fr-FR"/>
        </w:rPr>
        <w:t xml:space="preserve"> de</w:t>
      </w:r>
      <w:r w:rsidR="00C55397" w:rsidRPr="007E4EA1">
        <w:rPr>
          <w:sz w:val="22"/>
          <w:szCs w:val="22"/>
          <w:lang w:val="fr-FR"/>
        </w:rPr>
        <w:t xml:space="preserve"> Parties </w:t>
      </w:r>
      <w:r w:rsidRPr="007E4EA1">
        <w:rPr>
          <w:sz w:val="22"/>
          <w:szCs w:val="22"/>
          <w:lang w:val="fr-FR"/>
        </w:rPr>
        <w:t>ont</w:t>
      </w:r>
      <w:r w:rsidR="00115247" w:rsidRPr="007E4EA1">
        <w:rPr>
          <w:sz w:val="22"/>
          <w:szCs w:val="22"/>
          <w:lang w:val="fr-FR"/>
        </w:rPr>
        <w:t xml:space="preserve"> </w:t>
      </w:r>
      <w:r w:rsidR="0028554A" w:rsidRPr="007E4EA1">
        <w:rPr>
          <w:sz w:val="22"/>
          <w:szCs w:val="22"/>
          <w:lang w:val="fr-FR"/>
        </w:rPr>
        <w:t>un</w:t>
      </w:r>
      <w:r w:rsidR="00C55397" w:rsidRPr="007E4EA1">
        <w:rPr>
          <w:sz w:val="22"/>
          <w:szCs w:val="22"/>
          <w:lang w:val="fr-FR"/>
        </w:rPr>
        <w:t xml:space="preserve"> </w:t>
      </w:r>
      <w:r w:rsidR="0034387A" w:rsidRPr="007E4EA1">
        <w:rPr>
          <w:sz w:val="22"/>
          <w:szCs w:val="22"/>
          <w:lang w:val="fr-FR"/>
        </w:rPr>
        <w:t>Plan d’action</w:t>
      </w:r>
      <w:r w:rsidR="00115247" w:rsidRPr="007E4EA1">
        <w:rPr>
          <w:sz w:val="22"/>
          <w:szCs w:val="22"/>
          <w:lang w:val="fr-FR"/>
        </w:rPr>
        <w:t xml:space="preserve"> pour les habitats</w:t>
      </w:r>
      <w:r w:rsidR="00C55397" w:rsidRPr="007E4EA1">
        <w:rPr>
          <w:sz w:val="22"/>
          <w:szCs w:val="22"/>
          <w:lang w:val="fr-FR"/>
        </w:rPr>
        <w:t xml:space="preserve">, </w:t>
      </w:r>
      <w:r w:rsidR="00D77688" w:rsidRPr="007E4EA1">
        <w:rPr>
          <w:sz w:val="22"/>
          <w:szCs w:val="22"/>
          <w:lang w:val="fr-FR"/>
        </w:rPr>
        <w:t>mais il fait probablement partie des</w:t>
      </w:r>
      <w:r w:rsidR="00C55397" w:rsidRPr="007E4EA1">
        <w:rPr>
          <w:sz w:val="22"/>
          <w:szCs w:val="22"/>
          <w:lang w:val="fr-FR"/>
        </w:rPr>
        <w:t xml:space="preserve"> </w:t>
      </w:r>
      <w:hyperlink r:id="rId23" w:history="1">
        <w:r w:rsidR="001F285D" w:rsidRPr="007E4EA1">
          <w:rPr>
            <w:rStyle w:val="Hyperlink"/>
            <w:sz w:val="22"/>
            <w:szCs w:val="22"/>
            <w:lang w:val="fr-FR"/>
          </w:rPr>
          <w:t>Stratégies et Plans d’action nationaux pour la biodiversité</w:t>
        </w:r>
      </w:hyperlink>
      <w:r w:rsidR="00C55397" w:rsidRPr="007E4EA1">
        <w:rPr>
          <w:sz w:val="22"/>
          <w:szCs w:val="22"/>
          <w:lang w:val="fr-FR"/>
        </w:rPr>
        <w:t xml:space="preserve"> </w:t>
      </w:r>
      <w:r w:rsidR="001F285D" w:rsidRPr="007E4EA1">
        <w:rPr>
          <w:sz w:val="22"/>
          <w:szCs w:val="22"/>
          <w:lang w:val="fr-FR"/>
        </w:rPr>
        <w:t>développés sous l’égide de la</w:t>
      </w:r>
      <w:r w:rsidR="00C55397" w:rsidRPr="007E4EA1">
        <w:rPr>
          <w:sz w:val="22"/>
          <w:szCs w:val="22"/>
          <w:lang w:val="fr-FR"/>
        </w:rPr>
        <w:t xml:space="preserve"> Convention </w:t>
      </w:r>
      <w:r w:rsidR="00A47A0F" w:rsidRPr="007E4EA1">
        <w:rPr>
          <w:sz w:val="22"/>
          <w:szCs w:val="22"/>
          <w:lang w:val="fr-FR"/>
        </w:rPr>
        <w:t>pour la diversité biologique</w:t>
      </w:r>
      <w:r w:rsidR="00C55397" w:rsidRPr="007E4EA1">
        <w:rPr>
          <w:sz w:val="22"/>
          <w:szCs w:val="22"/>
          <w:lang w:val="fr-FR"/>
        </w:rPr>
        <w:t>.</w:t>
      </w:r>
    </w:p>
    <w:p w14:paraId="364874C1" w14:textId="77777777" w:rsidR="00C55397" w:rsidRPr="007E4EA1" w:rsidRDefault="00C55397" w:rsidP="00025C2C">
      <w:pPr>
        <w:jc w:val="both"/>
        <w:rPr>
          <w:sz w:val="22"/>
          <w:szCs w:val="22"/>
          <w:lang w:val="fr-FR"/>
        </w:rPr>
      </w:pPr>
    </w:p>
    <w:p w14:paraId="7CC82E94" w14:textId="56792F91" w:rsidR="00397EFC" w:rsidRPr="007E4EA1" w:rsidRDefault="00F52F54" w:rsidP="00025C2C">
      <w:pPr>
        <w:jc w:val="both"/>
        <w:rPr>
          <w:sz w:val="22"/>
          <w:szCs w:val="22"/>
          <w:lang w:val="fr-FR"/>
        </w:rPr>
      </w:pPr>
      <w:r w:rsidRPr="007E4EA1">
        <w:rPr>
          <w:sz w:val="22"/>
          <w:szCs w:val="22"/>
          <w:lang w:val="fr-FR"/>
        </w:rPr>
        <w:t>En</w:t>
      </w:r>
      <w:r w:rsidR="001F7FD5" w:rsidRPr="007E4EA1">
        <w:rPr>
          <w:sz w:val="22"/>
          <w:szCs w:val="22"/>
          <w:lang w:val="fr-FR"/>
        </w:rPr>
        <w:t xml:space="preserve"> plus du</w:t>
      </w:r>
      <w:r w:rsidR="00C55397" w:rsidRPr="007E4EA1">
        <w:rPr>
          <w:sz w:val="22"/>
          <w:szCs w:val="22"/>
          <w:lang w:val="fr-FR"/>
        </w:rPr>
        <w:t xml:space="preserve"> </w:t>
      </w:r>
      <w:r w:rsidR="0014128A" w:rsidRPr="007E4EA1">
        <w:rPr>
          <w:sz w:val="22"/>
          <w:szCs w:val="22"/>
          <w:lang w:val="fr-FR"/>
        </w:rPr>
        <w:t>Plan stratégique</w:t>
      </w:r>
      <w:r w:rsidR="00C55397" w:rsidRPr="007E4EA1">
        <w:rPr>
          <w:sz w:val="22"/>
          <w:szCs w:val="22"/>
          <w:lang w:val="fr-FR"/>
        </w:rPr>
        <w:t xml:space="preserve">, </w:t>
      </w:r>
      <w:r w:rsidR="00B16A70" w:rsidRPr="007E4EA1">
        <w:rPr>
          <w:sz w:val="22"/>
          <w:szCs w:val="22"/>
          <w:lang w:val="fr-FR"/>
        </w:rPr>
        <w:t>une demande de projet</w:t>
      </w:r>
      <w:r w:rsidRPr="007E4EA1">
        <w:rPr>
          <w:sz w:val="22"/>
          <w:szCs w:val="22"/>
          <w:lang w:val="fr-FR"/>
        </w:rPr>
        <w:t xml:space="preserve"> a été émise par le CT afin d’identifier les </w:t>
      </w:r>
      <w:r w:rsidR="005748ED" w:rsidRPr="007E4EA1">
        <w:rPr>
          <w:sz w:val="22"/>
          <w:szCs w:val="22"/>
          <w:lang w:val="fr-FR"/>
        </w:rPr>
        <w:t>habitats</w:t>
      </w:r>
      <w:r w:rsidRPr="007E4EA1">
        <w:rPr>
          <w:sz w:val="22"/>
          <w:szCs w:val="22"/>
          <w:lang w:val="fr-FR"/>
        </w:rPr>
        <w:t xml:space="preserve"> prioritaires des oiseaux d’eau</w:t>
      </w:r>
      <w:r w:rsidR="005748ED" w:rsidRPr="007E4EA1">
        <w:rPr>
          <w:sz w:val="22"/>
          <w:szCs w:val="22"/>
          <w:lang w:val="fr-FR"/>
        </w:rPr>
        <w:t xml:space="preserve"> </w:t>
      </w:r>
      <w:r w:rsidRPr="007E4EA1">
        <w:rPr>
          <w:sz w:val="22"/>
          <w:szCs w:val="22"/>
          <w:lang w:val="fr-FR"/>
        </w:rPr>
        <w:t>et les</w:t>
      </w:r>
      <w:r w:rsidR="005748ED" w:rsidRPr="007E4EA1">
        <w:rPr>
          <w:sz w:val="22"/>
          <w:szCs w:val="22"/>
          <w:lang w:val="fr-FR"/>
        </w:rPr>
        <w:t xml:space="preserve"> actions</w:t>
      </w:r>
      <w:r w:rsidRPr="007E4EA1">
        <w:rPr>
          <w:sz w:val="22"/>
          <w:szCs w:val="22"/>
          <w:lang w:val="fr-FR"/>
        </w:rPr>
        <w:t xml:space="preserve"> prioritaires</w:t>
      </w:r>
      <w:r w:rsidR="000928CE" w:rsidRPr="007E4EA1">
        <w:rPr>
          <w:sz w:val="22"/>
          <w:szCs w:val="22"/>
          <w:lang w:val="fr-FR"/>
        </w:rPr>
        <w:t xml:space="preserve">. </w:t>
      </w:r>
      <w:r w:rsidR="00FA6BC1" w:rsidRPr="007E4EA1">
        <w:rPr>
          <w:sz w:val="22"/>
          <w:szCs w:val="22"/>
          <w:lang w:val="fr-FR"/>
        </w:rPr>
        <w:t>Il est prévu que cela soit mené conjointement avec d’autres instruments de la</w:t>
      </w:r>
      <w:r w:rsidR="005748ED" w:rsidRPr="007E4EA1">
        <w:rPr>
          <w:sz w:val="22"/>
          <w:szCs w:val="22"/>
          <w:lang w:val="fr-FR"/>
        </w:rPr>
        <w:t xml:space="preserve"> </w:t>
      </w:r>
      <w:r w:rsidR="000928CE" w:rsidRPr="007E4EA1">
        <w:rPr>
          <w:sz w:val="22"/>
          <w:szCs w:val="22"/>
          <w:lang w:val="fr-FR"/>
        </w:rPr>
        <w:t>CMS</w:t>
      </w:r>
      <w:r w:rsidR="005748ED" w:rsidRPr="007E4EA1">
        <w:rPr>
          <w:sz w:val="22"/>
          <w:szCs w:val="22"/>
          <w:lang w:val="fr-FR"/>
        </w:rPr>
        <w:t xml:space="preserve">. </w:t>
      </w:r>
      <w:r w:rsidR="0045576B" w:rsidRPr="007E4EA1">
        <w:rPr>
          <w:sz w:val="22"/>
          <w:szCs w:val="22"/>
          <w:lang w:val="fr-FR"/>
        </w:rPr>
        <w:t>Le développement du projet a débuté en</w:t>
      </w:r>
      <w:r w:rsidR="004E6610" w:rsidRPr="007E4EA1">
        <w:rPr>
          <w:sz w:val="22"/>
          <w:szCs w:val="22"/>
          <w:lang w:val="fr-FR"/>
        </w:rPr>
        <w:t xml:space="preserve"> </w:t>
      </w:r>
      <w:r w:rsidR="00C55397" w:rsidRPr="007E4EA1">
        <w:rPr>
          <w:sz w:val="22"/>
          <w:szCs w:val="22"/>
          <w:lang w:val="fr-FR"/>
        </w:rPr>
        <w:t>2021</w:t>
      </w:r>
      <w:r w:rsidR="005748ED" w:rsidRPr="007E4EA1">
        <w:rPr>
          <w:sz w:val="22"/>
          <w:szCs w:val="22"/>
          <w:lang w:val="fr-FR"/>
        </w:rPr>
        <w:t>.</w:t>
      </w:r>
    </w:p>
    <w:p w14:paraId="48CD3312" w14:textId="032D09A5" w:rsidR="005748ED" w:rsidRPr="007E4EA1" w:rsidRDefault="005748ED" w:rsidP="005748ED">
      <w:pPr>
        <w:rPr>
          <w:sz w:val="22"/>
          <w:szCs w:val="22"/>
          <w:lang w:val="fr-FR"/>
        </w:rPr>
      </w:pPr>
    </w:p>
    <w:p w14:paraId="35F5329D" w14:textId="7522CA91" w:rsidR="00364BBB" w:rsidRPr="007E4EA1" w:rsidRDefault="003A6011" w:rsidP="00364BBB">
      <w:pPr>
        <w:spacing w:after="80"/>
        <w:rPr>
          <w:lang w:val="fr-FR"/>
        </w:rPr>
      </w:pPr>
      <w:r w:rsidRPr="007E4EA1">
        <w:rPr>
          <w:b/>
          <w:bCs/>
          <w:lang w:val="fr-FR"/>
        </w:rPr>
        <w:t>Besoins futurs</w:t>
      </w:r>
      <w:r w:rsidR="00BB7C43" w:rsidRPr="007E4EA1">
        <w:rPr>
          <w:b/>
          <w:bCs/>
          <w:lang w:val="fr-FR"/>
        </w:rPr>
        <w:t> </w:t>
      </w:r>
      <w:r w:rsidR="00364BBB" w:rsidRPr="007E4EA1">
        <w:rPr>
          <w:b/>
          <w:bCs/>
          <w:lang w:val="fr-FR"/>
        </w:rPr>
        <w:t>:</w:t>
      </w:r>
      <w:r w:rsidR="00364BBB" w:rsidRPr="007E4EA1">
        <w:rPr>
          <w:lang w:val="fr-FR"/>
        </w:rPr>
        <w:t xml:space="preserve">  </w:t>
      </w:r>
    </w:p>
    <w:p w14:paraId="383BC2BE" w14:textId="70E6CBE8" w:rsidR="000928CE" w:rsidRPr="007E4EA1" w:rsidRDefault="00462348" w:rsidP="00A05DAE">
      <w:pPr>
        <w:pStyle w:val="ListParagraph"/>
        <w:numPr>
          <w:ilvl w:val="0"/>
          <w:numId w:val="25"/>
        </w:numPr>
        <w:spacing w:after="120"/>
        <w:ind w:left="714" w:hanging="357"/>
        <w:contextualSpacing w:val="0"/>
        <w:jc w:val="both"/>
        <w:rPr>
          <w:sz w:val="22"/>
          <w:szCs w:val="22"/>
          <w:lang w:val="fr-FR"/>
        </w:rPr>
      </w:pPr>
      <w:r>
        <w:rPr>
          <w:sz w:val="22"/>
          <w:szCs w:val="22"/>
          <w:lang w:val="fr-FR"/>
        </w:rPr>
        <w:t xml:space="preserve">Élaboration </w:t>
      </w:r>
      <w:r w:rsidR="00ED08BF" w:rsidRPr="007E4EA1">
        <w:rPr>
          <w:sz w:val="22"/>
          <w:szCs w:val="22"/>
          <w:lang w:val="fr-FR"/>
        </w:rPr>
        <w:t>et</w:t>
      </w:r>
      <w:r w:rsidR="00A05DAE" w:rsidRPr="007E4EA1">
        <w:rPr>
          <w:sz w:val="22"/>
          <w:szCs w:val="22"/>
          <w:lang w:val="fr-FR"/>
        </w:rPr>
        <w:t xml:space="preserve"> publication </w:t>
      </w:r>
      <w:r w:rsidR="00ED08BF" w:rsidRPr="007E4EA1">
        <w:rPr>
          <w:sz w:val="22"/>
          <w:szCs w:val="22"/>
          <w:lang w:val="fr-FR"/>
        </w:rPr>
        <w:t>des inventaires nationaux des zones humides, en tant qu’élément clé</w:t>
      </w:r>
      <w:r w:rsidR="001A7644" w:rsidRPr="007E4EA1">
        <w:rPr>
          <w:sz w:val="22"/>
          <w:szCs w:val="22"/>
          <w:lang w:val="fr-FR"/>
        </w:rPr>
        <w:t xml:space="preserve"> afin de développer des inventaires des</w:t>
      </w:r>
      <w:r w:rsidR="00A05DAE" w:rsidRPr="007E4EA1">
        <w:rPr>
          <w:sz w:val="22"/>
          <w:szCs w:val="22"/>
          <w:lang w:val="fr-FR"/>
        </w:rPr>
        <w:t xml:space="preserve"> habitats </w:t>
      </w:r>
      <w:r w:rsidR="001A7644" w:rsidRPr="007E4EA1">
        <w:rPr>
          <w:sz w:val="22"/>
          <w:szCs w:val="22"/>
          <w:lang w:val="fr-FR"/>
        </w:rPr>
        <w:t>d’importance pour les populations de l’</w:t>
      </w:r>
      <w:r w:rsidR="00A05DAE" w:rsidRPr="007E4EA1">
        <w:rPr>
          <w:sz w:val="22"/>
          <w:szCs w:val="22"/>
          <w:lang w:val="fr-FR"/>
        </w:rPr>
        <w:t>AEWA</w:t>
      </w:r>
      <w:r w:rsidR="001A7644" w:rsidRPr="007E4EA1">
        <w:rPr>
          <w:sz w:val="22"/>
          <w:szCs w:val="22"/>
          <w:lang w:val="fr-FR"/>
        </w:rPr>
        <w:t> </w:t>
      </w:r>
      <w:r w:rsidR="00A05DAE" w:rsidRPr="007E4EA1">
        <w:rPr>
          <w:sz w:val="22"/>
          <w:szCs w:val="22"/>
          <w:lang w:val="fr-FR"/>
        </w:rPr>
        <w:t>;</w:t>
      </w:r>
    </w:p>
    <w:p w14:paraId="1AA3778C" w14:textId="1FF9FEE6" w:rsidR="00364BBB" w:rsidRPr="007E4EA1" w:rsidRDefault="00686425" w:rsidP="00025C2C">
      <w:pPr>
        <w:pStyle w:val="ListParagraph"/>
        <w:numPr>
          <w:ilvl w:val="0"/>
          <w:numId w:val="25"/>
        </w:numPr>
        <w:jc w:val="both"/>
        <w:rPr>
          <w:sz w:val="22"/>
          <w:szCs w:val="22"/>
          <w:lang w:val="fr-FR"/>
        </w:rPr>
      </w:pPr>
      <w:r w:rsidRPr="007E4EA1">
        <w:rPr>
          <w:sz w:val="22"/>
          <w:szCs w:val="22"/>
          <w:lang w:val="fr-FR"/>
        </w:rPr>
        <w:t>Financer et mettre en œuvre le projet visant à évaluer les habitats prioritaires des oiseaux d’eau et les actions prioritaires dans la zone de l’Accord, en s’appuyant sur les études et connaissances existantes</w:t>
      </w:r>
      <w:r w:rsidR="00C55397" w:rsidRPr="007E4EA1">
        <w:rPr>
          <w:sz w:val="22"/>
          <w:szCs w:val="22"/>
          <w:lang w:val="fr-FR"/>
        </w:rPr>
        <w:t>.</w:t>
      </w:r>
    </w:p>
    <w:p w14:paraId="02A7609F" w14:textId="27844B75" w:rsidR="00397EFC" w:rsidRPr="007E4EA1" w:rsidRDefault="00397EFC">
      <w:pPr>
        <w:rPr>
          <w:lang w:val="fr-FR"/>
        </w:rPr>
      </w:pPr>
    </w:p>
    <w:p w14:paraId="5C703639" w14:textId="314CDF83" w:rsidR="005748ED" w:rsidRPr="007E4EA1" w:rsidRDefault="005748ED" w:rsidP="005A0CD0">
      <w:pPr>
        <w:pStyle w:val="Heading3"/>
        <w:rPr>
          <w:lang w:val="fr-FR"/>
        </w:rPr>
      </w:pPr>
      <w:bookmarkStart w:id="20" w:name="_Toc78822519"/>
      <w:r w:rsidRPr="007E4EA1">
        <w:rPr>
          <w:lang w:val="fr-FR"/>
        </w:rPr>
        <w:t>3.1.2</w:t>
      </w:r>
      <w:r w:rsidRPr="007E4EA1">
        <w:rPr>
          <w:lang w:val="fr-FR"/>
        </w:rPr>
        <w:tab/>
      </w:r>
      <w:bookmarkEnd w:id="20"/>
      <w:r w:rsidR="00C11930" w:rsidRPr="007E4EA1">
        <w:rPr>
          <w:lang w:val="fr-FR"/>
        </w:rPr>
        <w:t>Inventaires des sites</w:t>
      </w:r>
    </w:p>
    <w:p w14:paraId="5B84BC84" w14:textId="77777777" w:rsidR="005748ED" w:rsidRPr="007E4EA1" w:rsidRDefault="005748ED" w:rsidP="005748ED">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5748ED" w:rsidRPr="006F5D4B" w14:paraId="1A3101EE" w14:textId="77777777" w:rsidTr="005A0CD0">
        <w:tc>
          <w:tcPr>
            <w:tcW w:w="2830" w:type="dxa"/>
            <w:shd w:val="clear" w:color="auto" w:fill="auto"/>
          </w:tcPr>
          <w:p w14:paraId="0E410553" w14:textId="5E671E60" w:rsidR="005748ED" w:rsidRPr="007E4EA1" w:rsidRDefault="00EA07E6" w:rsidP="005A0CD0">
            <w:pPr>
              <w:spacing w:after="120"/>
              <w:rPr>
                <w:b/>
                <w:bCs/>
                <w:sz w:val="22"/>
                <w:szCs w:val="22"/>
                <w:lang w:val="fr-FR"/>
              </w:rPr>
            </w:pPr>
            <w:r w:rsidRPr="007E4EA1">
              <w:rPr>
                <w:b/>
                <w:bCs/>
                <w:sz w:val="22"/>
                <w:szCs w:val="22"/>
                <w:lang w:val="fr-FR"/>
              </w:rPr>
              <w:t>Plan d’action</w:t>
            </w:r>
          </w:p>
        </w:tc>
        <w:tc>
          <w:tcPr>
            <w:tcW w:w="6186" w:type="dxa"/>
            <w:shd w:val="clear" w:color="auto" w:fill="auto"/>
          </w:tcPr>
          <w:p w14:paraId="6F75EDCF" w14:textId="68B4A00D" w:rsidR="005748ED" w:rsidRPr="007E4EA1" w:rsidRDefault="005748ED" w:rsidP="00025C2C">
            <w:pPr>
              <w:spacing w:after="120"/>
              <w:jc w:val="both"/>
              <w:rPr>
                <w:sz w:val="20"/>
                <w:szCs w:val="20"/>
                <w:lang w:val="fr-FR"/>
              </w:rPr>
            </w:pPr>
            <w:r w:rsidRPr="007E4EA1">
              <w:rPr>
                <w:sz w:val="20"/>
                <w:szCs w:val="20"/>
                <w:lang w:val="fr-FR"/>
              </w:rPr>
              <w:t>3.1.2</w:t>
            </w:r>
            <w:r w:rsidR="00081795" w:rsidRPr="007E4EA1">
              <w:rPr>
                <w:sz w:val="20"/>
                <w:szCs w:val="20"/>
                <w:lang w:val="fr-FR"/>
              </w:rPr>
              <w:t>.</w:t>
            </w:r>
            <w:r w:rsidRPr="007E4EA1">
              <w:rPr>
                <w:sz w:val="20"/>
                <w:szCs w:val="20"/>
                <w:lang w:val="fr-FR"/>
              </w:rPr>
              <w:t xml:space="preserve">  </w:t>
            </w:r>
            <w:r w:rsidR="00D56731" w:rsidRPr="007E4EA1">
              <w:rPr>
                <w:sz w:val="20"/>
                <w:szCs w:val="20"/>
                <w:lang w:val="fr-FR"/>
              </w:rPr>
              <w:t>Identifier tous les</w:t>
            </w:r>
            <w:r w:rsidRPr="007E4EA1">
              <w:rPr>
                <w:sz w:val="20"/>
                <w:szCs w:val="20"/>
                <w:lang w:val="fr-FR"/>
              </w:rPr>
              <w:t xml:space="preserve"> sites </w:t>
            </w:r>
            <w:r w:rsidR="00D56731" w:rsidRPr="007E4EA1">
              <w:rPr>
                <w:sz w:val="20"/>
                <w:szCs w:val="20"/>
                <w:lang w:val="fr-FR"/>
              </w:rPr>
              <w:t>d’importance</w:t>
            </w:r>
            <w:r w:rsidRPr="007E4EA1">
              <w:rPr>
                <w:sz w:val="20"/>
                <w:szCs w:val="20"/>
                <w:lang w:val="fr-FR"/>
              </w:rPr>
              <w:t xml:space="preserve"> international</w:t>
            </w:r>
            <w:r w:rsidR="00D56731" w:rsidRPr="007E4EA1">
              <w:rPr>
                <w:sz w:val="20"/>
                <w:szCs w:val="20"/>
                <w:lang w:val="fr-FR"/>
              </w:rPr>
              <w:t>e</w:t>
            </w:r>
            <w:r w:rsidRPr="007E4EA1">
              <w:rPr>
                <w:sz w:val="20"/>
                <w:szCs w:val="20"/>
                <w:lang w:val="fr-FR"/>
              </w:rPr>
              <w:t xml:space="preserve"> o</w:t>
            </w:r>
            <w:r w:rsidR="00D56731" w:rsidRPr="007E4EA1">
              <w:rPr>
                <w:sz w:val="20"/>
                <w:szCs w:val="20"/>
                <w:lang w:val="fr-FR"/>
              </w:rPr>
              <w:t>u</w:t>
            </w:r>
            <w:r w:rsidRPr="007E4EA1">
              <w:rPr>
                <w:sz w:val="20"/>
                <w:szCs w:val="20"/>
                <w:lang w:val="fr-FR"/>
              </w:rPr>
              <w:t xml:space="preserve"> national</w:t>
            </w:r>
            <w:r w:rsidR="00D56731" w:rsidRPr="007E4EA1">
              <w:rPr>
                <w:sz w:val="20"/>
                <w:szCs w:val="20"/>
                <w:lang w:val="fr-FR"/>
              </w:rPr>
              <w:t>e</w:t>
            </w:r>
            <w:r w:rsidRPr="007E4EA1">
              <w:rPr>
                <w:sz w:val="20"/>
                <w:szCs w:val="20"/>
                <w:lang w:val="fr-FR"/>
              </w:rPr>
              <w:t xml:space="preserve"> </w:t>
            </w:r>
            <w:r w:rsidR="00D56731" w:rsidRPr="007E4EA1">
              <w:rPr>
                <w:sz w:val="20"/>
                <w:szCs w:val="20"/>
                <w:lang w:val="fr-FR"/>
              </w:rPr>
              <w:t>pour les populations de l’</w:t>
            </w:r>
            <w:r w:rsidRPr="007E4EA1">
              <w:rPr>
                <w:sz w:val="20"/>
                <w:szCs w:val="20"/>
                <w:lang w:val="fr-FR"/>
              </w:rPr>
              <w:t>AEWA</w:t>
            </w:r>
            <w:r w:rsidR="00081795" w:rsidRPr="007E4EA1">
              <w:rPr>
                <w:sz w:val="20"/>
                <w:szCs w:val="20"/>
                <w:lang w:val="fr-FR"/>
              </w:rPr>
              <w:t>.</w:t>
            </w:r>
          </w:p>
        </w:tc>
      </w:tr>
      <w:tr w:rsidR="005748ED" w:rsidRPr="006F5D4B" w14:paraId="0BA53D76" w14:textId="77777777" w:rsidTr="005A0CD0">
        <w:tc>
          <w:tcPr>
            <w:tcW w:w="2830" w:type="dxa"/>
          </w:tcPr>
          <w:p w14:paraId="0E8095BD" w14:textId="2BD021EA" w:rsidR="005748ED" w:rsidRPr="007E4EA1" w:rsidRDefault="0014128A" w:rsidP="005A0CD0">
            <w:pPr>
              <w:spacing w:after="120"/>
              <w:rPr>
                <w:sz w:val="22"/>
                <w:szCs w:val="22"/>
                <w:lang w:val="fr-FR"/>
              </w:rPr>
            </w:pPr>
            <w:r w:rsidRPr="007E4EA1">
              <w:rPr>
                <w:b/>
                <w:bCs/>
                <w:sz w:val="22"/>
                <w:szCs w:val="22"/>
                <w:lang w:val="fr-FR"/>
              </w:rPr>
              <w:lastRenderedPageBreak/>
              <w:t>Plan stratégique</w:t>
            </w:r>
          </w:p>
        </w:tc>
        <w:tc>
          <w:tcPr>
            <w:tcW w:w="6186" w:type="dxa"/>
          </w:tcPr>
          <w:p w14:paraId="75FD25EF" w14:textId="0E4C65C7" w:rsidR="005748ED" w:rsidRPr="007E4EA1" w:rsidRDefault="005748ED" w:rsidP="005D5594">
            <w:pPr>
              <w:spacing w:after="120"/>
              <w:jc w:val="both"/>
              <w:rPr>
                <w:sz w:val="20"/>
                <w:szCs w:val="20"/>
                <w:lang w:val="fr-FR"/>
              </w:rPr>
            </w:pPr>
            <w:r w:rsidRPr="007E4EA1">
              <w:rPr>
                <w:sz w:val="20"/>
                <w:szCs w:val="20"/>
                <w:lang w:val="fr-FR"/>
              </w:rPr>
              <w:t>3.1</w:t>
            </w:r>
            <w:r w:rsidR="00081795" w:rsidRPr="007E4EA1">
              <w:rPr>
                <w:sz w:val="20"/>
                <w:szCs w:val="20"/>
                <w:lang w:val="fr-FR"/>
              </w:rPr>
              <w:t>.</w:t>
            </w:r>
            <w:r w:rsidRPr="007E4EA1">
              <w:rPr>
                <w:sz w:val="20"/>
                <w:szCs w:val="20"/>
                <w:lang w:val="fr-FR"/>
              </w:rPr>
              <w:t xml:space="preserve">  </w:t>
            </w:r>
            <w:r w:rsidR="005D5594" w:rsidRPr="007E4EA1">
              <w:rPr>
                <w:sz w:val="20"/>
                <w:szCs w:val="20"/>
                <w:lang w:val="fr-FR"/>
              </w:rPr>
              <w:t>Les sites connus d’importance nationale ou internationale pour les populations figurant au tableau 1 du Plan d’action de l’AEWA ont été examinés et leur importance a été confirmée</w:t>
            </w:r>
            <w:r w:rsidRPr="007E4EA1">
              <w:rPr>
                <w:sz w:val="20"/>
                <w:szCs w:val="20"/>
                <w:lang w:val="fr-FR"/>
              </w:rPr>
              <w:t>.</w:t>
            </w:r>
          </w:p>
        </w:tc>
      </w:tr>
      <w:tr w:rsidR="005748ED" w:rsidRPr="006F5D4B" w14:paraId="7F1FB525" w14:textId="77777777" w:rsidTr="005A0CD0">
        <w:tc>
          <w:tcPr>
            <w:tcW w:w="2830" w:type="dxa"/>
          </w:tcPr>
          <w:p w14:paraId="5D338041" w14:textId="4A505D6C" w:rsidR="005748ED" w:rsidRPr="007E4EA1" w:rsidRDefault="0014128A" w:rsidP="005A0CD0">
            <w:pPr>
              <w:spacing w:after="120"/>
              <w:rPr>
                <w:sz w:val="22"/>
                <w:szCs w:val="22"/>
                <w:lang w:val="fr-FR"/>
              </w:rPr>
            </w:pPr>
            <w:r w:rsidRPr="007E4EA1">
              <w:rPr>
                <w:b/>
                <w:bCs/>
                <w:sz w:val="22"/>
                <w:szCs w:val="22"/>
                <w:lang w:val="fr-FR"/>
              </w:rPr>
              <w:t>Plan d’action pour l’Afrique</w:t>
            </w:r>
          </w:p>
        </w:tc>
        <w:tc>
          <w:tcPr>
            <w:tcW w:w="6186" w:type="dxa"/>
          </w:tcPr>
          <w:p w14:paraId="1BCC13C9" w14:textId="490D38F1" w:rsidR="00654269" w:rsidRPr="007E4EA1" w:rsidRDefault="00624904" w:rsidP="00624904">
            <w:pPr>
              <w:spacing w:after="120"/>
              <w:jc w:val="both"/>
              <w:rPr>
                <w:sz w:val="20"/>
                <w:szCs w:val="20"/>
                <w:lang w:val="fr-FR"/>
              </w:rPr>
            </w:pPr>
            <w:r w:rsidRPr="007E4EA1">
              <w:rPr>
                <w:sz w:val="20"/>
                <w:szCs w:val="20"/>
                <w:lang w:val="fr-FR"/>
              </w:rPr>
              <w:t>Toutes les Parties mènent un examen national des sites en s'appuyant sur des inventaires existants, et assurent la mise en place de Points focaux techniques actifs, capables de coordonner l’examen national</w:t>
            </w:r>
            <w:r w:rsidR="005748ED" w:rsidRPr="007E4EA1">
              <w:rPr>
                <w:sz w:val="20"/>
                <w:szCs w:val="20"/>
                <w:lang w:val="fr-FR"/>
              </w:rPr>
              <w:t>.</w:t>
            </w:r>
          </w:p>
        </w:tc>
      </w:tr>
    </w:tbl>
    <w:p w14:paraId="107909FB" w14:textId="77777777" w:rsidR="005748ED" w:rsidRPr="007E4EA1" w:rsidRDefault="005748ED">
      <w:pPr>
        <w:rPr>
          <w:sz w:val="22"/>
          <w:szCs w:val="22"/>
          <w:lang w:val="fr-FR"/>
        </w:rPr>
      </w:pPr>
    </w:p>
    <w:p w14:paraId="4A76C6D1" w14:textId="00FD7312" w:rsidR="00A05DAE" w:rsidRPr="007E4EA1" w:rsidRDefault="00EC4960" w:rsidP="00025C2C">
      <w:pPr>
        <w:jc w:val="both"/>
        <w:rPr>
          <w:sz w:val="22"/>
          <w:szCs w:val="22"/>
          <w:lang w:val="fr-FR"/>
        </w:rPr>
      </w:pPr>
      <w:r w:rsidRPr="007E4EA1">
        <w:rPr>
          <w:sz w:val="22"/>
          <w:szCs w:val="22"/>
          <w:lang w:val="fr-FR"/>
        </w:rPr>
        <w:t>Trente</w:t>
      </w:r>
      <w:r w:rsidR="00A05DAE" w:rsidRPr="007E4EA1">
        <w:rPr>
          <w:sz w:val="22"/>
          <w:szCs w:val="22"/>
          <w:lang w:val="fr-FR"/>
        </w:rPr>
        <w:t xml:space="preserve"> Parties (57</w:t>
      </w:r>
      <w:r w:rsidRPr="007E4EA1">
        <w:rPr>
          <w:sz w:val="22"/>
          <w:szCs w:val="22"/>
          <w:lang w:val="fr-FR"/>
        </w:rPr>
        <w:t> </w:t>
      </w:r>
      <w:r w:rsidR="00A05DAE" w:rsidRPr="007E4EA1">
        <w:rPr>
          <w:sz w:val="22"/>
          <w:szCs w:val="22"/>
          <w:lang w:val="fr-FR"/>
        </w:rPr>
        <w:t xml:space="preserve">% </w:t>
      </w:r>
      <w:r w:rsidRPr="007E4EA1">
        <w:rPr>
          <w:sz w:val="22"/>
          <w:szCs w:val="22"/>
          <w:lang w:val="fr-FR"/>
        </w:rPr>
        <w:t>des</w:t>
      </w:r>
      <w:r w:rsidR="00F83913" w:rsidRPr="007E4EA1">
        <w:rPr>
          <w:sz w:val="22"/>
          <w:szCs w:val="22"/>
          <w:lang w:val="fr-FR"/>
        </w:rPr>
        <w:t xml:space="preserve"> </w:t>
      </w:r>
      <w:r w:rsidR="00A05DAE" w:rsidRPr="007E4EA1">
        <w:rPr>
          <w:sz w:val="22"/>
          <w:szCs w:val="22"/>
          <w:lang w:val="fr-FR"/>
        </w:rPr>
        <w:t>P</w:t>
      </w:r>
      <w:r w:rsidR="00F83913" w:rsidRPr="007E4EA1">
        <w:rPr>
          <w:sz w:val="22"/>
          <w:szCs w:val="22"/>
          <w:lang w:val="fr-FR"/>
        </w:rPr>
        <w:t>arties</w:t>
      </w:r>
      <w:r w:rsidRPr="007E4EA1">
        <w:rPr>
          <w:sz w:val="22"/>
          <w:szCs w:val="22"/>
          <w:lang w:val="fr-FR"/>
        </w:rPr>
        <w:t xml:space="preserve"> ayant soumis un rapport </w:t>
      </w:r>
      <w:r w:rsidR="00A05DAE" w:rsidRPr="007E4EA1">
        <w:rPr>
          <w:sz w:val="22"/>
          <w:szCs w:val="22"/>
          <w:lang w:val="fr-FR"/>
        </w:rPr>
        <w:t>; 38</w:t>
      </w:r>
      <w:r w:rsidRPr="007E4EA1">
        <w:rPr>
          <w:sz w:val="22"/>
          <w:szCs w:val="22"/>
          <w:lang w:val="fr-FR"/>
        </w:rPr>
        <w:t> </w:t>
      </w:r>
      <w:r w:rsidR="00A05DAE" w:rsidRPr="007E4EA1">
        <w:rPr>
          <w:sz w:val="22"/>
          <w:szCs w:val="22"/>
          <w:lang w:val="fr-FR"/>
        </w:rPr>
        <w:t xml:space="preserve">% </w:t>
      </w:r>
      <w:r w:rsidRPr="007E4EA1">
        <w:rPr>
          <w:sz w:val="22"/>
          <w:szCs w:val="22"/>
          <w:lang w:val="fr-FR"/>
        </w:rPr>
        <w:t>de toutes les</w:t>
      </w:r>
      <w:r w:rsidR="00F83913" w:rsidRPr="007E4EA1">
        <w:rPr>
          <w:sz w:val="22"/>
          <w:szCs w:val="22"/>
          <w:lang w:val="fr-FR"/>
        </w:rPr>
        <w:t xml:space="preserve"> </w:t>
      </w:r>
      <w:r w:rsidR="00A05DAE" w:rsidRPr="007E4EA1">
        <w:rPr>
          <w:sz w:val="22"/>
          <w:szCs w:val="22"/>
          <w:lang w:val="fr-FR"/>
        </w:rPr>
        <w:t>P</w:t>
      </w:r>
      <w:r w:rsidR="00F83913" w:rsidRPr="007E4EA1">
        <w:rPr>
          <w:sz w:val="22"/>
          <w:szCs w:val="22"/>
          <w:lang w:val="fr-FR"/>
        </w:rPr>
        <w:t>arties</w:t>
      </w:r>
      <w:r w:rsidRPr="007E4EA1">
        <w:rPr>
          <w:sz w:val="22"/>
          <w:szCs w:val="22"/>
          <w:lang w:val="fr-FR"/>
        </w:rPr>
        <w:t xml:space="preserve"> contractantes</w:t>
      </w:r>
      <w:r w:rsidR="00A05DAE" w:rsidRPr="007E4EA1">
        <w:rPr>
          <w:sz w:val="22"/>
          <w:szCs w:val="22"/>
          <w:lang w:val="fr-FR"/>
        </w:rPr>
        <w:t xml:space="preserve">) </w:t>
      </w:r>
      <w:r w:rsidRPr="007E4EA1">
        <w:rPr>
          <w:sz w:val="22"/>
          <w:szCs w:val="22"/>
          <w:lang w:val="fr-FR"/>
        </w:rPr>
        <w:t xml:space="preserve">ont confirmé qu’un </w:t>
      </w:r>
      <w:r w:rsidR="005F4046" w:rsidRPr="007E4EA1">
        <w:rPr>
          <w:sz w:val="22"/>
          <w:szCs w:val="22"/>
          <w:lang w:val="fr-FR"/>
        </w:rPr>
        <w:t>réseau</w:t>
      </w:r>
      <w:r w:rsidRPr="007E4EA1">
        <w:rPr>
          <w:sz w:val="22"/>
          <w:szCs w:val="22"/>
          <w:lang w:val="fr-FR"/>
        </w:rPr>
        <w:t xml:space="preserve"> de</w:t>
      </w:r>
      <w:r w:rsidR="00A05DAE" w:rsidRPr="007E4EA1">
        <w:rPr>
          <w:sz w:val="22"/>
          <w:szCs w:val="22"/>
          <w:lang w:val="fr-FR"/>
        </w:rPr>
        <w:t xml:space="preserve"> sites </w:t>
      </w:r>
      <w:r w:rsidRPr="007E4EA1">
        <w:rPr>
          <w:sz w:val="22"/>
          <w:szCs w:val="22"/>
          <w:lang w:val="fr-FR"/>
        </w:rPr>
        <w:t>avait été</w:t>
      </w:r>
      <w:r w:rsidR="005F4046" w:rsidRPr="007E4EA1">
        <w:rPr>
          <w:sz w:val="22"/>
          <w:szCs w:val="22"/>
          <w:lang w:val="fr-FR"/>
        </w:rPr>
        <w:t xml:space="preserve"> complètement identifié dans leur pays</w:t>
      </w:r>
      <w:r w:rsidR="00A05DAE" w:rsidRPr="007E4EA1">
        <w:rPr>
          <w:sz w:val="22"/>
          <w:szCs w:val="22"/>
          <w:lang w:val="fr-FR"/>
        </w:rPr>
        <w:t xml:space="preserve"> (Action 3.1(a) </w:t>
      </w:r>
      <w:r w:rsidR="005F4046" w:rsidRPr="007E4EA1">
        <w:rPr>
          <w:sz w:val="22"/>
          <w:szCs w:val="22"/>
          <w:lang w:val="fr-FR"/>
        </w:rPr>
        <w:t>du</w:t>
      </w:r>
      <w:r w:rsidR="00A05DAE" w:rsidRPr="007E4EA1">
        <w:rPr>
          <w:sz w:val="22"/>
          <w:szCs w:val="22"/>
          <w:lang w:val="fr-FR"/>
        </w:rPr>
        <w:t xml:space="preserve"> </w:t>
      </w:r>
      <w:r w:rsidR="0014128A" w:rsidRPr="007E4EA1">
        <w:rPr>
          <w:sz w:val="22"/>
          <w:szCs w:val="22"/>
          <w:lang w:val="fr-FR"/>
        </w:rPr>
        <w:t>Plan stratégique</w:t>
      </w:r>
      <w:r w:rsidR="00A05DAE" w:rsidRPr="007E4EA1">
        <w:rPr>
          <w:sz w:val="22"/>
          <w:szCs w:val="22"/>
          <w:lang w:val="fr-FR"/>
        </w:rPr>
        <w:t xml:space="preserve"> 2019-2027), </w:t>
      </w:r>
      <w:r w:rsidR="005F4046" w:rsidRPr="007E4EA1">
        <w:rPr>
          <w:sz w:val="22"/>
          <w:szCs w:val="22"/>
          <w:lang w:val="fr-FR"/>
        </w:rPr>
        <w:t>avec</w:t>
      </w:r>
      <w:r w:rsidR="00A05DAE" w:rsidRPr="007E4EA1">
        <w:rPr>
          <w:sz w:val="22"/>
          <w:szCs w:val="22"/>
          <w:lang w:val="fr-FR"/>
        </w:rPr>
        <w:t xml:space="preserve"> 16 </w:t>
      </w:r>
      <w:r w:rsidR="00114247">
        <w:rPr>
          <w:sz w:val="22"/>
          <w:szCs w:val="22"/>
          <w:lang w:val="fr-FR"/>
        </w:rPr>
        <w:t xml:space="preserve">autres </w:t>
      </w:r>
      <w:r w:rsidR="00A05DAE" w:rsidRPr="007E4EA1">
        <w:rPr>
          <w:sz w:val="22"/>
          <w:szCs w:val="22"/>
          <w:lang w:val="fr-FR"/>
        </w:rPr>
        <w:t xml:space="preserve">Parties </w:t>
      </w:r>
      <w:r w:rsidR="005F4046" w:rsidRPr="007E4EA1">
        <w:rPr>
          <w:sz w:val="22"/>
          <w:szCs w:val="22"/>
          <w:lang w:val="fr-FR"/>
        </w:rPr>
        <w:t>indiquant</w:t>
      </w:r>
      <w:r w:rsidR="009430D3" w:rsidRPr="007E4EA1">
        <w:rPr>
          <w:sz w:val="22"/>
          <w:szCs w:val="22"/>
          <w:lang w:val="fr-FR"/>
        </w:rPr>
        <w:t xml:space="preserve"> qu’elles en avaient identifié un en partie</w:t>
      </w:r>
      <w:r w:rsidR="00A05DAE" w:rsidRPr="007E4EA1">
        <w:rPr>
          <w:sz w:val="22"/>
          <w:szCs w:val="22"/>
          <w:lang w:val="fr-FR"/>
        </w:rPr>
        <w:t xml:space="preserve"> (30</w:t>
      </w:r>
      <w:r w:rsidR="009430D3" w:rsidRPr="007E4EA1">
        <w:rPr>
          <w:sz w:val="22"/>
          <w:szCs w:val="22"/>
          <w:lang w:val="fr-FR"/>
        </w:rPr>
        <w:t> </w:t>
      </w:r>
      <w:r w:rsidR="00A05DAE" w:rsidRPr="007E4EA1">
        <w:rPr>
          <w:sz w:val="22"/>
          <w:szCs w:val="22"/>
          <w:lang w:val="fr-FR"/>
        </w:rPr>
        <w:t xml:space="preserve">% </w:t>
      </w:r>
      <w:r w:rsidR="009430D3" w:rsidRPr="007E4EA1">
        <w:rPr>
          <w:sz w:val="22"/>
          <w:szCs w:val="22"/>
          <w:lang w:val="fr-FR"/>
        </w:rPr>
        <w:t>des Parties ayant soumis un rapport </w:t>
      </w:r>
      <w:r w:rsidR="00A05DAE" w:rsidRPr="007E4EA1">
        <w:rPr>
          <w:sz w:val="22"/>
          <w:szCs w:val="22"/>
          <w:lang w:val="fr-FR"/>
        </w:rPr>
        <w:t>; 20</w:t>
      </w:r>
      <w:r w:rsidR="009430D3" w:rsidRPr="007E4EA1">
        <w:rPr>
          <w:sz w:val="22"/>
          <w:szCs w:val="22"/>
          <w:lang w:val="fr-FR"/>
        </w:rPr>
        <w:t> </w:t>
      </w:r>
      <w:r w:rsidR="00A05DAE" w:rsidRPr="007E4EA1">
        <w:rPr>
          <w:sz w:val="22"/>
          <w:szCs w:val="22"/>
          <w:lang w:val="fr-FR"/>
        </w:rPr>
        <w:t xml:space="preserve">% </w:t>
      </w:r>
      <w:r w:rsidR="009430D3" w:rsidRPr="007E4EA1">
        <w:rPr>
          <w:sz w:val="22"/>
          <w:szCs w:val="22"/>
          <w:lang w:val="fr-FR"/>
        </w:rPr>
        <w:t>des Parties contractantes</w:t>
      </w:r>
      <w:r w:rsidR="00A05DAE" w:rsidRPr="007E4EA1">
        <w:rPr>
          <w:sz w:val="22"/>
          <w:szCs w:val="22"/>
          <w:lang w:val="fr-FR"/>
        </w:rPr>
        <w:t xml:space="preserve">). </w:t>
      </w:r>
      <w:r w:rsidR="005F5FB1" w:rsidRPr="007E4EA1">
        <w:rPr>
          <w:sz w:val="22"/>
          <w:szCs w:val="22"/>
          <w:lang w:val="fr-FR"/>
        </w:rPr>
        <w:t>Cela est très loin de l’Objectif 3.1 du</w:t>
      </w:r>
      <w:r w:rsidR="00A05DAE" w:rsidRPr="007E4EA1">
        <w:rPr>
          <w:sz w:val="22"/>
          <w:szCs w:val="22"/>
          <w:lang w:val="fr-FR"/>
        </w:rPr>
        <w:t xml:space="preserve"> </w:t>
      </w:r>
      <w:bookmarkStart w:id="21" w:name="_Hlk73444376"/>
      <w:bookmarkEnd w:id="21"/>
      <w:r w:rsidR="0014128A" w:rsidRPr="007E4EA1">
        <w:rPr>
          <w:sz w:val="22"/>
          <w:szCs w:val="22"/>
          <w:lang w:val="fr-FR"/>
        </w:rPr>
        <w:t>Plan stratégique</w:t>
      </w:r>
      <w:r w:rsidR="005F5FB1" w:rsidRPr="007E4EA1">
        <w:rPr>
          <w:sz w:val="22"/>
          <w:szCs w:val="22"/>
          <w:lang w:val="fr-FR"/>
        </w:rPr>
        <w:t xml:space="preserve">, qui stipulait </w:t>
      </w:r>
      <w:r w:rsidR="00961B7B" w:rsidRPr="007E4EA1">
        <w:rPr>
          <w:sz w:val="22"/>
          <w:szCs w:val="22"/>
          <w:lang w:val="fr-FR"/>
        </w:rPr>
        <w:t>qu’un tel réseau devait être identifié par</w:t>
      </w:r>
      <w:r w:rsidR="00A05DAE" w:rsidRPr="007E4EA1">
        <w:rPr>
          <w:sz w:val="22"/>
          <w:szCs w:val="22"/>
          <w:lang w:val="fr-FR"/>
        </w:rPr>
        <w:t xml:space="preserve"> 75</w:t>
      </w:r>
      <w:r w:rsidR="00961B7B" w:rsidRPr="007E4EA1">
        <w:rPr>
          <w:sz w:val="22"/>
          <w:szCs w:val="22"/>
          <w:lang w:val="fr-FR"/>
        </w:rPr>
        <w:t> </w:t>
      </w:r>
      <w:r w:rsidR="00A05DAE" w:rsidRPr="007E4EA1">
        <w:rPr>
          <w:sz w:val="22"/>
          <w:szCs w:val="22"/>
          <w:lang w:val="fr-FR"/>
        </w:rPr>
        <w:t xml:space="preserve">% </w:t>
      </w:r>
      <w:r w:rsidR="00961B7B" w:rsidRPr="007E4EA1">
        <w:rPr>
          <w:sz w:val="22"/>
          <w:szCs w:val="22"/>
          <w:lang w:val="fr-FR"/>
        </w:rPr>
        <w:t>des</w:t>
      </w:r>
      <w:r w:rsidR="00A05DAE" w:rsidRPr="007E4EA1">
        <w:rPr>
          <w:sz w:val="22"/>
          <w:szCs w:val="22"/>
          <w:lang w:val="fr-FR"/>
        </w:rPr>
        <w:t xml:space="preserve"> Parties.</w:t>
      </w:r>
    </w:p>
    <w:p w14:paraId="6BE75046" w14:textId="77777777" w:rsidR="00A05DAE" w:rsidRPr="007E4EA1" w:rsidRDefault="00A05DAE" w:rsidP="00025C2C">
      <w:pPr>
        <w:jc w:val="both"/>
        <w:rPr>
          <w:sz w:val="22"/>
          <w:szCs w:val="22"/>
          <w:lang w:val="fr-FR"/>
        </w:rPr>
      </w:pPr>
    </w:p>
    <w:p w14:paraId="088BE2A2" w14:textId="003453C4" w:rsidR="005748ED" w:rsidRPr="007E4EA1" w:rsidRDefault="00217490" w:rsidP="00025C2C">
      <w:pPr>
        <w:jc w:val="both"/>
        <w:rPr>
          <w:sz w:val="22"/>
          <w:szCs w:val="22"/>
          <w:lang w:val="fr-FR"/>
        </w:rPr>
      </w:pPr>
      <w:r w:rsidRPr="007E4EA1">
        <w:rPr>
          <w:sz w:val="22"/>
          <w:szCs w:val="22"/>
          <w:lang w:val="fr-FR"/>
        </w:rPr>
        <w:t xml:space="preserve">Les inventaires des ZICO </w:t>
      </w:r>
      <w:r w:rsidR="006436F3" w:rsidRPr="007E4EA1">
        <w:rPr>
          <w:sz w:val="22"/>
          <w:szCs w:val="22"/>
          <w:lang w:val="fr-FR"/>
        </w:rPr>
        <w:t>ont été publiés par</w:t>
      </w:r>
      <w:r w:rsidR="00C55397" w:rsidRPr="007E4EA1">
        <w:rPr>
          <w:sz w:val="22"/>
          <w:szCs w:val="22"/>
          <w:lang w:val="fr-FR"/>
        </w:rPr>
        <w:t xml:space="preserve"> BirdLife International </w:t>
      </w:r>
      <w:r w:rsidR="006436F3" w:rsidRPr="007E4EA1">
        <w:rPr>
          <w:sz w:val="22"/>
          <w:szCs w:val="22"/>
          <w:lang w:val="fr-FR"/>
        </w:rPr>
        <w:t>au début des années</w:t>
      </w:r>
      <w:r w:rsidR="005748ED" w:rsidRPr="007E4EA1">
        <w:rPr>
          <w:sz w:val="22"/>
          <w:szCs w:val="22"/>
          <w:lang w:val="fr-FR"/>
        </w:rPr>
        <w:t xml:space="preserve"> 2000 </w:t>
      </w:r>
      <w:r w:rsidR="006436F3" w:rsidRPr="007E4EA1">
        <w:rPr>
          <w:sz w:val="22"/>
          <w:szCs w:val="22"/>
          <w:lang w:val="fr-FR"/>
        </w:rPr>
        <w:t>pour l’</w:t>
      </w:r>
      <w:r w:rsidR="005748ED" w:rsidRPr="007E4EA1">
        <w:rPr>
          <w:sz w:val="22"/>
          <w:szCs w:val="22"/>
          <w:lang w:val="fr-FR"/>
        </w:rPr>
        <w:t xml:space="preserve">Europe, </w:t>
      </w:r>
      <w:r w:rsidR="006436F3" w:rsidRPr="007E4EA1">
        <w:rPr>
          <w:sz w:val="22"/>
          <w:szCs w:val="22"/>
          <w:lang w:val="fr-FR"/>
        </w:rPr>
        <w:t>l’Afrique, le Moyen-Orient et les Républiques d’Asie centrale, ainsi que pour la Sibérie occidentale (</w:t>
      </w:r>
      <w:r w:rsidR="006A3556" w:rsidRPr="007E4EA1">
        <w:rPr>
          <w:sz w:val="22"/>
          <w:szCs w:val="22"/>
          <w:lang w:val="fr-FR"/>
        </w:rPr>
        <w:t>cependant</w:t>
      </w:r>
      <w:r w:rsidR="00CE3830" w:rsidRPr="007E4EA1">
        <w:rPr>
          <w:sz w:val="22"/>
          <w:szCs w:val="22"/>
          <w:lang w:val="fr-FR"/>
        </w:rPr>
        <w:t>,</w:t>
      </w:r>
      <w:r w:rsidR="006A3556" w:rsidRPr="007E4EA1">
        <w:rPr>
          <w:sz w:val="22"/>
          <w:szCs w:val="22"/>
          <w:lang w:val="fr-FR"/>
        </w:rPr>
        <w:t xml:space="preserve"> sans processus </w:t>
      </w:r>
      <w:r w:rsidR="00416CDF" w:rsidRPr="007E4EA1">
        <w:rPr>
          <w:sz w:val="22"/>
          <w:szCs w:val="22"/>
          <w:lang w:val="fr-FR"/>
        </w:rPr>
        <w:t>d’examen régulier,</w:t>
      </w:r>
      <w:r w:rsidR="00CE3830" w:rsidRPr="007E4EA1">
        <w:rPr>
          <w:sz w:val="22"/>
          <w:szCs w:val="22"/>
          <w:lang w:val="fr-FR"/>
        </w:rPr>
        <w:t xml:space="preserve"> ces inventaires sont obsolètes pour la plupart des pays</w:t>
      </w:r>
      <w:r w:rsidR="00167396" w:rsidRPr="007E4EA1">
        <w:rPr>
          <w:sz w:val="22"/>
          <w:szCs w:val="22"/>
          <w:lang w:val="fr-FR"/>
        </w:rPr>
        <w:t>)</w:t>
      </w:r>
      <w:r w:rsidR="005748ED" w:rsidRPr="007E4EA1">
        <w:rPr>
          <w:sz w:val="22"/>
          <w:szCs w:val="22"/>
          <w:lang w:val="fr-FR"/>
        </w:rPr>
        <w:t>.</w:t>
      </w:r>
      <w:r w:rsidR="000B2E68" w:rsidRPr="007E4EA1">
        <w:rPr>
          <w:sz w:val="22"/>
          <w:szCs w:val="22"/>
          <w:lang w:val="fr-FR"/>
        </w:rPr>
        <w:t xml:space="preserve"> </w:t>
      </w:r>
      <w:r w:rsidR="0047557B" w:rsidRPr="007E4EA1">
        <w:rPr>
          <w:sz w:val="22"/>
          <w:szCs w:val="22"/>
          <w:lang w:val="fr-FR"/>
        </w:rPr>
        <w:t xml:space="preserve">Les </w:t>
      </w:r>
      <w:r w:rsidR="00167396" w:rsidRPr="007E4EA1">
        <w:rPr>
          <w:sz w:val="22"/>
          <w:szCs w:val="22"/>
          <w:lang w:val="fr-FR"/>
        </w:rPr>
        <w:t>i</w:t>
      </w:r>
      <w:r w:rsidR="000B2E68" w:rsidRPr="007E4EA1">
        <w:rPr>
          <w:sz w:val="22"/>
          <w:szCs w:val="22"/>
          <w:lang w:val="fr-FR"/>
        </w:rPr>
        <w:t>nformation</w:t>
      </w:r>
      <w:r w:rsidR="0047557B" w:rsidRPr="007E4EA1">
        <w:rPr>
          <w:sz w:val="22"/>
          <w:szCs w:val="22"/>
          <w:lang w:val="fr-FR"/>
        </w:rPr>
        <w:t>s</w:t>
      </w:r>
      <w:r w:rsidR="000B2E68" w:rsidRPr="007E4EA1">
        <w:rPr>
          <w:sz w:val="22"/>
          <w:szCs w:val="22"/>
          <w:lang w:val="fr-FR"/>
        </w:rPr>
        <w:t xml:space="preserve"> </w:t>
      </w:r>
      <w:r w:rsidR="0047557B" w:rsidRPr="007E4EA1">
        <w:rPr>
          <w:sz w:val="22"/>
          <w:szCs w:val="22"/>
          <w:lang w:val="fr-FR"/>
        </w:rPr>
        <w:t>des ZICO sont disponibles sur</w:t>
      </w:r>
      <w:r w:rsidR="000B2E68" w:rsidRPr="007E4EA1">
        <w:rPr>
          <w:sz w:val="22"/>
          <w:szCs w:val="22"/>
          <w:lang w:val="fr-FR"/>
        </w:rPr>
        <w:t xml:space="preserve"> </w:t>
      </w:r>
      <w:hyperlink r:id="rId24" w:history="1">
        <w:r w:rsidR="000B2E68" w:rsidRPr="007E4EA1">
          <w:rPr>
            <w:rStyle w:val="Hyperlink"/>
            <w:sz w:val="22"/>
            <w:szCs w:val="22"/>
            <w:lang w:val="fr-FR"/>
          </w:rPr>
          <w:t>http://datazone.birdlife.org/site/search</w:t>
        </w:r>
      </w:hyperlink>
      <w:r w:rsidR="000B2E68" w:rsidRPr="007E4EA1">
        <w:rPr>
          <w:sz w:val="22"/>
          <w:szCs w:val="22"/>
          <w:lang w:val="fr-FR"/>
        </w:rPr>
        <w:t xml:space="preserve">. </w:t>
      </w:r>
      <w:r w:rsidR="00B13694" w:rsidRPr="007E4EA1">
        <w:rPr>
          <w:sz w:val="22"/>
          <w:szCs w:val="22"/>
          <w:lang w:val="fr-FR"/>
        </w:rPr>
        <w:t>Dans l’UE, les Zones de p</w:t>
      </w:r>
      <w:r w:rsidR="00CE0040" w:rsidRPr="007E4EA1">
        <w:rPr>
          <w:sz w:val="22"/>
          <w:szCs w:val="22"/>
          <w:lang w:val="fr-FR"/>
        </w:rPr>
        <w:t xml:space="preserve">rotection </w:t>
      </w:r>
      <w:r w:rsidR="00CD02DE" w:rsidRPr="007E4EA1">
        <w:rPr>
          <w:sz w:val="22"/>
          <w:szCs w:val="22"/>
          <w:lang w:val="fr-FR"/>
        </w:rPr>
        <w:t>spéciale, dans le cadre de la</w:t>
      </w:r>
      <w:r w:rsidR="00CE0040" w:rsidRPr="007E4EA1">
        <w:rPr>
          <w:sz w:val="22"/>
          <w:szCs w:val="22"/>
          <w:lang w:val="fr-FR"/>
        </w:rPr>
        <w:t xml:space="preserve"> Directive </w:t>
      </w:r>
      <w:r w:rsidR="00CD02DE" w:rsidRPr="007E4EA1">
        <w:rPr>
          <w:sz w:val="22"/>
          <w:szCs w:val="22"/>
          <w:lang w:val="fr-FR"/>
        </w:rPr>
        <w:t xml:space="preserve">« Oiseaux », </w:t>
      </w:r>
      <w:r w:rsidR="00EB3727" w:rsidRPr="007E4EA1">
        <w:rPr>
          <w:sz w:val="22"/>
          <w:szCs w:val="22"/>
          <w:lang w:val="fr-FR"/>
        </w:rPr>
        <w:t>ont été classifiées pour tous les États membres de l’UE, les</w:t>
      </w:r>
      <w:r w:rsidR="00CE0040" w:rsidRPr="007E4EA1">
        <w:rPr>
          <w:sz w:val="22"/>
          <w:szCs w:val="22"/>
          <w:lang w:val="fr-FR"/>
        </w:rPr>
        <w:t xml:space="preserve"> information</w:t>
      </w:r>
      <w:r w:rsidR="00EB3727" w:rsidRPr="007E4EA1">
        <w:rPr>
          <w:sz w:val="22"/>
          <w:szCs w:val="22"/>
          <w:lang w:val="fr-FR"/>
        </w:rPr>
        <w:t>s</w:t>
      </w:r>
      <w:r w:rsidR="00CE0040" w:rsidRPr="007E4EA1">
        <w:rPr>
          <w:sz w:val="22"/>
          <w:szCs w:val="22"/>
          <w:lang w:val="fr-FR"/>
        </w:rPr>
        <w:t xml:space="preserve"> </w:t>
      </w:r>
      <w:r w:rsidR="00EB3727" w:rsidRPr="007E4EA1">
        <w:rPr>
          <w:sz w:val="22"/>
          <w:szCs w:val="22"/>
          <w:lang w:val="fr-FR"/>
        </w:rPr>
        <w:t>étant disponibles sur</w:t>
      </w:r>
      <w:r w:rsidR="00CE0040" w:rsidRPr="007E4EA1">
        <w:rPr>
          <w:sz w:val="22"/>
          <w:szCs w:val="22"/>
          <w:lang w:val="fr-FR"/>
        </w:rPr>
        <w:t xml:space="preserve"> </w:t>
      </w:r>
      <w:hyperlink r:id="rId25" w:history="1">
        <w:r w:rsidR="00CE0040" w:rsidRPr="007E4EA1">
          <w:rPr>
            <w:rStyle w:val="Hyperlink"/>
            <w:sz w:val="22"/>
            <w:szCs w:val="22"/>
            <w:lang w:val="fr-FR"/>
          </w:rPr>
          <w:t>https://natura2000.eea.europa.eu.</w:t>
        </w:r>
      </w:hyperlink>
      <w:r w:rsidR="00CE0040" w:rsidRPr="007E4EA1">
        <w:rPr>
          <w:sz w:val="22"/>
          <w:szCs w:val="22"/>
          <w:lang w:val="fr-FR"/>
        </w:rPr>
        <w:t xml:space="preserve"> </w:t>
      </w:r>
      <w:r w:rsidR="00C91620" w:rsidRPr="007E4EA1">
        <w:rPr>
          <w:sz w:val="22"/>
          <w:szCs w:val="22"/>
          <w:lang w:val="fr-FR"/>
        </w:rPr>
        <w:t>L’</w:t>
      </w:r>
      <w:hyperlink r:id="rId26" w:history="1">
        <w:r w:rsidR="00C91620" w:rsidRPr="007E4EA1">
          <w:rPr>
            <w:rStyle w:val="Hyperlink"/>
            <w:sz w:val="22"/>
            <w:szCs w:val="22"/>
            <w:lang w:val="fr-FR"/>
          </w:rPr>
          <w:t>Outil de Réseaux de Sites Critiques</w:t>
        </w:r>
        <w:r w:rsidR="00CE0040" w:rsidRPr="007E4EA1">
          <w:rPr>
            <w:rStyle w:val="Hyperlink"/>
            <w:sz w:val="22"/>
            <w:szCs w:val="22"/>
            <w:lang w:val="fr-FR"/>
          </w:rPr>
          <w:t xml:space="preserve"> (CSN) 2.0</w:t>
        </w:r>
      </w:hyperlink>
      <w:r w:rsidR="00CE0040" w:rsidRPr="007E4EA1">
        <w:rPr>
          <w:sz w:val="22"/>
          <w:szCs w:val="22"/>
          <w:lang w:val="fr-FR"/>
        </w:rPr>
        <w:t xml:space="preserve"> </w:t>
      </w:r>
      <w:r w:rsidR="00C91620" w:rsidRPr="007E4EA1">
        <w:rPr>
          <w:sz w:val="22"/>
          <w:szCs w:val="22"/>
          <w:lang w:val="fr-FR"/>
        </w:rPr>
        <w:t>a identifié environ</w:t>
      </w:r>
      <w:r w:rsidR="005748ED" w:rsidRPr="007E4EA1">
        <w:rPr>
          <w:sz w:val="22"/>
          <w:szCs w:val="22"/>
          <w:lang w:val="fr-FR"/>
        </w:rPr>
        <w:t xml:space="preserve"> 700 sites </w:t>
      </w:r>
      <w:r w:rsidR="00C91620" w:rsidRPr="007E4EA1">
        <w:rPr>
          <w:sz w:val="22"/>
          <w:szCs w:val="22"/>
          <w:lang w:val="fr-FR"/>
        </w:rPr>
        <w:t>supplémentaires, principalement en Afrique</w:t>
      </w:r>
      <w:r w:rsidR="00CE0040" w:rsidRPr="007E4EA1">
        <w:rPr>
          <w:sz w:val="22"/>
          <w:szCs w:val="22"/>
          <w:lang w:val="fr-FR"/>
        </w:rPr>
        <w:t>.</w:t>
      </w:r>
    </w:p>
    <w:p w14:paraId="79822389" w14:textId="00603DC0" w:rsidR="005748ED" w:rsidRPr="007E4EA1" w:rsidRDefault="005748ED" w:rsidP="00025C2C">
      <w:pPr>
        <w:jc w:val="both"/>
        <w:rPr>
          <w:sz w:val="22"/>
          <w:szCs w:val="22"/>
          <w:lang w:val="fr-FR"/>
        </w:rPr>
      </w:pPr>
    </w:p>
    <w:p w14:paraId="109A31F0" w14:textId="52E276C8" w:rsidR="005748ED" w:rsidRPr="007E4EA1" w:rsidRDefault="007F45CB" w:rsidP="00025C2C">
      <w:pPr>
        <w:jc w:val="both"/>
        <w:rPr>
          <w:sz w:val="22"/>
          <w:szCs w:val="22"/>
          <w:lang w:val="fr-FR"/>
        </w:rPr>
      </w:pPr>
      <w:r w:rsidRPr="007E4EA1">
        <w:rPr>
          <w:sz w:val="22"/>
          <w:szCs w:val="22"/>
          <w:lang w:val="fr-FR"/>
        </w:rPr>
        <w:t xml:space="preserve">Un rapport préliminaire intitulé « Rapport sur le réseau de sites pour les oiseaux </w:t>
      </w:r>
      <w:r w:rsidR="00BF5494" w:rsidRPr="007E4EA1">
        <w:rPr>
          <w:sz w:val="22"/>
          <w:szCs w:val="22"/>
          <w:lang w:val="fr-FR"/>
        </w:rPr>
        <w:t>d’eau</w:t>
      </w:r>
      <w:r w:rsidRPr="007E4EA1">
        <w:rPr>
          <w:sz w:val="22"/>
          <w:szCs w:val="22"/>
          <w:lang w:val="fr-FR"/>
        </w:rPr>
        <w:t xml:space="preserve"> dans la zone de l’Accord – 1</w:t>
      </w:r>
      <w:r w:rsidRPr="007E4EA1">
        <w:rPr>
          <w:sz w:val="22"/>
          <w:szCs w:val="22"/>
          <w:vertAlign w:val="superscript"/>
          <w:lang w:val="fr-FR"/>
        </w:rPr>
        <w:t>ère</w:t>
      </w:r>
      <w:r w:rsidRPr="007E4EA1">
        <w:rPr>
          <w:sz w:val="22"/>
          <w:szCs w:val="22"/>
          <w:lang w:val="fr-FR"/>
        </w:rPr>
        <w:t xml:space="preserve"> é</w:t>
      </w:r>
      <w:r w:rsidR="001C7C78" w:rsidRPr="007E4EA1">
        <w:rPr>
          <w:sz w:val="22"/>
          <w:szCs w:val="22"/>
          <w:lang w:val="fr-FR"/>
        </w:rPr>
        <w:t>dition</w:t>
      </w:r>
      <w:r w:rsidRPr="007E4EA1">
        <w:rPr>
          <w:sz w:val="22"/>
          <w:szCs w:val="22"/>
          <w:lang w:val="fr-FR"/>
        </w:rPr>
        <w:t> »</w:t>
      </w:r>
      <w:r w:rsidR="001C7C78" w:rsidRPr="007E4EA1">
        <w:rPr>
          <w:sz w:val="22"/>
          <w:szCs w:val="22"/>
          <w:lang w:val="fr-FR"/>
        </w:rPr>
        <w:t xml:space="preserve">, </w:t>
      </w:r>
      <w:r w:rsidRPr="007E4EA1">
        <w:rPr>
          <w:sz w:val="22"/>
          <w:szCs w:val="22"/>
          <w:lang w:val="fr-FR"/>
        </w:rPr>
        <w:t>soumis lors de la</w:t>
      </w:r>
      <w:r w:rsidR="001C7C78" w:rsidRPr="007E4EA1">
        <w:rPr>
          <w:sz w:val="22"/>
          <w:szCs w:val="22"/>
          <w:lang w:val="fr-FR"/>
        </w:rPr>
        <w:t xml:space="preserve"> MOP 5 (</w:t>
      </w:r>
      <w:hyperlink r:id="rId27" w:history="1">
        <w:r w:rsidR="001C7C78" w:rsidRPr="007E4EA1">
          <w:rPr>
            <w:rStyle w:val="Hyperlink"/>
            <w:sz w:val="22"/>
            <w:szCs w:val="22"/>
            <w:lang w:val="fr-FR"/>
          </w:rPr>
          <w:t>document AEWA/MOP 5.15</w:t>
        </w:r>
      </w:hyperlink>
      <w:r w:rsidR="001C7C78" w:rsidRPr="007E4EA1">
        <w:rPr>
          <w:sz w:val="22"/>
          <w:szCs w:val="22"/>
          <w:lang w:val="fr-FR"/>
        </w:rPr>
        <w:t xml:space="preserve">), </w:t>
      </w:r>
      <w:r w:rsidRPr="007E4EA1">
        <w:rPr>
          <w:sz w:val="22"/>
          <w:szCs w:val="22"/>
          <w:lang w:val="fr-FR"/>
        </w:rPr>
        <w:t>n’a pas été révisé et finalisé du fait d’un manque de financement</w:t>
      </w:r>
      <w:r w:rsidR="00EA61C1" w:rsidRPr="007E4EA1">
        <w:rPr>
          <w:sz w:val="22"/>
          <w:szCs w:val="22"/>
          <w:lang w:val="fr-FR"/>
        </w:rPr>
        <w:t xml:space="preserve">. </w:t>
      </w:r>
      <w:r w:rsidR="009D7E61" w:rsidRPr="007E4EA1">
        <w:rPr>
          <w:sz w:val="22"/>
          <w:szCs w:val="22"/>
          <w:lang w:val="fr-FR"/>
        </w:rPr>
        <w:t xml:space="preserve">Toutefois, dans le cadre du </w:t>
      </w:r>
      <w:r w:rsidR="0014128A" w:rsidRPr="007E4EA1">
        <w:rPr>
          <w:sz w:val="22"/>
          <w:szCs w:val="22"/>
          <w:lang w:val="fr-FR"/>
        </w:rPr>
        <w:t>Plan stratégique</w:t>
      </w:r>
      <w:r w:rsidR="009D7E61" w:rsidRPr="007E4EA1">
        <w:rPr>
          <w:sz w:val="22"/>
          <w:szCs w:val="22"/>
          <w:lang w:val="fr-FR"/>
        </w:rPr>
        <w:t xml:space="preserve"> de l’AEWA</w:t>
      </w:r>
      <w:r w:rsidR="00CE0040" w:rsidRPr="007E4EA1">
        <w:rPr>
          <w:sz w:val="22"/>
          <w:szCs w:val="22"/>
          <w:lang w:val="fr-FR"/>
        </w:rPr>
        <w:t xml:space="preserve">, </w:t>
      </w:r>
      <w:r w:rsidR="009D7E61" w:rsidRPr="007E4EA1">
        <w:rPr>
          <w:sz w:val="22"/>
          <w:szCs w:val="22"/>
          <w:lang w:val="fr-FR"/>
        </w:rPr>
        <w:t>un processus d’</w:t>
      </w:r>
      <w:r w:rsidR="00CE0040" w:rsidRPr="007E4EA1">
        <w:rPr>
          <w:sz w:val="22"/>
          <w:szCs w:val="22"/>
          <w:lang w:val="fr-FR"/>
        </w:rPr>
        <w:t xml:space="preserve">identification </w:t>
      </w:r>
      <w:r w:rsidR="009D7E61" w:rsidRPr="007E4EA1">
        <w:rPr>
          <w:sz w:val="22"/>
          <w:szCs w:val="22"/>
          <w:lang w:val="fr-FR"/>
        </w:rPr>
        <w:t>des</w:t>
      </w:r>
      <w:r w:rsidR="005748ED" w:rsidRPr="007E4EA1">
        <w:rPr>
          <w:sz w:val="22"/>
          <w:szCs w:val="22"/>
          <w:lang w:val="fr-FR"/>
        </w:rPr>
        <w:t xml:space="preserve"> sites </w:t>
      </w:r>
      <w:r w:rsidR="009D7E61" w:rsidRPr="007E4EA1">
        <w:rPr>
          <w:sz w:val="22"/>
          <w:szCs w:val="22"/>
          <w:lang w:val="fr-FR"/>
        </w:rPr>
        <w:t>d’importance nationale et internationale</w:t>
      </w:r>
      <w:r w:rsidR="002D2455" w:rsidRPr="007E4EA1">
        <w:rPr>
          <w:sz w:val="22"/>
          <w:szCs w:val="22"/>
          <w:lang w:val="fr-FR"/>
        </w:rPr>
        <w:t xml:space="preserve">, et de compte-rendu à leur sujet, </w:t>
      </w:r>
      <w:r w:rsidR="00575F25" w:rsidRPr="007E4EA1">
        <w:rPr>
          <w:sz w:val="22"/>
          <w:szCs w:val="22"/>
          <w:lang w:val="fr-FR"/>
        </w:rPr>
        <w:t xml:space="preserve">par les Parties </w:t>
      </w:r>
      <w:r w:rsidR="002D2455" w:rsidRPr="007E4EA1">
        <w:rPr>
          <w:sz w:val="22"/>
          <w:szCs w:val="22"/>
          <w:lang w:val="fr-FR"/>
        </w:rPr>
        <w:t>a été lancé en</w:t>
      </w:r>
      <w:r w:rsidR="005748ED" w:rsidRPr="007E4EA1">
        <w:rPr>
          <w:sz w:val="22"/>
          <w:szCs w:val="22"/>
          <w:lang w:val="fr-FR"/>
        </w:rPr>
        <w:t xml:space="preserve"> 2020. </w:t>
      </w:r>
      <w:r w:rsidR="005C50F2" w:rsidRPr="007E4EA1">
        <w:rPr>
          <w:sz w:val="22"/>
          <w:szCs w:val="22"/>
          <w:lang w:val="fr-FR"/>
        </w:rPr>
        <w:t xml:space="preserve">Ce processus doit s’achever en </w:t>
      </w:r>
      <w:r w:rsidR="00CE0040" w:rsidRPr="007E4EA1">
        <w:rPr>
          <w:sz w:val="22"/>
          <w:szCs w:val="22"/>
          <w:lang w:val="fr-FR"/>
        </w:rPr>
        <w:t>2027.</w:t>
      </w:r>
    </w:p>
    <w:p w14:paraId="067A7EB6" w14:textId="77777777" w:rsidR="005748ED" w:rsidRPr="007E4EA1" w:rsidRDefault="005748ED" w:rsidP="005748ED">
      <w:pPr>
        <w:rPr>
          <w:sz w:val="22"/>
          <w:szCs w:val="22"/>
          <w:lang w:val="fr-FR"/>
        </w:rPr>
      </w:pPr>
    </w:p>
    <w:p w14:paraId="0C2DE66B" w14:textId="6CFFB5CF" w:rsidR="00364BBB" w:rsidRPr="007E4EA1" w:rsidRDefault="003A6011" w:rsidP="00364BBB">
      <w:pPr>
        <w:spacing w:after="80"/>
        <w:rPr>
          <w:lang w:val="fr-FR"/>
        </w:rPr>
      </w:pPr>
      <w:r w:rsidRPr="007E4EA1">
        <w:rPr>
          <w:b/>
          <w:bCs/>
          <w:lang w:val="fr-FR"/>
        </w:rPr>
        <w:t>Besoins futurs</w:t>
      </w:r>
      <w:r w:rsidR="002D5757" w:rsidRPr="007E4EA1">
        <w:rPr>
          <w:b/>
          <w:bCs/>
          <w:lang w:val="fr-FR"/>
        </w:rPr>
        <w:t> </w:t>
      </w:r>
      <w:r w:rsidR="00364BBB" w:rsidRPr="007E4EA1">
        <w:rPr>
          <w:b/>
          <w:bCs/>
          <w:lang w:val="fr-FR"/>
        </w:rPr>
        <w:t>:</w:t>
      </w:r>
      <w:r w:rsidR="00364BBB" w:rsidRPr="007E4EA1">
        <w:rPr>
          <w:lang w:val="fr-FR"/>
        </w:rPr>
        <w:t xml:space="preserve">  </w:t>
      </w:r>
    </w:p>
    <w:p w14:paraId="57ED3EF5" w14:textId="0C346D68" w:rsidR="00364BBB" w:rsidRPr="007E4EA1" w:rsidRDefault="0012367C" w:rsidP="00025C2C">
      <w:pPr>
        <w:pStyle w:val="ListParagraph"/>
        <w:numPr>
          <w:ilvl w:val="0"/>
          <w:numId w:val="25"/>
        </w:numPr>
        <w:jc w:val="both"/>
        <w:rPr>
          <w:sz w:val="22"/>
          <w:szCs w:val="22"/>
          <w:lang w:val="fr-FR"/>
        </w:rPr>
      </w:pPr>
      <w:r w:rsidRPr="007E4EA1">
        <w:rPr>
          <w:sz w:val="22"/>
          <w:szCs w:val="22"/>
          <w:lang w:val="fr-FR"/>
        </w:rPr>
        <w:t xml:space="preserve">Achèvement du processus actuel visant à identifier les sites d’importance nationale et internationale pour les oiseaux d’eau migrateurs, </w:t>
      </w:r>
      <w:r w:rsidR="0023212D" w:rsidRPr="007E4EA1">
        <w:rPr>
          <w:sz w:val="22"/>
          <w:szCs w:val="22"/>
          <w:lang w:val="fr-FR"/>
        </w:rPr>
        <w:t>et à en rendre compte,</w:t>
      </w:r>
      <w:r w:rsidR="0083739B" w:rsidRPr="007E4EA1">
        <w:rPr>
          <w:sz w:val="22"/>
          <w:szCs w:val="22"/>
          <w:lang w:val="fr-FR"/>
        </w:rPr>
        <w:t xml:space="preserve"> compilant ainsi un inventaire public mené dans la zone de l’Accord des sites d’importance nationale et internationale</w:t>
      </w:r>
      <w:r w:rsidR="00CE2A47" w:rsidRPr="007E4EA1">
        <w:rPr>
          <w:sz w:val="22"/>
          <w:szCs w:val="22"/>
          <w:lang w:val="fr-FR"/>
        </w:rPr>
        <w:t xml:space="preserve"> reconnus par les</w:t>
      </w:r>
      <w:r w:rsidR="00505897" w:rsidRPr="007E4EA1">
        <w:rPr>
          <w:sz w:val="22"/>
          <w:szCs w:val="22"/>
          <w:lang w:val="fr-FR"/>
        </w:rPr>
        <w:t xml:space="preserve"> Parties</w:t>
      </w:r>
      <w:r w:rsidR="00A05DAE" w:rsidRPr="007E4EA1">
        <w:rPr>
          <w:sz w:val="22"/>
          <w:szCs w:val="22"/>
          <w:lang w:val="fr-FR"/>
        </w:rPr>
        <w:t xml:space="preserve"> </w:t>
      </w:r>
      <w:r w:rsidR="00CE2A47" w:rsidRPr="007E4EA1">
        <w:rPr>
          <w:sz w:val="22"/>
          <w:szCs w:val="22"/>
          <w:lang w:val="fr-FR"/>
        </w:rPr>
        <w:t>pour les</w:t>
      </w:r>
      <w:r w:rsidR="00A05DAE" w:rsidRPr="007E4EA1">
        <w:rPr>
          <w:sz w:val="22"/>
          <w:szCs w:val="22"/>
          <w:lang w:val="fr-FR"/>
        </w:rPr>
        <w:t xml:space="preserve"> populations </w:t>
      </w:r>
      <w:r w:rsidR="00FB4282">
        <w:rPr>
          <w:sz w:val="22"/>
          <w:szCs w:val="22"/>
          <w:lang w:val="fr-FR"/>
        </w:rPr>
        <w:t>figurant</w:t>
      </w:r>
      <w:r w:rsidR="00CE2A47" w:rsidRPr="007E4EA1">
        <w:rPr>
          <w:sz w:val="22"/>
          <w:szCs w:val="22"/>
          <w:lang w:val="fr-FR"/>
        </w:rPr>
        <w:t xml:space="preserve"> au</w:t>
      </w:r>
      <w:r w:rsidR="00A05DAE" w:rsidRPr="007E4EA1">
        <w:rPr>
          <w:sz w:val="22"/>
          <w:szCs w:val="22"/>
          <w:lang w:val="fr-FR"/>
        </w:rPr>
        <w:t xml:space="preserve"> </w:t>
      </w:r>
      <w:r w:rsidR="00065AD9" w:rsidRPr="007E4EA1">
        <w:rPr>
          <w:sz w:val="22"/>
          <w:szCs w:val="22"/>
          <w:lang w:val="fr-FR"/>
        </w:rPr>
        <w:t>Table</w:t>
      </w:r>
      <w:r w:rsidR="00CE2A47" w:rsidRPr="007E4EA1">
        <w:rPr>
          <w:sz w:val="22"/>
          <w:szCs w:val="22"/>
          <w:lang w:val="fr-FR"/>
        </w:rPr>
        <w:t>au</w:t>
      </w:r>
      <w:r w:rsidR="00A05DAE" w:rsidRPr="007E4EA1">
        <w:rPr>
          <w:sz w:val="22"/>
          <w:szCs w:val="22"/>
          <w:lang w:val="fr-FR"/>
        </w:rPr>
        <w:t xml:space="preserve"> 1 </w:t>
      </w:r>
      <w:r w:rsidR="00CE2A47" w:rsidRPr="007E4EA1">
        <w:rPr>
          <w:sz w:val="22"/>
          <w:szCs w:val="22"/>
          <w:lang w:val="fr-FR"/>
        </w:rPr>
        <w:t>du</w:t>
      </w:r>
      <w:r w:rsidR="00A05DAE" w:rsidRPr="007E4EA1">
        <w:rPr>
          <w:sz w:val="22"/>
          <w:szCs w:val="22"/>
          <w:lang w:val="fr-FR"/>
        </w:rPr>
        <w:t xml:space="preserve"> </w:t>
      </w:r>
      <w:r w:rsidR="00EA07E6" w:rsidRPr="007E4EA1">
        <w:rPr>
          <w:sz w:val="22"/>
          <w:szCs w:val="22"/>
          <w:lang w:val="fr-FR"/>
        </w:rPr>
        <w:t>Plan d’action</w:t>
      </w:r>
      <w:r w:rsidR="00CE2A47" w:rsidRPr="007E4EA1">
        <w:rPr>
          <w:sz w:val="22"/>
          <w:szCs w:val="22"/>
          <w:lang w:val="fr-FR"/>
        </w:rPr>
        <w:t xml:space="preserve"> AEWA</w:t>
      </w:r>
      <w:r w:rsidR="00505897" w:rsidRPr="007E4EA1">
        <w:rPr>
          <w:sz w:val="22"/>
          <w:szCs w:val="22"/>
          <w:lang w:val="fr-FR"/>
        </w:rPr>
        <w:t>.</w:t>
      </w:r>
    </w:p>
    <w:p w14:paraId="20C51355" w14:textId="77777777" w:rsidR="00A05DAE" w:rsidRPr="007E4EA1" w:rsidRDefault="00A05DAE">
      <w:pPr>
        <w:rPr>
          <w:lang w:val="fr-FR"/>
        </w:rPr>
      </w:pPr>
    </w:p>
    <w:p w14:paraId="33E431BD" w14:textId="35545BDC" w:rsidR="00505897" w:rsidRPr="007E4EA1" w:rsidRDefault="00505897" w:rsidP="008C1604">
      <w:pPr>
        <w:pStyle w:val="Heading2"/>
        <w:keepNext/>
        <w:rPr>
          <w:lang w:val="fr-FR"/>
        </w:rPr>
      </w:pPr>
      <w:bookmarkStart w:id="22" w:name="_Toc78822520"/>
      <w:r w:rsidRPr="007E4EA1">
        <w:rPr>
          <w:lang w:val="fr-FR"/>
        </w:rPr>
        <w:t>3.2</w:t>
      </w:r>
      <w:r w:rsidRPr="007E4EA1">
        <w:rPr>
          <w:lang w:val="fr-FR"/>
        </w:rPr>
        <w:tab/>
        <w:t xml:space="preserve">Conservation </w:t>
      </w:r>
      <w:bookmarkEnd w:id="22"/>
      <w:r w:rsidR="00D53045" w:rsidRPr="007E4EA1">
        <w:rPr>
          <w:lang w:val="fr-FR"/>
        </w:rPr>
        <w:t xml:space="preserve">des </w:t>
      </w:r>
      <w:r w:rsidR="00B1372D" w:rsidRPr="007E4EA1">
        <w:rPr>
          <w:lang w:val="fr-FR"/>
        </w:rPr>
        <w:t>aires</w:t>
      </w:r>
    </w:p>
    <w:p w14:paraId="3FD2F93E" w14:textId="77777777" w:rsidR="00505897" w:rsidRPr="007E4EA1" w:rsidRDefault="00505897" w:rsidP="008C1604">
      <w:pPr>
        <w:keepNext/>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5748ED" w:rsidRPr="00667727" w14:paraId="30A88FDB" w14:textId="77777777" w:rsidTr="005A0CD0">
        <w:tc>
          <w:tcPr>
            <w:tcW w:w="2830" w:type="dxa"/>
          </w:tcPr>
          <w:p w14:paraId="346414C5" w14:textId="5C892F5A" w:rsidR="005748ED" w:rsidRPr="007E4EA1" w:rsidRDefault="0014128A" w:rsidP="005A0CD0">
            <w:pPr>
              <w:spacing w:after="120"/>
              <w:rPr>
                <w:sz w:val="22"/>
                <w:szCs w:val="22"/>
                <w:lang w:val="fr-FR"/>
              </w:rPr>
            </w:pPr>
            <w:r w:rsidRPr="007E4EA1">
              <w:rPr>
                <w:b/>
                <w:bCs/>
                <w:sz w:val="22"/>
                <w:szCs w:val="22"/>
                <w:lang w:val="fr-FR"/>
              </w:rPr>
              <w:t>Plan stratégique</w:t>
            </w:r>
          </w:p>
        </w:tc>
        <w:tc>
          <w:tcPr>
            <w:tcW w:w="6186" w:type="dxa"/>
          </w:tcPr>
          <w:p w14:paraId="7E7D86C8" w14:textId="1628E2AE" w:rsidR="005748ED" w:rsidRPr="007E4EA1" w:rsidRDefault="005748ED" w:rsidP="00A64612">
            <w:pPr>
              <w:spacing w:after="120"/>
              <w:jc w:val="both"/>
              <w:rPr>
                <w:sz w:val="22"/>
                <w:szCs w:val="22"/>
                <w:lang w:val="fr-FR"/>
              </w:rPr>
            </w:pPr>
            <w:r w:rsidRPr="007E4EA1">
              <w:rPr>
                <w:sz w:val="22"/>
                <w:szCs w:val="22"/>
                <w:lang w:val="fr-FR"/>
              </w:rPr>
              <w:t>3.2</w:t>
            </w:r>
            <w:r w:rsidR="00081795" w:rsidRPr="007E4EA1">
              <w:rPr>
                <w:sz w:val="22"/>
                <w:szCs w:val="22"/>
                <w:lang w:val="fr-FR"/>
              </w:rPr>
              <w:t>.</w:t>
            </w:r>
            <w:r w:rsidRPr="007E4EA1">
              <w:rPr>
                <w:sz w:val="22"/>
                <w:szCs w:val="22"/>
                <w:lang w:val="fr-FR"/>
              </w:rPr>
              <w:t xml:space="preserve"> </w:t>
            </w:r>
            <w:r w:rsidR="00505897" w:rsidRPr="007E4EA1">
              <w:rPr>
                <w:sz w:val="22"/>
                <w:szCs w:val="22"/>
                <w:lang w:val="fr-FR"/>
              </w:rPr>
              <w:t xml:space="preserve"> </w:t>
            </w:r>
            <w:r w:rsidR="00A64612" w:rsidRPr="007E4EA1">
              <w:rPr>
                <w:sz w:val="22"/>
                <w:szCs w:val="22"/>
                <w:lang w:val="fr-FR"/>
              </w:rPr>
              <w:t>L’état des sites du réseau des voies de migration, les menaces pesant sur eux et l’efficacité des mesures de conservation mises en œuvre font l’objet d’une évaluation à l’échelle des voies de migration</w:t>
            </w:r>
            <w:r w:rsidRPr="007E4EA1">
              <w:rPr>
                <w:sz w:val="22"/>
                <w:szCs w:val="22"/>
                <w:lang w:val="fr-FR"/>
              </w:rPr>
              <w:t>.</w:t>
            </w:r>
          </w:p>
        </w:tc>
      </w:tr>
      <w:tr w:rsidR="005748ED" w:rsidRPr="00667727" w14:paraId="6EA42FA5" w14:textId="77777777" w:rsidTr="005A0CD0">
        <w:tc>
          <w:tcPr>
            <w:tcW w:w="2830" w:type="dxa"/>
          </w:tcPr>
          <w:p w14:paraId="4DA39F4C" w14:textId="55B6A8EF" w:rsidR="005748ED" w:rsidRPr="007E4EA1" w:rsidRDefault="0014128A" w:rsidP="005A0CD0">
            <w:pPr>
              <w:spacing w:after="120"/>
              <w:rPr>
                <w:sz w:val="22"/>
                <w:szCs w:val="22"/>
                <w:lang w:val="fr-FR"/>
              </w:rPr>
            </w:pPr>
            <w:r w:rsidRPr="007E4EA1">
              <w:rPr>
                <w:b/>
                <w:bCs/>
                <w:sz w:val="22"/>
                <w:szCs w:val="22"/>
                <w:lang w:val="fr-FR"/>
              </w:rPr>
              <w:t>Plan d’action pour l’Afrique</w:t>
            </w:r>
          </w:p>
        </w:tc>
        <w:tc>
          <w:tcPr>
            <w:tcW w:w="6186" w:type="dxa"/>
          </w:tcPr>
          <w:p w14:paraId="1922FF2D" w14:textId="3CDAC53F" w:rsidR="005748ED" w:rsidRPr="007E4EA1" w:rsidRDefault="00760458" w:rsidP="00760458">
            <w:pPr>
              <w:spacing w:after="120"/>
              <w:jc w:val="both"/>
              <w:rPr>
                <w:sz w:val="22"/>
                <w:szCs w:val="22"/>
                <w:lang w:val="fr-FR"/>
              </w:rPr>
            </w:pPr>
            <w:r w:rsidRPr="007E4EA1">
              <w:rPr>
                <w:sz w:val="22"/>
                <w:szCs w:val="22"/>
                <w:lang w:val="fr-FR"/>
              </w:rPr>
              <w:t>Collaborer avec d’autres initiatives, en particulier celle de Ramsar intitulée l’État des zones humides du monde et des services qu’elles fournissent à l’humanité</w:t>
            </w:r>
            <w:r w:rsidR="005469E3" w:rsidRPr="007E4EA1">
              <w:rPr>
                <w:rStyle w:val="FootnoteReference"/>
                <w:sz w:val="22"/>
                <w:szCs w:val="22"/>
                <w:lang w:val="fr-FR"/>
              </w:rPr>
              <w:footnoteReference w:id="6"/>
            </w:r>
            <w:r w:rsidRPr="007E4EA1">
              <w:rPr>
                <w:sz w:val="22"/>
                <w:szCs w:val="22"/>
                <w:lang w:val="fr-FR"/>
              </w:rPr>
              <w:t xml:space="preserve"> et le système de suivi des ZICO de BirdLife International, pour coordonner le recueil de données sur l’état des sites</w:t>
            </w:r>
            <w:r w:rsidR="005748ED" w:rsidRPr="007E4EA1">
              <w:rPr>
                <w:sz w:val="22"/>
                <w:szCs w:val="22"/>
                <w:lang w:val="fr-FR"/>
              </w:rPr>
              <w:t>.</w:t>
            </w:r>
          </w:p>
        </w:tc>
      </w:tr>
    </w:tbl>
    <w:p w14:paraId="4BCADF65" w14:textId="1E6A1429" w:rsidR="005748ED" w:rsidRPr="007E4EA1" w:rsidRDefault="005748ED">
      <w:pPr>
        <w:rPr>
          <w:lang w:val="fr-FR"/>
        </w:rPr>
      </w:pPr>
    </w:p>
    <w:p w14:paraId="66943DB6" w14:textId="72C87BEE" w:rsidR="00044F42" w:rsidRPr="007E4EA1" w:rsidRDefault="000632B9" w:rsidP="00025C2C">
      <w:pPr>
        <w:jc w:val="both"/>
        <w:rPr>
          <w:sz w:val="22"/>
          <w:szCs w:val="22"/>
          <w:lang w:val="fr-FR"/>
        </w:rPr>
      </w:pPr>
      <w:r w:rsidRPr="007E4EA1">
        <w:rPr>
          <w:sz w:val="22"/>
          <w:szCs w:val="22"/>
          <w:lang w:val="fr-FR"/>
        </w:rPr>
        <w:t>Cela est géré par le</w:t>
      </w:r>
      <w:r w:rsidR="003A7FCF" w:rsidRPr="007E4EA1">
        <w:rPr>
          <w:sz w:val="22"/>
          <w:szCs w:val="22"/>
          <w:lang w:val="fr-FR"/>
        </w:rPr>
        <w:t xml:space="preserve"> travail du</w:t>
      </w:r>
      <w:r w:rsidRPr="007E4EA1">
        <w:rPr>
          <w:sz w:val="22"/>
          <w:szCs w:val="22"/>
          <w:lang w:val="fr-FR"/>
        </w:rPr>
        <w:t xml:space="preserve"> Cadre </w:t>
      </w:r>
      <w:r w:rsidR="003A7FCF" w:rsidRPr="007E4EA1">
        <w:rPr>
          <w:sz w:val="22"/>
          <w:szCs w:val="22"/>
          <w:lang w:val="fr-FR"/>
        </w:rPr>
        <w:t xml:space="preserve">de l’AEWA </w:t>
      </w:r>
      <w:r w:rsidRPr="007E4EA1">
        <w:rPr>
          <w:sz w:val="22"/>
          <w:szCs w:val="22"/>
          <w:lang w:val="fr-FR"/>
        </w:rPr>
        <w:t>de suivi</w:t>
      </w:r>
      <w:r w:rsidR="003A7FCF" w:rsidRPr="007E4EA1">
        <w:rPr>
          <w:sz w:val="22"/>
          <w:szCs w:val="22"/>
          <w:lang w:val="fr-FR"/>
        </w:rPr>
        <w:t xml:space="preserve"> des sites, basé sur les TDR produits</w:t>
      </w:r>
      <w:r w:rsidR="003E7393" w:rsidRPr="007E4EA1">
        <w:rPr>
          <w:sz w:val="22"/>
          <w:szCs w:val="22"/>
          <w:lang w:val="fr-FR"/>
        </w:rPr>
        <w:t xml:space="preserve"> lors du TC15 et ultérieurement</w:t>
      </w:r>
      <w:r w:rsidR="00044F42" w:rsidRPr="007E4EA1">
        <w:rPr>
          <w:sz w:val="22"/>
          <w:szCs w:val="22"/>
          <w:lang w:val="fr-FR"/>
        </w:rPr>
        <w:t xml:space="preserve">. </w:t>
      </w:r>
      <w:r w:rsidR="00A73632" w:rsidRPr="007E4EA1">
        <w:rPr>
          <w:sz w:val="22"/>
          <w:szCs w:val="22"/>
          <w:lang w:val="fr-FR"/>
        </w:rPr>
        <w:t>L’ébauche du rapport a été présentée lors du</w:t>
      </w:r>
      <w:r w:rsidR="00044F42" w:rsidRPr="007E4EA1">
        <w:rPr>
          <w:sz w:val="22"/>
          <w:szCs w:val="22"/>
          <w:lang w:val="fr-FR"/>
        </w:rPr>
        <w:t xml:space="preserve"> TC 16 </w:t>
      </w:r>
      <w:r w:rsidR="00A73632" w:rsidRPr="007E4EA1">
        <w:rPr>
          <w:sz w:val="22"/>
          <w:szCs w:val="22"/>
          <w:lang w:val="fr-FR"/>
        </w:rPr>
        <w:t>et la version</w:t>
      </w:r>
      <w:r w:rsidR="00044F42" w:rsidRPr="007E4EA1">
        <w:rPr>
          <w:sz w:val="22"/>
          <w:szCs w:val="22"/>
          <w:lang w:val="fr-FR"/>
        </w:rPr>
        <w:t xml:space="preserve"> </w:t>
      </w:r>
      <w:r w:rsidR="008D4788" w:rsidRPr="007E4EA1">
        <w:rPr>
          <w:sz w:val="22"/>
          <w:szCs w:val="22"/>
          <w:lang w:val="fr-FR"/>
        </w:rPr>
        <w:t>final</w:t>
      </w:r>
      <w:r w:rsidR="00A73632" w:rsidRPr="007E4EA1">
        <w:rPr>
          <w:sz w:val="22"/>
          <w:szCs w:val="22"/>
          <w:lang w:val="fr-FR"/>
        </w:rPr>
        <w:t>e</w:t>
      </w:r>
      <w:r w:rsidR="008D4788" w:rsidRPr="007E4EA1">
        <w:rPr>
          <w:sz w:val="22"/>
          <w:szCs w:val="22"/>
          <w:lang w:val="fr-FR"/>
        </w:rPr>
        <w:t xml:space="preserve"> </w:t>
      </w:r>
      <w:r w:rsidR="00A73632" w:rsidRPr="007E4EA1">
        <w:rPr>
          <w:sz w:val="22"/>
          <w:szCs w:val="22"/>
          <w:lang w:val="fr-FR"/>
        </w:rPr>
        <w:t>soumise lors de la</w:t>
      </w:r>
      <w:r w:rsidR="00044F42" w:rsidRPr="007E4EA1">
        <w:rPr>
          <w:sz w:val="22"/>
          <w:szCs w:val="22"/>
          <w:lang w:val="fr-FR"/>
        </w:rPr>
        <w:t xml:space="preserve"> MOP 8</w:t>
      </w:r>
      <w:r w:rsidR="00065AD9" w:rsidRPr="007E4EA1">
        <w:rPr>
          <w:sz w:val="22"/>
          <w:szCs w:val="22"/>
          <w:lang w:val="fr-FR"/>
        </w:rPr>
        <w:t xml:space="preserve"> (Doc. AEWA/MOP 8.</w:t>
      </w:r>
      <w:r w:rsidR="008D4788" w:rsidRPr="007E4EA1">
        <w:rPr>
          <w:sz w:val="22"/>
          <w:szCs w:val="22"/>
          <w:lang w:val="fr-FR"/>
        </w:rPr>
        <w:t>29</w:t>
      </w:r>
      <w:r w:rsidR="00065AD9" w:rsidRPr="007E4EA1">
        <w:rPr>
          <w:sz w:val="22"/>
          <w:szCs w:val="22"/>
          <w:lang w:val="fr-FR"/>
        </w:rPr>
        <w:t>)</w:t>
      </w:r>
      <w:r w:rsidR="00044F42" w:rsidRPr="007E4EA1">
        <w:rPr>
          <w:sz w:val="22"/>
          <w:szCs w:val="22"/>
          <w:lang w:val="fr-FR"/>
        </w:rPr>
        <w:t>.</w:t>
      </w:r>
    </w:p>
    <w:p w14:paraId="6F5807CE" w14:textId="77777777" w:rsidR="00044F42" w:rsidRPr="007E4EA1" w:rsidRDefault="00044F42">
      <w:pPr>
        <w:rPr>
          <w:lang w:val="fr-FR"/>
        </w:rPr>
      </w:pPr>
    </w:p>
    <w:p w14:paraId="43951DA9" w14:textId="75DFF7E0" w:rsidR="00364BBB" w:rsidRPr="007E4EA1" w:rsidRDefault="003A6011" w:rsidP="00364BBB">
      <w:pPr>
        <w:spacing w:after="80"/>
        <w:rPr>
          <w:lang w:val="fr-FR"/>
        </w:rPr>
      </w:pPr>
      <w:r w:rsidRPr="007E4EA1">
        <w:rPr>
          <w:b/>
          <w:bCs/>
          <w:lang w:val="fr-FR"/>
        </w:rPr>
        <w:t>Besoins futurs</w:t>
      </w:r>
      <w:r w:rsidR="00325E82" w:rsidRPr="007E4EA1">
        <w:rPr>
          <w:b/>
          <w:bCs/>
          <w:lang w:val="fr-FR"/>
        </w:rPr>
        <w:t> </w:t>
      </w:r>
      <w:r w:rsidR="00364BBB" w:rsidRPr="007E4EA1">
        <w:rPr>
          <w:b/>
          <w:bCs/>
          <w:lang w:val="fr-FR"/>
        </w:rPr>
        <w:t>:</w:t>
      </w:r>
      <w:r w:rsidR="00364BBB" w:rsidRPr="007E4EA1">
        <w:rPr>
          <w:lang w:val="fr-FR"/>
        </w:rPr>
        <w:t xml:space="preserve">  </w:t>
      </w:r>
    </w:p>
    <w:p w14:paraId="4A9FC25F" w14:textId="3CA4AED7" w:rsidR="00364BBB" w:rsidRPr="007E4EA1" w:rsidRDefault="00BB4CDF" w:rsidP="00025C2C">
      <w:pPr>
        <w:pStyle w:val="ListParagraph"/>
        <w:numPr>
          <w:ilvl w:val="0"/>
          <w:numId w:val="25"/>
        </w:numPr>
        <w:jc w:val="both"/>
        <w:rPr>
          <w:sz w:val="22"/>
          <w:szCs w:val="22"/>
          <w:lang w:val="fr-FR"/>
        </w:rPr>
      </w:pPr>
      <w:r w:rsidRPr="007E4EA1">
        <w:rPr>
          <w:sz w:val="22"/>
          <w:szCs w:val="22"/>
          <w:lang w:val="fr-FR"/>
        </w:rPr>
        <w:lastRenderedPageBreak/>
        <w:t xml:space="preserve">Évaluation </w:t>
      </w:r>
      <w:r w:rsidR="00AF7E02" w:rsidRPr="007E4EA1">
        <w:rPr>
          <w:sz w:val="22"/>
          <w:szCs w:val="22"/>
          <w:lang w:val="fr-FR"/>
        </w:rPr>
        <w:t xml:space="preserve">de l’état </w:t>
      </w:r>
      <w:r w:rsidRPr="007E4EA1">
        <w:rPr>
          <w:sz w:val="22"/>
          <w:szCs w:val="22"/>
          <w:lang w:val="fr-FR"/>
        </w:rPr>
        <w:t xml:space="preserve">des </w:t>
      </w:r>
      <w:r w:rsidR="00654269" w:rsidRPr="007E4EA1">
        <w:rPr>
          <w:sz w:val="22"/>
          <w:szCs w:val="22"/>
          <w:lang w:val="fr-FR"/>
        </w:rPr>
        <w:t xml:space="preserve">sites </w:t>
      </w:r>
      <w:r w:rsidRPr="007E4EA1">
        <w:rPr>
          <w:sz w:val="22"/>
          <w:szCs w:val="22"/>
          <w:lang w:val="fr-FR"/>
        </w:rPr>
        <w:t xml:space="preserve">d’importance </w:t>
      </w:r>
      <w:r w:rsidR="00AF7E02" w:rsidRPr="007E4EA1">
        <w:rPr>
          <w:sz w:val="22"/>
          <w:szCs w:val="22"/>
          <w:lang w:val="fr-FR"/>
        </w:rPr>
        <w:t>international</w:t>
      </w:r>
      <w:r w:rsidR="00BE23B4" w:rsidRPr="007E4EA1">
        <w:rPr>
          <w:sz w:val="22"/>
          <w:szCs w:val="22"/>
          <w:lang w:val="fr-FR"/>
        </w:rPr>
        <w:t>e</w:t>
      </w:r>
      <w:r w:rsidR="00AF7E02" w:rsidRPr="007E4EA1">
        <w:rPr>
          <w:sz w:val="22"/>
          <w:szCs w:val="22"/>
          <w:lang w:val="fr-FR"/>
        </w:rPr>
        <w:t xml:space="preserve"> pour les oiseaux </w:t>
      </w:r>
      <w:r w:rsidR="00BE23B4" w:rsidRPr="007E4EA1">
        <w:rPr>
          <w:sz w:val="22"/>
          <w:szCs w:val="22"/>
          <w:lang w:val="fr-FR"/>
        </w:rPr>
        <w:t xml:space="preserve">d’eau </w:t>
      </w:r>
      <w:r w:rsidR="00AF7E02" w:rsidRPr="007E4EA1">
        <w:rPr>
          <w:sz w:val="22"/>
          <w:szCs w:val="22"/>
          <w:lang w:val="fr-FR"/>
        </w:rPr>
        <w:t>migrateurs dans la zone de l’Accord (conformément au</w:t>
      </w:r>
      <w:r w:rsidR="00044F42" w:rsidRPr="007E4EA1">
        <w:rPr>
          <w:sz w:val="22"/>
          <w:szCs w:val="22"/>
          <w:lang w:val="fr-FR"/>
        </w:rPr>
        <w:t xml:space="preserve"> para</w:t>
      </w:r>
      <w:r w:rsidR="00AF7E02" w:rsidRPr="007E4EA1">
        <w:rPr>
          <w:sz w:val="22"/>
          <w:szCs w:val="22"/>
          <w:lang w:val="fr-FR"/>
        </w:rPr>
        <w:t>graphe</w:t>
      </w:r>
      <w:r w:rsidR="00044F42" w:rsidRPr="007E4EA1">
        <w:rPr>
          <w:sz w:val="22"/>
          <w:szCs w:val="22"/>
          <w:lang w:val="fr-FR"/>
        </w:rPr>
        <w:t xml:space="preserve"> 7.4c </w:t>
      </w:r>
      <w:r w:rsidR="00AF7E02" w:rsidRPr="007E4EA1">
        <w:rPr>
          <w:sz w:val="22"/>
          <w:szCs w:val="22"/>
          <w:lang w:val="fr-FR"/>
        </w:rPr>
        <w:t>du</w:t>
      </w:r>
      <w:r w:rsidR="00044F42" w:rsidRPr="007E4EA1">
        <w:rPr>
          <w:sz w:val="22"/>
          <w:szCs w:val="22"/>
          <w:lang w:val="fr-FR"/>
        </w:rPr>
        <w:t xml:space="preserve"> </w:t>
      </w:r>
      <w:r w:rsidR="00EA07E6" w:rsidRPr="007E4EA1">
        <w:rPr>
          <w:sz w:val="22"/>
          <w:szCs w:val="22"/>
          <w:lang w:val="fr-FR"/>
        </w:rPr>
        <w:t>Plan d’action</w:t>
      </w:r>
      <w:r w:rsidR="00AF7E02" w:rsidRPr="007E4EA1">
        <w:rPr>
          <w:sz w:val="22"/>
          <w:szCs w:val="22"/>
          <w:lang w:val="fr-FR"/>
        </w:rPr>
        <w:t xml:space="preserve">, qui </w:t>
      </w:r>
      <w:r w:rsidR="00551683" w:rsidRPr="007E4EA1">
        <w:rPr>
          <w:sz w:val="22"/>
          <w:szCs w:val="22"/>
          <w:lang w:val="fr-FR"/>
        </w:rPr>
        <w:t>exige qu’un rapport de</w:t>
      </w:r>
      <w:r w:rsidR="00BF2BB7" w:rsidRPr="007E4EA1">
        <w:rPr>
          <w:sz w:val="22"/>
          <w:szCs w:val="22"/>
          <w:lang w:val="fr-FR"/>
        </w:rPr>
        <w:t xml:space="preserve"> site </w:t>
      </w:r>
      <w:r w:rsidR="00551683" w:rsidRPr="007E4EA1">
        <w:rPr>
          <w:sz w:val="22"/>
          <w:szCs w:val="22"/>
          <w:lang w:val="fr-FR"/>
        </w:rPr>
        <w:t>soit produit toutes les deux</w:t>
      </w:r>
      <w:r w:rsidR="00BF2BB7" w:rsidRPr="007E4EA1">
        <w:rPr>
          <w:sz w:val="22"/>
          <w:szCs w:val="22"/>
          <w:lang w:val="fr-FR"/>
        </w:rPr>
        <w:t xml:space="preserve"> MOP</w:t>
      </w:r>
      <w:r w:rsidR="00551683" w:rsidRPr="007E4EA1">
        <w:rPr>
          <w:sz w:val="22"/>
          <w:szCs w:val="22"/>
          <w:lang w:val="fr-FR"/>
        </w:rPr>
        <w:t>, bien que cela ne soit pas encore effectif</w:t>
      </w:r>
      <w:r w:rsidR="00044F42" w:rsidRPr="007E4EA1">
        <w:rPr>
          <w:sz w:val="22"/>
          <w:szCs w:val="22"/>
          <w:lang w:val="fr-FR"/>
        </w:rPr>
        <w:t>)</w:t>
      </w:r>
      <w:r w:rsidR="00654269" w:rsidRPr="007E4EA1">
        <w:rPr>
          <w:sz w:val="22"/>
          <w:szCs w:val="22"/>
          <w:lang w:val="fr-FR"/>
        </w:rPr>
        <w:t>.</w:t>
      </w:r>
    </w:p>
    <w:p w14:paraId="39ABC237" w14:textId="77777777" w:rsidR="005748ED" w:rsidRPr="007E4EA1" w:rsidRDefault="005748ED">
      <w:pPr>
        <w:rPr>
          <w:lang w:val="fr-FR"/>
        </w:rPr>
      </w:pPr>
    </w:p>
    <w:p w14:paraId="4C457DB6" w14:textId="4F4C6B2E" w:rsidR="00F718B5" w:rsidRPr="007E4EA1" w:rsidRDefault="00F718B5" w:rsidP="005B1E76">
      <w:pPr>
        <w:pStyle w:val="Heading2"/>
        <w:keepNext/>
        <w:rPr>
          <w:lang w:val="fr-FR"/>
        </w:rPr>
      </w:pPr>
      <w:bookmarkStart w:id="23" w:name="_Toc78822521"/>
      <w:r w:rsidRPr="007E4EA1">
        <w:rPr>
          <w:lang w:val="fr-FR"/>
        </w:rPr>
        <w:t>3.3</w:t>
      </w:r>
      <w:r w:rsidRPr="007E4EA1">
        <w:rPr>
          <w:lang w:val="fr-FR"/>
        </w:rPr>
        <w:tab/>
      </w:r>
      <w:r w:rsidR="000B0984" w:rsidRPr="007E4EA1">
        <w:rPr>
          <w:lang w:val="fr-FR"/>
        </w:rPr>
        <w:t>Réhabilitation</w:t>
      </w:r>
      <w:r w:rsidRPr="007E4EA1">
        <w:rPr>
          <w:lang w:val="fr-FR"/>
        </w:rPr>
        <w:t xml:space="preserve"> </w:t>
      </w:r>
      <w:r w:rsidR="00451580" w:rsidRPr="007E4EA1">
        <w:rPr>
          <w:lang w:val="fr-FR"/>
        </w:rPr>
        <w:t>et</w:t>
      </w:r>
      <w:r w:rsidRPr="007E4EA1">
        <w:rPr>
          <w:lang w:val="fr-FR"/>
        </w:rPr>
        <w:t xml:space="preserve"> </w:t>
      </w:r>
      <w:bookmarkEnd w:id="23"/>
      <w:r w:rsidR="00451580" w:rsidRPr="007E4EA1">
        <w:rPr>
          <w:lang w:val="fr-FR"/>
        </w:rPr>
        <w:t>restauration</w:t>
      </w:r>
    </w:p>
    <w:p w14:paraId="5F2E7C92" w14:textId="6C3F624C" w:rsidR="00F718B5" w:rsidRPr="007E4EA1" w:rsidRDefault="00F718B5" w:rsidP="005B1E76">
      <w:pPr>
        <w:keepNext/>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6F5D4B" w14:paraId="1652C0D5" w14:textId="77777777" w:rsidTr="005A0CD0">
        <w:tc>
          <w:tcPr>
            <w:tcW w:w="2830" w:type="dxa"/>
            <w:shd w:val="clear" w:color="auto" w:fill="auto"/>
          </w:tcPr>
          <w:p w14:paraId="16A35E0B" w14:textId="65FBA030" w:rsidR="00397EFC" w:rsidRPr="007E4EA1" w:rsidRDefault="00EA07E6" w:rsidP="005A0CD0">
            <w:pPr>
              <w:spacing w:after="120"/>
              <w:rPr>
                <w:b/>
                <w:bCs/>
                <w:sz w:val="22"/>
                <w:szCs w:val="22"/>
                <w:lang w:val="fr-FR"/>
              </w:rPr>
            </w:pPr>
            <w:r w:rsidRPr="007E4EA1">
              <w:rPr>
                <w:b/>
                <w:bCs/>
                <w:sz w:val="22"/>
                <w:szCs w:val="22"/>
                <w:lang w:val="fr-FR"/>
              </w:rPr>
              <w:t>Plan d’action</w:t>
            </w:r>
          </w:p>
        </w:tc>
        <w:tc>
          <w:tcPr>
            <w:tcW w:w="6186" w:type="dxa"/>
            <w:shd w:val="clear" w:color="auto" w:fill="auto"/>
          </w:tcPr>
          <w:p w14:paraId="145B86E5" w14:textId="00E7F6B1" w:rsidR="00397EFC" w:rsidRPr="007E4EA1" w:rsidRDefault="00AA558E" w:rsidP="00025C2C">
            <w:pPr>
              <w:spacing w:after="120"/>
              <w:jc w:val="both"/>
              <w:rPr>
                <w:sz w:val="22"/>
                <w:szCs w:val="22"/>
                <w:lang w:val="fr-FR"/>
              </w:rPr>
            </w:pPr>
            <w:r w:rsidRPr="007E4EA1">
              <w:rPr>
                <w:sz w:val="22"/>
                <w:szCs w:val="22"/>
                <w:lang w:val="fr-FR"/>
              </w:rPr>
              <w:t>3.3</w:t>
            </w:r>
            <w:r w:rsidR="00081795" w:rsidRPr="007E4EA1">
              <w:rPr>
                <w:sz w:val="22"/>
                <w:szCs w:val="22"/>
                <w:lang w:val="fr-FR"/>
              </w:rPr>
              <w:t>.</w:t>
            </w:r>
            <w:r w:rsidRPr="007E4EA1">
              <w:rPr>
                <w:sz w:val="22"/>
                <w:szCs w:val="22"/>
                <w:lang w:val="fr-FR"/>
              </w:rPr>
              <w:t xml:space="preserve">  R</w:t>
            </w:r>
            <w:r w:rsidR="00EC4483" w:rsidRPr="007E4EA1">
              <w:rPr>
                <w:sz w:val="22"/>
                <w:szCs w:val="22"/>
                <w:lang w:val="fr-FR"/>
              </w:rPr>
              <w:t>é</w:t>
            </w:r>
            <w:r w:rsidRPr="007E4EA1">
              <w:rPr>
                <w:sz w:val="22"/>
                <w:szCs w:val="22"/>
                <w:lang w:val="fr-FR"/>
              </w:rPr>
              <w:t xml:space="preserve">habilitation </w:t>
            </w:r>
            <w:r w:rsidR="00EC4483" w:rsidRPr="007E4EA1">
              <w:rPr>
                <w:sz w:val="22"/>
                <w:szCs w:val="22"/>
                <w:lang w:val="fr-FR"/>
              </w:rPr>
              <w:t>et</w:t>
            </w:r>
            <w:r w:rsidRPr="007E4EA1">
              <w:rPr>
                <w:sz w:val="22"/>
                <w:szCs w:val="22"/>
                <w:lang w:val="fr-FR"/>
              </w:rPr>
              <w:t xml:space="preserve"> rest</w:t>
            </w:r>
            <w:r w:rsidR="00EC4483" w:rsidRPr="007E4EA1">
              <w:rPr>
                <w:sz w:val="22"/>
                <w:szCs w:val="22"/>
                <w:lang w:val="fr-FR"/>
              </w:rPr>
              <w:t>au</w:t>
            </w:r>
            <w:r w:rsidRPr="007E4EA1">
              <w:rPr>
                <w:sz w:val="22"/>
                <w:szCs w:val="22"/>
                <w:lang w:val="fr-FR"/>
              </w:rPr>
              <w:t xml:space="preserve">ration </w:t>
            </w:r>
            <w:r w:rsidR="00DF7A41">
              <w:rPr>
                <w:sz w:val="22"/>
                <w:szCs w:val="22"/>
                <w:lang w:val="fr-FR"/>
              </w:rPr>
              <w:t>d</w:t>
            </w:r>
            <w:r w:rsidR="00DF7A41" w:rsidRPr="00DF7A41">
              <w:rPr>
                <w:sz w:val="22"/>
                <w:szCs w:val="22"/>
                <w:lang w:val="fr-FR"/>
              </w:rPr>
              <w:t>es zones qui étaient précédemment importante</w:t>
            </w:r>
            <w:r w:rsidR="00EC4483" w:rsidRPr="007E4EA1">
              <w:rPr>
                <w:sz w:val="22"/>
                <w:szCs w:val="22"/>
                <w:lang w:val="fr-FR"/>
              </w:rPr>
              <w:t xml:space="preserve"> pour les populations de l’</w:t>
            </w:r>
            <w:r w:rsidRPr="007E4EA1">
              <w:rPr>
                <w:sz w:val="22"/>
                <w:szCs w:val="22"/>
                <w:lang w:val="fr-FR"/>
              </w:rPr>
              <w:t>AEWA</w:t>
            </w:r>
            <w:r w:rsidR="00081795" w:rsidRPr="007E4EA1">
              <w:rPr>
                <w:sz w:val="22"/>
                <w:szCs w:val="22"/>
                <w:lang w:val="fr-FR"/>
              </w:rPr>
              <w:t>.</w:t>
            </w:r>
          </w:p>
        </w:tc>
      </w:tr>
    </w:tbl>
    <w:p w14:paraId="677C43EA" w14:textId="77777777" w:rsidR="00397EFC" w:rsidRPr="007E4EA1" w:rsidRDefault="00397EFC" w:rsidP="00397EFC">
      <w:pPr>
        <w:rPr>
          <w:sz w:val="22"/>
          <w:szCs w:val="22"/>
          <w:lang w:val="fr-FR"/>
        </w:rPr>
      </w:pPr>
    </w:p>
    <w:p w14:paraId="01680108" w14:textId="76649005" w:rsidR="00654269" w:rsidRPr="007E4EA1" w:rsidRDefault="00787D04" w:rsidP="00025C2C">
      <w:pPr>
        <w:jc w:val="both"/>
        <w:rPr>
          <w:sz w:val="22"/>
          <w:szCs w:val="22"/>
          <w:lang w:val="fr-FR"/>
        </w:rPr>
      </w:pPr>
      <w:r w:rsidRPr="007E4EA1">
        <w:rPr>
          <w:sz w:val="22"/>
          <w:szCs w:val="22"/>
          <w:lang w:val="fr-FR"/>
        </w:rPr>
        <w:t xml:space="preserve">Aucun aperçu de ce type n’a encore été produit, mais cela pourrait </w:t>
      </w:r>
      <w:r w:rsidR="00A47FE9" w:rsidRPr="007E4EA1">
        <w:rPr>
          <w:sz w:val="22"/>
          <w:szCs w:val="22"/>
          <w:lang w:val="fr-FR"/>
        </w:rPr>
        <w:t>s’appuyer sur la comparaison entre</w:t>
      </w:r>
      <w:r w:rsidR="00654269" w:rsidRPr="007E4EA1">
        <w:rPr>
          <w:sz w:val="22"/>
          <w:szCs w:val="22"/>
          <w:lang w:val="fr-FR"/>
        </w:rPr>
        <w:t xml:space="preserve"> </w:t>
      </w:r>
      <w:r w:rsidR="00A47FE9" w:rsidRPr="007E4EA1">
        <w:rPr>
          <w:sz w:val="22"/>
          <w:szCs w:val="22"/>
          <w:lang w:val="fr-FR"/>
        </w:rPr>
        <w:t xml:space="preserve">les </w:t>
      </w:r>
      <w:r w:rsidR="00654269" w:rsidRPr="007E4EA1">
        <w:rPr>
          <w:sz w:val="22"/>
          <w:szCs w:val="22"/>
          <w:lang w:val="fr-FR"/>
        </w:rPr>
        <w:t xml:space="preserve">nominations </w:t>
      </w:r>
      <w:r w:rsidR="00A47FE9" w:rsidRPr="007E4EA1">
        <w:rPr>
          <w:sz w:val="22"/>
          <w:szCs w:val="22"/>
          <w:lang w:val="fr-FR"/>
        </w:rPr>
        <w:t>soumises par les</w:t>
      </w:r>
      <w:r w:rsidR="00654269" w:rsidRPr="007E4EA1">
        <w:rPr>
          <w:sz w:val="22"/>
          <w:szCs w:val="22"/>
          <w:lang w:val="fr-FR"/>
        </w:rPr>
        <w:t xml:space="preserve"> Parties (</w:t>
      </w:r>
      <w:r w:rsidR="00A47FE9" w:rsidRPr="007E4EA1">
        <w:rPr>
          <w:sz w:val="22"/>
          <w:szCs w:val="22"/>
          <w:lang w:val="fr-FR"/>
        </w:rPr>
        <w:t>voir ci-dessus</w:t>
      </w:r>
      <w:r w:rsidR="00BF2BB7" w:rsidRPr="007E4EA1">
        <w:rPr>
          <w:sz w:val="22"/>
          <w:szCs w:val="22"/>
          <w:lang w:val="fr-FR"/>
        </w:rPr>
        <w:t xml:space="preserve">) </w:t>
      </w:r>
      <w:r w:rsidR="00A47FE9" w:rsidRPr="007E4EA1">
        <w:rPr>
          <w:sz w:val="22"/>
          <w:szCs w:val="22"/>
          <w:lang w:val="fr-FR"/>
        </w:rPr>
        <w:t>et les autres inventaires de</w:t>
      </w:r>
      <w:r w:rsidR="00BF2BB7" w:rsidRPr="007E4EA1">
        <w:rPr>
          <w:sz w:val="22"/>
          <w:szCs w:val="22"/>
          <w:lang w:val="fr-FR"/>
        </w:rPr>
        <w:t xml:space="preserve"> sites</w:t>
      </w:r>
      <w:r w:rsidR="00A47FE9" w:rsidRPr="007E4EA1">
        <w:rPr>
          <w:sz w:val="22"/>
          <w:szCs w:val="22"/>
          <w:lang w:val="fr-FR"/>
        </w:rPr>
        <w:t xml:space="preserve"> d’importance internationale</w:t>
      </w:r>
      <w:r w:rsidR="00BF2BB7" w:rsidRPr="007E4EA1">
        <w:rPr>
          <w:sz w:val="22"/>
          <w:szCs w:val="22"/>
          <w:lang w:val="fr-FR"/>
        </w:rPr>
        <w:t>.</w:t>
      </w:r>
    </w:p>
    <w:p w14:paraId="1E865F71" w14:textId="77777777" w:rsidR="00654269" w:rsidRPr="007E4EA1" w:rsidRDefault="00654269" w:rsidP="00025C2C">
      <w:pPr>
        <w:jc w:val="both"/>
        <w:rPr>
          <w:sz w:val="22"/>
          <w:szCs w:val="22"/>
          <w:lang w:val="fr-FR"/>
        </w:rPr>
      </w:pPr>
    </w:p>
    <w:p w14:paraId="3F96CCB7" w14:textId="64FAEAB0" w:rsidR="00BF2BB7" w:rsidRPr="007E4EA1" w:rsidRDefault="00725610" w:rsidP="00025C2C">
      <w:pPr>
        <w:pStyle w:val="CommentText"/>
        <w:jc w:val="both"/>
        <w:rPr>
          <w:sz w:val="22"/>
          <w:szCs w:val="22"/>
          <w:lang w:val="fr-FR"/>
        </w:rPr>
      </w:pPr>
      <w:r w:rsidRPr="007E4EA1">
        <w:rPr>
          <w:sz w:val="22"/>
          <w:szCs w:val="22"/>
          <w:lang w:val="fr-FR"/>
        </w:rPr>
        <w:t>Les récentes évaluations mondiales</w:t>
      </w:r>
      <w:r w:rsidR="00894A98" w:rsidRPr="007E4EA1">
        <w:rPr>
          <w:sz w:val="22"/>
          <w:szCs w:val="22"/>
          <w:lang w:val="fr-FR"/>
        </w:rPr>
        <w:t xml:space="preserve"> liées aux territoires, à leur</w:t>
      </w:r>
      <w:r w:rsidR="00654269" w:rsidRPr="007E4EA1">
        <w:rPr>
          <w:sz w:val="22"/>
          <w:szCs w:val="22"/>
          <w:lang w:val="fr-FR"/>
        </w:rPr>
        <w:t xml:space="preserve"> </w:t>
      </w:r>
      <w:r w:rsidR="00894A98" w:rsidRPr="007E4EA1">
        <w:rPr>
          <w:sz w:val="22"/>
          <w:szCs w:val="22"/>
          <w:lang w:val="fr-FR"/>
        </w:rPr>
        <w:t>dégradation</w:t>
      </w:r>
      <w:r w:rsidR="00654269" w:rsidRPr="007E4EA1">
        <w:rPr>
          <w:sz w:val="22"/>
          <w:szCs w:val="22"/>
          <w:lang w:val="fr-FR"/>
        </w:rPr>
        <w:t xml:space="preserve"> </w:t>
      </w:r>
      <w:r w:rsidR="00894A98" w:rsidRPr="007E4EA1">
        <w:rPr>
          <w:sz w:val="22"/>
          <w:szCs w:val="22"/>
          <w:lang w:val="fr-FR"/>
        </w:rPr>
        <w:t>et leur potentiel de</w:t>
      </w:r>
      <w:r w:rsidR="00654269" w:rsidRPr="007E4EA1">
        <w:rPr>
          <w:sz w:val="22"/>
          <w:szCs w:val="22"/>
          <w:lang w:val="fr-FR"/>
        </w:rPr>
        <w:t xml:space="preserve"> rest</w:t>
      </w:r>
      <w:r w:rsidR="00894A98" w:rsidRPr="007E4EA1">
        <w:rPr>
          <w:sz w:val="22"/>
          <w:szCs w:val="22"/>
          <w:lang w:val="fr-FR"/>
        </w:rPr>
        <w:t>au</w:t>
      </w:r>
      <w:r w:rsidR="00654269" w:rsidRPr="007E4EA1">
        <w:rPr>
          <w:sz w:val="22"/>
          <w:szCs w:val="22"/>
          <w:lang w:val="fr-FR"/>
        </w:rPr>
        <w:t>ration</w:t>
      </w:r>
      <w:r w:rsidR="00894A98" w:rsidRPr="007E4EA1">
        <w:rPr>
          <w:sz w:val="22"/>
          <w:szCs w:val="22"/>
          <w:lang w:val="fr-FR"/>
        </w:rPr>
        <w:t>, sont extrêmement pertinent</w:t>
      </w:r>
      <w:r w:rsidR="00407CE7" w:rsidRPr="007E4EA1">
        <w:rPr>
          <w:sz w:val="22"/>
          <w:szCs w:val="22"/>
          <w:lang w:val="fr-FR"/>
        </w:rPr>
        <w:t>e</w:t>
      </w:r>
      <w:r w:rsidR="00894A98" w:rsidRPr="007E4EA1">
        <w:rPr>
          <w:sz w:val="22"/>
          <w:szCs w:val="22"/>
          <w:lang w:val="fr-FR"/>
        </w:rPr>
        <w:t>s pour l’</w:t>
      </w:r>
      <w:r w:rsidR="00654269" w:rsidRPr="007E4EA1">
        <w:rPr>
          <w:sz w:val="22"/>
          <w:szCs w:val="22"/>
          <w:lang w:val="fr-FR"/>
        </w:rPr>
        <w:t xml:space="preserve">AEWA </w:t>
      </w:r>
      <w:r w:rsidR="00025246" w:rsidRPr="007E4EA1">
        <w:rPr>
          <w:sz w:val="22"/>
          <w:szCs w:val="22"/>
          <w:lang w:val="fr-FR"/>
        </w:rPr>
        <w:t>et ont été menées par la</w:t>
      </w:r>
      <w:r w:rsidR="00025246" w:rsidRPr="007E4EA1">
        <w:rPr>
          <w:lang w:val="fr-FR"/>
        </w:rPr>
        <w:t xml:space="preserve"> </w:t>
      </w:r>
      <w:r w:rsidR="00025246" w:rsidRPr="007E4EA1">
        <w:rPr>
          <w:sz w:val="22"/>
          <w:szCs w:val="22"/>
          <w:lang w:val="fr-FR"/>
        </w:rPr>
        <w:t>Convention des Nations unies sur la lutte contre la désertification</w:t>
      </w:r>
      <w:r w:rsidR="00654269" w:rsidRPr="007E4EA1">
        <w:rPr>
          <w:sz w:val="22"/>
          <w:szCs w:val="22"/>
          <w:lang w:val="fr-FR"/>
        </w:rPr>
        <w:t xml:space="preserve"> </w:t>
      </w:r>
      <w:r w:rsidR="00996D8E" w:rsidRPr="007E4EA1">
        <w:rPr>
          <w:sz w:val="22"/>
          <w:szCs w:val="22"/>
          <w:lang w:val="fr-FR"/>
        </w:rPr>
        <w:t xml:space="preserve">(UNCCD 2017) </w:t>
      </w:r>
      <w:r w:rsidR="003735A1" w:rsidRPr="007E4EA1">
        <w:rPr>
          <w:sz w:val="22"/>
          <w:szCs w:val="22"/>
          <w:lang w:val="fr-FR"/>
        </w:rPr>
        <w:t>et l’</w:t>
      </w:r>
      <w:r w:rsidR="00654269" w:rsidRPr="007E4EA1">
        <w:rPr>
          <w:sz w:val="22"/>
          <w:szCs w:val="22"/>
          <w:lang w:val="fr-FR"/>
        </w:rPr>
        <w:t>IPBES (2018c).</w:t>
      </w:r>
      <w:r w:rsidR="00681372" w:rsidRPr="007E4EA1">
        <w:rPr>
          <w:sz w:val="22"/>
          <w:szCs w:val="22"/>
          <w:lang w:val="fr-FR"/>
        </w:rPr>
        <w:t xml:space="preserve"> </w:t>
      </w:r>
      <w:r w:rsidR="009A7882" w:rsidRPr="007E4EA1">
        <w:rPr>
          <w:sz w:val="22"/>
          <w:szCs w:val="22"/>
          <w:lang w:val="fr-FR"/>
        </w:rPr>
        <w:t xml:space="preserve">Par ailleurs, les activités sous l’égide de la CDB sont également pertinentes, </w:t>
      </w:r>
      <w:r w:rsidR="000F4DDF">
        <w:rPr>
          <w:sz w:val="22"/>
          <w:szCs w:val="22"/>
          <w:lang w:val="fr-FR"/>
        </w:rPr>
        <w:t>tout comme</w:t>
      </w:r>
      <w:r w:rsidR="009A7882" w:rsidRPr="007E4EA1">
        <w:rPr>
          <w:sz w:val="22"/>
          <w:szCs w:val="22"/>
          <w:lang w:val="fr-FR"/>
        </w:rPr>
        <w:t xml:space="preserve"> l’</w:t>
      </w:r>
      <w:r w:rsidR="00BF2BB7" w:rsidRPr="007E4EA1">
        <w:rPr>
          <w:sz w:val="22"/>
          <w:szCs w:val="22"/>
          <w:lang w:val="fr-FR"/>
        </w:rPr>
        <w:t xml:space="preserve">initiative </w:t>
      </w:r>
      <w:r w:rsidR="009A7882" w:rsidRPr="007E4EA1">
        <w:rPr>
          <w:sz w:val="22"/>
          <w:szCs w:val="22"/>
          <w:lang w:val="fr-FR"/>
        </w:rPr>
        <w:t>de l’ONU pour une Décennie de</w:t>
      </w:r>
      <w:r w:rsidR="00BF2BB7" w:rsidRPr="007E4EA1">
        <w:rPr>
          <w:sz w:val="22"/>
          <w:szCs w:val="22"/>
          <w:lang w:val="fr-FR"/>
        </w:rPr>
        <w:t xml:space="preserve"> Rest</w:t>
      </w:r>
      <w:r w:rsidR="009A7882" w:rsidRPr="007E4EA1">
        <w:rPr>
          <w:sz w:val="22"/>
          <w:szCs w:val="22"/>
          <w:lang w:val="fr-FR"/>
        </w:rPr>
        <w:t>au</w:t>
      </w:r>
      <w:r w:rsidR="00BF2BB7" w:rsidRPr="007E4EA1">
        <w:rPr>
          <w:sz w:val="22"/>
          <w:szCs w:val="22"/>
          <w:lang w:val="fr-FR"/>
        </w:rPr>
        <w:t xml:space="preserve">ration. </w:t>
      </w:r>
      <w:r w:rsidR="00651F71" w:rsidRPr="007E4EA1">
        <w:rPr>
          <w:sz w:val="22"/>
          <w:szCs w:val="22"/>
          <w:lang w:val="fr-FR"/>
        </w:rPr>
        <w:t>Il est probable que la</w:t>
      </w:r>
      <w:r w:rsidR="00BF2BB7" w:rsidRPr="007E4EA1">
        <w:rPr>
          <w:sz w:val="22"/>
          <w:szCs w:val="22"/>
          <w:lang w:val="fr-FR"/>
        </w:rPr>
        <w:t xml:space="preserve"> COP15 </w:t>
      </w:r>
      <w:r w:rsidR="00651F71" w:rsidRPr="007E4EA1">
        <w:rPr>
          <w:sz w:val="22"/>
          <w:szCs w:val="22"/>
          <w:lang w:val="fr-FR"/>
        </w:rPr>
        <w:t>de la CDB émette des objectifs révisés de</w:t>
      </w:r>
      <w:r w:rsidR="00BF2BB7" w:rsidRPr="007E4EA1">
        <w:rPr>
          <w:sz w:val="22"/>
          <w:szCs w:val="22"/>
          <w:lang w:val="fr-FR"/>
        </w:rPr>
        <w:t xml:space="preserve"> rest</w:t>
      </w:r>
      <w:r w:rsidR="00651F71" w:rsidRPr="007E4EA1">
        <w:rPr>
          <w:sz w:val="22"/>
          <w:szCs w:val="22"/>
          <w:lang w:val="fr-FR"/>
        </w:rPr>
        <w:t>au</w:t>
      </w:r>
      <w:r w:rsidR="00BF2BB7" w:rsidRPr="007E4EA1">
        <w:rPr>
          <w:sz w:val="22"/>
          <w:szCs w:val="22"/>
          <w:lang w:val="fr-FR"/>
        </w:rPr>
        <w:t>ration</w:t>
      </w:r>
      <w:r w:rsidR="00635366" w:rsidRPr="007E4EA1">
        <w:rPr>
          <w:sz w:val="22"/>
          <w:szCs w:val="22"/>
          <w:lang w:val="fr-FR"/>
        </w:rPr>
        <w:t>, potentiellement sous l’égide du</w:t>
      </w:r>
      <w:r w:rsidR="00635366" w:rsidRPr="007E4EA1">
        <w:rPr>
          <w:lang w:val="fr-FR"/>
        </w:rPr>
        <w:t xml:space="preserve"> </w:t>
      </w:r>
      <w:r w:rsidR="00635366" w:rsidRPr="007E4EA1">
        <w:rPr>
          <w:sz w:val="22"/>
          <w:szCs w:val="22"/>
          <w:lang w:val="fr-FR"/>
        </w:rPr>
        <w:t>Cadre mondial en matière de biodiversité pour l'après-2020</w:t>
      </w:r>
      <w:r w:rsidR="00BF2BB7" w:rsidRPr="007E4EA1">
        <w:rPr>
          <w:sz w:val="22"/>
          <w:szCs w:val="22"/>
          <w:lang w:val="fr-FR"/>
        </w:rPr>
        <w:t xml:space="preserve">. </w:t>
      </w:r>
      <w:r w:rsidR="003243B4" w:rsidRPr="007E4EA1">
        <w:rPr>
          <w:sz w:val="22"/>
          <w:szCs w:val="22"/>
          <w:lang w:val="fr-FR"/>
        </w:rPr>
        <w:t xml:space="preserve">L’UE va </w:t>
      </w:r>
      <w:r w:rsidR="004C74C4" w:rsidRPr="007E4EA1">
        <w:rPr>
          <w:sz w:val="22"/>
          <w:szCs w:val="22"/>
          <w:lang w:val="fr-FR"/>
        </w:rPr>
        <w:t>développer</w:t>
      </w:r>
      <w:r w:rsidR="003243B4" w:rsidRPr="007E4EA1">
        <w:rPr>
          <w:sz w:val="22"/>
          <w:szCs w:val="22"/>
          <w:lang w:val="fr-FR"/>
        </w:rPr>
        <w:t xml:space="preserve"> des objectifs contraignant</w:t>
      </w:r>
      <w:r w:rsidR="004C74C4" w:rsidRPr="007E4EA1">
        <w:rPr>
          <w:sz w:val="22"/>
          <w:szCs w:val="22"/>
          <w:lang w:val="fr-FR"/>
        </w:rPr>
        <w:t>s</w:t>
      </w:r>
      <w:r w:rsidR="003243B4" w:rsidRPr="007E4EA1">
        <w:rPr>
          <w:sz w:val="22"/>
          <w:szCs w:val="22"/>
          <w:lang w:val="fr-FR"/>
        </w:rPr>
        <w:t xml:space="preserve"> </w:t>
      </w:r>
      <w:r w:rsidR="004C74C4" w:rsidRPr="007E4EA1">
        <w:rPr>
          <w:sz w:val="22"/>
          <w:szCs w:val="22"/>
          <w:lang w:val="fr-FR"/>
        </w:rPr>
        <w:t>en</w:t>
      </w:r>
      <w:r w:rsidR="003243B4" w:rsidRPr="007E4EA1">
        <w:rPr>
          <w:sz w:val="22"/>
          <w:szCs w:val="22"/>
          <w:lang w:val="fr-FR"/>
        </w:rPr>
        <w:t xml:space="preserve"> matière de restauration des</w:t>
      </w:r>
      <w:r w:rsidR="00BF2BB7" w:rsidRPr="007E4EA1">
        <w:rPr>
          <w:sz w:val="22"/>
          <w:szCs w:val="22"/>
          <w:lang w:val="fr-FR"/>
        </w:rPr>
        <w:t xml:space="preserve"> </w:t>
      </w:r>
      <w:r w:rsidR="001426C3" w:rsidRPr="007E4EA1">
        <w:rPr>
          <w:sz w:val="22"/>
          <w:szCs w:val="22"/>
          <w:lang w:val="fr-FR"/>
        </w:rPr>
        <w:t>habitat</w:t>
      </w:r>
      <w:r w:rsidR="003243B4" w:rsidRPr="007E4EA1">
        <w:rPr>
          <w:sz w:val="22"/>
          <w:szCs w:val="22"/>
          <w:lang w:val="fr-FR"/>
        </w:rPr>
        <w:t>s</w:t>
      </w:r>
      <w:r w:rsidR="001426C3" w:rsidRPr="007E4EA1">
        <w:rPr>
          <w:sz w:val="22"/>
          <w:szCs w:val="22"/>
          <w:lang w:val="fr-FR"/>
        </w:rPr>
        <w:t xml:space="preserve"> </w:t>
      </w:r>
      <w:r w:rsidR="003243B4" w:rsidRPr="007E4EA1">
        <w:rPr>
          <w:sz w:val="22"/>
          <w:szCs w:val="22"/>
          <w:lang w:val="fr-FR"/>
        </w:rPr>
        <w:t xml:space="preserve">et de la biodiversité, </w:t>
      </w:r>
      <w:r w:rsidR="001E2ED1" w:rsidRPr="007E4EA1">
        <w:rPr>
          <w:sz w:val="22"/>
          <w:szCs w:val="22"/>
          <w:lang w:val="fr-FR"/>
        </w:rPr>
        <w:t>qui incluront certainement les</w:t>
      </w:r>
      <w:r w:rsidR="00BF2BB7" w:rsidRPr="007E4EA1">
        <w:rPr>
          <w:sz w:val="22"/>
          <w:szCs w:val="22"/>
          <w:lang w:val="fr-FR"/>
        </w:rPr>
        <w:t xml:space="preserve"> habitat</w:t>
      </w:r>
      <w:r w:rsidR="001E2ED1" w:rsidRPr="007E4EA1">
        <w:rPr>
          <w:sz w:val="22"/>
          <w:szCs w:val="22"/>
          <w:lang w:val="fr-FR"/>
        </w:rPr>
        <w:t>s des oiseaux d’eau, dans le cadre</w:t>
      </w:r>
      <w:r w:rsidR="004C74C4" w:rsidRPr="007E4EA1">
        <w:rPr>
          <w:sz w:val="22"/>
          <w:szCs w:val="22"/>
          <w:lang w:val="fr-FR"/>
        </w:rPr>
        <w:t xml:space="preserve"> du</w:t>
      </w:r>
      <w:r w:rsidR="001426C3" w:rsidRPr="007E4EA1">
        <w:rPr>
          <w:sz w:val="22"/>
          <w:szCs w:val="22"/>
          <w:lang w:val="fr-FR"/>
        </w:rPr>
        <w:t xml:space="preserve"> </w:t>
      </w:r>
      <w:hyperlink r:id="rId28" w:anchor="document2" w:history="1">
        <w:r w:rsidR="004C74C4" w:rsidRPr="007E4EA1">
          <w:rPr>
            <w:rStyle w:val="Hyperlink"/>
            <w:sz w:val="22"/>
            <w:szCs w:val="22"/>
            <w:lang w:val="fr-FR"/>
          </w:rPr>
          <w:t>Pacte vert pour l’Europe</w:t>
        </w:r>
      </w:hyperlink>
      <w:r w:rsidR="00BF2BB7" w:rsidRPr="007E4EA1">
        <w:rPr>
          <w:sz w:val="22"/>
          <w:szCs w:val="22"/>
          <w:lang w:val="fr-FR"/>
        </w:rPr>
        <w:t>.</w:t>
      </w:r>
    </w:p>
    <w:p w14:paraId="091B6334" w14:textId="7AB974FD" w:rsidR="00681372" w:rsidRPr="007E4EA1" w:rsidRDefault="00681372" w:rsidP="00025C2C">
      <w:pPr>
        <w:jc w:val="both"/>
        <w:rPr>
          <w:sz w:val="22"/>
          <w:szCs w:val="22"/>
          <w:lang w:val="fr-FR"/>
        </w:rPr>
      </w:pPr>
    </w:p>
    <w:p w14:paraId="37CA0978" w14:textId="07B81AC0" w:rsidR="00681372" w:rsidRPr="007E4EA1" w:rsidRDefault="008E272A" w:rsidP="00025C2C">
      <w:pPr>
        <w:jc w:val="both"/>
        <w:rPr>
          <w:sz w:val="22"/>
          <w:szCs w:val="22"/>
          <w:lang w:val="fr-FR"/>
        </w:rPr>
      </w:pPr>
      <w:r w:rsidRPr="007E4EA1">
        <w:rPr>
          <w:sz w:val="22"/>
          <w:szCs w:val="22"/>
          <w:lang w:val="fr-FR"/>
        </w:rPr>
        <w:t>Il est largement reconnu que la</w:t>
      </w:r>
      <w:r w:rsidR="00681372" w:rsidRPr="007E4EA1">
        <w:rPr>
          <w:sz w:val="22"/>
          <w:szCs w:val="22"/>
          <w:lang w:val="fr-FR"/>
        </w:rPr>
        <w:t xml:space="preserve"> rest</w:t>
      </w:r>
      <w:r w:rsidRPr="007E4EA1">
        <w:rPr>
          <w:sz w:val="22"/>
          <w:szCs w:val="22"/>
          <w:lang w:val="fr-FR"/>
        </w:rPr>
        <w:t>au</w:t>
      </w:r>
      <w:r w:rsidR="00681372" w:rsidRPr="007E4EA1">
        <w:rPr>
          <w:sz w:val="22"/>
          <w:szCs w:val="22"/>
          <w:lang w:val="fr-FR"/>
        </w:rPr>
        <w:t xml:space="preserve">ration </w:t>
      </w:r>
      <w:r w:rsidRPr="007E4EA1">
        <w:rPr>
          <w:sz w:val="22"/>
          <w:szCs w:val="22"/>
          <w:lang w:val="fr-FR"/>
        </w:rPr>
        <w:t xml:space="preserve">des zones humides comme </w:t>
      </w:r>
      <w:r w:rsidR="00140E3F" w:rsidRPr="007E4EA1">
        <w:rPr>
          <w:sz w:val="22"/>
          <w:szCs w:val="22"/>
          <w:lang w:val="fr-FR"/>
        </w:rPr>
        <w:t>« </w:t>
      </w:r>
      <w:r w:rsidR="00681372" w:rsidRPr="007E4EA1">
        <w:rPr>
          <w:sz w:val="22"/>
          <w:szCs w:val="22"/>
          <w:lang w:val="fr-FR"/>
        </w:rPr>
        <w:t>solution</w:t>
      </w:r>
      <w:r w:rsidRPr="007E4EA1">
        <w:rPr>
          <w:sz w:val="22"/>
          <w:szCs w:val="22"/>
          <w:lang w:val="fr-FR"/>
        </w:rPr>
        <w:t xml:space="preserve"> naturelle</w:t>
      </w:r>
      <w:r w:rsidR="00140E3F" w:rsidRPr="007E4EA1">
        <w:rPr>
          <w:sz w:val="22"/>
          <w:szCs w:val="22"/>
          <w:lang w:val="fr-FR"/>
        </w:rPr>
        <w:t> »</w:t>
      </w:r>
      <w:r w:rsidR="00681372" w:rsidRPr="007E4EA1">
        <w:rPr>
          <w:sz w:val="22"/>
          <w:szCs w:val="22"/>
          <w:lang w:val="fr-FR"/>
        </w:rPr>
        <w:t xml:space="preserve"> </w:t>
      </w:r>
      <w:r w:rsidRPr="007E4EA1">
        <w:rPr>
          <w:sz w:val="22"/>
          <w:szCs w:val="22"/>
          <w:lang w:val="fr-FR"/>
        </w:rPr>
        <w:t xml:space="preserve">au changement climatique </w:t>
      </w:r>
      <w:r w:rsidR="00B170E8" w:rsidRPr="007E4EA1">
        <w:rPr>
          <w:sz w:val="22"/>
          <w:szCs w:val="22"/>
          <w:lang w:val="fr-FR"/>
        </w:rPr>
        <w:t xml:space="preserve">représente </w:t>
      </w:r>
      <w:r w:rsidR="0011084B" w:rsidRPr="007E4EA1">
        <w:rPr>
          <w:sz w:val="22"/>
          <w:szCs w:val="22"/>
          <w:lang w:val="fr-FR"/>
        </w:rPr>
        <w:t>un potentiel important</w:t>
      </w:r>
      <w:r w:rsidR="00E62992" w:rsidRPr="007E4EA1">
        <w:rPr>
          <w:sz w:val="22"/>
          <w:szCs w:val="22"/>
          <w:lang w:val="fr-FR"/>
        </w:rPr>
        <w:t xml:space="preserve"> pour piéger le</w:t>
      </w:r>
      <w:r w:rsidR="00681372" w:rsidRPr="007E4EA1">
        <w:rPr>
          <w:sz w:val="22"/>
          <w:szCs w:val="22"/>
          <w:lang w:val="fr-FR"/>
        </w:rPr>
        <w:t xml:space="preserve"> carbon</w:t>
      </w:r>
      <w:r w:rsidR="00E62992" w:rsidRPr="007E4EA1">
        <w:rPr>
          <w:sz w:val="22"/>
          <w:szCs w:val="22"/>
          <w:lang w:val="fr-FR"/>
        </w:rPr>
        <w:t>e</w:t>
      </w:r>
      <w:r w:rsidR="00681372" w:rsidRPr="007E4EA1">
        <w:rPr>
          <w:sz w:val="22"/>
          <w:szCs w:val="22"/>
          <w:lang w:val="fr-FR"/>
        </w:rPr>
        <w:t xml:space="preserve">, </w:t>
      </w:r>
      <w:r w:rsidR="00E62992" w:rsidRPr="007E4EA1">
        <w:rPr>
          <w:sz w:val="22"/>
          <w:szCs w:val="22"/>
          <w:lang w:val="fr-FR"/>
        </w:rPr>
        <w:t>apportant ainsi des bénéfices non seulement aux oiseaux d’eau, mais également aux humains</w:t>
      </w:r>
      <w:r w:rsidR="00140E3F" w:rsidRPr="007E4EA1">
        <w:rPr>
          <w:sz w:val="22"/>
          <w:szCs w:val="22"/>
          <w:lang w:val="fr-FR"/>
        </w:rPr>
        <w:t>, et contribuant à l’atténuation des changements climatiques</w:t>
      </w:r>
      <w:r w:rsidR="003350C2" w:rsidRPr="007E4EA1">
        <w:rPr>
          <w:sz w:val="22"/>
          <w:szCs w:val="22"/>
          <w:lang w:val="fr-FR"/>
        </w:rPr>
        <w:t>.</w:t>
      </w:r>
      <w:r w:rsidR="00167396" w:rsidRPr="007E4EA1">
        <w:rPr>
          <w:sz w:val="22"/>
          <w:szCs w:val="22"/>
          <w:lang w:val="fr-FR"/>
        </w:rPr>
        <w:t xml:space="preserve">  </w:t>
      </w:r>
      <w:r w:rsidR="00B83668" w:rsidRPr="007E4EA1">
        <w:rPr>
          <w:sz w:val="22"/>
          <w:szCs w:val="22"/>
          <w:lang w:val="fr-FR"/>
        </w:rPr>
        <w:t>Cependant</w:t>
      </w:r>
      <w:r w:rsidR="004317BB" w:rsidRPr="007E4EA1">
        <w:rPr>
          <w:sz w:val="22"/>
          <w:szCs w:val="22"/>
          <w:lang w:val="fr-FR"/>
        </w:rPr>
        <w:t>,</w:t>
      </w:r>
      <w:r w:rsidR="00B83668" w:rsidRPr="007E4EA1">
        <w:rPr>
          <w:sz w:val="22"/>
          <w:szCs w:val="22"/>
          <w:lang w:val="fr-FR"/>
        </w:rPr>
        <w:t xml:space="preserve"> la</w:t>
      </w:r>
      <w:r w:rsidR="004317BB" w:rsidRPr="007E4EA1">
        <w:rPr>
          <w:sz w:val="22"/>
          <w:szCs w:val="22"/>
          <w:lang w:val="fr-FR"/>
        </w:rPr>
        <w:t xml:space="preserve"> rest</w:t>
      </w:r>
      <w:r w:rsidR="00B83668" w:rsidRPr="007E4EA1">
        <w:rPr>
          <w:sz w:val="22"/>
          <w:szCs w:val="22"/>
          <w:lang w:val="fr-FR"/>
        </w:rPr>
        <w:t>au</w:t>
      </w:r>
      <w:r w:rsidR="004317BB" w:rsidRPr="007E4EA1">
        <w:rPr>
          <w:sz w:val="22"/>
          <w:szCs w:val="22"/>
          <w:lang w:val="fr-FR"/>
        </w:rPr>
        <w:t xml:space="preserve">ration </w:t>
      </w:r>
      <w:r w:rsidR="00B83668" w:rsidRPr="007E4EA1">
        <w:rPr>
          <w:sz w:val="22"/>
          <w:szCs w:val="22"/>
          <w:lang w:val="fr-FR"/>
        </w:rPr>
        <w:t>et autres mesures d’atténuation visant à piéger le</w:t>
      </w:r>
      <w:r w:rsidR="004317BB" w:rsidRPr="007E4EA1">
        <w:rPr>
          <w:sz w:val="22"/>
          <w:szCs w:val="22"/>
          <w:lang w:val="fr-FR"/>
        </w:rPr>
        <w:t xml:space="preserve"> carbon</w:t>
      </w:r>
      <w:r w:rsidR="00B83668" w:rsidRPr="007E4EA1">
        <w:rPr>
          <w:sz w:val="22"/>
          <w:szCs w:val="22"/>
          <w:lang w:val="fr-FR"/>
        </w:rPr>
        <w:t>e</w:t>
      </w:r>
      <w:r w:rsidR="004317BB" w:rsidRPr="007E4EA1">
        <w:rPr>
          <w:sz w:val="22"/>
          <w:szCs w:val="22"/>
          <w:lang w:val="fr-FR"/>
        </w:rPr>
        <w:t xml:space="preserve"> </w:t>
      </w:r>
      <w:r w:rsidR="00B83668" w:rsidRPr="007E4EA1">
        <w:rPr>
          <w:sz w:val="22"/>
          <w:szCs w:val="22"/>
          <w:lang w:val="fr-FR"/>
        </w:rPr>
        <w:t xml:space="preserve">ne doivent pas </w:t>
      </w:r>
      <w:r w:rsidR="009428E3" w:rsidRPr="007E4EA1">
        <w:rPr>
          <w:sz w:val="22"/>
          <w:szCs w:val="22"/>
          <w:lang w:val="fr-FR"/>
        </w:rPr>
        <w:t>être entreprises dans les zones où elles vont affecter négativement les</w:t>
      </w:r>
      <w:r w:rsidR="004317BB" w:rsidRPr="007E4EA1">
        <w:rPr>
          <w:sz w:val="22"/>
          <w:szCs w:val="22"/>
          <w:lang w:val="fr-FR"/>
        </w:rPr>
        <w:t xml:space="preserve"> habitats </w:t>
      </w:r>
      <w:r w:rsidR="009428E3" w:rsidRPr="007E4EA1">
        <w:rPr>
          <w:sz w:val="22"/>
          <w:szCs w:val="22"/>
          <w:lang w:val="fr-FR"/>
        </w:rPr>
        <w:t>d’importance pour les oiseaux d’eau</w:t>
      </w:r>
      <w:r w:rsidR="00992950" w:rsidRPr="007E4EA1">
        <w:rPr>
          <w:sz w:val="22"/>
          <w:szCs w:val="22"/>
          <w:lang w:val="fr-FR"/>
        </w:rPr>
        <w:t xml:space="preserve"> et d’autres types de biodiversité, comme planter des arbres dans </w:t>
      </w:r>
      <w:r w:rsidR="00001D66" w:rsidRPr="007E4EA1">
        <w:rPr>
          <w:sz w:val="22"/>
          <w:szCs w:val="22"/>
          <w:lang w:val="fr-FR"/>
        </w:rPr>
        <w:t xml:space="preserve">des </w:t>
      </w:r>
      <w:r w:rsidR="00992950" w:rsidRPr="007E4EA1">
        <w:rPr>
          <w:sz w:val="22"/>
          <w:szCs w:val="22"/>
          <w:lang w:val="fr-FR"/>
        </w:rPr>
        <w:t xml:space="preserve">zones </w:t>
      </w:r>
      <w:r w:rsidR="009167BC" w:rsidRPr="007E4EA1">
        <w:rPr>
          <w:sz w:val="22"/>
          <w:szCs w:val="22"/>
          <w:lang w:val="fr-FR"/>
        </w:rPr>
        <w:t>de reproduction importantes pour les oiseaux d’eau</w:t>
      </w:r>
      <w:r w:rsidR="004317BB" w:rsidRPr="007E4EA1">
        <w:rPr>
          <w:sz w:val="22"/>
          <w:szCs w:val="22"/>
          <w:lang w:val="fr-FR"/>
        </w:rPr>
        <w:t xml:space="preserve">. </w:t>
      </w:r>
      <w:r w:rsidR="00A5576A" w:rsidRPr="007E4EA1">
        <w:rPr>
          <w:sz w:val="22"/>
          <w:szCs w:val="22"/>
          <w:lang w:val="fr-FR"/>
        </w:rPr>
        <w:t xml:space="preserve">Par </w:t>
      </w:r>
      <w:r w:rsidR="007068F6" w:rsidRPr="007E4EA1">
        <w:rPr>
          <w:sz w:val="22"/>
          <w:szCs w:val="22"/>
          <w:lang w:val="fr-FR"/>
        </w:rPr>
        <w:t>conséquent</w:t>
      </w:r>
      <w:r w:rsidR="00A5576A" w:rsidRPr="007E4EA1">
        <w:rPr>
          <w:sz w:val="22"/>
          <w:szCs w:val="22"/>
          <w:lang w:val="fr-FR"/>
        </w:rPr>
        <w:t>, il faut de toute urgence élaborer des directives stratégiques sur la</w:t>
      </w:r>
      <w:r w:rsidR="004317BB" w:rsidRPr="007E4EA1">
        <w:rPr>
          <w:sz w:val="22"/>
          <w:szCs w:val="22"/>
          <w:lang w:val="fr-FR"/>
        </w:rPr>
        <w:t xml:space="preserve"> </w:t>
      </w:r>
      <w:r w:rsidR="00167396" w:rsidRPr="007E4EA1">
        <w:rPr>
          <w:sz w:val="22"/>
          <w:szCs w:val="22"/>
          <w:lang w:val="fr-FR"/>
        </w:rPr>
        <w:t>rest</w:t>
      </w:r>
      <w:r w:rsidR="00A5576A" w:rsidRPr="007E4EA1">
        <w:rPr>
          <w:sz w:val="22"/>
          <w:szCs w:val="22"/>
          <w:lang w:val="fr-FR"/>
        </w:rPr>
        <w:t>au</w:t>
      </w:r>
      <w:r w:rsidR="00167396" w:rsidRPr="007E4EA1">
        <w:rPr>
          <w:sz w:val="22"/>
          <w:szCs w:val="22"/>
          <w:lang w:val="fr-FR"/>
        </w:rPr>
        <w:t>ration</w:t>
      </w:r>
      <w:r w:rsidR="00A5576A" w:rsidRPr="007E4EA1">
        <w:rPr>
          <w:sz w:val="22"/>
          <w:szCs w:val="22"/>
          <w:lang w:val="fr-FR"/>
        </w:rPr>
        <w:t xml:space="preserve">, </w:t>
      </w:r>
      <w:r w:rsidR="006033BD" w:rsidRPr="007E4EA1">
        <w:rPr>
          <w:sz w:val="22"/>
          <w:szCs w:val="22"/>
          <w:lang w:val="fr-FR"/>
        </w:rPr>
        <w:t>non seulement sur la manière de faire (il existe de nombreuses orientations techniques, mais elles sont éparpillées</w:t>
      </w:r>
      <w:r w:rsidR="005A1E58" w:rsidRPr="007E4EA1">
        <w:rPr>
          <w:rStyle w:val="FootnoteReference"/>
          <w:sz w:val="22"/>
          <w:szCs w:val="22"/>
          <w:lang w:val="fr-FR"/>
        </w:rPr>
        <w:footnoteReference w:id="7"/>
      </w:r>
      <w:r w:rsidR="00167396" w:rsidRPr="007E4EA1">
        <w:rPr>
          <w:sz w:val="22"/>
          <w:szCs w:val="22"/>
          <w:lang w:val="fr-FR"/>
        </w:rPr>
        <w:t xml:space="preserve">), </w:t>
      </w:r>
      <w:r w:rsidR="006033BD" w:rsidRPr="007E4EA1">
        <w:rPr>
          <w:sz w:val="22"/>
          <w:szCs w:val="22"/>
          <w:lang w:val="fr-FR"/>
        </w:rPr>
        <w:t xml:space="preserve">mais également sur la </w:t>
      </w:r>
      <w:r w:rsidR="0010749C" w:rsidRPr="007E4EA1">
        <w:rPr>
          <w:sz w:val="22"/>
          <w:szCs w:val="22"/>
          <w:lang w:val="fr-FR"/>
        </w:rPr>
        <w:t>manière d’établir des priorités et de cibler au mieux les zones appropriées</w:t>
      </w:r>
      <w:r w:rsidR="00167396" w:rsidRPr="007E4EA1">
        <w:rPr>
          <w:sz w:val="22"/>
          <w:szCs w:val="22"/>
          <w:lang w:val="fr-FR"/>
        </w:rPr>
        <w:t>.</w:t>
      </w:r>
    </w:p>
    <w:p w14:paraId="04791006" w14:textId="33686F47" w:rsidR="005B1E76" w:rsidRPr="007E4EA1" w:rsidRDefault="005B1E76" w:rsidP="00025C2C">
      <w:pPr>
        <w:jc w:val="both"/>
        <w:rPr>
          <w:sz w:val="22"/>
          <w:szCs w:val="22"/>
          <w:lang w:val="fr-FR"/>
        </w:rPr>
      </w:pPr>
    </w:p>
    <w:p w14:paraId="4881BA01" w14:textId="4E344E6B" w:rsidR="005B1E76" w:rsidRPr="007E4EA1" w:rsidRDefault="004054D7" w:rsidP="00025C2C">
      <w:pPr>
        <w:jc w:val="both"/>
        <w:rPr>
          <w:sz w:val="22"/>
          <w:szCs w:val="22"/>
          <w:lang w:val="fr-FR"/>
        </w:rPr>
      </w:pPr>
      <w:r w:rsidRPr="007E4EA1">
        <w:rPr>
          <w:sz w:val="22"/>
          <w:szCs w:val="22"/>
          <w:lang w:val="fr-FR"/>
        </w:rPr>
        <w:t xml:space="preserve">L’étendue des </w:t>
      </w:r>
      <w:r w:rsidR="005B1E76" w:rsidRPr="007E4EA1">
        <w:rPr>
          <w:sz w:val="22"/>
          <w:szCs w:val="22"/>
          <w:lang w:val="fr-FR"/>
        </w:rPr>
        <w:t>rest</w:t>
      </w:r>
      <w:r w:rsidRPr="007E4EA1">
        <w:rPr>
          <w:sz w:val="22"/>
          <w:szCs w:val="22"/>
          <w:lang w:val="fr-FR"/>
        </w:rPr>
        <w:t>au</w:t>
      </w:r>
      <w:r w:rsidR="005B1E76" w:rsidRPr="007E4EA1">
        <w:rPr>
          <w:sz w:val="22"/>
          <w:szCs w:val="22"/>
          <w:lang w:val="fr-FR"/>
        </w:rPr>
        <w:t>ration</w:t>
      </w:r>
      <w:r w:rsidRPr="007E4EA1">
        <w:rPr>
          <w:sz w:val="22"/>
          <w:szCs w:val="22"/>
          <w:lang w:val="fr-FR"/>
        </w:rPr>
        <w:t>s</w:t>
      </w:r>
      <w:r w:rsidR="005B1E76" w:rsidRPr="007E4EA1">
        <w:rPr>
          <w:sz w:val="22"/>
          <w:szCs w:val="22"/>
          <w:lang w:val="fr-FR"/>
        </w:rPr>
        <w:t xml:space="preserve"> </w:t>
      </w:r>
      <w:r w:rsidRPr="007E4EA1">
        <w:rPr>
          <w:sz w:val="22"/>
          <w:szCs w:val="22"/>
          <w:lang w:val="fr-FR"/>
        </w:rPr>
        <w:t>pour les espèces menacées doit faire</w:t>
      </w:r>
      <w:r w:rsidR="005B1E76" w:rsidRPr="007E4EA1">
        <w:rPr>
          <w:sz w:val="22"/>
          <w:szCs w:val="22"/>
          <w:lang w:val="fr-FR"/>
        </w:rPr>
        <w:t xml:space="preserve"> </w:t>
      </w:r>
      <w:r w:rsidR="00C757A7">
        <w:rPr>
          <w:sz w:val="22"/>
          <w:szCs w:val="22"/>
          <w:lang w:val="fr-FR"/>
        </w:rPr>
        <w:t xml:space="preserve">partie des </w:t>
      </w:r>
      <w:r w:rsidR="0034387A" w:rsidRPr="007E4EA1">
        <w:rPr>
          <w:sz w:val="22"/>
          <w:szCs w:val="22"/>
          <w:lang w:val="fr-FR"/>
        </w:rPr>
        <w:t>Plans d’action</w:t>
      </w:r>
      <w:r w:rsidR="00C757A7">
        <w:rPr>
          <w:sz w:val="22"/>
          <w:szCs w:val="22"/>
          <w:lang w:val="fr-FR"/>
        </w:rPr>
        <w:t xml:space="preserve"> par espèce</w:t>
      </w:r>
      <w:r w:rsidR="005B1E76" w:rsidRPr="007E4EA1">
        <w:rPr>
          <w:sz w:val="22"/>
          <w:szCs w:val="22"/>
          <w:lang w:val="fr-FR"/>
        </w:rPr>
        <w:t>.</w:t>
      </w:r>
    </w:p>
    <w:p w14:paraId="21263EC5" w14:textId="77777777" w:rsidR="001426C3" w:rsidRPr="007E4EA1" w:rsidRDefault="001426C3" w:rsidP="00025C2C">
      <w:pPr>
        <w:jc w:val="both"/>
        <w:rPr>
          <w:sz w:val="22"/>
          <w:szCs w:val="22"/>
          <w:lang w:val="fr-FR"/>
        </w:rPr>
      </w:pPr>
    </w:p>
    <w:p w14:paraId="2B696BB2" w14:textId="5861DA62" w:rsidR="00364BBB" w:rsidRPr="007E4EA1" w:rsidRDefault="003A6011" w:rsidP="00364BBB">
      <w:pPr>
        <w:spacing w:after="80"/>
        <w:rPr>
          <w:lang w:val="fr-FR"/>
        </w:rPr>
      </w:pPr>
      <w:r w:rsidRPr="007E4EA1">
        <w:rPr>
          <w:b/>
          <w:bCs/>
          <w:lang w:val="fr-FR"/>
        </w:rPr>
        <w:t>Besoins futurs</w:t>
      </w:r>
      <w:r w:rsidR="0070313E" w:rsidRPr="007E4EA1">
        <w:rPr>
          <w:b/>
          <w:bCs/>
          <w:lang w:val="fr-FR"/>
        </w:rPr>
        <w:t> </w:t>
      </w:r>
      <w:r w:rsidR="00364BBB" w:rsidRPr="007E4EA1">
        <w:rPr>
          <w:b/>
          <w:bCs/>
          <w:lang w:val="fr-FR"/>
        </w:rPr>
        <w:t>:</w:t>
      </w:r>
      <w:r w:rsidR="00364BBB" w:rsidRPr="007E4EA1">
        <w:rPr>
          <w:lang w:val="fr-FR"/>
        </w:rPr>
        <w:t xml:space="preserve">  </w:t>
      </w:r>
    </w:p>
    <w:p w14:paraId="10363254" w14:textId="231CAD38" w:rsidR="004317BB" w:rsidRPr="007E4EA1" w:rsidRDefault="009D6A6A" w:rsidP="004317BB">
      <w:pPr>
        <w:pStyle w:val="ListParagraph"/>
        <w:numPr>
          <w:ilvl w:val="0"/>
          <w:numId w:val="25"/>
        </w:numPr>
        <w:spacing w:after="120"/>
        <w:ind w:left="714" w:hanging="357"/>
        <w:contextualSpacing w:val="0"/>
        <w:jc w:val="both"/>
        <w:rPr>
          <w:sz w:val="22"/>
          <w:szCs w:val="22"/>
          <w:lang w:val="fr-FR"/>
        </w:rPr>
      </w:pPr>
      <w:r w:rsidRPr="007E4EA1">
        <w:rPr>
          <w:sz w:val="22"/>
          <w:szCs w:val="22"/>
          <w:lang w:val="fr-FR"/>
        </w:rPr>
        <w:t xml:space="preserve">Développement d’un </w:t>
      </w:r>
      <w:r w:rsidR="004317BB" w:rsidRPr="007E4EA1">
        <w:rPr>
          <w:sz w:val="22"/>
          <w:szCs w:val="22"/>
          <w:lang w:val="fr-FR"/>
        </w:rPr>
        <w:t xml:space="preserve">guide </w:t>
      </w:r>
      <w:r w:rsidR="0068368C" w:rsidRPr="007E4EA1">
        <w:rPr>
          <w:sz w:val="22"/>
          <w:szCs w:val="22"/>
          <w:lang w:val="fr-FR"/>
        </w:rPr>
        <w:t>d’orientations techniques</w:t>
      </w:r>
      <w:r w:rsidR="00E5208C" w:rsidRPr="007E4EA1">
        <w:rPr>
          <w:sz w:val="22"/>
          <w:szCs w:val="22"/>
          <w:lang w:val="fr-FR"/>
        </w:rPr>
        <w:t xml:space="preserve"> en matière de restauration des zones humides, pertinent pour restaurer la bonne</w:t>
      </w:r>
      <w:r w:rsidR="004317BB" w:rsidRPr="007E4EA1">
        <w:rPr>
          <w:sz w:val="22"/>
          <w:szCs w:val="22"/>
          <w:lang w:val="fr-FR"/>
        </w:rPr>
        <w:t xml:space="preserve"> condition </w:t>
      </w:r>
      <w:r w:rsidR="00E5208C" w:rsidRPr="007E4EA1">
        <w:rPr>
          <w:sz w:val="22"/>
          <w:szCs w:val="22"/>
          <w:lang w:val="fr-FR"/>
        </w:rPr>
        <w:t>écologique des</w:t>
      </w:r>
      <w:r w:rsidR="004317BB" w:rsidRPr="007E4EA1">
        <w:rPr>
          <w:sz w:val="22"/>
          <w:szCs w:val="22"/>
          <w:lang w:val="fr-FR"/>
        </w:rPr>
        <w:t xml:space="preserve"> habitats</w:t>
      </w:r>
      <w:r w:rsidR="00E5208C" w:rsidRPr="007E4EA1">
        <w:rPr>
          <w:sz w:val="22"/>
          <w:szCs w:val="22"/>
          <w:lang w:val="fr-FR"/>
        </w:rPr>
        <w:t xml:space="preserve"> des zones humides</w:t>
      </w:r>
      <w:r w:rsidR="004317BB" w:rsidRPr="007E4EA1">
        <w:rPr>
          <w:sz w:val="22"/>
          <w:szCs w:val="22"/>
          <w:lang w:val="fr-FR"/>
        </w:rPr>
        <w:t>.</w:t>
      </w:r>
    </w:p>
    <w:p w14:paraId="37F48E1A" w14:textId="4BD1184B" w:rsidR="004317BB" w:rsidRPr="007E4EA1" w:rsidRDefault="00385B5B" w:rsidP="004317BB">
      <w:pPr>
        <w:pStyle w:val="ListParagraph"/>
        <w:numPr>
          <w:ilvl w:val="0"/>
          <w:numId w:val="25"/>
        </w:numPr>
        <w:spacing w:after="120"/>
        <w:ind w:left="714" w:hanging="357"/>
        <w:contextualSpacing w:val="0"/>
        <w:jc w:val="both"/>
        <w:rPr>
          <w:sz w:val="22"/>
          <w:szCs w:val="22"/>
          <w:lang w:val="fr-FR"/>
        </w:rPr>
      </w:pPr>
      <w:r w:rsidRPr="007E4EA1">
        <w:rPr>
          <w:sz w:val="22"/>
          <w:szCs w:val="22"/>
          <w:lang w:val="fr-FR"/>
        </w:rPr>
        <w:t xml:space="preserve">Développement d’un guide sur l’adoption d’approches stratégiques dans la planification </w:t>
      </w:r>
      <w:r w:rsidR="00AE6FB2" w:rsidRPr="007E4EA1">
        <w:rPr>
          <w:sz w:val="22"/>
          <w:szCs w:val="22"/>
          <w:lang w:val="fr-FR"/>
        </w:rPr>
        <w:t>de la</w:t>
      </w:r>
      <w:r w:rsidR="004317BB" w:rsidRPr="007E4EA1">
        <w:rPr>
          <w:sz w:val="22"/>
          <w:szCs w:val="22"/>
          <w:lang w:val="fr-FR"/>
        </w:rPr>
        <w:t xml:space="preserve"> </w:t>
      </w:r>
      <w:r w:rsidR="00AE6FB2" w:rsidRPr="007E4EA1">
        <w:rPr>
          <w:sz w:val="22"/>
          <w:szCs w:val="22"/>
          <w:lang w:val="fr-FR"/>
        </w:rPr>
        <w:t>restauration</w:t>
      </w:r>
      <w:r w:rsidR="004317BB" w:rsidRPr="007E4EA1">
        <w:rPr>
          <w:sz w:val="22"/>
          <w:szCs w:val="22"/>
          <w:lang w:val="fr-FR"/>
        </w:rPr>
        <w:t xml:space="preserve"> </w:t>
      </w:r>
      <w:r w:rsidR="00554F6F" w:rsidRPr="007E4EA1">
        <w:rPr>
          <w:sz w:val="22"/>
          <w:szCs w:val="22"/>
          <w:lang w:val="fr-FR"/>
        </w:rPr>
        <w:t>des zones humides, afin d’optimiser les bénéfices et de minimiser les risques de</w:t>
      </w:r>
      <w:r w:rsidR="004317BB" w:rsidRPr="007E4EA1">
        <w:rPr>
          <w:sz w:val="22"/>
          <w:szCs w:val="22"/>
          <w:lang w:val="fr-FR"/>
        </w:rPr>
        <w:t xml:space="preserve"> </w:t>
      </w:r>
      <w:r w:rsidR="00554F6F" w:rsidRPr="007E4EA1">
        <w:rPr>
          <w:sz w:val="22"/>
          <w:szCs w:val="22"/>
          <w:lang w:val="fr-FR"/>
        </w:rPr>
        <w:t xml:space="preserve">conséquences négatives </w:t>
      </w:r>
      <w:r w:rsidR="004C48AF" w:rsidRPr="007E4EA1">
        <w:rPr>
          <w:sz w:val="22"/>
          <w:szCs w:val="22"/>
          <w:lang w:val="fr-FR"/>
        </w:rPr>
        <w:t>fortuites</w:t>
      </w:r>
      <w:r w:rsidR="004317BB" w:rsidRPr="007E4EA1">
        <w:rPr>
          <w:sz w:val="22"/>
          <w:szCs w:val="22"/>
          <w:lang w:val="fr-FR"/>
        </w:rPr>
        <w:t>.</w:t>
      </w:r>
    </w:p>
    <w:p w14:paraId="1D69ED38" w14:textId="69E4D218" w:rsidR="00D71EFE" w:rsidRPr="007E4EA1" w:rsidRDefault="00D321FA" w:rsidP="00025C2C">
      <w:pPr>
        <w:pStyle w:val="ListParagraph"/>
        <w:numPr>
          <w:ilvl w:val="0"/>
          <w:numId w:val="25"/>
        </w:numPr>
        <w:jc w:val="both"/>
        <w:rPr>
          <w:lang w:val="fr-FR"/>
        </w:rPr>
      </w:pPr>
      <w:r w:rsidRPr="007E4EA1">
        <w:rPr>
          <w:sz w:val="22"/>
          <w:szCs w:val="22"/>
          <w:lang w:val="fr-FR"/>
        </w:rPr>
        <w:t xml:space="preserve">Entreprendre une étude de portée </w:t>
      </w:r>
      <w:r w:rsidR="00C2146F" w:rsidRPr="007E4EA1">
        <w:rPr>
          <w:sz w:val="22"/>
          <w:szCs w:val="22"/>
          <w:lang w:val="fr-FR"/>
        </w:rPr>
        <w:t xml:space="preserve">pour </w:t>
      </w:r>
      <w:r w:rsidR="00A90731" w:rsidRPr="007E4EA1">
        <w:rPr>
          <w:sz w:val="22"/>
          <w:szCs w:val="22"/>
          <w:lang w:val="fr-FR"/>
        </w:rPr>
        <w:t>déterminer</w:t>
      </w:r>
      <w:r w:rsidR="00C2146F" w:rsidRPr="007E4EA1">
        <w:rPr>
          <w:sz w:val="22"/>
          <w:szCs w:val="22"/>
          <w:lang w:val="fr-FR"/>
        </w:rPr>
        <w:t xml:space="preserve"> dans quelle mesure la </w:t>
      </w:r>
      <w:r w:rsidR="00920BCB" w:rsidRPr="007E4EA1">
        <w:rPr>
          <w:sz w:val="22"/>
          <w:szCs w:val="22"/>
          <w:lang w:val="fr-FR"/>
        </w:rPr>
        <w:t>rest</w:t>
      </w:r>
      <w:r w:rsidR="00C2146F" w:rsidRPr="007E4EA1">
        <w:rPr>
          <w:sz w:val="22"/>
          <w:szCs w:val="22"/>
          <w:lang w:val="fr-FR"/>
        </w:rPr>
        <w:t>au</w:t>
      </w:r>
      <w:r w:rsidR="00920BCB" w:rsidRPr="007E4EA1">
        <w:rPr>
          <w:sz w:val="22"/>
          <w:szCs w:val="22"/>
          <w:lang w:val="fr-FR"/>
        </w:rPr>
        <w:t xml:space="preserve">ration </w:t>
      </w:r>
      <w:r w:rsidR="00C2146F" w:rsidRPr="007E4EA1">
        <w:rPr>
          <w:sz w:val="22"/>
          <w:szCs w:val="22"/>
          <w:lang w:val="fr-FR"/>
        </w:rPr>
        <w:t>des zones</w:t>
      </w:r>
      <w:r w:rsidR="00AB12D3" w:rsidRPr="007E4EA1">
        <w:rPr>
          <w:sz w:val="22"/>
          <w:szCs w:val="22"/>
          <w:lang w:val="fr-FR"/>
        </w:rPr>
        <w:t xml:space="preserve"> humides </w:t>
      </w:r>
      <w:r w:rsidR="00F81AFF">
        <w:rPr>
          <w:sz w:val="22"/>
          <w:szCs w:val="22"/>
          <w:lang w:val="fr-FR"/>
        </w:rPr>
        <w:t>qui étaient importantes</w:t>
      </w:r>
      <w:r w:rsidR="00AB12D3" w:rsidRPr="007E4EA1">
        <w:rPr>
          <w:sz w:val="22"/>
          <w:szCs w:val="22"/>
          <w:lang w:val="fr-FR"/>
        </w:rPr>
        <w:t xml:space="preserve"> pour les populations de l’</w:t>
      </w:r>
      <w:r w:rsidR="005B1E76" w:rsidRPr="007E4EA1">
        <w:rPr>
          <w:sz w:val="22"/>
          <w:szCs w:val="22"/>
          <w:lang w:val="fr-FR"/>
        </w:rPr>
        <w:t xml:space="preserve">AEWA </w:t>
      </w:r>
      <w:r w:rsidR="00AB12D3" w:rsidRPr="007E4EA1">
        <w:rPr>
          <w:sz w:val="22"/>
          <w:szCs w:val="22"/>
          <w:lang w:val="fr-FR"/>
        </w:rPr>
        <w:t>pourrait créer des bénéfices</w:t>
      </w:r>
      <w:r w:rsidR="00A90731" w:rsidRPr="007E4EA1">
        <w:rPr>
          <w:sz w:val="22"/>
          <w:szCs w:val="22"/>
          <w:lang w:val="fr-FR"/>
        </w:rPr>
        <w:t xml:space="preserve"> pour la</w:t>
      </w:r>
      <w:r w:rsidR="00920BCB" w:rsidRPr="007E4EA1">
        <w:rPr>
          <w:sz w:val="22"/>
          <w:szCs w:val="22"/>
          <w:lang w:val="fr-FR"/>
        </w:rPr>
        <w:t xml:space="preserve"> conservation </w:t>
      </w:r>
      <w:r w:rsidR="00A90731" w:rsidRPr="007E4EA1">
        <w:rPr>
          <w:sz w:val="22"/>
          <w:szCs w:val="22"/>
          <w:lang w:val="fr-FR"/>
        </w:rPr>
        <w:t>des espèces menacées inscrites à l’</w:t>
      </w:r>
      <w:r w:rsidR="00920BCB" w:rsidRPr="007E4EA1">
        <w:rPr>
          <w:sz w:val="22"/>
          <w:szCs w:val="22"/>
          <w:lang w:val="fr-FR"/>
        </w:rPr>
        <w:t>AEWA</w:t>
      </w:r>
      <w:r w:rsidR="00A90731" w:rsidRPr="007E4EA1">
        <w:rPr>
          <w:sz w:val="22"/>
          <w:szCs w:val="22"/>
          <w:lang w:val="fr-FR"/>
        </w:rPr>
        <w:t xml:space="preserve">, et identifier </w:t>
      </w:r>
      <w:r w:rsidR="00025F11">
        <w:rPr>
          <w:sz w:val="22"/>
          <w:szCs w:val="22"/>
          <w:lang w:val="fr-FR"/>
        </w:rPr>
        <w:t>l</w:t>
      </w:r>
      <w:r w:rsidR="00A90731" w:rsidRPr="007E4EA1">
        <w:rPr>
          <w:sz w:val="22"/>
          <w:szCs w:val="22"/>
          <w:lang w:val="fr-FR"/>
        </w:rPr>
        <w:t>es priorités stratégiques</w:t>
      </w:r>
      <w:r w:rsidR="00920BCB" w:rsidRPr="007E4EA1">
        <w:rPr>
          <w:sz w:val="22"/>
          <w:szCs w:val="22"/>
          <w:lang w:val="fr-FR"/>
        </w:rPr>
        <w:t>.</w:t>
      </w:r>
    </w:p>
    <w:p w14:paraId="6DC4F58F" w14:textId="77777777" w:rsidR="00167396" w:rsidRPr="007E4EA1" w:rsidRDefault="00167396" w:rsidP="00167396">
      <w:pPr>
        <w:rPr>
          <w:lang w:val="fr-FR"/>
        </w:rPr>
      </w:pPr>
    </w:p>
    <w:p w14:paraId="34757DBB" w14:textId="5F4764C0" w:rsidR="00F718B5" w:rsidRPr="007E4EA1" w:rsidRDefault="001F10ED" w:rsidP="00FC3F49">
      <w:pPr>
        <w:pStyle w:val="Heading1"/>
        <w:rPr>
          <w:lang w:val="fr-FR"/>
        </w:rPr>
      </w:pPr>
      <w:r w:rsidRPr="007E4EA1">
        <w:rPr>
          <w:lang w:val="fr-FR"/>
        </w:rPr>
        <w:t>Gestion des activités humaines</w:t>
      </w:r>
    </w:p>
    <w:p w14:paraId="3B18A06E" w14:textId="71CF125D" w:rsidR="00F718B5" w:rsidRPr="007E4EA1" w:rsidRDefault="00F718B5">
      <w:pPr>
        <w:rPr>
          <w:lang w:val="fr-FR"/>
        </w:rPr>
      </w:pPr>
    </w:p>
    <w:p w14:paraId="30006589" w14:textId="3F883DD2" w:rsidR="00F718B5" w:rsidRPr="007E4EA1" w:rsidRDefault="00F718B5" w:rsidP="00F718B5">
      <w:pPr>
        <w:pStyle w:val="Heading2"/>
        <w:rPr>
          <w:lang w:val="fr-FR"/>
        </w:rPr>
      </w:pPr>
      <w:bookmarkStart w:id="24" w:name="_Toc78822523"/>
      <w:r w:rsidRPr="007E4EA1">
        <w:rPr>
          <w:lang w:val="fr-FR"/>
        </w:rPr>
        <w:t>4.1</w:t>
      </w:r>
      <w:r w:rsidRPr="007E4EA1">
        <w:rPr>
          <w:lang w:val="fr-FR"/>
        </w:rPr>
        <w:tab/>
      </w:r>
      <w:bookmarkEnd w:id="24"/>
      <w:r w:rsidR="001F10ED" w:rsidRPr="007E4EA1">
        <w:rPr>
          <w:lang w:val="fr-FR"/>
        </w:rPr>
        <w:t>Chasse</w:t>
      </w:r>
    </w:p>
    <w:p w14:paraId="05DC9FDC" w14:textId="28B86CCE" w:rsidR="00AA558E" w:rsidRPr="007E4EA1" w:rsidRDefault="00AA558E" w:rsidP="00AA558E">
      <w:pPr>
        <w:pStyle w:val="Heading3"/>
        <w:rPr>
          <w:lang w:val="fr-FR"/>
        </w:rPr>
      </w:pPr>
      <w:bookmarkStart w:id="25" w:name="_Toc78822524"/>
      <w:r w:rsidRPr="007E4EA1">
        <w:rPr>
          <w:lang w:val="fr-FR"/>
        </w:rPr>
        <w:t>4.1.1</w:t>
      </w:r>
      <w:r w:rsidRPr="007E4EA1">
        <w:rPr>
          <w:lang w:val="fr-FR"/>
        </w:rPr>
        <w:tab/>
      </w:r>
      <w:bookmarkEnd w:id="25"/>
      <w:r w:rsidR="00F436EC" w:rsidRPr="007E4EA1">
        <w:rPr>
          <w:lang w:val="fr-FR"/>
        </w:rPr>
        <w:t xml:space="preserve">Utilisation durable grâce à la législation de la chasse </w:t>
      </w:r>
      <w:r w:rsidR="004718E1" w:rsidRPr="007E4EA1">
        <w:rPr>
          <w:lang w:val="fr-FR"/>
        </w:rPr>
        <w:t>et son compte-rendu</w:t>
      </w:r>
    </w:p>
    <w:p w14:paraId="09523932" w14:textId="77777777" w:rsidR="00AA558E" w:rsidRPr="007E4EA1" w:rsidRDefault="00AA558E">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667727" w14:paraId="70110099" w14:textId="77777777" w:rsidTr="005A0CD0">
        <w:tc>
          <w:tcPr>
            <w:tcW w:w="2830" w:type="dxa"/>
            <w:shd w:val="clear" w:color="auto" w:fill="auto"/>
          </w:tcPr>
          <w:p w14:paraId="4EC22246" w14:textId="517DA89D" w:rsidR="00397EFC" w:rsidRPr="007E4EA1" w:rsidRDefault="00EA07E6" w:rsidP="005A0CD0">
            <w:pPr>
              <w:spacing w:after="120"/>
              <w:rPr>
                <w:b/>
                <w:bCs/>
                <w:sz w:val="22"/>
                <w:szCs w:val="22"/>
                <w:lang w:val="fr-FR"/>
              </w:rPr>
            </w:pPr>
            <w:r w:rsidRPr="007E4EA1">
              <w:rPr>
                <w:b/>
                <w:bCs/>
                <w:sz w:val="22"/>
                <w:szCs w:val="22"/>
                <w:lang w:val="fr-FR"/>
              </w:rPr>
              <w:t>Plan d’action</w:t>
            </w:r>
          </w:p>
        </w:tc>
        <w:tc>
          <w:tcPr>
            <w:tcW w:w="6186" w:type="dxa"/>
            <w:shd w:val="clear" w:color="auto" w:fill="auto"/>
          </w:tcPr>
          <w:p w14:paraId="6B5CA585" w14:textId="0CADECF8" w:rsidR="00982BDB" w:rsidRPr="007E4EA1" w:rsidRDefault="00AA558E" w:rsidP="00E7667E">
            <w:pPr>
              <w:spacing w:after="120"/>
              <w:jc w:val="both"/>
              <w:rPr>
                <w:sz w:val="22"/>
                <w:szCs w:val="22"/>
                <w:lang w:val="fr-FR"/>
              </w:rPr>
            </w:pPr>
            <w:r w:rsidRPr="007E4EA1">
              <w:rPr>
                <w:sz w:val="22"/>
                <w:szCs w:val="22"/>
                <w:lang w:val="fr-FR"/>
              </w:rPr>
              <w:t xml:space="preserve">4.1.1.  </w:t>
            </w:r>
            <w:r w:rsidR="00E7667E" w:rsidRPr="00E7667E">
              <w:rPr>
                <w:sz w:val="22"/>
                <w:szCs w:val="22"/>
                <w:lang w:val="fr-FR"/>
              </w:rPr>
              <w:t>Les Parties coopèrent pour faire en sorte que leur législation sur la chasse mette en œuvre le</w:t>
            </w:r>
            <w:r w:rsidR="00E7667E">
              <w:rPr>
                <w:sz w:val="22"/>
                <w:szCs w:val="22"/>
                <w:lang w:val="fr-FR"/>
              </w:rPr>
              <w:t xml:space="preserve"> </w:t>
            </w:r>
            <w:r w:rsidR="00E7667E" w:rsidRPr="00E7667E">
              <w:rPr>
                <w:sz w:val="22"/>
                <w:szCs w:val="22"/>
                <w:lang w:val="fr-FR"/>
              </w:rPr>
              <w:t xml:space="preserve">principe de l'utilisation durable </w:t>
            </w:r>
            <w:r w:rsidR="00E7667E" w:rsidRPr="00E7667E">
              <w:rPr>
                <w:sz w:val="22"/>
                <w:szCs w:val="22"/>
                <w:lang w:val="fr-FR"/>
              </w:rPr>
              <w:lastRenderedPageBreak/>
              <w:t>comme le prévoit le présent Plan d'action, en tenant compte de la</w:t>
            </w:r>
            <w:r w:rsidR="00E7667E">
              <w:rPr>
                <w:sz w:val="22"/>
                <w:szCs w:val="22"/>
                <w:lang w:val="fr-FR"/>
              </w:rPr>
              <w:t xml:space="preserve"> </w:t>
            </w:r>
            <w:r w:rsidR="00E7667E" w:rsidRPr="00E7667E">
              <w:rPr>
                <w:sz w:val="22"/>
                <w:szCs w:val="22"/>
                <w:lang w:val="fr-FR"/>
              </w:rPr>
              <w:t>totalité de l'aire de répartition géographique des populations d'oiseaux d'eau concernées et des</w:t>
            </w:r>
            <w:r w:rsidR="00E7667E">
              <w:rPr>
                <w:sz w:val="22"/>
                <w:szCs w:val="22"/>
                <w:lang w:val="fr-FR"/>
              </w:rPr>
              <w:t xml:space="preserve"> </w:t>
            </w:r>
            <w:r w:rsidR="00E7667E" w:rsidRPr="00E7667E">
              <w:rPr>
                <w:sz w:val="22"/>
                <w:szCs w:val="22"/>
                <w:lang w:val="fr-FR"/>
              </w:rPr>
              <w:t>caractéristiques de leur cycle biologique</w:t>
            </w:r>
            <w:r w:rsidRPr="007E4EA1">
              <w:rPr>
                <w:sz w:val="22"/>
                <w:szCs w:val="22"/>
                <w:lang w:val="fr-FR"/>
              </w:rPr>
              <w:t>.</w:t>
            </w:r>
          </w:p>
          <w:p w14:paraId="08A9AAFA" w14:textId="05645E13" w:rsidR="00FA74CF" w:rsidRPr="007E4EA1" w:rsidRDefault="00FA74CF" w:rsidP="00C332BE">
            <w:pPr>
              <w:spacing w:after="120"/>
              <w:jc w:val="both"/>
              <w:rPr>
                <w:sz w:val="22"/>
                <w:szCs w:val="22"/>
                <w:lang w:val="fr-FR"/>
              </w:rPr>
            </w:pPr>
            <w:r w:rsidRPr="007E4EA1">
              <w:rPr>
                <w:sz w:val="22"/>
                <w:szCs w:val="22"/>
                <w:lang w:val="fr-FR"/>
              </w:rPr>
              <w:t xml:space="preserve">4.1.2.  </w:t>
            </w:r>
            <w:r w:rsidR="008B5D85" w:rsidRPr="007E4EA1">
              <w:rPr>
                <w:sz w:val="22"/>
                <w:szCs w:val="22"/>
                <w:lang w:val="fr-FR"/>
              </w:rPr>
              <w:t xml:space="preserve">Le secrétariat de l’Accord </w:t>
            </w:r>
            <w:r w:rsidR="0036785E">
              <w:rPr>
                <w:sz w:val="22"/>
                <w:szCs w:val="22"/>
                <w:lang w:val="fr-FR"/>
              </w:rPr>
              <w:t>est</w:t>
            </w:r>
            <w:r w:rsidR="008B5D85" w:rsidRPr="007E4EA1">
              <w:rPr>
                <w:sz w:val="22"/>
                <w:szCs w:val="22"/>
                <w:lang w:val="fr-FR"/>
              </w:rPr>
              <w:t xml:space="preserve"> tenu informé par les</w:t>
            </w:r>
            <w:r w:rsidRPr="007E4EA1">
              <w:rPr>
                <w:sz w:val="22"/>
                <w:szCs w:val="22"/>
                <w:lang w:val="fr-FR"/>
              </w:rPr>
              <w:t xml:space="preserve"> Parties </w:t>
            </w:r>
            <w:r w:rsidR="008B5D85" w:rsidRPr="007E4EA1">
              <w:rPr>
                <w:sz w:val="22"/>
                <w:szCs w:val="22"/>
                <w:lang w:val="fr-FR"/>
              </w:rPr>
              <w:t>de leur</w:t>
            </w:r>
            <w:r w:rsidRPr="007E4EA1">
              <w:rPr>
                <w:sz w:val="22"/>
                <w:szCs w:val="22"/>
                <w:lang w:val="fr-FR"/>
              </w:rPr>
              <w:t xml:space="preserve"> l</w:t>
            </w:r>
            <w:r w:rsidR="008B5D85" w:rsidRPr="007E4EA1">
              <w:rPr>
                <w:sz w:val="22"/>
                <w:szCs w:val="22"/>
                <w:lang w:val="fr-FR"/>
              </w:rPr>
              <w:t>é</w:t>
            </w:r>
            <w:r w:rsidRPr="007E4EA1">
              <w:rPr>
                <w:sz w:val="22"/>
                <w:szCs w:val="22"/>
                <w:lang w:val="fr-FR"/>
              </w:rPr>
              <w:t xml:space="preserve">gislation </w:t>
            </w:r>
            <w:r w:rsidR="0036785E">
              <w:rPr>
                <w:sz w:val="22"/>
                <w:szCs w:val="22"/>
                <w:lang w:val="fr-FR"/>
              </w:rPr>
              <w:t>sur</w:t>
            </w:r>
            <w:r w:rsidR="008B5D85" w:rsidRPr="007E4EA1">
              <w:rPr>
                <w:sz w:val="22"/>
                <w:szCs w:val="22"/>
                <w:lang w:val="fr-FR"/>
              </w:rPr>
              <w:t xml:space="preserve"> la chasse des</w:t>
            </w:r>
            <w:r w:rsidRPr="007E4EA1">
              <w:rPr>
                <w:sz w:val="22"/>
                <w:szCs w:val="22"/>
                <w:lang w:val="fr-FR"/>
              </w:rPr>
              <w:t xml:space="preserve"> populations </w:t>
            </w:r>
            <w:r w:rsidR="0036785E">
              <w:rPr>
                <w:sz w:val="22"/>
                <w:szCs w:val="22"/>
                <w:lang w:val="fr-FR"/>
              </w:rPr>
              <w:t>figurant</w:t>
            </w:r>
            <w:r w:rsidR="008B5D85" w:rsidRPr="007E4EA1">
              <w:rPr>
                <w:sz w:val="22"/>
                <w:szCs w:val="22"/>
                <w:lang w:val="fr-FR"/>
              </w:rPr>
              <w:t xml:space="preserve"> au</w:t>
            </w:r>
            <w:r w:rsidRPr="007E4EA1">
              <w:rPr>
                <w:sz w:val="22"/>
                <w:szCs w:val="22"/>
                <w:lang w:val="fr-FR"/>
              </w:rPr>
              <w:t xml:space="preserve"> Table</w:t>
            </w:r>
            <w:r w:rsidR="008B5D85" w:rsidRPr="007E4EA1">
              <w:rPr>
                <w:sz w:val="22"/>
                <w:szCs w:val="22"/>
                <w:lang w:val="fr-FR"/>
              </w:rPr>
              <w:t>au</w:t>
            </w:r>
            <w:r w:rsidRPr="007E4EA1">
              <w:rPr>
                <w:sz w:val="22"/>
                <w:szCs w:val="22"/>
                <w:lang w:val="fr-FR"/>
              </w:rPr>
              <w:t xml:space="preserve"> 1.</w:t>
            </w:r>
          </w:p>
        </w:tc>
      </w:tr>
      <w:tr w:rsidR="00397EFC" w:rsidRPr="006F5D4B" w14:paraId="0F8CFFE8" w14:textId="77777777" w:rsidTr="005A0CD0">
        <w:tc>
          <w:tcPr>
            <w:tcW w:w="2830" w:type="dxa"/>
          </w:tcPr>
          <w:p w14:paraId="5750EE3C" w14:textId="5FC51D13" w:rsidR="00397EFC" w:rsidRPr="007E4EA1" w:rsidRDefault="0014128A" w:rsidP="005A0CD0">
            <w:pPr>
              <w:spacing w:after="120"/>
              <w:rPr>
                <w:sz w:val="22"/>
                <w:szCs w:val="22"/>
                <w:lang w:val="fr-FR"/>
              </w:rPr>
            </w:pPr>
            <w:r w:rsidRPr="007E4EA1">
              <w:rPr>
                <w:b/>
                <w:bCs/>
                <w:sz w:val="22"/>
                <w:szCs w:val="22"/>
                <w:lang w:val="fr-FR"/>
              </w:rPr>
              <w:lastRenderedPageBreak/>
              <w:t>Plan stratégique</w:t>
            </w:r>
          </w:p>
        </w:tc>
        <w:tc>
          <w:tcPr>
            <w:tcW w:w="6186" w:type="dxa"/>
          </w:tcPr>
          <w:p w14:paraId="56D048FD" w14:textId="142D9E50" w:rsidR="00397EFC" w:rsidRPr="007E4EA1" w:rsidRDefault="00AA558E" w:rsidP="00FB03E7">
            <w:pPr>
              <w:spacing w:after="120"/>
              <w:jc w:val="both"/>
              <w:rPr>
                <w:sz w:val="22"/>
                <w:szCs w:val="22"/>
                <w:lang w:val="fr-FR"/>
              </w:rPr>
            </w:pPr>
            <w:r w:rsidRPr="007E4EA1">
              <w:rPr>
                <w:sz w:val="22"/>
                <w:szCs w:val="22"/>
                <w:lang w:val="fr-FR"/>
              </w:rPr>
              <w:t xml:space="preserve">2.2.  </w:t>
            </w:r>
            <w:r w:rsidR="00FB03E7" w:rsidRPr="007E4EA1">
              <w:rPr>
                <w:sz w:val="22"/>
                <w:szCs w:val="22"/>
                <w:lang w:val="fr-FR"/>
              </w:rPr>
              <w:t>Les dispositions du Plan d’action de l’AEWA sur l’utilisation et la gestion des oiseaux d’eau migrateurs, y compris sur le prélèvement, sont transposées dans la législation nationale de toutes les Parties et sont appliquées de façon efficace</w:t>
            </w:r>
            <w:r w:rsidRPr="007E4EA1">
              <w:rPr>
                <w:sz w:val="22"/>
                <w:szCs w:val="22"/>
                <w:lang w:val="fr-FR"/>
              </w:rPr>
              <w:t>.</w:t>
            </w:r>
          </w:p>
        </w:tc>
      </w:tr>
      <w:tr w:rsidR="00397EFC" w:rsidRPr="006F5D4B" w14:paraId="028C1CE6" w14:textId="77777777" w:rsidTr="005A0CD0">
        <w:tc>
          <w:tcPr>
            <w:tcW w:w="2830" w:type="dxa"/>
          </w:tcPr>
          <w:p w14:paraId="2F4233A2" w14:textId="35596039" w:rsidR="00397EFC" w:rsidRPr="007E4EA1" w:rsidRDefault="0014128A" w:rsidP="005A0CD0">
            <w:pPr>
              <w:spacing w:after="120"/>
              <w:rPr>
                <w:sz w:val="22"/>
                <w:szCs w:val="22"/>
                <w:lang w:val="fr-FR"/>
              </w:rPr>
            </w:pPr>
            <w:r w:rsidRPr="007E4EA1">
              <w:rPr>
                <w:b/>
                <w:bCs/>
                <w:sz w:val="22"/>
                <w:szCs w:val="22"/>
                <w:lang w:val="fr-FR"/>
              </w:rPr>
              <w:t>Plan d’action pour l’Afrique</w:t>
            </w:r>
          </w:p>
        </w:tc>
        <w:tc>
          <w:tcPr>
            <w:tcW w:w="6186" w:type="dxa"/>
          </w:tcPr>
          <w:p w14:paraId="19C3AB37" w14:textId="76B034BB" w:rsidR="00397EFC" w:rsidRPr="007E4EA1" w:rsidRDefault="00A10EFA" w:rsidP="00A10EFA">
            <w:pPr>
              <w:spacing w:after="120"/>
              <w:jc w:val="both"/>
              <w:rPr>
                <w:sz w:val="22"/>
                <w:szCs w:val="22"/>
                <w:lang w:val="fr-FR"/>
              </w:rPr>
            </w:pPr>
            <w:r w:rsidRPr="007E4EA1">
              <w:rPr>
                <w:sz w:val="22"/>
                <w:szCs w:val="22"/>
                <w:lang w:val="fr-FR"/>
              </w:rPr>
              <w:t>Harmoniser la législation nationale avec les exigences de l’AEWA, notamment en ce qui concerne les prélèvements d’oiseaux d’eau</w:t>
            </w:r>
            <w:r w:rsidR="00AA558E" w:rsidRPr="007E4EA1">
              <w:rPr>
                <w:sz w:val="22"/>
                <w:szCs w:val="22"/>
                <w:lang w:val="fr-FR"/>
              </w:rPr>
              <w:t>.</w:t>
            </w:r>
          </w:p>
        </w:tc>
      </w:tr>
    </w:tbl>
    <w:p w14:paraId="543D54B5" w14:textId="50FC0A04" w:rsidR="00397EFC" w:rsidRPr="007E4EA1" w:rsidRDefault="00397EFC" w:rsidP="00397EFC">
      <w:pPr>
        <w:rPr>
          <w:sz w:val="22"/>
          <w:szCs w:val="22"/>
          <w:lang w:val="fr-FR"/>
        </w:rPr>
      </w:pPr>
    </w:p>
    <w:p w14:paraId="1E4EFF6C" w14:textId="4C61686A" w:rsidR="00C459C0" w:rsidRPr="007E4EA1" w:rsidRDefault="00C84DC1" w:rsidP="00C332BE">
      <w:pPr>
        <w:jc w:val="both"/>
        <w:rPr>
          <w:sz w:val="22"/>
          <w:szCs w:val="22"/>
          <w:lang w:val="fr-FR"/>
        </w:rPr>
      </w:pPr>
      <w:r w:rsidRPr="007E4EA1">
        <w:rPr>
          <w:sz w:val="22"/>
          <w:szCs w:val="22"/>
          <w:lang w:val="fr-FR"/>
        </w:rPr>
        <w:t>Quarante-quatre</w:t>
      </w:r>
      <w:r w:rsidR="00C459C0" w:rsidRPr="007E4EA1">
        <w:rPr>
          <w:sz w:val="22"/>
          <w:szCs w:val="22"/>
          <w:lang w:val="fr-FR"/>
        </w:rPr>
        <w:t xml:space="preserve"> Parties (87</w:t>
      </w:r>
      <w:r w:rsidRPr="007E4EA1">
        <w:rPr>
          <w:sz w:val="22"/>
          <w:szCs w:val="22"/>
          <w:lang w:val="fr-FR"/>
        </w:rPr>
        <w:t> </w:t>
      </w:r>
      <w:r w:rsidR="00C459C0" w:rsidRPr="007E4EA1">
        <w:rPr>
          <w:sz w:val="22"/>
          <w:szCs w:val="22"/>
          <w:lang w:val="fr-FR"/>
        </w:rPr>
        <w:t xml:space="preserve">% </w:t>
      </w:r>
      <w:r w:rsidRPr="007E4EA1">
        <w:rPr>
          <w:sz w:val="22"/>
          <w:szCs w:val="22"/>
          <w:lang w:val="fr-FR"/>
        </w:rPr>
        <w:t>des</w:t>
      </w:r>
      <w:r w:rsidR="00F83913" w:rsidRPr="007E4EA1">
        <w:rPr>
          <w:sz w:val="22"/>
          <w:szCs w:val="22"/>
          <w:lang w:val="fr-FR"/>
        </w:rPr>
        <w:t xml:space="preserve"> </w:t>
      </w:r>
      <w:r w:rsidR="00C459C0" w:rsidRPr="007E4EA1">
        <w:rPr>
          <w:sz w:val="22"/>
          <w:szCs w:val="22"/>
          <w:lang w:val="fr-FR"/>
        </w:rPr>
        <w:t>P</w:t>
      </w:r>
      <w:r w:rsidR="00F83913" w:rsidRPr="007E4EA1">
        <w:rPr>
          <w:sz w:val="22"/>
          <w:szCs w:val="22"/>
          <w:lang w:val="fr-FR"/>
        </w:rPr>
        <w:t>arties</w:t>
      </w:r>
      <w:r w:rsidRPr="007E4EA1">
        <w:rPr>
          <w:sz w:val="22"/>
          <w:szCs w:val="22"/>
          <w:lang w:val="fr-FR"/>
        </w:rPr>
        <w:t xml:space="preserve"> ayant soumis un rapport </w:t>
      </w:r>
      <w:r w:rsidR="00C459C0" w:rsidRPr="007E4EA1">
        <w:rPr>
          <w:sz w:val="22"/>
          <w:szCs w:val="22"/>
          <w:lang w:val="fr-FR"/>
        </w:rPr>
        <w:t>; 58</w:t>
      </w:r>
      <w:r w:rsidRPr="007E4EA1">
        <w:rPr>
          <w:sz w:val="22"/>
          <w:szCs w:val="22"/>
          <w:lang w:val="fr-FR"/>
        </w:rPr>
        <w:t> </w:t>
      </w:r>
      <w:r w:rsidR="00C459C0" w:rsidRPr="007E4EA1">
        <w:rPr>
          <w:sz w:val="22"/>
          <w:szCs w:val="22"/>
          <w:lang w:val="fr-FR"/>
        </w:rPr>
        <w:t xml:space="preserve">% </w:t>
      </w:r>
      <w:r w:rsidRPr="007E4EA1">
        <w:rPr>
          <w:sz w:val="22"/>
          <w:szCs w:val="22"/>
          <w:lang w:val="fr-FR"/>
        </w:rPr>
        <w:t>de toutes</w:t>
      </w:r>
      <w:r w:rsidR="00F83913" w:rsidRPr="007E4EA1">
        <w:rPr>
          <w:sz w:val="22"/>
          <w:szCs w:val="22"/>
          <w:lang w:val="fr-FR"/>
        </w:rPr>
        <w:t xml:space="preserve"> </w:t>
      </w:r>
      <w:r w:rsidRPr="007E4EA1">
        <w:rPr>
          <w:sz w:val="22"/>
          <w:szCs w:val="22"/>
          <w:lang w:val="fr-FR"/>
        </w:rPr>
        <w:t xml:space="preserve">les </w:t>
      </w:r>
      <w:r w:rsidR="00C459C0" w:rsidRPr="007E4EA1">
        <w:rPr>
          <w:sz w:val="22"/>
          <w:szCs w:val="22"/>
          <w:lang w:val="fr-FR"/>
        </w:rPr>
        <w:t>P</w:t>
      </w:r>
      <w:r w:rsidR="00F83913" w:rsidRPr="007E4EA1">
        <w:rPr>
          <w:sz w:val="22"/>
          <w:szCs w:val="22"/>
          <w:lang w:val="fr-FR"/>
        </w:rPr>
        <w:t>arties</w:t>
      </w:r>
      <w:r w:rsidRPr="007E4EA1">
        <w:rPr>
          <w:sz w:val="22"/>
          <w:szCs w:val="22"/>
          <w:lang w:val="fr-FR"/>
        </w:rPr>
        <w:t xml:space="preserve"> contractantes</w:t>
      </w:r>
      <w:r w:rsidR="00C459C0" w:rsidRPr="007E4EA1">
        <w:rPr>
          <w:sz w:val="22"/>
          <w:szCs w:val="22"/>
          <w:lang w:val="fr-FR"/>
        </w:rPr>
        <w:t xml:space="preserve">) </w:t>
      </w:r>
      <w:r w:rsidRPr="007E4EA1">
        <w:rPr>
          <w:sz w:val="22"/>
          <w:szCs w:val="22"/>
          <w:lang w:val="fr-FR"/>
        </w:rPr>
        <w:t>ont indiqué à la</w:t>
      </w:r>
      <w:r w:rsidR="00C459C0" w:rsidRPr="007E4EA1">
        <w:rPr>
          <w:sz w:val="22"/>
          <w:szCs w:val="22"/>
          <w:lang w:val="fr-FR"/>
        </w:rPr>
        <w:t xml:space="preserve"> MOP 8 </w:t>
      </w:r>
      <w:r w:rsidRPr="007E4EA1">
        <w:rPr>
          <w:sz w:val="22"/>
          <w:szCs w:val="22"/>
          <w:lang w:val="fr-FR"/>
        </w:rPr>
        <w:t>que leur</w:t>
      </w:r>
      <w:r w:rsidR="00C459C0" w:rsidRPr="007E4EA1">
        <w:rPr>
          <w:sz w:val="22"/>
          <w:szCs w:val="22"/>
          <w:lang w:val="fr-FR"/>
        </w:rPr>
        <w:t xml:space="preserve"> </w:t>
      </w:r>
      <w:r w:rsidRPr="007E4EA1">
        <w:rPr>
          <w:sz w:val="22"/>
          <w:szCs w:val="22"/>
          <w:lang w:val="fr-FR"/>
        </w:rPr>
        <w:t>législation</w:t>
      </w:r>
      <w:r w:rsidR="00C459C0" w:rsidRPr="007E4EA1">
        <w:rPr>
          <w:sz w:val="22"/>
          <w:szCs w:val="22"/>
          <w:lang w:val="fr-FR"/>
        </w:rPr>
        <w:t xml:space="preserve"> </w:t>
      </w:r>
      <w:r w:rsidR="003A24FA">
        <w:rPr>
          <w:sz w:val="22"/>
          <w:szCs w:val="22"/>
          <w:lang w:val="fr-FR"/>
        </w:rPr>
        <w:t>mettait en œuvre</w:t>
      </w:r>
      <w:r w:rsidRPr="007E4EA1">
        <w:rPr>
          <w:sz w:val="22"/>
          <w:szCs w:val="22"/>
          <w:lang w:val="fr-FR"/>
        </w:rPr>
        <w:t xml:space="preserve"> le principe d’utilisation durable</w:t>
      </w:r>
      <w:r w:rsidR="0032132E" w:rsidRPr="007E4EA1">
        <w:rPr>
          <w:sz w:val="22"/>
          <w:szCs w:val="22"/>
          <w:lang w:val="fr-FR"/>
        </w:rPr>
        <w:t xml:space="preserve"> des oiseaux d’eau, à l’aide d’é</w:t>
      </w:r>
      <w:r w:rsidR="00C459C0" w:rsidRPr="007E4EA1">
        <w:rPr>
          <w:sz w:val="22"/>
          <w:szCs w:val="22"/>
          <w:lang w:val="fr-FR"/>
        </w:rPr>
        <w:t>l</w:t>
      </w:r>
      <w:r w:rsidR="0032132E" w:rsidRPr="007E4EA1">
        <w:rPr>
          <w:sz w:val="22"/>
          <w:szCs w:val="22"/>
          <w:lang w:val="fr-FR"/>
        </w:rPr>
        <w:t>é</w:t>
      </w:r>
      <w:r w:rsidR="00C459C0" w:rsidRPr="007E4EA1">
        <w:rPr>
          <w:sz w:val="22"/>
          <w:szCs w:val="22"/>
          <w:lang w:val="fr-FR"/>
        </w:rPr>
        <w:t xml:space="preserve">ments </w:t>
      </w:r>
      <w:r w:rsidR="00BA0D66" w:rsidRPr="007E4EA1">
        <w:rPr>
          <w:sz w:val="22"/>
          <w:szCs w:val="22"/>
          <w:lang w:val="fr-FR"/>
        </w:rPr>
        <w:t xml:space="preserve">tels que des périodes de </w:t>
      </w:r>
      <w:r w:rsidR="000B7605" w:rsidRPr="007E4EA1">
        <w:rPr>
          <w:sz w:val="22"/>
          <w:szCs w:val="22"/>
          <w:lang w:val="fr-FR"/>
        </w:rPr>
        <w:t>fermeture</w:t>
      </w:r>
      <w:r w:rsidR="00C459C0" w:rsidRPr="007E4EA1">
        <w:rPr>
          <w:sz w:val="22"/>
          <w:szCs w:val="22"/>
          <w:lang w:val="fr-FR"/>
        </w:rPr>
        <w:t>,</w:t>
      </w:r>
      <w:r w:rsidR="00BA0D66" w:rsidRPr="007E4EA1">
        <w:rPr>
          <w:sz w:val="22"/>
          <w:szCs w:val="22"/>
          <w:lang w:val="fr-FR"/>
        </w:rPr>
        <w:t xml:space="preserve"> des</w:t>
      </w:r>
      <w:r w:rsidR="00C459C0" w:rsidRPr="007E4EA1">
        <w:rPr>
          <w:sz w:val="22"/>
          <w:szCs w:val="22"/>
          <w:lang w:val="fr-FR"/>
        </w:rPr>
        <w:t xml:space="preserve"> quotas</w:t>
      </w:r>
      <w:r w:rsidR="00BA0D66" w:rsidRPr="007E4EA1">
        <w:rPr>
          <w:sz w:val="22"/>
          <w:szCs w:val="22"/>
          <w:lang w:val="fr-FR"/>
        </w:rPr>
        <w:t xml:space="preserve"> et des </w:t>
      </w:r>
      <w:r w:rsidR="00C459C0" w:rsidRPr="007E4EA1">
        <w:rPr>
          <w:sz w:val="22"/>
          <w:szCs w:val="22"/>
          <w:lang w:val="fr-FR"/>
        </w:rPr>
        <w:t xml:space="preserve">restrictions </w:t>
      </w:r>
      <w:r w:rsidR="00BA0D66" w:rsidRPr="007E4EA1">
        <w:rPr>
          <w:sz w:val="22"/>
          <w:szCs w:val="22"/>
          <w:lang w:val="fr-FR"/>
        </w:rPr>
        <w:t xml:space="preserve">sur </w:t>
      </w:r>
      <w:r w:rsidR="007545E4" w:rsidRPr="007E4EA1">
        <w:rPr>
          <w:sz w:val="22"/>
          <w:szCs w:val="22"/>
          <w:lang w:val="fr-FR"/>
        </w:rPr>
        <w:t>les équipements</w:t>
      </w:r>
      <w:r w:rsidR="00BA0D66" w:rsidRPr="007E4EA1">
        <w:rPr>
          <w:sz w:val="22"/>
          <w:szCs w:val="22"/>
          <w:lang w:val="fr-FR"/>
        </w:rPr>
        <w:t xml:space="preserve"> de chasse, ainsi que des plans de gestion adaptative des prélèvements</w:t>
      </w:r>
      <w:r w:rsidR="00645982" w:rsidRPr="007E4EA1">
        <w:rPr>
          <w:sz w:val="22"/>
          <w:szCs w:val="22"/>
          <w:lang w:val="fr-FR"/>
        </w:rPr>
        <w:t xml:space="preserve"> basés sur le suivi des</w:t>
      </w:r>
      <w:r w:rsidR="00C459C0" w:rsidRPr="007E4EA1">
        <w:rPr>
          <w:sz w:val="22"/>
          <w:szCs w:val="22"/>
          <w:lang w:val="fr-FR"/>
        </w:rPr>
        <w:t xml:space="preserve"> population</w:t>
      </w:r>
      <w:r w:rsidR="00645982" w:rsidRPr="007E4EA1">
        <w:rPr>
          <w:sz w:val="22"/>
          <w:szCs w:val="22"/>
          <w:lang w:val="fr-FR"/>
        </w:rPr>
        <w:t>s</w:t>
      </w:r>
      <w:r w:rsidR="00C459C0" w:rsidRPr="007E4EA1">
        <w:rPr>
          <w:sz w:val="22"/>
          <w:szCs w:val="22"/>
          <w:lang w:val="fr-FR"/>
        </w:rPr>
        <w:t xml:space="preserve">.  </w:t>
      </w:r>
    </w:p>
    <w:p w14:paraId="098596A6" w14:textId="77777777" w:rsidR="00777AD7" w:rsidRPr="007E4EA1" w:rsidRDefault="00777AD7" w:rsidP="00C332BE">
      <w:pPr>
        <w:jc w:val="both"/>
        <w:rPr>
          <w:sz w:val="22"/>
          <w:szCs w:val="22"/>
          <w:lang w:val="fr-FR"/>
        </w:rPr>
      </w:pPr>
    </w:p>
    <w:p w14:paraId="7FB00E8B" w14:textId="3C2CF8EF" w:rsidR="00397EFC" w:rsidRPr="007E4EA1" w:rsidRDefault="00014FC0" w:rsidP="00C332BE">
      <w:pPr>
        <w:jc w:val="both"/>
        <w:rPr>
          <w:sz w:val="22"/>
          <w:szCs w:val="22"/>
          <w:lang w:val="fr-FR"/>
        </w:rPr>
      </w:pPr>
      <w:r w:rsidRPr="007E4EA1">
        <w:rPr>
          <w:sz w:val="22"/>
          <w:szCs w:val="22"/>
          <w:lang w:val="fr-FR"/>
        </w:rPr>
        <w:t>À la fois le</w:t>
      </w:r>
      <w:r w:rsidR="00167396" w:rsidRPr="007E4EA1">
        <w:rPr>
          <w:sz w:val="22"/>
          <w:szCs w:val="22"/>
          <w:lang w:val="fr-FR"/>
        </w:rPr>
        <w:t xml:space="preserve"> </w:t>
      </w:r>
      <w:hyperlink r:id="rId29" w:history="1">
        <w:r w:rsidR="00167396" w:rsidRPr="007E4EA1">
          <w:rPr>
            <w:rStyle w:val="Hyperlink"/>
            <w:sz w:val="22"/>
            <w:szCs w:val="22"/>
            <w:lang w:val="fr-FR"/>
          </w:rPr>
          <w:t>Guide</w:t>
        </w:r>
        <w:r w:rsidRPr="007E4EA1">
          <w:rPr>
            <w:rStyle w:val="Hyperlink"/>
            <w:sz w:val="22"/>
            <w:szCs w:val="22"/>
            <w:lang w:val="fr-FR"/>
          </w:rPr>
          <w:t xml:space="preserve"> de l’UE</w:t>
        </w:r>
        <w:r w:rsidR="00AC1229" w:rsidRPr="007E4EA1">
          <w:rPr>
            <w:rStyle w:val="Hyperlink"/>
            <w:sz w:val="22"/>
            <w:szCs w:val="22"/>
            <w:lang w:val="fr-FR"/>
          </w:rPr>
          <w:t xml:space="preserve"> sur la chasse durable en application de la</w:t>
        </w:r>
        <w:r w:rsidR="00167396" w:rsidRPr="007E4EA1">
          <w:rPr>
            <w:rStyle w:val="Hyperlink"/>
            <w:sz w:val="22"/>
            <w:szCs w:val="22"/>
            <w:lang w:val="fr-FR"/>
          </w:rPr>
          <w:t xml:space="preserve"> Directive</w:t>
        </w:r>
      </w:hyperlink>
      <w:r w:rsidR="00AC1229" w:rsidRPr="007E4EA1">
        <w:rPr>
          <w:rStyle w:val="Hyperlink"/>
          <w:sz w:val="22"/>
          <w:szCs w:val="22"/>
          <w:lang w:val="fr-FR"/>
        </w:rPr>
        <w:t xml:space="preserve"> Oiseaux</w:t>
      </w:r>
      <w:r w:rsidR="00167396" w:rsidRPr="007E4EA1">
        <w:rPr>
          <w:sz w:val="22"/>
          <w:szCs w:val="22"/>
          <w:lang w:val="fr-FR"/>
        </w:rPr>
        <w:t xml:space="preserve"> (Commission</w:t>
      </w:r>
      <w:r w:rsidR="00AC1229" w:rsidRPr="007E4EA1">
        <w:rPr>
          <w:sz w:val="22"/>
          <w:szCs w:val="22"/>
          <w:lang w:val="fr-FR"/>
        </w:rPr>
        <w:t xml:space="preserve"> européenne</w:t>
      </w:r>
      <w:r w:rsidR="00167396" w:rsidRPr="007E4EA1">
        <w:rPr>
          <w:sz w:val="22"/>
          <w:szCs w:val="22"/>
          <w:lang w:val="fr-FR"/>
        </w:rPr>
        <w:t xml:space="preserve"> 2008), </w:t>
      </w:r>
      <w:r w:rsidR="005300F0" w:rsidRPr="007E4EA1">
        <w:rPr>
          <w:sz w:val="22"/>
          <w:szCs w:val="22"/>
          <w:lang w:val="fr-FR"/>
        </w:rPr>
        <w:t>très pertinent</w:t>
      </w:r>
      <w:r w:rsidR="00167396" w:rsidRPr="007E4EA1">
        <w:rPr>
          <w:sz w:val="22"/>
          <w:szCs w:val="22"/>
          <w:lang w:val="fr-FR"/>
        </w:rPr>
        <w:t xml:space="preserve">, </w:t>
      </w:r>
      <w:r w:rsidR="005300F0" w:rsidRPr="007E4EA1">
        <w:rPr>
          <w:sz w:val="22"/>
          <w:szCs w:val="22"/>
          <w:lang w:val="fr-FR"/>
        </w:rPr>
        <w:t>et les</w:t>
      </w:r>
      <w:r w:rsidR="00777AD7" w:rsidRPr="007E4EA1">
        <w:rPr>
          <w:sz w:val="22"/>
          <w:szCs w:val="22"/>
          <w:lang w:val="fr-FR"/>
        </w:rPr>
        <w:t xml:space="preserve"> </w:t>
      </w:r>
      <w:hyperlink r:id="rId30" w:history="1">
        <w:r w:rsidR="005300F0" w:rsidRPr="007E4EA1">
          <w:rPr>
            <w:rStyle w:val="Hyperlink"/>
            <w:sz w:val="22"/>
            <w:szCs w:val="22"/>
            <w:lang w:val="fr-FR"/>
          </w:rPr>
          <w:t>Directives n° 5 de l’AEWA en matière de c</w:t>
        </w:r>
        <w:r w:rsidR="00AA558E" w:rsidRPr="007E4EA1">
          <w:rPr>
            <w:rStyle w:val="Hyperlink"/>
            <w:sz w:val="22"/>
            <w:szCs w:val="22"/>
            <w:lang w:val="fr-FR"/>
          </w:rPr>
          <w:t xml:space="preserve">onservation </w:t>
        </w:r>
        <w:r w:rsidR="005300F0" w:rsidRPr="007E4EA1">
          <w:rPr>
            <w:rStyle w:val="Hyperlink"/>
            <w:sz w:val="22"/>
            <w:szCs w:val="22"/>
            <w:lang w:val="fr-FR"/>
          </w:rPr>
          <w:t xml:space="preserve">– Directives </w:t>
        </w:r>
        <w:r w:rsidR="00361A0F" w:rsidRPr="007E4EA1">
          <w:rPr>
            <w:rStyle w:val="Hyperlink"/>
            <w:sz w:val="22"/>
            <w:szCs w:val="22"/>
            <w:lang w:val="fr-FR"/>
          </w:rPr>
          <w:t>sur le prélèvement durable des oiseaux d’eau migrateurs</w:t>
        </w:r>
      </w:hyperlink>
      <w:r w:rsidR="00920BCB" w:rsidRPr="007E4EA1">
        <w:rPr>
          <w:sz w:val="22"/>
          <w:szCs w:val="22"/>
          <w:lang w:val="fr-FR"/>
        </w:rPr>
        <w:t xml:space="preserve"> </w:t>
      </w:r>
      <w:r w:rsidR="000601FA" w:rsidRPr="007E4EA1">
        <w:rPr>
          <w:sz w:val="22"/>
          <w:szCs w:val="22"/>
          <w:lang w:val="fr-FR"/>
        </w:rPr>
        <w:t>fournissent des orientati</w:t>
      </w:r>
      <w:r w:rsidR="00552AC5" w:rsidRPr="007E4EA1">
        <w:rPr>
          <w:sz w:val="22"/>
          <w:szCs w:val="22"/>
          <w:lang w:val="fr-FR"/>
        </w:rPr>
        <w:t>ons exhaustives</w:t>
      </w:r>
      <w:r w:rsidR="00920BCB" w:rsidRPr="007E4EA1">
        <w:rPr>
          <w:sz w:val="22"/>
          <w:szCs w:val="22"/>
          <w:lang w:val="fr-FR"/>
        </w:rPr>
        <w:t>.</w:t>
      </w:r>
    </w:p>
    <w:p w14:paraId="730333B4" w14:textId="77777777" w:rsidR="00982BDB" w:rsidRPr="007E4EA1" w:rsidRDefault="00982BDB" w:rsidP="00397EFC">
      <w:pPr>
        <w:rPr>
          <w:sz w:val="22"/>
          <w:szCs w:val="22"/>
          <w:lang w:val="fr-FR"/>
        </w:rPr>
      </w:pPr>
    </w:p>
    <w:p w14:paraId="14D07B4A" w14:textId="6EBBE14F" w:rsidR="00364BBB" w:rsidRPr="007E4EA1" w:rsidRDefault="003A6011" w:rsidP="00364BBB">
      <w:pPr>
        <w:spacing w:after="80"/>
        <w:rPr>
          <w:lang w:val="fr-FR"/>
        </w:rPr>
      </w:pPr>
      <w:r w:rsidRPr="007E4EA1">
        <w:rPr>
          <w:b/>
          <w:bCs/>
          <w:lang w:val="fr-FR"/>
        </w:rPr>
        <w:t>Besoins futurs</w:t>
      </w:r>
      <w:r w:rsidR="00E35371" w:rsidRPr="007E4EA1">
        <w:rPr>
          <w:b/>
          <w:bCs/>
          <w:lang w:val="fr-FR"/>
        </w:rPr>
        <w:t> </w:t>
      </w:r>
      <w:r w:rsidR="00364BBB" w:rsidRPr="007E4EA1">
        <w:rPr>
          <w:b/>
          <w:bCs/>
          <w:lang w:val="fr-FR"/>
        </w:rPr>
        <w:t>:</w:t>
      </w:r>
      <w:r w:rsidR="00364BBB" w:rsidRPr="007E4EA1">
        <w:rPr>
          <w:lang w:val="fr-FR"/>
        </w:rPr>
        <w:t xml:space="preserve">  </w:t>
      </w:r>
    </w:p>
    <w:p w14:paraId="1D167D55" w14:textId="081E18A3" w:rsidR="00364BBB" w:rsidRPr="007E4EA1" w:rsidRDefault="006C7A3F" w:rsidP="00C332BE">
      <w:pPr>
        <w:pStyle w:val="ListParagraph"/>
        <w:numPr>
          <w:ilvl w:val="0"/>
          <w:numId w:val="25"/>
        </w:numPr>
        <w:jc w:val="both"/>
        <w:rPr>
          <w:sz w:val="22"/>
          <w:szCs w:val="22"/>
          <w:lang w:val="fr-FR"/>
        </w:rPr>
      </w:pPr>
      <w:r w:rsidRPr="007E4EA1">
        <w:rPr>
          <w:sz w:val="22"/>
          <w:szCs w:val="22"/>
          <w:lang w:val="fr-FR"/>
        </w:rPr>
        <w:t>Compléter</w:t>
      </w:r>
      <w:r w:rsidR="00FB2BE2" w:rsidRPr="007E4EA1">
        <w:rPr>
          <w:sz w:val="22"/>
          <w:szCs w:val="22"/>
          <w:lang w:val="fr-FR"/>
        </w:rPr>
        <w:t xml:space="preserve"> le rapport de la Réunion des</w:t>
      </w:r>
      <w:r w:rsidR="009356ED" w:rsidRPr="007E4EA1">
        <w:rPr>
          <w:sz w:val="22"/>
          <w:szCs w:val="22"/>
          <w:lang w:val="fr-FR"/>
        </w:rPr>
        <w:t xml:space="preserve"> Parties </w:t>
      </w:r>
      <w:r w:rsidR="00010378" w:rsidRPr="007E4EA1">
        <w:rPr>
          <w:sz w:val="22"/>
          <w:szCs w:val="22"/>
          <w:lang w:val="fr-FR"/>
        </w:rPr>
        <w:t>avec les</w:t>
      </w:r>
      <w:r w:rsidR="00FA74CF" w:rsidRPr="007E4EA1">
        <w:rPr>
          <w:sz w:val="22"/>
          <w:szCs w:val="22"/>
          <w:lang w:val="fr-FR"/>
        </w:rPr>
        <w:t xml:space="preserve"> </w:t>
      </w:r>
      <w:r w:rsidR="00010378" w:rsidRPr="007E4EA1">
        <w:rPr>
          <w:sz w:val="22"/>
          <w:szCs w:val="22"/>
          <w:lang w:val="fr-FR"/>
        </w:rPr>
        <w:t>é</w:t>
      </w:r>
      <w:r w:rsidR="00FA74CF" w:rsidRPr="007E4EA1">
        <w:rPr>
          <w:sz w:val="22"/>
          <w:szCs w:val="22"/>
          <w:lang w:val="fr-FR"/>
        </w:rPr>
        <w:t>l</w:t>
      </w:r>
      <w:r w:rsidR="00010378" w:rsidRPr="007E4EA1">
        <w:rPr>
          <w:sz w:val="22"/>
          <w:szCs w:val="22"/>
          <w:lang w:val="fr-FR"/>
        </w:rPr>
        <w:t>é</w:t>
      </w:r>
      <w:r w:rsidR="00FA74CF" w:rsidRPr="007E4EA1">
        <w:rPr>
          <w:sz w:val="22"/>
          <w:szCs w:val="22"/>
          <w:lang w:val="fr-FR"/>
        </w:rPr>
        <w:t xml:space="preserve">ments </w:t>
      </w:r>
      <w:r w:rsidR="00010378" w:rsidRPr="007E4EA1">
        <w:rPr>
          <w:sz w:val="22"/>
          <w:szCs w:val="22"/>
          <w:lang w:val="fr-FR"/>
        </w:rPr>
        <w:t xml:space="preserve">nécessaires </w:t>
      </w:r>
      <w:r w:rsidRPr="007E4EA1">
        <w:rPr>
          <w:sz w:val="22"/>
          <w:szCs w:val="22"/>
          <w:lang w:val="fr-FR"/>
        </w:rPr>
        <w:t>relatifs à</w:t>
      </w:r>
      <w:r w:rsidR="00010378" w:rsidRPr="007E4EA1">
        <w:rPr>
          <w:sz w:val="22"/>
          <w:szCs w:val="22"/>
          <w:lang w:val="fr-FR"/>
        </w:rPr>
        <w:t xml:space="preserve"> la législation</w:t>
      </w:r>
      <w:r w:rsidR="00FA74CF" w:rsidRPr="007E4EA1">
        <w:rPr>
          <w:sz w:val="22"/>
          <w:szCs w:val="22"/>
          <w:lang w:val="fr-FR"/>
        </w:rPr>
        <w:t xml:space="preserve"> national</w:t>
      </w:r>
      <w:r w:rsidR="00010378" w:rsidRPr="007E4EA1">
        <w:rPr>
          <w:sz w:val="22"/>
          <w:szCs w:val="22"/>
          <w:lang w:val="fr-FR"/>
        </w:rPr>
        <w:t>e</w:t>
      </w:r>
      <w:r w:rsidR="00FA74CF" w:rsidRPr="007E4EA1">
        <w:rPr>
          <w:sz w:val="22"/>
          <w:szCs w:val="22"/>
          <w:lang w:val="fr-FR"/>
        </w:rPr>
        <w:t xml:space="preserve"> </w:t>
      </w:r>
      <w:r w:rsidR="00010378" w:rsidRPr="007E4EA1">
        <w:rPr>
          <w:sz w:val="22"/>
          <w:szCs w:val="22"/>
          <w:lang w:val="fr-FR"/>
        </w:rPr>
        <w:t xml:space="preserve">sur la chasse, </w:t>
      </w:r>
      <w:r w:rsidRPr="007E4EA1">
        <w:rPr>
          <w:sz w:val="22"/>
          <w:szCs w:val="22"/>
          <w:lang w:val="fr-FR"/>
        </w:rPr>
        <w:t>permettant une évaluation de la législation des</w:t>
      </w:r>
      <w:r w:rsidR="008C1604" w:rsidRPr="007E4EA1">
        <w:rPr>
          <w:sz w:val="22"/>
          <w:szCs w:val="22"/>
          <w:lang w:val="fr-FR"/>
        </w:rPr>
        <w:t xml:space="preserve"> Parties </w:t>
      </w:r>
      <w:r w:rsidRPr="007E4EA1">
        <w:rPr>
          <w:sz w:val="22"/>
          <w:szCs w:val="22"/>
          <w:lang w:val="fr-FR"/>
        </w:rPr>
        <w:t>afin de contrôler si le principe d’utilisation durable est mis en œuvre</w:t>
      </w:r>
      <w:r w:rsidR="008C1604" w:rsidRPr="007E4EA1">
        <w:rPr>
          <w:sz w:val="22"/>
          <w:szCs w:val="22"/>
          <w:lang w:val="fr-FR"/>
        </w:rPr>
        <w:t>.</w:t>
      </w:r>
    </w:p>
    <w:p w14:paraId="4C7C209D" w14:textId="77777777" w:rsidR="00920BCB" w:rsidRPr="007E4EA1" w:rsidRDefault="00920BCB">
      <w:pPr>
        <w:rPr>
          <w:lang w:val="fr-FR"/>
        </w:rPr>
      </w:pPr>
    </w:p>
    <w:p w14:paraId="6C407D72" w14:textId="66B2E226" w:rsidR="00982BDB" w:rsidRPr="007E4EA1" w:rsidRDefault="00982BDB" w:rsidP="00982BDB">
      <w:pPr>
        <w:pStyle w:val="Heading3"/>
        <w:rPr>
          <w:lang w:val="fr-FR"/>
        </w:rPr>
      </w:pPr>
      <w:bookmarkStart w:id="26" w:name="_Toc78822525"/>
      <w:r w:rsidRPr="007E4EA1">
        <w:rPr>
          <w:lang w:val="fr-FR"/>
        </w:rPr>
        <w:t>4.1.3</w:t>
      </w:r>
      <w:r w:rsidRPr="007E4EA1">
        <w:rPr>
          <w:lang w:val="fr-FR"/>
        </w:rPr>
        <w:tab/>
      </w:r>
      <w:bookmarkEnd w:id="26"/>
      <w:r w:rsidR="003C5640" w:rsidRPr="007E4EA1">
        <w:rPr>
          <w:lang w:val="fr-FR"/>
        </w:rPr>
        <w:t xml:space="preserve">Compte-rendu harmonisé des données </w:t>
      </w:r>
      <w:r w:rsidR="00CF3E46">
        <w:rPr>
          <w:lang w:val="fr-FR"/>
        </w:rPr>
        <w:t>sur les</w:t>
      </w:r>
      <w:r w:rsidR="003C5640" w:rsidRPr="007E4EA1">
        <w:rPr>
          <w:lang w:val="fr-FR"/>
        </w:rPr>
        <w:t xml:space="preserve"> prélèvements</w:t>
      </w:r>
    </w:p>
    <w:p w14:paraId="01197568" w14:textId="77777777" w:rsidR="00982BDB" w:rsidRPr="007E4EA1" w:rsidRDefault="00982BDB" w:rsidP="00982BDB">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982BDB" w:rsidRPr="006F5D4B" w14:paraId="7527A735" w14:textId="77777777" w:rsidTr="00896840">
        <w:tc>
          <w:tcPr>
            <w:tcW w:w="2830" w:type="dxa"/>
            <w:shd w:val="clear" w:color="auto" w:fill="auto"/>
          </w:tcPr>
          <w:p w14:paraId="48B9B4FA" w14:textId="7B103C06" w:rsidR="00982BDB" w:rsidRPr="007E4EA1" w:rsidRDefault="00EA07E6" w:rsidP="00896840">
            <w:pPr>
              <w:spacing w:after="120"/>
              <w:rPr>
                <w:b/>
                <w:bCs/>
                <w:sz w:val="22"/>
                <w:szCs w:val="22"/>
                <w:lang w:val="fr-FR"/>
              </w:rPr>
            </w:pPr>
            <w:r w:rsidRPr="007E4EA1">
              <w:rPr>
                <w:b/>
                <w:bCs/>
                <w:sz w:val="22"/>
                <w:szCs w:val="22"/>
                <w:lang w:val="fr-FR"/>
              </w:rPr>
              <w:t>Plan d’action</w:t>
            </w:r>
          </w:p>
        </w:tc>
        <w:tc>
          <w:tcPr>
            <w:tcW w:w="6186" w:type="dxa"/>
            <w:shd w:val="clear" w:color="auto" w:fill="auto"/>
          </w:tcPr>
          <w:p w14:paraId="1760BC62" w14:textId="16D2452B" w:rsidR="00982BDB" w:rsidRPr="007E4EA1" w:rsidRDefault="00982BDB" w:rsidP="00CF3E46">
            <w:pPr>
              <w:spacing w:after="120"/>
              <w:rPr>
                <w:sz w:val="22"/>
                <w:szCs w:val="22"/>
                <w:lang w:val="fr-FR"/>
              </w:rPr>
            </w:pPr>
            <w:r w:rsidRPr="007E4EA1">
              <w:rPr>
                <w:sz w:val="22"/>
                <w:szCs w:val="22"/>
                <w:lang w:val="fr-FR"/>
              </w:rPr>
              <w:t xml:space="preserve">4.1.3.  </w:t>
            </w:r>
            <w:r w:rsidR="00C04DFC" w:rsidRPr="007E4EA1">
              <w:rPr>
                <w:sz w:val="22"/>
                <w:szCs w:val="22"/>
                <w:lang w:val="fr-FR"/>
              </w:rPr>
              <w:t xml:space="preserve">Système fiable et harmonisé </w:t>
            </w:r>
            <w:r w:rsidR="001A06BF" w:rsidRPr="001A06BF">
              <w:rPr>
                <w:sz w:val="22"/>
                <w:szCs w:val="22"/>
                <w:lang w:val="fr-FR"/>
              </w:rPr>
              <w:t>pour la collecte de</w:t>
            </w:r>
            <w:r w:rsidR="001A06BF">
              <w:rPr>
                <w:sz w:val="22"/>
                <w:szCs w:val="22"/>
                <w:lang w:val="fr-FR"/>
              </w:rPr>
              <w:t xml:space="preserve"> </w:t>
            </w:r>
            <w:r w:rsidR="001A06BF" w:rsidRPr="001A06BF">
              <w:rPr>
                <w:sz w:val="22"/>
                <w:szCs w:val="22"/>
                <w:lang w:val="fr-FR"/>
              </w:rPr>
              <w:t>données sur les prélèvements afin d'évaluer le prélèvement annuel effectué sur les populations</w:t>
            </w:r>
            <w:r w:rsidR="001A06BF">
              <w:rPr>
                <w:sz w:val="22"/>
                <w:szCs w:val="22"/>
                <w:lang w:val="fr-FR"/>
              </w:rPr>
              <w:t xml:space="preserve"> </w:t>
            </w:r>
            <w:r w:rsidR="001A06BF" w:rsidRPr="001A06BF">
              <w:rPr>
                <w:sz w:val="22"/>
                <w:szCs w:val="22"/>
                <w:lang w:val="fr-FR"/>
              </w:rPr>
              <w:t xml:space="preserve">figurant au </w:t>
            </w:r>
            <w:r w:rsidR="00B518DB">
              <w:rPr>
                <w:sz w:val="22"/>
                <w:szCs w:val="22"/>
                <w:lang w:val="fr-FR"/>
              </w:rPr>
              <w:t>T</w:t>
            </w:r>
            <w:r w:rsidR="001A06BF" w:rsidRPr="001A06BF">
              <w:rPr>
                <w:sz w:val="22"/>
                <w:szCs w:val="22"/>
                <w:lang w:val="fr-FR"/>
              </w:rPr>
              <w:t xml:space="preserve">ableau 1. </w:t>
            </w:r>
            <w:r w:rsidR="009A0C42">
              <w:rPr>
                <w:sz w:val="22"/>
                <w:szCs w:val="22"/>
                <w:lang w:val="fr-FR"/>
              </w:rPr>
              <w:t>Les Parties</w:t>
            </w:r>
            <w:r w:rsidR="001A06BF" w:rsidRPr="001A06BF">
              <w:rPr>
                <w:sz w:val="22"/>
                <w:szCs w:val="22"/>
                <w:lang w:val="fr-FR"/>
              </w:rPr>
              <w:t xml:space="preserve"> fournissent au</w:t>
            </w:r>
            <w:r w:rsidR="00CF3E46">
              <w:rPr>
                <w:sz w:val="22"/>
                <w:szCs w:val="22"/>
                <w:lang w:val="fr-FR"/>
              </w:rPr>
              <w:t xml:space="preserve"> </w:t>
            </w:r>
            <w:r w:rsidR="001A06BF">
              <w:rPr>
                <w:sz w:val="22"/>
                <w:szCs w:val="22"/>
                <w:lang w:val="fr-FR"/>
              </w:rPr>
              <w:t>s</w:t>
            </w:r>
            <w:r w:rsidR="001A06BF" w:rsidRPr="001A06BF">
              <w:rPr>
                <w:sz w:val="22"/>
                <w:szCs w:val="22"/>
                <w:lang w:val="fr-FR"/>
              </w:rPr>
              <w:t>ecrétariat de l'Accord des estimations sur la totalité des</w:t>
            </w:r>
            <w:r w:rsidR="00CF3E46">
              <w:rPr>
                <w:sz w:val="22"/>
                <w:szCs w:val="22"/>
                <w:lang w:val="fr-FR"/>
              </w:rPr>
              <w:t xml:space="preserve"> </w:t>
            </w:r>
            <w:r w:rsidR="001A06BF" w:rsidRPr="001A06BF">
              <w:rPr>
                <w:sz w:val="22"/>
                <w:szCs w:val="22"/>
                <w:lang w:val="fr-FR"/>
              </w:rPr>
              <w:t xml:space="preserve">prélèvements annuels pour chaque population, lorsque </w:t>
            </w:r>
            <w:r w:rsidR="00B518DB" w:rsidRPr="001A06BF">
              <w:rPr>
                <w:sz w:val="22"/>
                <w:szCs w:val="22"/>
                <w:lang w:val="fr-FR"/>
              </w:rPr>
              <w:t xml:space="preserve">ces </w:t>
            </w:r>
            <w:r w:rsidR="00B518DB">
              <w:rPr>
                <w:sz w:val="22"/>
                <w:szCs w:val="22"/>
                <w:lang w:val="fr-FR"/>
              </w:rPr>
              <w:t>enseignements</w:t>
            </w:r>
            <w:r w:rsidR="001A06BF" w:rsidRPr="001A06BF">
              <w:rPr>
                <w:sz w:val="22"/>
                <w:szCs w:val="22"/>
                <w:lang w:val="fr-FR"/>
              </w:rPr>
              <w:t xml:space="preserve"> sont disponibles</w:t>
            </w:r>
            <w:r w:rsidRPr="007E4EA1">
              <w:rPr>
                <w:sz w:val="22"/>
                <w:szCs w:val="22"/>
                <w:lang w:val="fr-FR"/>
              </w:rPr>
              <w:t>.</w:t>
            </w:r>
          </w:p>
        </w:tc>
      </w:tr>
    </w:tbl>
    <w:p w14:paraId="72310C06" w14:textId="77777777" w:rsidR="00982BDB" w:rsidRPr="007E4EA1" w:rsidRDefault="00982BDB" w:rsidP="00982BDB">
      <w:pPr>
        <w:rPr>
          <w:sz w:val="22"/>
          <w:szCs w:val="22"/>
          <w:lang w:val="fr-FR"/>
        </w:rPr>
      </w:pPr>
    </w:p>
    <w:p w14:paraId="796B1E01" w14:textId="5818E229" w:rsidR="00982BDB" w:rsidRPr="007E4EA1" w:rsidRDefault="003F6071" w:rsidP="00C332BE">
      <w:pPr>
        <w:jc w:val="both"/>
        <w:rPr>
          <w:sz w:val="22"/>
          <w:szCs w:val="22"/>
          <w:lang w:val="fr-FR"/>
        </w:rPr>
      </w:pPr>
      <w:r w:rsidRPr="007E4EA1">
        <w:rPr>
          <w:sz w:val="22"/>
          <w:szCs w:val="22"/>
          <w:lang w:val="fr-FR"/>
        </w:rPr>
        <w:t xml:space="preserve">Jusqu’à </w:t>
      </w:r>
      <w:r w:rsidR="007D72C6" w:rsidRPr="007E4EA1">
        <w:rPr>
          <w:sz w:val="22"/>
          <w:szCs w:val="22"/>
          <w:lang w:val="fr-FR"/>
        </w:rPr>
        <w:t>présent</w:t>
      </w:r>
      <w:r w:rsidRPr="007E4EA1">
        <w:rPr>
          <w:sz w:val="22"/>
          <w:szCs w:val="22"/>
          <w:lang w:val="fr-FR"/>
        </w:rPr>
        <w:t>, ces</w:t>
      </w:r>
      <w:r w:rsidR="00982BDB" w:rsidRPr="007E4EA1">
        <w:rPr>
          <w:sz w:val="22"/>
          <w:szCs w:val="22"/>
          <w:lang w:val="fr-FR"/>
        </w:rPr>
        <w:t xml:space="preserve"> information</w:t>
      </w:r>
      <w:r w:rsidRPr="007E4EA1">
        <w:rPr>
          <w:sz w:val="22"/>
          <w:szCs w:val="22"/>
          <w:lang w:val="fr-FR"/>
        </w:rPr>
        <w:t>s</w:t>
      </w:r>
      <w:r w:rsidR="00982BDB" w:rsidRPr="007E4EA1">
        <w:rPr>
          <w:sz w:val="22"/>
          <w:szCs w:val="22"/>
          <w:lang w:val="fr-FR"/>
        </w:rPr>
        <w:t xml:space="preserve"> </w:t>
      </w:r>
      <w:r w:rsidRPr="007E4EA1">
        <w:rPr>
          <w:sz w:val="22"/>
          <w:szCs w:val="22"/>
          <w:lang w:val="fr-FR"/>
        </w:rPr>
        <w:t>n’ont pas été fournies au</w:t>
      </w:r>
      <w:r w:rsidR="00982BDB" w:rsidRPr="007E4EA1">
        <w:rPr>
          <w:sz w:val="22"/>
          <w:szCs w:val="22"/>
          <w:lang w:val="fr-FR"/>
        </w:rPr>
        <w:t xml:space="preserve"> Secr</w:t>
      </w:r>
      <w:r w:rsidRPr="007E4EA1">
        <w:rPr>
          <w:sz w:val="22"/>
          <w:szCs w:val="22"/>
          <w:lang w:val="fr-FR"/>
        </w:rPr>
        <w:t>é</w:t>
      </w:r>
      <w:r w:rsidR="00982BDB" w:rsidRPr="007E4EA1">
        <w:rPr>
          <w:sz w:val="22"/>
          <w:szCs w:val="22"/>
          <w:lang w:val="fr-FR"/>
        </w:rPr>
        <w:t>tariat</w:t>
      </w:r>
      <w:r w:rsidRPr="007E4EA1">
        <w:rPr>
          <w:sz w:val="22"/>
          <w:szCs w:val="22"/>
          <w:lang w:val="fr-FR"/>
        </w:rPr>
        <w:t xml:space="preserve">, même pas les </w:t>
      </w:r>
      <w:r w:rsidR="00982BDB" w:rsidRPr="007E4EA1">
        <w:rPr>
          <w:sz w:val="22"/>
          <w:szCs w:val="22"/>
          <w:lang w:val="fr-FR"/>
        </w:rPr>
        <w:t xml:space="preserve">Parties </w:t>
      </w:r>
      <w:r w:rsidRPr="007E4EA1">
        <w:rPr>
          <w:sz w:val="22"/>
          <w:szCs w:val="22"/>
          <w:lang w:val="fr-FR"/>
        </w:rPr>
        <w:t>qui les collectent</w:t>
      </w:r>
      <w:r w:rsidR="00847BB7" w:rsidRPr="007E4EA1">
        <w:rPr>
          <w:sz w:val="22"/>
          <w:szCs w:val="22"/>
          <w:lang w:val="fr-FR"/>
        </w:rPr>
        <w:t xml:space="preserve">.  </w:t>
      </w:r>
      <w:r w:rsidR="00065C5D" w:rsidRPr="007E4EA1">
        <w:rPr>
          <w:sz w:val="22"/>
          <w:szCs w:val="22"/>
          <w:lang w:val="fr-FR"/>
        </w:rPr>
        <w:t xml:space="preserve">Cela entraîne des lacunes significatives </w:t>
      </w:r>
      <w:r w:rsidR="003F657A" w:rsidRPr="007E4EA1">
        <w:rPr>
          <w:sz w:val="22"/>
          <w:szCs w:val="22"/>
          <w:lang w:val="fr-FR"/>
        </w:rPr>
        <w:t>en</w:t>
      </w:r>
      <w:r w:rsidR="00065C5D" w:rsidRPr="007E4EA1">
        <w:rPr>
          <w:sz w:val="22"/>
          <w:szCs w:val="22"/>
          <w:lang w:val="fr-FR"/>
        </w:rPr>
        <w:t xml:space="preserve"> matière de connaissances</w:t>
      </w:r>
      <w:r w:rsidR="00847BB7" w:rsidRPr="007E4EA1">
        <w:rPr>
          <w:sz w:val="22"/>
          <w:szCs w:val="22"/>
          <w:lang w:val="fr-FR"/>
        </w:rPr>
        <w:t xml:space="preserve">. </w:t>
      </w:r>
      <w:r w:rsidR="007E4EA1" w:rsidRPr="007E4EA1">
        <w:rPr>
          <w:sz w:val="22"/>
          <w:szCs w:val="22"/>
          <w:lang w:val="fr-FR"/>
        </w:rPr>
        <w:t>En</w:t>
      </w:r>
      <w:r w:rsidR="00482D02" w:rsidRPr="007E4EA1">
        <w:rPr>
          <w:sz w:val="22"/>
          <w:szCs w:val="22"/>
          <w:lang w:val="fr-FR"/>
        </w:rPr>
        <w:t xml:space="preserve"> l’absence de ces </w:t>
      </w:r>
      <w:r w:rsidR="00847BB7" w:rsidRPr="007E4EA1">
        <w:rPr>
          <w:sz w:val="22"/>
          <w:szCs w:val="22"/>
          <w:lang w:val="fr-FR"/>
        </w:rPr>
        <w:t>information</w:t>
      </w:r>
      <w:r w:rsidR="00482D02" w:rsidRPr="007E4EA1">
        <w:rPr>
          <w:sz w:val="22"/>
          <w:szCs w:val="22"/>
          <w:lang w:val="fr-FR"/>
        </w:rPr>
        <w:t>s,</w:t>
      </w:r>
      <w:r w:rsidR="00847BB7" w:rsidRPr="007E4EA1">
        <w:rPr>
          <w:sz w:val="22"/>
          <w:szCs w:val="22"/>
          <w:lang w:val="fr-FR"/>
        </w:rPr>
        <w:t xml:space="preserve"> </w:t>
      </w:r>
      <w:r w:rsidR="00482D02" w:rsidRPr="007E4EA1">
        <w:rPr>
          <w:sz w:val="22"/>
          <w:szCs w:val="22"/>
          <w:lang w:val="fr-FR"/>
        </w:rPr>
        <w:t xml:space="preserve">la durabilité des prélèvements actuels ne peut pas être évaluée et une approche </w:t>
      </w:r>
      <w:r w:rsidR="007E4EA1" w:rsidRPr="007E4EA1">
        <w:rPr>
          <w:sz w:val="22"/>
          <w:szCs w:val="22"/>
          <w:lang w:val="fr-FR"/>
        </w:rPr>
        <w:t>préventive doit être adoptée</w:t>
      </w:r>
      <w:r w:rsidR="00847BB7" w:rsidRPr="007E4EA1">
        <w:rPr>
          <w:sz w:val="22"/>
          <w:szCs w:val="22"/>
          <w:lang w:val="fr-FR"/>
        </w:rPr>
        <w:t xml:space="preserve">.  </w:t>
      </w:r>
    </w:p>
    <w:p w14:paraId="2384565B" w14:textId="77777777" w:rsidR="00847BB7" w:rsidRPr="007E4EA1" w:rsidRDefault="00847BB7" w:rsidP="00C332BE">
      <w:pPr>
        <w:jc w:val="both"/>
        <w:rPr>
          <w:sz w:val="22"/>
          <w:szCs w:val="22"/>
          <w:lang w:val="fr-FR"/>
        </w:rPr>
      </w:pPr>
    </w:p>
    <w:p w14:paraId="499C6331" w14:textId="3F4E1512" w:rsidR="00982BDB" w:rsidRDefault="0008331B" w:rsidP="008D4788">
      <w:pPr>
        <w:jc w:val="both"/>
        <w:rPr>
          <w:sz w:val="22"/>
          <w:szCs w:val="22"/>
          <w:lang w:val="fr-FR"/>
        </w:rPr>
      </w:pPr>
      <w:r>
        <w:rPr>
          <w:sz w:val="22"/>
          <w:szCs w:val="22"/>
          <w:lang w:val="fr-FR"/>
        </w:rPr>
        <w:t xml:space="preserve">La plupart des </w:t>
      </w:r>
      <w:r w:rsidR="00982DC4">
        <w:rPr>
          <w:sz w:val="22"/>
          <w:szCs w:val="22"/>
          <w:lang w:val="fr-FR"/>
        </w:rPr>
        <w:t>comptes-rendus</w:t>
      </w:r>
      <w:r>
        <w:rPr>
          <w:sz w:val="22"/>
          <w:szCs w:val="22"/>
          <w:lang w:val="fr-FR"/>
        </w:rPr>
        <w:t xml:space="preserve"> récents dans le cadre de l’</w:t>
      </w:r>
      <w:r w:rsidR="008C1604" w:rsidRPr="007E4EA1">
        <w:rPr>
          <w:sz w:val="22"/>
          <w:szCs w:val="22"/>
          <w:lang w:val="fr-FR"/>
        </w:rPr>
        <w:t xml:space="preserve">Article 12 </w:t>
      </w:r>
      <w:r>
        <w:rPr>
          <w:sz w:val="22"/>
          <w:szCs w:val="22"/>
          <w:lang w:val="fr-FR"/>
        </w:rPr>
        <w:t>de la</w:t>
      </w:r>
      <w:r w:rsidR="008C1604" w:rsidRPr="007E4EA1">
        <w:rPr>
          <w:sz w:val="22"/>
          <w:szCs w:val="22"/>
          <w:lang w:val="fr-FR"/>
        </w:rPr>
        <w:t xml:space="preserve"> Directive </w:t>
      </w:r>
      <w:r>
        <w:rPr>
          <w:sz w:val="22"/>
          <w:szCs w:val="22"/>
          <w:lang w:val="fr-FR"/>
        </w:rPr>
        <w:t xml:space="preserve">Oiseaux </w:t>
      </w:r>
      <w:r w:rsidR="00755916">
        <w:rPr>
          <w:sz w:val="22"/>
          <w:szCs w:val="22"/>
          <w:lang w:val="fr-FR"/>
        </w:rPr>
        <w:t xml:space="preserve">ont </w:t>
      </w:r>
      <w:r w:rsidR="00327CA1">
        <w:rPr>
          <w:sz w:val="22"/>
          <w:szCs w:val="22"/>
          <w:lang w:val="fr-FR"/>
        </w:rPr>
        <w:t>compilé</w:t>
      </w:r>
      <w:r w:rsidR="00755916">
        <w:rPr>
          <w:sz w:val="22"/>
          <w:szCs w:val="22"/>
          <w:lang w:val="fr-FR"/>
        </w:rPr>
        <w:t xml:space="preserve"> ces</w:t>
      </w:r>
      <w:r w:rsidR="008C1604" w:rsidRPr="007E4EA1">
        <w:rPr>
          <w:sz w:val="22"/>
          <w:szCs w:val="22"/>
          <w:lang w:val="fr-FR"/>
        </w:rPr>
        <w:t xml:space="preserve"> information</w:t>
      </w:r>
      <w:r w:rsidR="00755916">
        <w:rPr>
          <w:sz w:val="22"/>
          <w:szCs w:val="22"/>
          <w:lang w:val="fr-FR"/>
        </w:rPr>
        <w:t>s</w:t>
      </w:r>
      <w:r w:rsidR="008C1604" w:rsidRPr="007E4EA1">
        <w:rPr>
          <w:sz w:val="22"/>
          <w:szCs w:val="22"/>
          <w:lang w:val="fr-FR"/>
        </w:rPr>
        <w:t xml:space="preserve"> </w:t>
      </w:r>
      <w:r w:rsidR="00755916">
        <w:rPr>
          <w:sz w:val="22"/>
          <w:szCs w:val="22"/>
          <w:lang w:val="fr-FR"/>
        </w:rPr>
        <w:t xml:space="preserve">pour les États membres de l’UE, bien que la qualité et la fiabilité des </w:t>
      </w:r>
      <w:r w:rsidR="00982DC4">
        <w:rPr>
          <w:sz w:val="22"/>
          <w:szCs w:val="22"/>
          <w:lang w:val="fr-FR"/>
        </w:rPr>
        <w:t>statistiques</w:t>
      </w:r>
      <w:r w:rsidR="00755916">
        <w:rPr>
          <w:sz w:val="22"/>
          <w:szCs w:val="22"/>
          <w:lang w:val="fr-FR"/>
        </w:rPr>
        <w:t xml:space="preserve"> relati</w:t>
      </w:r>
      <w:r w:rsidR="00255725">
        <w:rPr>
          <w:sz w:val="22"/>
          <w:szCs w:val="22"/>
          <w:lang w:val="fr-FR"/>
        </w:rPr>
        <w:t>ve</w:t>
      </w:r>
      <w:r w:rsidR="00755916">
        <w:rPr>
          <w:sz w:val="22"/>
          <w:szCs w:val="22"/>
          <w:lang w:val="fr-FR"/>
        </w:rPr>
        <w:t>s aux prélèvement</w:t>
      </w:r>
      <w:r w:rsidR="005168F2">
        <w:rPr>
          <w:sz w:val="22"/>
          <w:szCs w:val="22"/>
          <w:lang w:val="fr-FR"/>
        </w:rPr>
        <w:t>s</w:t>
      </w:r>
      <w:r w:rsidR="00BB3060">
        <w:rPr>
          <w:sz w:val="22"/>
          <w:szCs w:val="22"/>
          <w:lang w:val="fr-FR"/>
        </w:rPr>
        <w:t xml:space="preserve"> ont mis en lumière des besoins d’amélioration significative</w:t>
      </w:r>
      <w:r w:rsidR="00474310">
        <w:rPr>
          <w:sz w:val="22"/>
          <w:szCs w:val="22"/>
          <w:lang w:val="fr-FR"/>
        </w:rPr>
        <w:t>, par le biais du</w:t>
      </w:r>
      <w:r w:rsidR="00982DC4">
        <w:rPr>
          <w:sz w:val="22"/>
          <w:szCs w:val="22"/>
          <w:lang w:val="fr-FR"/>
        </w:rPr>
        <w:t xml:space="preserve"> développement de normes communes</w:t>
      </w:r>
      <w:r w:rsidR="008C1604" w:rsidRPr="007E4EA1">
        <w:rPr>
          <w:sz w:val="22"/>
          <w:szCs w:val="22"/>
          <w:lang w:val="fr-FR"/>
        </w:rPr>
        <w:t xml:space="preserve">. </w:t>
      </w:r>
      <w:r w:rsidR="00C80477" w:rsidRPr="00402D37">
        <w:rPr>
          <w:sz w:val="22"/>
          <w:szCs w:val="22"/>
          <w:lang w:val="fr-FR"/>
        </w:rPr>
        <w:t>Le CT</w:t>
      </w:r>
      <w:r w:rsidR="00402D37" w:rsidRPr="00402D37">
        <w:rPr>
          <w:sz w:val="22"/>
          <w:szCs w:val="22"/>
          <w:lang w:val="fr-FR"/>
        </w:rPr>
        <w:t xml:space="preserve"> avait développé une priorisation des populations de l’</w:t>
      </w:r>
      <w:r w:rsidR="008C1604" w:rsidRPr="00402D37">
        <w:rPr>
          <w:sz w:val="22"/>
          <w:szCs w:val="22"/>
          <w:lang w:val="fr-FR"/>
        </w:rPr>
        <w:t xml:space="preserve">AEWA </w:t>
      </w:r>
      <w:r w:rsidR="00BC341C">
        <w:rPr>
          <w:sz w:val="22"/>
          <w:szCs w:val="22"/>
          <w:lang w:val="fr-FR"/>
        </w:rPr>
        <w:t>en</w:t>
      </w:r>
      <w:r w:rsidR="00402D37" w:rsidRPr="00402D37">
        <w:rPr>
          <w:sz w:val="22"/>
          <w:szCs w:val="22"/>
          <w:lang w:val="fr-FR"/>
        </w:rPr>
        <w:t xml:space="preserve"> ce qui concerne la collecte</w:t>
      </w:r>
      <w:r w:rsidR="00402D37">
        <w:rPr>
          <w:sz w:val="22"/>
          <w:szCs w:val="22"/>
          <w:lang w:val="fr-FR"/>
        </w:rPr>
        <w:t xml:space="preserve"> de données relatives aux prélèvements, avec des propositions de compte-rendu</w:t>
      </w:r>
      <w:r w:rsidR="006F665C">
        <w:rPr>
          <w:sz w:val="22"/>
          <w:szCs w:val="22"/>
          <w:lang w:val="fr-FR"/>
        </w:rPr>
        <w:t xml:space="preserve"> des données de prélèvement par les</w:t>
      </w:r>
      <w:r w:rsidR="00982BDB" w:rsidRPr="00402D37">
        <w:rPr>
          <w:sz w:val="22"/>
          <w:szCs w:val="22"/>
          <w:lang w:val="fr-FR"/>
        </w:rPr>
        <w:t xml:space="preserve"> Parties</w:t>
      </w:r>
      <w:r w:rsidR="006F665C">
        <w:rPr>
          <w:sz w:val="22"/>
          <w:szCs w:val="22"/>
          <w:lang w:val="fr-FR"/>
        </w:rPr>
        <w:t xml:space="preserve"> contractantes</w:t>
      </w:r>
      <w:r w:rsidR="008D4788" w:rsidRPr="00402D37">
        <w:rPr>
          <w:sz w:val="22"/>
          <w:szCs w:val="22"/>
          <w:lang w:val="fr-FR"/>
        </w:rPr>
        <w:t xml:space="preserve">, </w:t>
      </w:r>
      <w:r w:rsidR="006F665C">
        <w:rPr>
          <w:sz w:val="22"/>
          <w:szCs w:val="22"/>
          <w:lang w:val="fr-FR"/>
        </w:rPr>
        <w:t>qui ont été approuvées par le Comité permanent lors de sa</w:t>
      </w:r>
      <w:r w:rsidR="008D4788" w:rsidRPr="00402D37">
        <w:rPr>
          <w:sz w:val="22"/>
          <w:szCs w:val="22"/>
          <w:lang w:val="fr-FR"/>
        </w:rPr>
        <w:t xml:space="preserve"> 16</w:t>
      </w:r>
      <w:r w:rsidR="006F665C">
        <w:rPr>
          <w:sz w:val="22"/>
          <w:szCs w:val="22"/>
          <w:vertAlign w:val="superscript"/>
          <w:lang w:val="fr-FR"/>
        </w:rPr>
        <w:t>ème</w:t>
      </w:r>
      <w:r w:rsidR="008D4788" w:rsidRPr="00402D37">
        <w:rPr>
          <w:sz w:val="22"/>
          <w:szCs w:val="22"/>
          <w:lang w:val="fr-FR"/>
        </w:rPr>
        <w:t xml:space="preserve"> </w:t>
      </w:r>
      <w:r w:rsidR="006F665C">
        <w:rPr>
          <w:sz w:val="22"/>
          <w:szCs w:val="22"/>
          <w:lang w:val="fr-FR"/>
        </w:rPr>
        <w:t>réunion</w:t>
      </w:r>
      <w:r w:rsidR="00BC341C">
        <w:rPr>
          <w:sz w:val="22"/>
          <w:szCs w:val="22"/>
          <w:lang w:val="fr-FR"/>
        </w:rPr>
        <w:t xml:space="preserve"> en mai</w:t>
      </w:r>
      <w:r w:rsidR="008D4788" w:rsidRPr="00402D37">
        <w:rPr>
          <w:sz w:val="22"/>
          <w:szCs w:val="22"/>
          <w:lang w:val="fr-FR"/>
        </w:rPr>
        <w:t xml:space="preserve"> 2021 (Doc. </w:t>
      </w:r>
      <w:r w:rsidR="008D4788" w:rsidRPr="007E4EA1">
        <w:rPr>
          <w:sz w:val="22"/>
          <w:szCs w:val="22"/>
          <w:lang w:val="fr-FR"/>
        </w:rPr>
        <w:t>AEWA/StC 16.23)</w:t>
      </w:r>
      <w:r w:rsidR="00BC341C">
        <w:rPr>
          <w:sz w:val="22"/>
          <w:szCs w:val="22"/>
          <w:lang w:val="fr-FR"/>
        </w:rPr>
        <w:t>, puis diffusées aux</w:t>
      </w:r>
      <w:r w:rsidR="008D4788" w:rsidRPr="007E4EA1">
        <w:rPr>
          <w:sz w:val="22"/>
          <w:szCs w:val="22"/>
          <w:lang w:val="fr-FR"/>
        </w:rPr>
        <w:t xml:space="preserve"> Parties </w:t>
      </w:r>
      <w:r w:rsidR="00BC341C">
        <w:rPr>
          <w:sz w:val="22"/>
          <w:szCs w:val="22"/>
          <w:lang w:val="fr-FR"/>
        </w:rPr>
        <w:t>pour être mises en œuvre</w:t>
      </w:r>
      <w:r w:rsidR="008D4788" w:rsidRPr="007E4EA1">
        <w:rPr>
          <w:sz w:val="22"/>
          <w:szCs w:val="22"/>
          <w:lang w:val="fr-FR"/>
        </w:rPr>
        <w:t>.</w:t>
      </w:r>
      <w:r w:rsidR="008C1604" w:rsidRPr="007E4EA1">
        <w:rPr>
          <w:sz w:val="22"/>
          <w:szCs w:val="22"/>
          <w:lang w:val="fr-FR"/>
        </w:rPr>
        <w:t xml:space="preserve"> </w:t>
      </w:r>
    </w:p>
    <w:p w14:paraId="70E5A5C6" w14:textId="77777777" w:rsidR="00243D0E" w:rsidRPr="007E4EA1" w:rsidRDefault="00243D0E" w:rsidP="008D4788">
      <w:pPr>
        <w:jc w:val="both"/>
        <w:rPr>
          <w:sz w:val="22"/>
          <w:szCs w:val="22"/>
          <w:lang w:val="fr-FR"/>
        </w:rPr>
      </w:pPr>
    </w:p>
    <w:p w14:paraId="7C0E1525" w14:textId="3515805C" w:rsidR="00364BBB" w:rsidRPr="007E4EA1" w:rsidRDefault="003A6011" w:rsidP="001E0B84">
      <w:pPr>
        <w:keepNext/>
        <w:spacing w:after="80"/>
        <w:rPr>
          <w:lang w:val="fr-FR"/>
        </w:rPr>
      </w:pPr>
      <w:r w:rsidRPr="007E4EA1">
        <w:rPr>
          <w:b/>
          <w:bCs/>
          <w:lang w:val="fr-FR"/>
        </w:rPr>
        <w:t>Besoins futurs</w:t>
      </w:r>
      <w:r w:rsidR="00243D0E">
        <w:rPr>
          <w:b/>
          <w:bCs/>
          <w:lang w:val="fr-FR"/>
        </w:rPr>
        <w:t> </w:t>
      </w:r>
      <w:r w:rsidR="00364BBB" w:rsidRPr="007E4EA1">
        <w:rPr>
          <w:b/>
          <w:bCs/>
          <w:lang w:val="fr-FR"/>
        </w:rPr>
        <w:t>:</w:t>
      </w:r>
      <w:r w:rsidR="00364BBB" w:rsidRPr="007E4EA1">
        <w:rPr>
          <w:lang w:val="fr-FR"/>
        </w:rPr>
        <w:t xml:space="preserve">  </w:t>
      </w:r>
    </w:p>
    <w:p w14:paraId="434E145E" w14:textId="04266ADF" w:rsidR="00364BBB" w:rsidRPr="002F207B" w:rsidRDefault="002F207B" w:rsidP="00C332BE">
      <w:pPr>
        <w:pStyle w:val="ListParagraph"/>
        <w:numPr>
          <w:ilvl w:val="0"/>
          <w:numId w:val="25"/>
        </w:numPr>
        <w:jc w:val="both"/>
        <w:rPr>
          <w:sz w:val="22"/>
          <w:szCs w:val="22"/>
          <w:lang w:val="fr-FR"/>
        </w:rPr>
      </w:pPr>
      <w:r w:rsidRPr="002F207B">
        <w:rPr>
          <w:sz w:val="22"/>
          <w:szCs w:val="22"/>
          <w:lang w:val="fr-FR"/>
        </w:rPr>
        <w:t>Un processus visant à collecter et analyser les donné</w:t>
      </w:r>
      <w:r>
        <w:rPr>
          <w:sz w:val="22"/>
          <w:szCs w:val="22"/>
          <w:lang w:val="fr-FR"/>
        </w:rPr>
        <w:t>es de prélèvement à l’échelle</w:t>
      </w:r>
      <w:r w:rsidR="008C1604" w:rsidRPr="002F207B">
        <w:rPr>
          <w:sz w:val="22"/>
          <w:szCs w:val="22"/>
          <w:lang w:val="fr-FR"/>
        </w:rPr>
        <w:t xml:space="preserve"> international</w:t>
      </w:r>
      <w:r>
        <w:rPr>
          <w:sz w:val="22"/>
          <w:szCs w:val="22"/>
          <w:lang w:val="fr-FR"/>
        </w:rPr>
        <w:t>e</w:t>
      </w:r>
      <w:r w:rsidR="008C1604" w:rsidRPr="002F207B">
        <w:rPr>
          <w:sz w:val="22"/>
          <w:szCs w:val="22"/>
          <w:lang w:val="fr-FR"/>
        </w:rPr>
        <w:t xml:space="preserve"> </w:t>
      </w:r>
      <w:r>
        <w:rPr>
          <w:sz w:val="22"/>
          <w:szCs w:val="22"/>
          <w:lang w:val="fr-FR"/>
        </w:rPr>
        <w:t>doit être établi par l’</w:t>
      </w:r>
      <w:r w:rsidR="008C1604" w:rsidRPr="002F207B">
        <w:rPr>
          <w:sz w:val="22"/>
          <w:szCs w:val="22"/>
          <w:lang w:val="fr-FR"/>
        </w:rPr>
        <w:t xml:space="preserve">AEWA </w:t>
      </w:r>
      <w:r w:rsidR="0074528A">
        <w:rPr>
          <w:sz w:val="22"/>
          <w:szCs w:val="22"/>
          <w:lang w:val="fr-FR"/>
        </w:rPr>
        <w:t>comme étape essentielle pour permettre une chasse durable</w:t>
      </w:r>
      <w:r w:rsidR="008C1604" w:rsidRPr="002F207B">
        <w:rPr>
          <w:sz w:val="22"/>
          <w:szCs w:val="22"/>
          <w:lang w:val="fr-FR"/>
        </w:rPr>
        <w:t>.</w:t>
      </w:r>
    </w:p>
    <w:p w14:paraId="643E8482" w14:textId="77777777" w:rsidR="00982BDB" w:rsidRPr="002F207B" w:rsidRDefault="00982BDB">
      <w:pPr>
        <w:rPr>
          <w:lang w:val="fr-FR"/>
        </w:rPr>
      </w:pPr>
    </w:p>
    <w:p w14:paraId="3B203091" w14:textId="2A26607E" w:rsidR="00F718B5" w:rsidRPr="007E4EA1" w:rsidRDefault="00F718B5" w:rsidP="00F718B5">
      <w:pPr>
        <w:pStyle w:val="Heading2"/>
        <w:rPr>
          <w:lang w:val="fr-FR"/>
        </w:rPr>
      </w:pPr>
      <w:bookmarkStart w:id="27" w:name="_Toc78822526"/>
      <w:r w:rsidRPr="007E4EA1">
        <w:rPr>
          <w:lang w:val="fr-FR"/>
        </w:rPr>
        <w:t>4.2</w:t>
      </w:r>
      <w:r w:rsidRPr="007E4EA1">
        <w:rPr>
          <w:lang w:val="fr-FR"/>
        </w:rPr>
        <w:tab/>
      </w:r>
      <w:bookmarkEnd w:id="27"/>
      <w:r w:rsidR="00B718CF" w:rsidRPr="007E4EA1">
        <w:rPr>
          <w:lang w:val="fr-FR"/>
        </w:rPr>
        <w:t>Éco-tourisme</w:t>
      </w:r>
    </w:p>
    <w:p w14:paraId="74921EE1" w14:textId="2A637C3A" w:rsidR="00F718B5" w:rsidRPr="007E4EA1" w:rsidRDefault="00F718B5">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6F5D4B" w14:paraId="0D27BA18" w14:textId="77777777" w:rsidTr="005A0CD0">
        <w:tc>
          <w:tcPr>
            <w:tcW w:w="2830" w:type="dxa"/>
            <w:shd w:val="clear" w:color="auto" w:fill="auto"/>
          </w:tcPr>
          <w:p w14:paraId="2DE9E897" w14:textId="5BB3D540" w:rsidR="00397EFC" w:rsidRPr="007E4EA1" w:rsidRDefault="00EA07E6" w:rsidP="005A0CD0">
            <w:pPr>
              <w:spacing w:after="120"/>
              <w:rPr>
                <w:b/>
                <w:bCs/>
                <w:sz w:val="22"/>
                <w:szCs w:val="22"/>
                <w:lang w:val="fr-FR"/>
              </w:rPr>
            </w:pPr>
            <w:r w:rsidRPr="007E4EA1">
              <w:rPr>
                <w:b/>
                <w:bCs/>
                <w:sz w:val="22"/>
                <w:szCs w:val="22"/>
                <w:lang w:val="fr-FR"/>
              </w:rPr>
              <w:t>Plan d’action</w:t>
            </w:r>
          </w:p>
        </w:tc>
        <w:tc>
          <w:tcPr>
            <w:tcW w:w="6186" w:type="dxa"/>
            <w:shd w:val="clear" w:color="auto" w:fill="auto"/>
          </w:tcPr>
          <w:p w14:paraId="638FF421" w14:textId="2BDD7E4A" w:rsidR="00204B81" w:rsidRPr="0082457D" w:rsidRDefault="00204B81" w:rsidP="00DC43FC">
            <w:pPr>
              <w:spacing w:after="120"/>
              <w:jc w:val="both"/>
              <w:rPr>
                <w:sz w:val="22"/>
                <w:szCs w:val="22"/>
                <w:lang w:val="fr-FR"/>
              </w:rPr>
            </w:pPr>
            <w:r w:rsidRPr="007E4EA1">
              <w:rPr>
                <w:sz w:val="22"/>
                <w:szCs w:val="22"/>
                <w:lang w:val="fr-FR"/>
              </w:rPr>
              <w:t xml:space="preserve">4.2.1.  </w:t>
            </w:r>
            <w:r w:rsidR="00DC43FC">
              <w:rPr>
                <w:sz w:val="22"/>
                <w:szCs w:val="22"/>
                <w:lang w:val="fr-FR"/>
              </w:rPr>
              <w:t>L</w:t>
            </w:r>
            <w:r w:rsidR="00DC43FC" w:rsidRPr="00DC43FC">
              <w:rPr>
                <w:sz w:val="22"/>
                <w:szCs w:val="22"/>
                <w:lang w:val="fr-FR"/>
              </w:rPr>
              <w:t>es Parties encouragent, lorsque cela est</w:t>
            </w:r>
            <w:r w:rsidR="00DC43FC">
              <w:rPr>
                <w:sz w:val="22"/>
                <w:szCs w:val="22"/>
                <w:lang w:val="fr-FR"/>
              </w:rPr>
              <w:t xml:space="preserve"> </w:t>
            </w:r>
            <w:r w:rsidR="00DC43FC" w:rsidRPr="00DC43FC">
              <w:rPr>
                <w:sz w:val="22"/>
                <w:szCs w:val="22"/>
                <w:lang w:val="fr-FR"/>
              </w:rPr>
              <w:t>approprié</w:t>
            </w:r>
            <w:r w:rsidR="00DC43FC">
              <w:rPr>
                <w:sz w:val="22"/>
                <w:szCs w:val="22"/>
                <w:lang w:val="fr-FR"/>
              </w:rPr>
              <w:t xml:space="preserve"> mais pas dans les </w:t>
            </w:r>
            <w:r w:rsidR="00FD1FA5">
              <w:rPr>
                <w:sz w:val="22"/>
                <w:szCs w:val="22"/>
                <w:lang w:val="fr-FR"/>
              </w:rPr>
              <w:t>zones centrales des aires protégées</w:t>
            </w:r>
            <w:r w:rsidR="00DC43FC" w:rsidRPr="00DC43FC">
              <w:rPr>
                <w:sz w:val="22"/>
                <w:szCs w:val="22"/>
                <w:lang w:val="fr-FR"/>
              </w:rPr>
              <w:t>, l'élaboration de programmes de coopération entre tous les intéressés pour développer un</w:t>
            </w:r>
            <w:r w:rsidR="00DC43FC">
              <w:rPr>
                <w:sz w:val="22"/>
                <w:szCs w:val="22"/>
                <w:lang w:val="fr-FR"/>
              </w:rPr>
              <w:t xml:space="preserve"> </w:t>
            </w:r>
            <w:r w:rsidR="00DC43FC" w:rsidRPr="00DC43FC">
              <w:rPr>
                <w:sz w:val="22"/>
                <w:szCs w:val="22"/>
                <w:lang w:val="fr-FR"/>
              </w:rPr>
              <w:t>écotourisme adapté et approprié dans les zones humides où sont concentrées des populations</w:t>
            </w:r>
            <w:r w:rsidR="00DC43FC">
              <w:rPr>
                <w:sz w:val="22"/>
                <w:szCs w:val="22"/>
                <w:lang w:val="fr-FR"/>
              </w:rPr>
              <w:t xml:space="preserve"> </w:t>
            </w:r>
            <w:r w:rsidR="00DC43FC" w:rsidRPr="00DC43FC">
              <w:rPr>
                <w:sz w:val="22"/>
                <w:szCs w:val="22"/>
                <w:lang w:val="fr-FR"/>
              </w:rPr>
              <w:t xml:space="preserve">figurant au </w:t>
            </w:r>
            <w:r w:rsidR="00DC43FC">
              <w:rPr>
                <w:sz w:val="22"/>
                <w:szCs w:val="22"/>
                <w:lang w:val="fr-FR"/>
              </w:rPr>
              <w:t>T</w:t>
            </w:r>
            <w:r w:rsidR="00DC43FC" w:rsidRPr="00DC43FC">
              <w:rPr>
                <w:sz w:val="22"/>
                <w:szCs w:val="22"/>
                <w:lang w:val="fr-FR"/>
              </w:rPr>
              <w:t>ableau 1</w:t>
            </w:r>
            <w:r w:rsidRPr="0082457D">
              <w:rPr>
                <w:sz w:val="22"/>
                <w:szCs w:val="22"/>
                <w:lang w:val="fr-FR"/>
              </w:rPr>
              <w:t xml:space="preserve">. </w:t>
            </w:r>
          </w:p>
          <w:p w14:paraId="018CAF24" w14:textId="5EBF3498" w:rsidR="00397EFC" w:rsidRPr="007E4EA1" w:rsidRDefault="00204B81" w:rsidP="0008429D">
            <w:pPr>
              <w:spacing w:after="120"/>
              <w:jc w:val="both"/>
              <w:rPr>
                <w:sz w:val="22"/>
                <w:szCs w:val="22"/>
                <w:lang w:val="fr-FR"/>
              </w:rPr>
            </w:pPr>
            <w:r w:rsidRPr="007E4EA1">
              <w:rPr>
                <w:sz w:val="22"/>
                <w:szCs w:val="22"/>
                <w:lang w:val="fr-FR"/>
              </w:rPr>
              <w:t xml:space="preserve">4.2.2.  </w:t>
            </w:r>
            <w:r w:rsidR="0008429D" w:rsidRPr="0008429D">
              <w:rPr>
                <w:sz w:val="22"/>
                <w:szCs w:val="22"/>
                <w:lang w:val="fr-FR"/>
              </w:rPr>
              <w:t>Les Parties, en coopération avec les organisations internationales compétentes, s'efforcent d'évaluer</w:t>
            </w:r>
            <w:r w:rsidR="0008429D">
              <w:rPr>
                <w:sz w:val="22"/>
                <w:szCs w:val="22"/>
                <w:lang w:val="fr-FR"/>
              </w:rPr>
              <w:t xml:space="preserve"> </w:t>
            </w:r>
            <w:r w:rsidR="0008429D" w:rsidRPr="0008429D">
              <w:rPr>
                <w:sz w:val="22"/>
                <w:szCs w:val="22"/>
                <w:lang w:val="fr-FR"/>
              </w:rPr>
              <w:t>les coûts, les avantages et les autres conséquences pouvant découler de l'écotourisme dans des</w:t>
            </w:r>
            <w:r w:rsidR="0008429D">
              <w:rPr>
                <w:sz w:val="22"/>
                <w:szCs w:val="22"/>
                <w:lang w:val="fr-FR"/>
              </w:rPr>
              <w:t xml:space="preserve"> </w:t>
            </w:r>
            <w:r w:rsidR="0008429D" w:rsidRPr="0008429D">
              <w:rPr>
                <w:sz w:val="22"/>
                <w:szCs w:val="22"/>
                <w:lang w:val="fr-FR"/>
              </w:rPr>
              <w:t xml:space="preserve">zones humides comportant des concentrations de populations figurant au </w:t>
            </w:r>
            <w:r w:rsidR="0008429D">
              <w:rPr>
                <w:sz w:val="22"/>
                <w:szCs w:val="22"/>
                <w:lang w:val="fr-FR"/>
              </w:rPr>
              <w:t>T</w:t>
            </w:r>
            <w:r w:rsidR="0008429D" w:rsidRPr="0008429D">
              <w:rPr>
                <w:sz w:val="22"/>
                <w:szCs w:val="22"/>
                <w:lang w:val="fr-FR"/>
              </w:rPr>
              <w:t>ableau 1 choisies à cet</w:t>
            </w:r>
            <w:r w:rsidR="0008429D">
              <w:rPr>
                <w:sz w:val="22"/>
                <w:szCs w:val="22"/>
                <w:lang w:val="fr-FR"/>
              </w:rPr>
              <w:t xml:space="preserve"> </w:t>
            </w:r>
            <w:r w:rsidR="0008429D" w:rsidRPr="0008429D">
              <w:rPr>
                <w:sz w:val="22"/>
                <w:szCs w:val="22"/>
                <w:lang w:val="fr-FR"/>
              </w:rPr>
              <w:t>effet. Elles communiquent le résultat de toute évaluation ainsi entreprise au secrétariat de l'Accord</w:t>
            </w:r>
            <w:r w:rsidRPr="007E4EA1">
              <w:rPr>
                <w:sz w:val="22"/>
                <w:szCs w:val="22"/>
                <w:lang w:val="fr-FR"/>
              </w:rPr>
              <w:t>.</w:t>
            </w:r>
          </w:p>
        </w:tc>
      </w:tr>
      <w:tr w:rsidR="00397EFC" w:rsidRPr="006F5D4B" w14:paraId="259288E6" w14:textId="77777777" w:rsidTr="005A0CD0">
        <w:tc>
          <w:tcPr>
            <w:tcW w:w="2830" w:type="dxa"/>
          </w:tcPr>
          <w:p w14:paraId="481ADF2B" w14:textId="21082798" w:rsidR="00397EFC" w:rsidRPr="007E4EA1" w:rsidRDefault="0014128A" w:rsidP="005A0CD0">
            <w:pPr>
              <w:spacing w:after="120"/>
              <w:rPr>
                <w:sz w:val="22"/>
                <w:szCs w:val="22"/>
                <w:lang w:val="fr-FR"/>
              </w:rPr>
            </w:pPr>
            <w:r w:rsidRPr="007E4EA1">
              <w:rPr>
                <w:b/>
                <w:bCs/>
                <w:sz w:val="22"/>
                <w:szCs w:val="22"/>
                <w:lang w:val="fr-FR"/>
              </w:rPr>
              <w:t>Plan stratégique</w:t>
            </w:r>
          </w:p>
        </w:tc>
        <w:tc>
          <w:tcPr>
            <w:tcW w:w="6186" w:type="dxa"/>
          </w:tcPr>
          <w:p w14:paraId="49F05FA8" w14:textId="3F0371BC" w:rsidR="00397EFC" w:rsidRPr="007E4EA1" w:rsidRDefault="00982BDB" w:rsidP="0023646C">
            <w:pPr>
              <w:spacing w:after="120"/>
              <w:jc w:val="both"/>
              <w:rPr>
                <w:sz w:val="22"/>
                <w:szCs w:val="22"/>
                <w:lang w:val="fr-FR"/>
              </w:rPr>
            </w:pPr>
            <w:r w:rsidRPr="007E4EA1">
              <w:rPr>
                <w:sz w:val="22"/>
                <w:szCs w:val="22"/>
                <w:lang w:val="fr-FR"/>
              </w:rPr>
              <w:t xml:space="preserve">2.5.  </w:t>
            </w:r>
            <w:r w:rsidR="008B70B7" w:rsidRPr="008B70B7">
              <w:rPr>
                <w:sz w:val="22"/>
                <w:szCs w:val="22"/>
                <w:lang w:val="fr-FR"/>
              </w:rPr>
              <w:t>L’écotourisme</w:t>
            </w:r>
            <w:r w:rsidR="008B70B7">
              <w:rPr>
                <w:sz w:val="22"/>
                <w:szCs w:val="22"/>
                <w:lang w:val="fr-FR"/>
              </w:rPr>
              <w:t xml:space="preserve"> </w:t>
            </w:r>
            <w:r w:rsidR="008B70B7" w:rsidRPr="008B70B7">
              <w:rPr>
                <w:sz w:val="22"/>
                <w:szCs w:val="22"/>
                <w:lang w:val="fr-FR"/>
              </w:rPr>
              <w:t>relatif aux oiseaux</w:t>
            </w:r>
            <w:r w:rsidR="008B70B7">
              <w:rPr>
                <w:sz w:val="22"/>
                <w:szCs w:val="22"/>
                <w:lang w:val="fr-FR"/>
              </w:rPr>
              <w:t xml:space="preserve"> </w:t>
            </w:r>
            <w:r w:rsidR="008B70B7" w:rsidRPr="008B70B7">
              <w:rPr>
                <w:sz w:val="22"/>
                <w:szCs w:val="22"/>
                <w:lang w:val="fr-FR"/>
              </w:rPr>
              <w:t>d’eau est</w:t>
            </w:r>
            <w:r w:rsidR="008B70B7">
              <w:rPr>
                <w:sz w:val="22"/>
                <w:szCs w:val="22"/>
                <w:lang w:val="fr-FR"/>
              </w:rPr>
              <w:t xml:space="preserve"> </w:t>
            </w:r>
            <w:r w:rsidR="008B70B7" w:rsidRPr="008B70B7">
              <w:rPr>
                <w:sz w:val="22"/>
                <w:szCs w:val="22"/>
                <w:lang w:val="fr-FR"/>
              </w:rPr>
              <w:t>encouragé dans au</w:t>
            </w:r>
            <w:r w:rsidR="008B70B7">
              <w:rPr>
                <w:sz w:val="22"/>
                <w:szCs w:val="22"/>
                <w:lang w:val="fr-FR"/>
              </w:rPr>
              <w:t xml:space="preserve"> </w:t>
            </w:r>
            <w:r w:rsidR="008B70B7" w:rsidRPr="008B70B7">
              <w:rPr>
                <w:sz w:val="22"/>
                <w:szCs w:val="22"/>
                <w:lang w:val="fr-FR"/>
              </w:rPr>
              <w:t>moins la moitié des</w:t>
            </w:r>
            <w:r w:rsidR="008B70B7">
              <w:rPr>
                <w:sz w:val="22"/>
                <w:szCs w:val="22"/>
                <w:lang w:val="fr-FR"/>
              </w:rPr>
              <w:t xml:space="preserve"> </w:t>
            </w:r>
            <w:r w:rsidR="008B70B7" w:rsidRPr="008B70B7">
              <w:rPr>
                <w:sz w:val="22"/>
                <w:szCs w:val="22"/>
                <w:lang w:val="fr-FR"/>
              </w:rPr>
              <w:t>Parties</w:t>
            </w:r>
            <w:r w:rsidR="008B70B7">
              <w:rPr>
                <w:sz w:val="22"/>
                <w:szCs w:val="22"/>
                <w:lang w:val="fr-FR"/>
              </w:rPr>
              <w:t xml:space="preserve"> </w:t>
            </w:r>
            <w:r w:rsidR="008B70B7" w:rsidRPr="008B70B7">
              <w:rPr>
                <w:sz w:val="22"/>
                <w:szCs w:val="22"/>
                <w:lang w:val="fr-FR"/>
              </w:rPr>
              <w:t>contractantes</w:t>
            </w:r>
            <w:r w:rsidR="008B70B7">
              <w:rPr>
                <w:sz w:val="22"/>
                <w:szCs w:val="22"/>
                <w:lang w:val="fr-FR"/>
              </w:rPr>
              <w:t xml:space="preserve"> </w:t>
            </w:r>
            <w:r w:rsidR="008B70B7" w:rsidRPr="008B70B7">
              <w:rPr>
                <w:sz w:val="22"/>
                <w:szCs w:val="22"/>
                <w:lang w:val="fr-FR"/>
              </w:rPr>
              <w:t>suivant le modèle</w:t>
            </w:r>
            <w:r w:rsidR="008B70B7">
              <w:rPr>
                <w:sz w:val="22"/>
                <w:szCs w:val="22"/>
                <w:lang w:val="fr-FR"/>
              </w:rPr>
              <w:t xml:space="preserve"> </w:t>
            </w:r>
            <w:r w:rsidR="008B70B7" w:rsidRPr="008B70B7">
              <w:rPr>
                <w:sz w:val="22"/>
                <w:szCs w:val="22"/>
                <w:lang w:val="fr-FR"/>
              </w:rPr>
              <w:t>ou l’exemple d’au</w:t>
            </w:r>
            <w:r w:rsidR="008B70B7">
              <w:rPr>
                <w:sz w:val="22"/>
                <w:szCs w:val="22"/>
                <w:lang w:val="fr-FR"/>
              </w:rPr>
              <w:t xml:space="preserve"> </w:t>
            </w:r>
            <w:r w:rsidR="008B70B7" w:rsidRPr="008B70B7">
              <w:rPr>
                <w:sz w:val="22"/>
                <w:szCs w:val="22"/>
                <w:lang w:val="fr-FR"/>
              </w:rPr>
              <w:t>moins trois</w:t>
            </w:r>
            <w:r w:rsidR="008B70B7">
              <w:rPr>
                <w:sz w:val="22"/>
                <w:szCs w:val="22"/>
                <w:lang w:val="fr-FR"/>
              </w:rPr>
              <w:t xml:space="preserve"> </w:t>
            </w:r>
            <w:r w:rsidR="008B70B7" w:rsidRPr="008B70B7">
              <w:rPr>
                <w:sz w:val="22"/>
                <w:szCs w:val="22"/>
                <w:lang w:val="fr-FR"/>
              </w:rPr>
              <w:t>initiatives pilotes</w:t>
            </w:r>
            <w:r w:rsidR="008B70B7">
              <w:rPr>
                <w:sz w:val="22"/>
                <w:szCs w:val="22"/>
                <w:lang w:val="fr-FR"/>
              </w:rPr>
              <w:t xml:space="preserve"> </w:t>
            </w:r>
            <w:r w:rsidR="008B70B7" w:rsidRPr="008B70B7">
              <w:rPr>
                <w:sz w:val="22"/>
                <w:szCs w:val="22"/>
                <w:lang w:val="fr-FR"/>
              </w:rPr>
              <w:t>d’écotourisme</w:t>
            </w:r>
            <w:r w:rsidR="008B70B7">
              <w:rPr>
                <w:sz w:val="22"/>
                <w:szCs w:val="22"/>
                <w:lang w:val="fr-FR"/>
              </w:rPr>
              <w:t xml:space="preserve"> </w:t>
            </w:r>
            <w:r w:rsidR="008B70B7" w:rsidRPr="008B70B7">
              <w:rPr>
                <w:sz w:val="22"/>
                <w:szCs w:val="22"/>
                <w:lang w:val="fr-FR"/>
              </w:rPr>
              <w:t>axées sur les</w:t>
            </w:r>
            <w:r w:rsidR="008B70B7">
              <w:rPr>
                <w:sz w:val="22"/>
                <w:szCs w:val="22"/>
                <w:lang w:val="fr-FR"/>
              </w:rPr>
              <w:t xml:space="preserve"> </w:t>
            </w:r>
            <w:r w:rsidR="008B70B7" w:rsidRPr="008B70B7">
              <w:rPr>
                <w:sz w:val="22"/>
                <w:szCs w:val="22"/>
                <w:lang w:val="fr-FR"/>
              </w:rPr>
              <w:t>oiseaux d’eau</w:t>
            </w:r>
            <w:r w:rsidR="008B70B7">
              <w:rPr>
                <w:sz w:val="22"/>
                <w:szCs w:val="22"/>
                <w:lang w:val="fr-FR"/>
              </w:rPr>
              <w:t xml:space="preserve"> </w:t>
            </w:r>
            <w:r w:rsidR="008B70B7" w:rsidRPr="008B70B7">
              <w:rPr>
                <w:sz w:val="22"/>
                <w:szCs w:val="22"/>
                <w:lang w:val="fr-FR"/>
              </w:rPr>
              <w:t>migrateurs qui</w:t>
            </w:r>
            <w:r w:rsidR="008B70B7">
              <w:rPr>
                <w:sz w:val="22"/>
                <w:szCs w:val="22"/>
                <w:lang w:val="fr-FR"/>
              </w:rPr>
              <w:t xml:space="preserve"> </w:t>
            </w:r>
            <w:r w:rsidR="008B70B7" w:rsidRPr="008B70B7">
              <w:rPr>
                <w:sz w:val="22"/>
                <w:szCs w:val="22"/>
                <w:lang w:val="fr-FR"/>
              </w:rPr>
              <w:t>illustrent les</w:t>
            </w:r>
            <w:r w:rsidR="008B70B7">
              <w:rPr>
                <w:sz w:val="22"/>
                <w:szCs w:val="22"/>
                <w:lang w:val="fr-FR"/>
              </w:rPr>
              <w:t xml:space="preserve"> </w:t>
            </w:r>
            <w:r w:rsidR="008B70B7" w:rsidRPr="008B70B7">
              <w:rPr>
                <w:sz w:val="22"/>
                <w:szCs w:val="22"/>
                <w:lang w:val="fr-FR"/>
              </w:rPr>
              <w:t>bénéfices pour les</w:t>
            </w:r>
            <w:r w:rsidR="008B70B7">
              <w:rPr>
                <w:sz w:val="22"/>
                <w:szCs w:val="22"/>
                <w:lang w:val="fr-FR"/>
              </w:rPr>
              <w:t xml:space="preserve"> </w:t>
            </w:r>
            <w:r w:rsidR="008B70B7" w:rsidRPr="008B70B7">
              <w:rPr>
                <w:sz w:val="22"/>
                <w:szCs w:val="22"/>
                <w:lang w:val="fr-FR"/>
              </w:rPr>
              <w:t>communautés</w:t>
            </w:r>
            <w:r w:rsidR="0023646C" w:rsidRPr="0023646C">
              <w:rPr>
                <w:lang w:val="fr-FR"/>
              </w:rPr>
              <w:t xml:space="preserve"> </w:t>
            </w:r>
            <w:r w:rsidR="0023646C" w:rsidRPr="0023646C">
              <w:rPr>
                <w:sz w:val="22"/>
                <w:szCs w:val="22"/>
                <w:lang w:val="fr-FR"/>
              </w:rPr>
              <w:t>locales, ainsi que</w:t>
            </w:r>
            <w:r w:rsidR="0023646C">
              <w:rPr>
                <w:sz w:val="22"/>
                <w:szCs w:val="22"/>
                <w:lang w:val="fr-FR"/>
              </w:rPr>
              <w:t xml:space="preserve"> </w:t>
            </w:r>
            <w:r w:rsidR="0023646C" w:rsidRPr="0023646C">
              <w:rPr>
                <w:sz w:val="22"/>
                <w:szCs w:val="22"/>
                <w:lang w:val="fr-FR"/>
              </w:rPr>
              <w:t>pour l’état de</w:t>
            </w:r>
            <w:r w:rsidR="0023646C">
              <w:rPr>
                <w:sz w:val="22"/>
                <w:szCs w:val="22"/>
                <w:lang w:val="fr-FR"/>
              </w:rPr>
              <w:t xml:space="preserve"> </w:t>
            </w:r>
            <w:r w:rsidR="0023646C" w:rsidRPr="0023646C">
              <w:rPr>
                <w:sz w:val="22"/>
                <w:szCs w:val="22"/>
                <w:lang w:val="fr-FR"/>
              </w:rPr>
              <w:t>conservation des</w:t>
            </w:r>
            <w:r w:rsidR="0023646C">
              <w:rPr>
                <w:sz w:val="22"/>
                <w:szCs w:val="22"/>
                <w:lang w:val="fr-FR"/>
              </w:rPr>
              <w:t xml:space="preserve"> </w:t>
            </w:r>
            <w:r w:rsidR="0023646C" w:rsidRPr="0023646C">
              <w:rPr>
                <w:sz w:val="22"/>
                <w:szCs w:val="22"/>
                <w:lang w:val="fr-FR"/>
              </w:rPr>
              <w:t>populations de</w:t>
            </w:r>
            <w:r w:rsidR="0023646C">
              <w:rPr>
                <w:sz w:val="22"/>
                <w:szCs w:val="22"/>
                <w:lang w:val="fr-FR"/>
              </w:rPr>
              <w:t xml:space="preserve"> </w:t>
            </w:r>
            <w:r w:rsidR="0023646C" w:rsidRPr="0023646C">
              <w:rPr>
                <w:sz w:val="22"/>
                <w:szCs w:val="22"/>
                <w:lang w:val="fr-FR"/>
              </w:rPr>
              <w:t>l’AEWA et de</w:t>
            </w:r>
            <w:r w:rsidR="0023646C">
              <w:rPr>
                <w:sz w:val="22"/>
                <w:szCs w:val="22"/>
                <w:lang w:val="fr-FR"/>
              </w:rPr>
              <w:t xml:space="preserve"> </w:t>
            </w:r>
            <w:r w:rsidR="0023646C" w:rsidRPr="0023646C">
              <w:rPr>
                <w:sz w:val="22"/>
                <w:szCs w:val="22"/>
                <w:lang w:val="fr-FR"/>
              </w:rPr>
              <w:t>leurs habitats</w:t>
            </w:r>
            <w:r w:rsidRPr="007E4EA1">
              <w:rPr>
                <w:sz w:val="22"/>
                <w:szCs w:val="22"/>
                <w:lang w:val="fr-FR"/>
              </w:rPr>
              <w:t>.</w:t>
            </w:r>
          </w:p>
        </w:tc>
      </w:tr>
      <w:tr w:rsidR="00397EFC" w:rsidRPr="006F5D4B" w14:paraId="79AD1251" w14:textId="77777777" w:rsidTr="005A0CD0">
        <w:tc>
          <w:tcPr>
            <w:tcW w:w="2830" w:type="dxa"/>
          </w:tcPr>
          <w:p w14:paraId="019AA35E" w14:textId="1A2DEA2D" w:rsidR="00397EFC" w:rsidRPr="007E4EA1" w:rsidRDefault="0014128A" w:rsidP="005A0CD0">
            <w:pPr>
              <w:spacing w:after="120"/>
              <w:rPr>
                <w:sz w:val="22"/>
                <w:szCs w:val="22"/>
                <w:lang w:val="fr-FR"/>
              </w:rPr>
            </w:pPr>
            <w:r w:rsidRPr="007E4EA1">
              <w:rPr>
                <w:b/>
                <w:bCs/>
                <w:sz w:val="22"/>
                <w:szCs w:val="22"/>
                <w:lang w:val="fr-FR"/>
              </w:rPr>
              <w:t>Plan d’action pour l’Afrique</w:t>
            </w:r>
          </w:p>
        </w:tc>
        <w:tc>
          <w:tcPr>
            <w:tcW w:w="6186" w:type="dxa"/>
          </w:tcPr>
          <w:p w14:paraId="247A0F63" w14:textId="6F11F647" w:rsidR="00397EFC" w:rsidRPr="007E4EA1" w:rsidRDefault="00634FE0" w:rsidP="00C332BE">
            <w:pPr>
              <w:spacing w:after="120"/>
              <w:jc w:val="both"/>
              <w:rPr>
                <w:sz w:val="22"/>
                <w:szCs w:val="22"/>
                <w:lang w:val="fr-FR"/>
              </w:rPr>
            </w:pPr>
            <w:r>
              <w:rPr>
                <w:sz w:val="22"/>
                <w:szCs w:val="22"/>
                <w:lang w:val="fr-FR"/>
              </w:rPr>
              <w:t>Partager les</w:t>
            </w:r>
            <w:r w:rsidR="00982BDB" w:rsidRPr="007E4EA1">
              <w:rPr>
                <w:sz w:val="22"/>
                <w:szCs w:val="22"/>
                <w:lang w:val="fr-FR"/>
              </w:rPr>
              <w:t xml:space="preserve"> </w:t>
            </w:r>
            <w:r w:rsidRPr="007E4EA1">
              <w:rPr>
                <w:sz w:val="22"/>
                <w:szCs w:val="22"/>
                <w:lang w:val="fr-FR"/>
              </w:rPr>
              <w:t>expériences</w:t>
            </w:r>
            <w:r>
              <w:rPr>
                <w:sz w:val="22"/>
                <w:szCs w:val="22"/>
                <w:lang w:val="fr-FR"/>
              </w:rPr>
              <w:t xml:space="preserve"> d’écotourisme de l’Afrique</w:t>
            </w:r>
            <w:r w:rsidR="00982BDB" w:rsidRPr="007E4EA1">
              <w:rPr>
                <w:sz w:val="22"/>
                <w:szCs w:val="22"/>
                <w:lang w:val="fr-FR"/>
              </w:rPr>
              <w:t>.</w:t>
            </w:r>
          </w:p>
        </w:tc>
      </w:tr>
    </w:tbl>
    <w:p w14:paraId="7FA4B275" w14:textId="77777777" w:rsidR="00397EFC" w:rsidRPr="007E4EA1" w:rsidRDefault="00397EFC" w:rsidP="00397EFC">
      <w:pPr>
        <w:rPr>
          <w:sz w:val="22"/>
          <w:szCs w:val="22"/>
          <w:lang w:val="fr-FR"/>
        </w:rPr>
      </w:pPr>
    </w:p>
    <w:p w14:paraId="1B2EDB3F" w14:textId="0CAB8C8B" w:rsidR="00397EFC" w:rsidRPr="00A90955" w:rsidRDefault="008278A1" w:rsidP="00C332BE">
      <w:pPr>
        <w:jc w:val="both"/>
        <w:rPr>
          <w:sz w:val="22"/>
          <w:szCs w:val="22"/>
          <w:lang w:val="fr-FR"/>
        </w:rPr>
      </w:pPr>
      <w:r w:rsidRPr="00A90955">
        <w:rPr>
          <w:sz w:val="22"/>
          <w:szCs w:val="22"/>
          <w:lang w:val="fr-FR"/>
        </w:rPr>
        <w:t xml:space="preserve">Le CT est </w:t>
      </w:r>
      <w:r w:rsidR="00A90955">
        <w:rPr>
          <w:sz w:val="22"/>
          <w:szCs w:val="22"/>
          <w:lang w:val="fr-FR"/>
        </w:rPr>
        <w:t>en</w:t>
      </w:r>
      <w:r w:rsidRPr="00A90955">
        <w:rPr>
          <w:sz w:val="22"/>
          <w:szCs w:val="22"/>
          <w:lang w:val="fr-FR"/>
        </w:rPr>
        <w:t xml:space="preserve"> train d’effectuer une collecte d’études de cas</w:t>
      </w:r>
      <w:r w:rsidR="00A90955" w:rsidRPr="00A90955">
        <w:rPr>
          <w:sz w:val="22"/>
          <w:szCs w:val="22"/>
          <w:lang w:val="fr-FR"/>
        </w:rPr>
        <w:t xml:space="preserve"> sur des initiatives d’é</w:t>
      </w:r>
      <w:r w:rsidR="00982BDB" w:rsidRPr="00A90955">
        <w:rPr>
          <w:sz w:val="22"/>
          <w:szCs w:val="22"/>
          <w:lang w:val="fr-FR"/>
        </w:rPr>
        <w:t>cotourism</w:t>
      </w:r>
      <w:r w:rsidR="00A90955" w:rsidRPr="00A90955">
        <w:rPr>
          <w:sz w:val="22"/>
          <w:szCs w:val="22"/>
          <w:lang w:val="fr-FR"/>
        </w:rPr>
        <w:t>e</w:t>
      </w:r>
      <w:r w:rsidR="00982BDB" w:rsidRPr="00A90955">
        <w:rPr>
          <w:sz w:val="22"/>
          <w:szCs w:val="22"/>
          <w:lang w:val="fr-FR"/>
        </w:rPr>
        <w:t xml:space="preserve"> </w:t>
      </w:r>
      <w:r w:rsidR="00A90955" w:rsidRPr="00A90955">
        <w:rPr>
          <w:sz w:val="22"/>
          <w:szCs w:val="22"/>
          <w:lang w:val="fr-FR"/>
        </w:rPr>
        <w:t>ayan</w:t>
      </w:r>
      <w:r w:rsidR="00A90955">
        <w:rPr>
          <w:sz w:val="22"/>
          <w:szCs w:val="22"/>
          <w:lang w:val="fr-FR"/>
        </w:rPr>
        <w:t>t des bénéfices à la fois sur les moyens de subsistance des communautés et sur la</w:t>
      </w:r>
      <w:r w:rsidR="00982BDB" w:rsidRPr="00A90955">
        <w:rPr>
          <w:sz w:val="22"/>
          <w:szCs w:val="22"/>
          <w:lang w:val="fr-FR"/>
        </w:rPr>
        <w:t xml:space="preserve"> conservation</w:t>
      </w:r>
      <w:r w:rsidR="00A90955">
        <w:rPr>
          <w:sz w:val="22"/>
          <w:szCs w:val="22"/>
          <w:lang w:val="fr-FR"/>
        </w:rPr>
        <w:t>, ainsi qu’une analyse de l’</w:t>
      </w:r>
      <w:r w:rsidR="00982BDB" w:rsidRPr="00A90955">
        <w:rPr>
          <w:sz w:val="22"/>
          <w:szCs w:val="22"/>
          <w:lang w:val="fr-FR"/>
        </w:rPr>
        <w:t xml:space="preserve">organisation </w:t>
      </w:r>
      <w:r w:rsidR="00A90955">
        <w:rPr>
          <w:sz w:val="22"/>
          <w:szCs w:val="22"/>
          <w:lang w:val="fr-FR"/>
        </w:rPr>
        <w:t>de l’industrie de l’é</w:t>
      </w:r>
      <w:r w:rsidR="00982BDB" w:rsidRPr="00A90955">
        <w:rPr>
          <w:sz w:val="22"/>
          <w:szCs w:val="22"/>
          <w:lang w:val="fr-FR"/>
        </w:rPr>
        <w:t>cotourism</w:t>
      </w:r>
      <w:r w:rsidR="00A90955">
        <w:rPr>
          <w:sz w:val="22"/>
          <w:szCs w:val="22"/>
          <w:lang w:val="fr-FR"/>
        </w:rPr>
        <w:t>e</w:t>
      </w:r>
      <w:r w:rsidR="00982BDB" w:rsidRPr="00A90955">
        <w:rPr>
          <w:sz w:val="22"/>
          <w:szCs w:val="22"/>
          <w:lang w:val="fr-FR"/>
        </w:rPr>
        <w:t xml:space="preserve"> </w:t>
      </w:r>
      <w:r w:rsidR="00A90955">
        <w:rPr>
          <w:sz w:val="22"/>
          <w:szCs w:val="22"/>
          <w:lang w:val="fr-FR"/>
        </w:rPr>
        <w:t>et l’</w:t>
      </w:r>
      <w:r w:rsidR="00982BDB" w:rsidRPr="00A90955">
        <w:rPr>
          <w:sz w:val="22"/>
          <w:szCs w:val="22"/>
          <w:lang w:val="fr-FR"/>
        </w:rPr>
        <w:t xml:space="preserve">identification </w:t>
      </w:r>
      <w:r w:rsidR="00A90955">
        <w:rPr>
          <w:sz w:val="22"/>
          <w:szCs w:val="22"/>
          <w:lang w:val="fr-FR"/>
        </w:rPr>
        <w:t>de</w:t>
      </w:r>
      <w:r w:rsidR="00982BDB" w:rsidRPr="00A90955">
        <w:rPr>
          <w:sz w:val="22"/>
          <w:szCs w:val="22"/>
          <w:lang w:val="fr-FR"/>
        </w:rPr>
        <w:t xml:space="preserve"> </w:t>
      </w:r>
      <w:r w:rsidR="00A90955">
        <w:rPr>
          <w:sz w:val="22"/>
          <w:szCs w:val="22"/>
          <w:lang w:val="fr-FR"/>
        </w:rPr>
        <w:t>partenaires stratégiques potentiels</w:t>
      </w:r>
      <w:r w:rsidR="00A80F09">
        <w:rPr>
          <w:sz w:val="22"/>
          <w:szCs w:val="22"/>
          <w:lang w:val="fr-FR"/>
        </w:rPr>
        <w:t xml:space="preserve"> à impliquer</w:t>
      </w:r>
      <w:r w:rsidR="00277B79">
        <w:rPr>
          <w:sz w:val="22"/>
          <w:szCs w:val="22"/>
          <w:lang w:val="fr-FR"/>
        </w:rPr>
        <w:t xml:space="preserve"> et présenter lors de la</w:t>
      </w:r>
      <w:r w:rsidR="007143CF" w:rsidRPr="00A90955">
        <w:rPr>
          <w:sz w:val="22"/>
          <w:szCs w:val="22"/>
          <w:lang w:val="fr-FR"/>
        </w:rPr>
        <w:t xml:space="preserve"> MOP </w:t>
      </w:r>
      <w:r w:rsidR="00F83913" w:rsidRPr="00A90955">
        <w:rPr>
          <w:sz w:val="22"/>
          <w:szCs w:val="22"/>
          <w:lang w:val="fr-FR"/>
        </w:rPr>
        <w:t>9</w:t>
      </w:r>
      <w:r w:rsidR="00982BDB" w:rsidRPr="00A90955">
        <w:rPr>
          <w:sz w:val="22"/>
          <w:szCs w:val="22"/>
          <w:lang w:val="fr-FR"/>
        </w:rPr>
        <w:t>.</w:t>
      </w:r>
    </w:p>
    <w:p w14:paraId="3345303D" w14:textId="77777777" w:rsidR="00397EFC" w:rsidRPr="00A90955" w:rsidRDefault="00397EFC">
      <w:pPr>
        <w:rPr>
          <w:lang w:val="fr-FR"/>
        </w:rPr>
      </w:pPr>
    </w:p>
    <w:p w14:paraId="30309AF5" w14:textId="6EEF6FFB" w:rsidR="00F718B5" w:rsidRPr="007E4EA1" w:rsidRDefault="00F718B5" w:rsidP="00F718B5">
      <w:pPr>
        <w:pStyle w:val="Heading2"/>
        <w:rPr>
          <w:lang w:val="fr-FR"/>
        </w:rPr>
      </w:pPr>
      <w:bookmarkStart w:id="28" w:name="_Toc78822527"/>
      <w:r w:rsidRPr="007E4EA1">
        <w:rPr>
          <w:lang w:val="fr-FR"/>
        </w:rPr>
        <w:t>4.3</w:t>
      </w:r>
      <w:r w:rsidRPr="007E4EA1">
        <w:rPr>
          <w:lang w:val="fr-FR"/>
        </w:rPr>
        <w:tab/>
      </w:r>
      <w:bookmarkEnd w:id="28"/>
      <w:r w:rsidR="00895DEF">
        <w:rPr>
          <w:lang w:val="fr-FR"/>
        </w:rPr>
        <w:t>Autres activités humaines</w:t>
      </w:r>
    </w:p>
    <w:p w14:paraId="3BDF118D" w14:textId="53D761E0" w:rsidR="007D5EFB" w:rsidRPr="007E4EA1" w:rsidRDefault="00BE64D3" w:rsidP="00BE64D3">
      <w:pPr>
        <w:pStyle w:val="Heading3"/>
        <w:rPr>
          <w:lang w:val="fr-FR"/>
        </w:rPr>
      </w:pPr>
      <w:bookmarkStart w:id="29" w:name="_Toc78822528"/>
      <w:r w:rsidRPr="007E4EA1">
        <w:rPr>
          <w:lang w:val="fr-FR"/>
        </w:rPr>
        <w:t>4.3.1</w:t>
      </w:r>
      <w:r w:rsidRPr="007E4EA1">
        <w:rPr>
          <w:lang w:val="fr-FR"/>
        </w:rPr>
        <w:tab/>
      </w:r>
      <w:r w:rsidR="00895DEF">
        <w:rPr>
          <w:lang w:val="fr-FR"/>
        </w:rPr>
        <w:t>S</w:t>
      </w:r>
      <w:r w:rsidR="00204B81" w:rsidRPr="007E4EA1">
        <w:rPr>
          <w:lang w:val="fr-FR"/>
        </w:rPr>
        <w:t>ituations</w:t>
      </w:r>
      <w:bookmarkEnd w:id="29"/>
      <w:r w:rsidR="00895DEF">
        <w:rPr>
          <w:lang w:val="fr-FR"/>
        </w:rPr>
        <w:t xml:space="preserve"> conflictuelles</w:t>
      </w:r>
    </w:p>
    <w:p w14:paraId="6F45A099" w14:textId="77777777" w:rsidR="00BE64D3" w:rsidRPr="007E4EA1" w:rsidRDefault="00BE64D3">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6F5D4B" w14:paraId="4A97FA38" w14:textId="77777777" w:rsidTr="005A0CD0">
        <w:tc>
          <w:tcPr>
            <w:tcW w:w="2830" w:type="dxa"/>
            <w:shd w:val="clear" w:color="auto" w:fill="auto"/>
          </w:tcPr>
          <w:p w14:paraId="2B7F4E5F" w14:textId="764B2FB5" w:rsidR="00397EFC" w:rsidRPr="007E4EA1" w:rsidRDefault="00EA07E6" w:rsidP="005A0CD0">
            <w:pPr>
              <w:spacing w:after="120"/>
              <w:rPr>
                <w:b/>
                <w:bCs/>
                <w:sz w:val="22"/>
                <w:szCs w:val="22"/>
                <w:lang w:val="fr-FR"/>
              </w:rPr>
            </w:pPr>
            <w:r w:rsidRPr="007E4EA1">
              <w:rPr>
                <w:b/>
                <w:bCs/>
                <w:sz w:val="22"/>
                <w:szCs w:val="22"/>
                <w:lang w:val="fr-FR"/>
              </w:rPr>
              <w:t>Plan d’action</w:t>
            </w:r>
          </w:p>
        </w:tc>
        <w:tc>
          <w:tcPr>
            <w:tcW w:w="6186" w:type="dxa"/>
            <w:shd w:val="clear" w:color="auto" w:fill="auto"/>
          </w:tcPr>
          <w:p w14:paraId="4DEE50A0" w14:textId="72E9FD6C" w:rsidR="00397EFC" w:rsidRPr="004C6E47" w:rsidRDefault="00BE64D3" w:rsidP="004C6E47">
            <w:pPr>
              <w:spacing w:after="120"/>
              <w:jc w:val="both"/>
              <w:rPr>
                <w:sz w:val="22"/>
                <w:szCs w:val="22"/>
                <w:lang w:val="fr-FR"/>
              </w:rPr>
            </w:pPr>
            <w:r w:rsidRPr="007E4EA1">
              <w:rPr>
                <w:sz w:val="22"/>
                <w:szCs w:val="22"/>
                <w:lang w:val="fr-FR"/>
              </w:rPr>
              <w:t xml:space="preserve">4.3.1.  </w:t>
            </w:r>
            <w:r w:rsidR="004C6E47" w:rsidRPr="004C6E47">
              <w:rPr>
                <w:sz w:val="22"/>
                <w:szCs w:val="22"/>
                <w:lang w:val="fr-FR"/>
              </w:rPr>
              <w:t>Les Parties évaluent l'impact des projets qui sont susceptibles de créer des conflits entre les</w:t>
            </w:r>
            <w:r w:rsidR="004C6E47">
              <w:rPr>
                <w:sz w:val="22"/>
                <w:szCs w:val="22"/>
                <w:lang w:val="fr-FR"/>
              </w:rPr>
              <w:t xml:space="preserve"> </w:t>
            </w:r>
            <w:r w:rsidR="004C6E47" w:rsidRPr="004C6E47">
              <w:rPr>
                <w:sz w:val="22"/>
                <w:szCs w:val="22"/>
                <w:lang w:val="fr-FR"/>
              </w:rPr>
              <w:t xml:space="preserve">populations figurant au </w:t>
            </w:r>
            <w:r w:rsidR="00936EC5">
              <w:rPr>
                <w:sz w:val="22"/>
                <w:szCs w:val="22"/>
                <w:lang w:val="fr-FR"/>
              </w:rPr>
              <w:t>T</w:t>
            </w:r>
            <w:r w:rsidR="004C6E47" w:rsidRPr="004C6E47">
              <w:rPr>
                <w:sz w:val="22"/>
                <w:szCs w:val="22"/>
                <w:lang w:val="fr-FR"/>
              </w:rPr>
              <w:t>ableau 1 qui se trouvent dans les aires mentionnées au paragraphe 3.2 et les intérêts humains, et font en sorte que les résultats de ces évaluations soient mis à la</w:t>
            </w:r>
            <w:r w:rsidR="004C6E47">
              <w:rPr>
                <w:sz w:val="22"/>
                <w:szCs w:val="22"/>
                <w:lang w:val="fr-FR"/>
              </w:rPr>
              <w:t xml:space="preserve"> </w:t>
            </w:r>
            <w:r w:rsidR="004C6E47" w:rsidRPr="004C6E47">
              <w:rPr>
                <w:sz w:val="22"/>
                <w:szCs w:val="22"/>
                <w:lang w:val="fr-FR"/>
              </w:rPr>
              <w:t>disposition du publi</w:t>
            </w:r>
            <w:r w:rsidR="004C6E47">
              <w:rPr>
                <w:sz w:val="22"/>
                <w:szCs w:val="22"/>
                <w:lang w:val="fr-FR"/>
              </w:rPr>
              <w:t>c</w:t>
            </w:r>
            <w:r w:rsidRPr="004C6E47">
              <w:rPr>
                <w:sz w:val="22"/>
                <w:szCs w:val="22"/>
                <w:lang w:val="fr-FR"/>
              </w:rPr>
              <w:t>.</w:t>
            </w:r>
          </w:p>
        </w:tc>
      </w:tr>
    </w:tbl>
    <w:p w14:paraId="506DC37C" w14:textId="77777777" w:rsidR="00204B81" w:rsidRPr="004C6E47" w:rsidRDefault="00204B81" w:rsidP="00397EFC">
      <w:pPr>
        <w:rPr>
          <w:sz w:val="22"/>
          <w:szCs w:val="22"/>
          <w:lang w:val="fr-FR"/>
        </w:rPr>
      </w:pPr>
    </w:p>
    <w:p w14:paraId="2AD29580" w14:textId="45A42026" w:rsidR="00397EFC" w:rsidRPr="00CC47D7" w:rsidRDefault="00CC47D7" w:rsidP="00C332BE">
      <w:pPr>
        <w:jc w:val="both"/>
        <w:rPr>
          <w:sz w:val="22"/>
          <w:szCs w:val="22"/>
          <w:lang w:val="fr-FR"/>
        </w:rPr>
      </w:pPr>
      <w:r w:rsidRPr="00CC47D7">
        <w:rPr>
          <w:sz w:val="22"/>
          <w:szCs w:val="22"/>
          <w:lang w:val="fr-FR"/>
        </w:rPr>
        <w:t>Les meilleures</w:t>
      </w:r>
      <w:r w:rsidR="00204B81" w:rsidRPr="00CC47D7">
        <w:rPr>
          <w:sz w:val="22"/>
          <w:szCs w:val="22"/>
          <w:lang w:val="fr-FR"/>
        </w:rPr>
        <w:t xml:space="preserve"> information</w:t>
      </w:r>
      <w:r w:rsidRPr="00CC47D7">
        <w:rPr>
          <w:sz w:val="22"/>
          <w:szCs w:val="22"/>
          <w:lang w:val="fr-FR"/>
        </w:rPr>
        <w:t>s</w:t>
      </w:r>
      <w:r w:rsidR="00204B81" w:rsidRPr="00CC47D7">
        <w:rPr>
          <w:sz w:val="22"/>
          <w:szCs w:val="22"/>
          <w:lang w:val="fr-FR"/>
        </w:rPr>
        <w:t xml:space="preserve"> </w:t>
      </w:r>
      <w:r w:rsidRPr="00CC47D7">
        <w:rPr>
          <w:sz w:val="22"/>
          <w:szCs w:val="22"/>
          <w:lang w:val="fr-FR"/>
        </w:rPr>
        <w:t>disponibles suggèrent que les Évaluation</w:t>
      </w:r>
      <w:r>
        <w:rPr>
          <w:sz w:val="22"/>
          <w:szCs w:val="22"/>
          <w:lang w:val="fr-FR"/>
        </w:rPr>
        <w:t>s</w:t>
      </w:r>
      <w:r w:rsidRPr="00CC47D7">
        <w:rPr>
          <w:sz w:val="22"/>
          <w:szCs w:val="22"/>
          <w:lang w:val="fr-FR"/>
        </w:rPr>
        <w:t xml:space="preserve"> environnementale</w:t>
      </w:r>
      <w:r>
        <w:rPr>
          <w:sz w:val="22"/>
          <w:szCs w:val="22"/>
          <w:lang w:val="fr-FR"/>
        </w:rPr>
        <w:t>s</w:t>
      </w:r>
      <w:r w:rsidRPr="00CC47D7">
        <w:rPr>
          <w:sz w:val="22"/>
          <w:szCs w:val="22"/>
          <w:lang w:val="fr-FR"/>
        </w:rPr>
        <w:t xml:space="preserve"> stratégique</w:t>
      </w:r>
      <w:r>
        <w:rPr>
          <w:sz w:val="22"/>
          <w:szCs w:val="22"/>
          <w:lang w:val="fr-FR"/>
        </w:rPr>
        <w:t>s</w:t>
      </w:r>
      <w:r w:rsidR="00135230">
        <w:rPr>
          <w:sz w:val="22"/>
          <w:szCs w:val="22"/>
          <w:lang w:val="fr-FR"/>
        </w:rPr>
        <w:t xml:space="preserve"> et/ou les </w:t>
      </w:r>
      <w:r w:rsidR="00135230" w:rsidRPr="00135230">
        <w:rPr>
          <w:sz w:val="22"/>
          <w:szCs w:val="22"/>
          <w:lang w:val="fr-FR"/>
        </w:rPr>
        <w:t>Évaluations des impacts sur l’environnement</w:t>
      </w:r>
      <w:r w:rsidR="00135230">
        <w:rPr>
          <w:sz w:val="22"/>
          <w:szCs w:val="22"/>
          <w:lang w:val="fr-FR"/>
        </w:rPr>
        <w:t xml:space="preserve"> ne sont pas toujours effectuées</w:t>
      </w:r>
      <w:r w:rsidR="00A76441">
        <w:rPr>
          <w:sz w:val="22"/>
          <w:szCs w:val="22"/>
          <w:lang w:val="fr-FR"/>
        </w:rPr>
        <w:t xml:space="preserve"> lorsque cela serait pertinent ou, lorsqu’elles sont effectuées, ces évaluations ne sont pas toujours suffisantes en termes de portée et de profondeur</w:t>
      </w:r>
      <w:r w:rsidR="00BE64D3" w:rsidRPr="00CC47D7">
        <w:rPr>
          <w:sz w:val="22"/>
          <w:szCs w:val="22"/>
          <w:lang w:val="fr-FR"/>
        </w:rPr>
        <w:t>.</w:t>
      </w:r>
    </w:p>
    <w:p w14:paraId="4D24B73C" w14:textId="64F1129A" w:rsidR="00BE64D3" w:rsidRPr="00CC47D7" w:rsidRDefault="00BE64D3" w:rsidP="00C332BE">
      <w:pPr>
        <w:jc w:val="both"/>
        <w:rPr>
          <w:sz w:val="22"/>
          <w:szCs w:val="22"/>
          <w:lang w:val="fr-FR"/>
        </w:rPr>
      </w:pPr>
    </w:p>
    <w:p w14:paraId="61C9A324" w14:textId="1A447085" w:rsidR="00204B81" w:rsidRPr="00D36DCB" w:rsidRDefault="001E5781" w:rsidP="00C332BE">
      <w:pPr>
        <w:jc w:val="both"/>
        <w:rPr>
          <w:sz w:val="22"/>
          <w:szCs w:val="22"/>
          <w:lang w:val="fr-FR"/>
        </w:rPr>
      </w:pPr>
      <w:r>
        <w:rPr>
          <w:sz w:val="22"/>
          <w:szCs w:val="22"/>
          <w:lang w:val="fr-FR"/>
        </w:rPr>
        <w:t>Les</w:t>
      </w:r>
      <w:r w:rsidR="00777AD7" w:rsidRPr="007E4EA1">
        <w:rPr>
          <w:sz w:val="22"/>
          <w:szCs w:val="22"/>
          <w:lang w:val="fr-FR"/>
        </w:rPr>
        <w:t xml:space="preserve"> </w:t>
      </w:r>
      <w:hyperlink r:id="rId31" w:history="1">
        <w:r>
          <w:rPr>
            <w:rStyle w:val="Hyperlink"/>
            <w:sz w:val="22"/>
            <w:szCs w:val="22"/>
            <w:lang w:val="fr-FR"/>
          </w:rPr>
          <w:t>Directives n° 11 de l’AEWA en matière de c</w:t>
        </w:r>
        <w:r w:rsidR="00204B81" w:rsidRPr="007E4EA1">
          <w:rPr>
            <w:rStyle w:val="Hyperlink"/>
            <w:sz w:val="22"/>
            <w:szCs w:val="22"/>
            <w:lang w:val="fr-FR"/>
          </w:rPr>
          <w:t xml:space="preserve">onservation - </w:t>
        </w:r>
        <w:r w:rsidR="00D36DCB" w:rsidRPr="00D36DCB">
          <w:rPr>
            <w:rStyle w:val="Hyperlink"/>
            <w:sz w:val="22"/>
            <w:szCs w:val="22"/>
            <w:lang w:val="fr-FR"/>
          </w:rPr>
          <w:t>Lignes directrices sur la façon d'éviter, de minimiser ou de réduire l'impact du développement d'infrastructures et des perturbations connexes sur les oiseaux d'eau</w:t>
        </w:r>
      </w:hyperlink>
      <w:r w:rsidR="00204B81" w:rsidRPr="00D36DCB">
        <w:rPr>
          <w:sz w:val="22"/>
          <w:szCs w:val="22"/>
          <w:lang w:val="fr-FR"/>
        </w:rPr>
        <w:t xml:space="preserve"> </w:t>
      </w:r>
      <w:r w:rsidR="00D36DCB">
        <w:rPr>
          <w:sz w:val="22"/>
          <w:szCs w:val="22"/>
          <w:lang w:val="fr-FR"/>
        </w:rPr>
        <w:t>donnent des orientations</w:t>
      </w:r>
      <w:r w:rsidR="00204B81" w:rsidRPr="00D36DCB">
        <w:rPr>
          <w:sz w:val="22"/>
          <w:szCs w:val="22"/>
          <w:lang w:val="fr-FR"/>
        </w:rPr>
        <w:t>.</w:t>
      </w:r>
    </w:p>
    <w:p w14:paraId="4D60804B" w14:textId="77777777" w:rsidR="00BE64D3" w:rsidRPr="00D36DCB" w:rsidRDefault="00BE64D3">
      <w:pPr>
        <w:rPr>
          <w:lang w:val="fr-FR"/>
        </w:rPr>
      </w:pPr>
    </w:p>
    <w:p w14:paraId="6E37F894" w14:textId="430EBA96" w:rsidR="00BE64D3" w:rsidRPr="007E4EA1" w:rsidRDefault="00BE64D3" w:rsidP="00BE64D3">
      <w:pPr>
        <w:pStyle w:val="Heading3"/>
        <w:rPr>
          <w:lang w:val="fr-FR"/>
        </w:rPr>
      </w:pPr>
      <w:bookmarkStart w:id="30" w:name="_Toc78822529"/>
      <w:r w:rsidRPr="007E4EA1">
        <w:rPr>
          <w:lang w:val="fr-FR"/>
        </w:rPr>
        <w:t>4.3.2</w:t>
      </w:r>
      <w:r w:rsidR="00781830" w:rsidRPr="007E4EA1">
        <w:rPr>
          <w:lang w:val="fr-FR"/>
        </w:rPr>
        <w:t xml:space="preserve"> &amp; 4.3.3</w:t>
      </w:r>
      <w:r w:rsidRPr="007E4EA1">
        <w:rPr>
          <w:lang w:val="fr-FR"/>
        </w:rPr>
        <w:tab/>
      </w:r>
      <w:r w:rsidR="00516ADB">
        <w:rPr>
          <w:lang w:val="fr-FR"/>
        </w:rPr>
        <w:t>D</w:t>
      </w:r>
      <w:r w:rsidR="00516ADB" w:rsidRPr="00516ADB">
        <w:rPr>
          <w:lang w:val="fr-FR"/>
        </w:rPr>
        <w:t xml:space="preserve">ommages causés aux cultures </w:t>
      </w:r>
      <w:bookmarkEnd w:id="30"/>
      <w:r w:rsidR="00516ADB">
        <w:rPr>
          <w:lang w:val="fr-FR"/>
        </w:rPr>
        <w:t>et leur atténuation</w:t>
      </w:r>
    </w:p>
    <w:p w14:paraId="74483AFD" w14:textId="77777777" w:rsidR="00BE64D3" w:rsidRPr="007E4EA1" w:rsidRDefault="00BE64D3" w:rsidP="001E0B84">
      <w:pPr>
        <w:keepNext/>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BE64D3" w:rsidRPr="006F5D4B" w14:paraId="5FE8F272" w14:textId="77777777" w:rsidTr="00896840">
        <w:tc>
          <w:tcPr>
            <w:tcW w:w="2830" w:type="dxa"/>
            <w:shd w:val="clear" w:color="auto" w:fill="auto"/>
          </w:tcPr>
          <w:p w14:paraId="120BEFD4" w14:textId="5D903B69" w:rsidR="00BE64D3" w:rsidRPr="007E4EA1" w:rsidRDefault="00EA07E6" w:rsidP="00896840">
            <w:pPr>
              <w:spacing w:after="120"/>
              <w:rPr>
                <w:b/>
                <w:bCs/>
                <w:sz w:val="22"/>
                <w:szCs w:val="22"/>
                <w:lang w:val="fr-FR"/>
              </w:rPr>
            </w:pPr>
            <w:r w:rsidRPr="007E4EA1">
              <w:rPr>
                <w:b/>
                <w:bCs/>
                <w:sz w:val="22"/>
                <w:szCs w:val="22"/>
                <w:lang w:val="fr-FR"/>
              </w:rPr>
              <w:t>Plan d’action</w:t>
            </w:r>
          </w:p>
        </w:tc>
        <w:tc>
          <w:tcPr>
            <w:tcW w:w="6186" w:type="dxa"/>
            <w:shd w:val="clear" w:color="auto" w:fill="auto"/>
          </w:tcPr>
          <w:p w14:paraId="73D4B9BC" w14:textId="7A14BDC2" w:rsidR="00BE64D3" w:rsidRPr="007E4EA1" w:rsidRDefault="00896840" w:rsidP="00484773">
            <w:pPr>
              <w:spacing w:after="120"/>
              <w:rPr>
                <w:sz w:val="22"/>
                <w:szCs w:val="22"/>
                <w:lang w:val="fr-FR"/>
              </w:rPr>
            </w:pPr>
            <w:r w:rsidRPr="007E4EA1">
              <w:rPr>
                <w:sz w:val="22"/>
                <w:szCs w:val="22"/>
                <w:lang w:val="fr-FR"/>
              </w:rPr>
              <w:t xml:space="preserve">4.3.2.  </w:t>
            </w:r>
            <w:r w:rsidR="00484773">
              <w:rPr>
                <w:sz w:val="22"/>
                <w:szCs w:val="22"/>
                <w:lang w:val="fr-FR"/>
              </w:rPr>
              <w:t>R</w:t>
            </w:r>
            <w:r w:rsidR="00484773" w:rsidRPr="00484773">
              <w:rPr>
                <w:sz w:val="22"/>
                <w:szCs w:val="22"/>
                <w:lang w:val="fr-FR"/>
              </w:rPr>
              <w:t>éunir des informations sur les différents dommages causés, notamment</w:t>
            </w:r>
            <w:r w:rsidR="00484773">
              <w:rPr>
                <w:sz w:val="22"/>
                <w:szCs w:val="22"/>
                <w:lang w:val="fr-FR"/>
              </w:rPr>
              <w:t xml:space="preserve"> </w:t>
            </w:r>
            <w:r w:rsidR="00484773" w:rsidRPr="00484773">
              <w:rPr>
                <w:sz w:val="22"/>
                <w:szCs w:val="22"/>
                <w:lang w:val="fr-FR"/>
              </w:rPr>
              <w:t xml:space="preserve">aux cultures et à la pêche, par des populations </w:t>
            </w:r>
            <w:r w:rsidR="00484773">
              <w:rPr>
                <w:sz w:val="22"/>
                <w:szCs w:val="22"/>
                <w:lang w:val="fr-FR"/>
              </w:rPr>
              <w:t>de l’AEWA</w:t>
            </w:r>
            <w:r w:rsidR="00484773" w:rsidRPr="00484773">
              <w:rPr>
                <w:sz w:val="22"/>
                <w:szCs w:val="22"/>
                <w:lang w:val="fr-FR"/>
              </w:rPr>
              <w:t xml:space="preserve"> et transmet</w:t>
            </w:r>
            <w:r w:rsidR="00484773">
              <w:rPr>
                <w:sz w:val="22"/>
                <w:szCs w:val="22"/>
                <w:lang w:val="fr-FR"/>
              </w:rPr>
              <w:t>tre</w:t>
            </w:r>
            <w:r w:rsidR="00484773" w:rsidRPr="00484773">
              <w:rPr>
                <w:sz w:val="22"/>
                <w:szCs w:val="22"/>
                <w:lang w:val="fr-FR"/>
              </w:rPr>
              <w:t xml:space="preserve"> un rapport sur</w:t>
            </w:r>
            <w:r w:rsidR="00484773">
              <w:rPr>
                <w:sz w:val="22"/>
                <w:szCs w:val="22"/>
                <w:lang w:val="fr-FR"/>
              </w:rPr>
              <w:t xml:space="preserve"> </w:t>
            </w:r>
            <w:r w:rsidR="00484773" w:rsidRPr="00484773">
              <w:rPr>
                <w:sz w:val="22"/>
                <w:szCs w:val="22"/>
                <w:lang w:val="fr-FR"/>
              </w:rPr>
              <w:t>les résultats obtenus au secrétariat de l'Accord</w:t>
            </w:r>
            <w:r w:rsidR="00691F59" w:rsidRPr="007E4EA1">
              <w:rPr>
                <w:sz w:val="22"/>
                <w:szCs w:val="22"/>
                <w:lang w:val="fr-FR"/>
              </w:rPr>
              <w:t>.</w:t>
            </w:r>
          </w:p>
          <w:p w14:paraId="6EFC4B7D" w14:textId="4AF2A4F1" w:rsidR="00781830" w:rsidRPr="007E4EA1" w:rsidRDefault="00781830" w:rsidP="0000606D">
            <w:pPr>
              <w:spacing w:after="120"/>
              <w:rPr>
                <w:rFonts w:ascii="Arial" w:hAnsi="Arial" w:cs="Arial"/>
                <w:sz w:val="20"/>
                <w:szCs w:val="20"/>
                <w:lang w:val="fr-FR"/>
              </w:rPr>
            </w:pPr>
            <w:r w:rsidRPr="007E4EA1">
              <w:rPr>
                <w:sz w:val="22"/>
                <w:szCs w:val="22"/>
                <w:lang w:val="fr-FR"/>
              </w:rPr>
              <w:t xml:space="preserve">4.3.3.  </w:t>
            </w:r>
            <w:r w:rsidR="0000606D">
              <w:rPr>
                <w:sz w:val="22"/>
                <w:szCs w:val="22"/>
                <w:lang w:val="fr-FR"/>
              </w:rPr>
              <w:t>I</w:t>
            </w:r>
            <w:r w:rsidR="0000606D" w:rsidRPr="0000606D">
              <w:rPr>
                <w:sz w:val="22"/>
                <w:szCs w:val="22"/>
                <w:lang w:val="fr-FR"/>
              </w:rPr>
              <w:t>dentifier les techniques appropriées pour réduire à un niveau minimal</w:t>
            </w:r>
            <w:r w:rsidR="0000606D">
              <w:rPr>
                <w:sz w:val="22"/>
                <w:szCs w:val="22"/>
                <w:lang w:val="fr-FR"/>
              </w:rPr>
              <w:t xml:space="preserve"> </w:t>
            </w:r>
            <w:r w:rsidR="0000606D" w:rsidRPr="0000606D">
              <w:rPr>
                <w:sz w:val="22"/>
                <w:szCs w:val="22"/>
                <w:lang w:val="fr-FR"/>
              </w:rPr>
              <w:t xml:space="preserve">ou atténuer les effets des dommages causés, </w:t>
            </w:r>
            <w:r w:rsidR="0000606D" w:rsidRPr="0000606D">
              <w:rPr>
                <w:sz w:val="22"/>
                <w:szCs w:val="22"/>
                <w:lang w:val="fr-FR"/>
              </w:rPr>
              <w:lastRenderedPageBreak/>
              <w:t>notamment aux cultures et à la pêche, par les</w:t>
            </w:r>
            <w:r w:rsidR="0000606D">
              <w:rPr>
                <w:sz w:val="22"/>
                <w:szCs w:val="22"/>
                <w:lang w:val="fr-FR"/>
              </w:rPr>
              <w:t xml:space="preserve"> </w:t>
            </w:r>
            <w:r w:rsidR="0000606D" w:rsidRPr="0000606D">
              <w:rPr>
                <w:sz w:val="22"/>
                <w:szCs w:val="22"/>
                <w:lang w:val="fr-FR"/>
              </w:rPr>
              <w:t>populations</w:t>
            </w:r>
            <w:r w:rsidR="0000606D">
              <w:rPr>
                <w:sz w:val="22"/>
                <w:szCs w:val="22"/>
                <w:lang w:val="fr-FR"/>
              </w:rPr>
              <w:t xml:space="preserve"> de l’AEWA</w:t>
            </w:r>
            <w:r w:rsidRPr="007E4EA1">
              <w:rPr>
                <w:sz w:val="22"/>
                <w:szCs w:val="22"/>
                <w:lang w:val="fr-FR"/>
              </w:rPr>
              <w:t>.</w:t>
            </w:r>
          </w:p>
        </w:tc>
      </w:tr>
    </w:tbl>
    <w:p w14:paraId="11600EFB" w14:textId="77777777" w:rsidR="00BE64D3" w:rsidRPr="007E4EA1" w:rsidRDefault="00BE64D3" w:rsidP="00BE64D3">
      <w:pPr>
        <w:rPr>
          <w:sz w:val="22"/>
          <w:szCs w:val="22"/>
          <w:lang w:val="fr-FR"/>
        </w:rPr>
      </w:pPr>
    </w:p>
    <w:p w14:paraId="164D629D" w14:textId="6298F9F6" w:rsidR="00691F59" w:rsidRPr="00627D07" w:rsidRDefault="00617A2A" w:rsidP="00C332BE">
      <w:pPr>
        <w:jc w:val="both"/>
        <w:rPr>
          <w:sz w:val="22"/>
          <w:szCs w:val="22"/>
          <w:lang w:val="fr-FR"/>
        </w:rPr>
      </w:pPr>
      <w:r>
        <w:rPr>
          <w:sz w:val="22"/>
          <w:szCs w:val="22"/>
          <w:lang w:val="fr-FR"/>
        </w:rPr>
        <w:t>La plupart des</w:t>
      </w:r>
      <w:r w:rsidR="00A23256">
        <w:rPr>
          <w:sz w:val="22"/>
          <w:szCs w:val="22"/>
          <w:lang w:val="fr-FR"/>
        </w:rPr>
        <w:t xml:space="preserve"> recherches</w:t>
      </w:r>
      <w:r w:rsidR="00AD3B1E">
        <w:rPr>
          <w:sz w:val="22"/>
          <w:szCs w:val="22"/>
          <w:lang w:val="fr-FR"/>
        </w:rPr>
        <w:t xml:space="preserve"> sur </w:t>
      </w:r>
      <w:r w:rsidR="004F4B6E">
        <w:rPr>
          <w:sz w:val="22"/>
          <w:szCs w:val="22"/>
          <w:lang w:val="fr-FR"/>
        </w:rPr>
        <w:t>les dommages causés</w:t>
      </w:r>
      <w:r w:rsidR="00AD3B1E">
        <w:rPr>
          <w:sz w:val="22"/>
          <w:szCs w:val="22"/>
          <w:lang w:val="fr-FR"/>
        </w:rPr>
        <w:t xml:space="preserve"> aux cultures étaient historiquement centrées sur les oies, bien que </w:t>
      </w:r>
      <w:r w:rsidR="008665A4">
        <w:rPr>
          <w:sz w:val="22"/>
          <w:szCs w:val="22"/>
          <w:lang w:val="fr-FR"/>
        </w:rPr>
        <w:t>certains</w:t>
      </w:r>
      <w:r w:rsidR="00AD3B1E">
        <w:rPr>
          <w:sz w:val="22"/>
          <w:szCs w:val="22"/>
          <w:lang w:val="fr-FR"/>
        </w:rPr>
        <w:t xml:space="preserve"> échassiers, tels que</w:t>
      </w:r>
      <w:r w:rsidR="00EB3E00">
        <w:rPr>
          <w:sz w:val="22"/>
          <w:szCs w:val="22"/>
          <w:lang w:val="fr-FR"/>
        </w:rPr>
        <w:t xml:space="preserve"> le chevalier combattant</w:t>
      </w:r>
      <w:r w:rsidR="00204B81" w:rsidRPr="007E4EA1">
        <w:rPr>
          <w:sz w:val="22"/>
          <w:szCs w:val="22"/>
          <w:lang w:val="fr-FR"/>
        </w:rPr>
        <w:t xml:space="preserve"> </w:t>
      </w:r>
      <w:r w:rsidR="00204B81" w:rsidRPr="007E4EA1">
        <w:rPr>
          <w:i/>
          <w:iCs/>
          <w:sz w:val="22"/>
          <w:szCs w:val="22"/>
          <w:lang w:val="fr-FR"/>
        </w:rPr>
        <w:t>Philomachus pugna</w:t>
      </w:r>
      <w:r w:rsidR="00EB3E00">
        <w:rPr>
          <w:i/>
          <w:iCs/>
          <w:sz w:val="22"/>
          <w:szCs w:val="22"/>
          <w:lang w:val="fr-FR"/>
        </w:rPr>
        <w:t>x</w:t>
      </w:r>
      <w:r w:rsidR="00EB3E00">
        <w:rPr>
          <w:sz w:val="22"/>
          <w:szCs w:val="22"/>
          <w:lang w:val="fr-FR"/>
        </w:rPr>
        <w:t xml:space="preserve">, peuvent sérieusement endommager les </w:t>
      </w:r>
      <w:r w:rsidR="004F4B6E">
        <w:rPr>
          <w:sz w:val="22"/>
          <w:szCs w:val="22"/>
          <w:lang w:val="fr-FR"/>
        </w:rPr>
        <w:t>cultures de riz</w:t>
      </w:r>
      <w:r w:rsidR="00EB3E00">
        <w:rPr>
          <w:sz w:val="22"/>
          <w:szCs w:val="22"/>
          <w:lang w:val="fr-FR"/>
        </w:rPr>
        <w:t xml:space="preserve"> en Afrique de l’Ouest</w:t>
      </w:r>
      <w:r w:rsidR="00EB4087" w:rsidRPr="007E4EA1">
        <w:rPr>
          <w:sz w:val="22"/>
          <w:szCs w:val="22"/>
          <w:lang w:val="fr-FR"/>
        </w:rPr>
        <w:t xml:space="preserve">. </w:t>
      </w:r>
      <w:r w:rsidR="00E3737B">
        <w:rPr>
          <w:sz w:val="22"/>
          <w:szCs w:val="22"/>
          <w:lang w:val="fr-FR"/>
        </w:rPr>
        <w:t xml:space="preserve">La </w:t>
      </w:r>
      <w:hyperlink r:id="rId32" w:history="1">
        <w:r w:rsidR="00E3737B" w:rsidRPr="00E3737B">
          <w:rPr>
            <w:rStyle w:val="Hyperlink"/>
            <w:sz w:val="22"/>
            <w:szCs w:val="22"/>
            <w:lang w:val="fr-FR"/>
          </w:rPr>
          <w:t>Plateforme européenne de gestion des oies</w:t>
        </w:r>
      </w:hyperlink>
      <w:r w:rsidR="00EB4087" w:rsidRPr="007E4EA1">
        <w:rPr>
          <w:sz w:val="22"/>
          <w:szCs w:val="22"/>
          <w:lang w:val="fr-FR"/>
        </w:rPr>
        <w:t xml:space="preserve"> </w:t>
      </w:r>
      <w:r w:rsidR="00E3737B">
        <w:rPr>
          <w:sz w:val="22"/>
          <w:szCs w:val="22"/>
          <w:lang w:val="fr-FR"/>
        </w:rPr>
        <w:t>de l’AEWA</w:t>
      </w:r>
      <w:r w:rsidR="004A4CEB">
        <w:rPr>
          <w:sz w:val="22"/>
          <w:szCs w:val="22"/>
          <w:lang w:val="fr-FR"/>
        </w:rPr>
        <w:t xml:space="preserve"> a créé un</w:t>
      </w:r>
      <w:r w:rsidR="00EB4087" w:rsidRPr="007E4EA1">
        <w:rPr>
          <w:sz w:val="22"/>
          <w:szCs w:val="22"/>
          <w:lang w:val="fr-FR"/>
        </w:rPr>
        <w:t xml:space="preserve"> </w:t>
      </w:r>
      <w:hyperlink r:id="rId33" w:history="1">
        <w:r w:rsidR="001A7CD6">
          <w:rPr>
            <w:rStyle w:val="Hyperlink"/>
            <w:sz w:val="22"/>
            <w:szCs w:val="22"/>
            <w:lang w:val="fr-FR"/>
          </w:rPr>
          <w:t>Groupe de travail sur l’agriculture</w:t>
        </w:r>
      </w:hyperlink>
      <w:r w:rsidR="00EB4087" w:rsidRPr="007E4EA1">
        <w:rPr>
          <w:sz w:val="22"/>
          <w:szCs w:val="22"/>
          <w:lang w:val="fr-FR"/>
        </w:rPr>
        <w:t xml:space="preserve"> </w:t>
      </w:r>
      <w:r w:rsidR="001A7CD6">
        <w:rPr>
          <w:sz w:val="22"/>
          <w:szCs w:val="22"/>
          <w:lang w:val="fr-FR"/>
        </w:rPr>
        <w:t xml:space="preserve">visant à collecter et rendre disponible </w:t>
      </w:r>
      <w:r w:rsidR="006E6823">
        <w:rPr>
          <w:sz w:val="22"/>
          <w:szCs w:val="22"/>
          <w:lang w:val="fr-FR"/>
        </w:rPr>
        <w:t>des i</w:t>
      </w:r>
      <w:r w:rsidR="00EB4087" w:rsidRPr="007E4EA1">
        <w:rPr>
          <w:sz w:val="22"/>
          <w:szCs w:val="22"/>
          <w:lang w:val="fr-FR"/>
        </w:rPr>
        <w:t>nformation</w:t>
      </w:r>
      <w:r w:rsidR="001A7CD6">
        <w:rPr>
          <w:sz w:val="22"/>
          <w:szCs w:val="22"/>
          <w:lang w:val="fr-FR"/>
        </w:rPr>
        <w:t>s</w:t>
      </w:r>
      <w:r w:rsidR="00EB4087" w:rsidRPr="007E4EA1">
        <w:rPr>
          <w:sz w:val="22"/>
          <w:szCs w:val="22"/>
          <w:lang w:val="fr-FR"/>
        </w:rPr>
        <w:t xml:space="preserve"> </w:t>
      </w:r>
      <w:r w:rsidR="001A7CD6">
        <w:rPr>
          <w:sz w:val="22"/>
          <w:szCs w:val="22"/>
          <w:lang w:val="fr-FR"/>
        </w:rPr>
        <w:t>et d</w:t>
      </w:r>
      <w:r w:rsidR="006E6823">
        <w:rPr>
          <w:sz w:val="22"/>
          <w:szCs w:val="22"/>
          <w:lang w:val="fr-FR"/>
        </w:rPr>
        <w:t xml:space="preserve">es </w:t>
      </w:r>
      <w:r w:rsidR="001A7CD6">
        <w:rPr>
          <w:sz w:val="22"/>
          <w:szCs w:val="22"/>
          <w:lang w:val="fr-FR"/>
        </w:rPr>
        <w:t>expériences</w:t>
      </w:r>
      <w:r w:rsidR="00EB4087" w:rsidRPr="007E4EA1">
        <w:rPr>
          <w:sz w:val="22"/>
          <w:szCs w:val="22"/>
          <w:lang w:val="fr-FR"/>
        </w:rPr>
        <w:t xml:space="preserve"> national</w:t>
      </w:r>
      <w:r w:rsidR="001A7CD6">
        <w:rPr>
          <w:sz w:val="22"/>
          <w:szCs w:val="22"/>
          <w:lang w:val="fr-FR"/>
        </w:rPr>
        <w:t>es</w:t>
      </w:r>
      <w:r w:rsidR="00EB4087" w:rsidRPr="007E4EA1">
        <w:rPr>
          <w:sz w:val="22"/>
          <w:szCs w:val="22"/>
          <w:lang w:val="fr-FR"/>
        </w:rPr>
        <w:t xml:space="preserve"> </w:t>
      </w:r>
      <w:r w:rsidR="001A7CD6">
        <w:rPr>
          <w:sz w:val="22"/>
          <w:szCs w:val="22"/>
          <w:lang w:val="fr-FR"/>
        </w:rPr>
        <w:t xml:space="preserve">sur </w:t>
      </w:r>
      <w:r w:rsidR="006D4CED">
        <w:rPr>
          <w:sz w:val="22"/>
          <w:szCs w:val="22"/>
          <w:lang w:val="fr-FR"/>
        </w:rPr>
        <w:t>les dommages causés aux cultures par les oies et les</w:t>
      </w:r>
      <w:r w:rsidR="001317B0" w:rsidRPr="007E4EA1">
        <w:rPr>
          <w:sz w:val="22"/>
          <w:szCs w:val="22"/>
          <w:lang w:val="fr-FR"/>
        </w:rPr>
        <w:t xml:space="preserve"> solutions</w:t>
      </w:r>
      <w:r w:rsidR="006D4CED">
        <w:rPr>
          <w:sz w:val="22"/>
          <w:szCs w:val="22"/>
          <w:lang w:val="fr-FR"/>
        </w:rPr>
        <w:t xml:space="preserve"> potentielles</w:t>
      </w:r>
      <w:r w:rsidR="00EB4087" w:rsidRPr="007E4EA1">
        <w:rPr>
          <w:sz w:val="22"/>
          <w:szCs w:val="22"/>
          <w:lang w:val="fr-FR"/>
        </w:rPr>
        <w:t xml:space="preserve">. </w:t>
      </w:r>
      <w:r w:rsidR="00627D07" w:rsidRPr="00627D07">
        <w:rPr>
          <w:sz w:val="22"/>
          <w:szCs w:val="22"/>
          <w:lang w:val="fr-FR"/>
        </w:rPr>
        <w:t>Cela permettra de mettre à jour le</w:t>
      </w:r>
      <w:r w:rsidR="00627D07">
        <w:rPr>
          <w:sz w:val="22"/>
          <w:szCs w:val="22"/>
          <w:lang w:val="fr-FR"/>
        </w:rPr>
        <w:t>s précédentes évaluations</w:t>
      </w:r>
      <w:r w:rsidR="00EB4087" w:rsidRPr="00627D07">
        <w:rPr>
          <w:sz w:val="22"/>
          <w:szCs w:val="22"/>
          <w:lang w:val="fr-FR"/>
        </w:rPr>
        <w:t xml:space="preserve"> </w:t>
      </w:r>
      <w:r w:rsidR="00FE16FF" w:rsidRPr="00627D07">
        <w:rPr>
          <w:sz w:val="22"/>
          <w:szCs w:val="22"/>
          <w:lang w:val="fr-FR"/>
        </w:rPr>
        <w:t>international</w:t>
      </w:r>
      <w:r w:rsidR="00627D07">
        <w:rPr>
          <w:sz w:val="22"/>
          <w:szCs w:val="22"/>
          <w:lang w:val="fr-FR"/>
        </w:rPr>
        <w:t>es</w:t>
      </w:r>
      <w:r w:rsidR="00FE16FF" w:rsidRPr="00627D07">
        <w:rPr>
          <w:sz w:val="22"/>
          <w:szCs w:val="22"/>
          <w:lang w:val="fr-FR"/>
        </w:rPr>
        <w:t xml:space="preserve"> </w:t>
      </w:r>
      <w:r w:rsidR="00627D07">
        <w:rPr>
          <w:sz w:val="22"/>
          <w:szCs w:val="22"/>
          <w:lang w:val="fr-FR"/>
        </w:rPr>
        <w:t>par</w:t>
      </w:r>
      <w:r w:rsidR="00FE16FF" w:rsidRPr="00627D07">
        <w:rPr>
          <w:sz w:val="22"/>
          <w:szCs w:val="22"/>
          <w:lang w:val="fr-FR"/>
        </w:rPr>
        <w:t xml:space="preserve"> </w:t>
      </w:r>
      <w:r w:rsidR="00EB4087" w:rsidRPr="00627D07">
        <w:rPr>
          <w:sz w:val="22"/>
          <w:szCs w:val="22"/>
          <w:lang w:val="fr-FR"/>
        </w:rPr>
        <w:t xml:space="preserve">van Roomen &amp; Madsen </w:t>
      </w:r>
      <w:r w:rsidR="00FE16FF" w:rsidRPr="00627D07">
        <w:rPr>
          <w:sz w:val="22"/>
          <w:szCs w:val="22"/>
          <w:lang w:val="fr-FR"/>
        </w:rPr>
        <w:t>(</w:t>
      </w:r>
      <w:r w:rsidR="00EB4087" w:rsidRPr="00627D07">
        <w:rPr>
          <w:sz w:val="22"/>
          <w:szCs w:val="22"/>
          <w:lang w:val="fr-FR"/>
        </w:rPr>
        <w:t>1992)</w:t>
      </w:r>
      <w:r w:rsidR="00FE16FF" w:rsidRPr="00627D07">
        <w:rPr>
          <w:sz w:val="22"/>
          <w:szCs w:val="22"/>
          <w:lang w:val="fr-FR"/>
        </w:rPr>
        <w:t xml:space="preserve">, Fox &amp; Madsen (2017), </w:t>
      </w:r>
      <w:r w:rsidR="00627D07">
        <w:rPr>
          <w:sz w:val="22"/>
          <w:szCs w:val="22"/>
          <w:lang w:val="fr-FR"/>
        </w:rPr>
        <w:t>et</w:t>
      </w:r>
      <w:r w:rsidR="00FE16FF" w:rsidRPr="00627D07">
        <w:rPr>
          <w:sz w:val="22"/>
          <w:szCs w:val="22"/>
          <w:lang w:val="fr-FR"/>
        </w:rPr>
        <w:t xml:space="preserve"> Fox &amp; Abraham (2017)</w:t>
      </w:r>
      <w:r w:rsidR="00EB4087" w:rsidRPr="00627D07">
        <w:rPr>
          <w:sz w:val="22"/>
          <w:szCs w:val="22"/>
          <w:lang w:val="fr-FR"/>
        </w:rPr>
        <w:t>.</w:t>
      </w:r>
    </w:p>
    <w:p w14:paraId="0C2D943D" w14:textId="77777777" w:rsidR="00EB4087" w:rsidRPr="00627D07" w:rsidRDefault="00EB4087" w:rsidP="00C332BE">
      <w:pPr>
        <w:jc w:val="both"/>
        <w:rPr>
          <w:sz w:val="22"/>
          <w:szCs w:val="22"/>
          <w:lang w:val="fr-FR"/>
        </w:rPr>
      </w:pPr>
    </w:p>
    <w:p w14:paraId="78C58796" w14:textId="4AFA94A1" w:rsidR="00FA74CF" w:rsidRPr="00C97E3A" w:rsidRDefault="00251ED1" w:rsidP="00C332BE">
      <w:pPr>
        <w:pStyle w:val="NormalWeb"/>
        <w:shd w:val="clear" w:color="auto" w:fill="FFFFFF"/>
        <w:spacing w:before="0" w:beforeAutospacing="0" w:after="0" w:afterAutospacing="0"/>
        <w:jc w:val="both"/>
        <w:rPr>
          <w:sz w:val="22"/>
          <w:szCs w:val="22"/>
          <w:lang w:val="fr-FR"/>
        </w:rPr>
      </w:pPr>
      <w:r>
        <w:rPr>
          <w:sz w:val="22"/>
          <w:szCs w:val="22"/>
          <w:lang w:val="fr-FR"/>
        </w:rPr>
        <w:t>La</w:t>
      </w:r>
      <w:r w:rsidR="00691F59" w:rsidRPr="007E4EA1">
        <w:rPr>
          <w:sz w:val="22"/>
          <w:szCs w:val="22"/>
          <w:lang w:val="fr-FR"/>
        </w:rPr>
        <w:t xml:space="preserve"> Commission </w:t>
      </w:r>
      <w:r>
        <w:rPr>
          <w:sz w:val="22"/>
          <w:szCs w:val="22"/>
          <w:lang w:val="fr-FR"/>
        </w:rPr>
        <w:t>européenne a soutenu des activités visant à comprendre les dommages causés par</w:t>
      </w:r>
      <w:r w:rsidR="00847045">
        <w:rPr>
          <w:sz w:val="22"/>
          <w:szCs w:val="22"/>
          <w:lang w:val="fr-FR"/>
        </w:rPr>
        <w:t xml:space="preserve"> le cormoran</w:t>
      </w:r>
      <w:r w:rsidR="00EB4087" w:rsidRPr="007E4EA1">
        <w:rPr>
          <w:sz w:val="22"/>
          <w:szCs w:val="22"/>
          <w:lang w:val="fr-FR"/>
        </w:rPr>
        <w:t xml:space="preserve"> </w:t>
      </w:r>
      <w:r w:rsidR="00EB4087" w:rsidRPr="007E4EA1">
        <w:rPr>
          <w:i/>
          <w:iCs/>
          <w:sz w:val="22"/>
          <w:szCs w:val="22"/>
          <w:lang w:val="fr-FR"/>
        </w:rPr>
        <w:t>Phalacrocorax carbo</w:t>
      </w:r>
      <w:r w:rsidR="00691F59" w:rsidRPr="007E4EA1">
        <w:rPr>
          <w:sz w:val="22"/>
          <w:szCs w:val="22"/>
          <w:lang w:val="fr-FR"/>
        </w:rPr>
        <w:t>.</w:t>
      </w:r>
      <w:r w:rsidR="00FA74CF" w:rsidRPr="007E4EA1">
        <w:rPr>
          <w:sz w:val="22"/>
          <w:szCs w:val="22"/>
          <w:lang w:val="fr-FR"/>
        </w:rPr>
        <w:t xml:space="preserve"> </w:t>
      </w:r>
      <w:r w:rsidR="00C97E3A" w:rsidRPr="00C97E3A">
        <w:rPr>
          <w:sz w:val="22"/>
          <w:szCs w:val="22"/>
          <w:lang w:val="fr-FR"/>
        </w:rPr>
        <w:t xml:space="preserve">La </w:t>
      </w:r>
      <w:hyperlink r:id="rId34" w:history="1">
        <w:r w:rsidR="00C97E3A" w:rsidRPr="00C97E3A">
          <w:rPr>
            <w:rStyle w:val="Hyperlink"/>
            <w:sz w:val="22"/>
            <w:szCs w:val="22"/>
            <w:lang w:val="fr-FR"/>
          </w:rPr>
          <w:t>Plateforme de l’UE sur les c</w:t>
        </w:r>
        <w:r w:rsidR="00FA74CF" w:rsidRPr="00C97E3A">
          <w:rPr>
            <w:rStyle w:val="Hyperlink"/>
            <w:sz w:val="22"/>
            <w:szCs w:val="22"/>
            <w:lang w:val="fr-FR"/>
          </w:rPr>
          <w:t>ormoran</w:t>
        </w:r>
        <w:r w:rsidR="00C97E3A" w:rsidRPr="00C97E3A">
          <w:rPr>
            <w:rStyle w:val="Hyperlink"/>
            <w:sz w:val="22"/>
            <w:szCs w:val="22"/>
            <w:lang w:val="fr-FR"/>
          </w:rPr>
          <w:t>s</w:t>
        </w:r>
      </w:hyperlink>
      <w:r w:rsidR="00FA74CF" w:rsidRPr="00C97E3A">
        <w:rPr>
          <w:sz w:val="22"/>
          <w:szCs w:val="22"/>
          <w:lang w:val="fr-FR"/>
        </w:rPr>
        <w:t xml:space="preserve"> </w:t>
      </w:r>
      <w:r w:rsidR="00C97E3A" w:rsidRPr="00C97E3A">
        <w:rPr>
          <w:sz w:val="22"/>
          <w:szCs w:val="22"/>
          <w:lang w:val="fr-FR"/>
        </w:rPr>
        <w:t>diffus</w:t>
      </w:r>
      <w:r w:rsidR="00C97E3A">
        <w:rPr>
          <w:sz w:val="22"/>
          <w:szCs w:val="22"/>
          <w:lang w:val="fr-FR"/>
        </w:rPr>
        <w:t>e des</w:t>
      </w:r>
      <w:r w:rsidR="00FA74CF" w:rsidRPr="00C97E3A">
        <w:rPr>
          <w:sz w:val="22"/>
          <w:szCs w:val="22"/>
          <w:lang w:val="fr-FR"/>
        </w:rPr>
        <w:t xml:space="preserve"> information</w:t>
      </w:r>
      <w:r w:rsidR="00C97E3A">
        <w:rPr>
          <w:sz w:val="22"/>
          <w:szCs w:val="22"/>
          <w:lang w:val="fr-FR"/>
        </w:rPr>
        <w:t>s</w:t>
      </w:r>
      <w:r w:rsidR="00FA74CF" w:rsidRPr="00C97E3A">
        <w:rPr>
          <w:sz w:val="22"/>
          <w:szCs w:val="22"/>
          <w:lang w:val="fr-FR"/>
        </w:rPr>
        <w:t xml:space="preserve"> </w:t>
      </w:r>
      <w:r w:rsidR="00C97E3A">
        <w:rPr>
          <w:sz w:val="22"/>
          <w:szCs w:val="22"/>
          <w:lang w:val="fr-FR"/>
        </w:rPr>
        <w:t>sur les</w:t>
      </w:r>
      <w:r w:rsidR="00FA74CF" w:rsidRPr="00C97E3A">
        <w:rPr>
          <w:sz w:val="22"/>
          <w:szCs w:val="22"/>
          <w:lang w:val="fr-FR"/>
        </w:rPr>
        <w:t xml:space="preserve"> </w:t>
      </w:r>
      <w:r w:rsidR="00C97E3A">
        <w:rPr>
          <w:sz w:val="22"/>
          <w:szCs w:val="22"/>
          <w:lang w:val="fr-FR"/>
        </w:rPr>
        <w:t>c</w:t>
      </w:r>
      <w:r w:rsidR="00FA74CF" w:rsidRPr="00C97E3A">
        <w:rPr>
          <w:sz w:val="22"/>
          <w:szCs w:val="22"/>
          <w:lang w:val="fr-FR"/>
        </w:rPr>
        <w:t xml:space="preserve">ormorans, </w:t>
      </w:r>
      <w:r w:rsidR="00C97E3A">
        <w:rPr>
          <w:sz w:val="22"/>
          <w:szCs w:val="22"/>
          <w:lang w:val="fr-FR"/>
        </w:rPr>
        <w:t xml:space="preserve">des chiffres sur </w:t>
      </w:r>
      <w:r w:rsidR="006E6823">
        <w:rPr>
          <w:sz w:val="22"/>
          <w:szCs w:val="22"/>
          <w:lang w:val="fr-FR"/>
        </w:rPr>
        <w:t>ces dernier</w:t>
      </w:r>
      <w:r w:rsidR="00274AAE">
        <w:rPr>
          <w:sz w:val="22"/>
          <w:szCs w:val="22"/>
          <w:lang w:val="fr-FR"/>
        </w:rPr>
        <w:t xml:space="preserve">, la gestion et </w:t>
      </w:r>
      <w:r w:rsidR="00627874">
        <w:rPr>
          <w:sz w:val="22"/>
          <w:szCs w:val="22"/>
          <w:lang w:val="fr-FR"/>
        </w:rPr>
        <w:t>d</w:t>
      </w:r>
      <w:r w:rsidR="00274AAE">
        <w:rPr>
          <w:sz w:val="22"/>
          <w:szCs w:val="22"/>
          <w:lang w:val="fr-FR"/>
        </w:rPr>
        <w:t>es</w:t>
      </w:r>
      <w:r w:rsidR="00FA74CF" w:rsidRPr="00C97E3A">
        <w:rPr>
          <w:sz w:val="22"/>
          <w:szCs w:val="22"/>
          <w:lang w:val="fr-FR"/>
        </w:rPr>
        <w:t xml:space="preserve"> </w:t>
      </w:r>
      <w:r w:rsidR="001317B0" w:rsidRPr="00C97E3A">
        <w:rPr>
          <w:sz w:val="22"/>
          <w:szCs w:val="22"/>
          <w:lang w:val="fr-FR"/>
        </w:rPr>
        <w:t xml:space="preserve">solutions </w:t>
      </w:r>
      <w:r w:rsidR="00274AAE">
        <w:rPr>
          <w:sz w:val="22"/>
          <w:szCs w:val="22"/>
          <w:lang w:val="fr-FR"/>
        </w:rPr>
        <w:t>aux conflits liés aux cormorans</w:t>
      </w:r>
      <w:r w:rsidR="00627874">
        <w:rPr>
          <w:sz w:val="22"/>
          <w:szCs w:val="22"/>
          <w:lang w:val="fr-FR"/>
        </w:rPr>
        <w:t>, aux poissons, à la pêche et à l’</w:t>
      </w:r>
      <w:r w:rsidR="00FA74CF" w:rsidRPr="00C97E3A">
        <w:rPr>
          <w:sz w:val="22"/>
          <w:szCs w:val="22"/>
          <w:lang w:val="fr-FR"/>
        </w:rPr>
        <w:t>aquaculture</w:t>
      </w:r>
      <w:r w:rsidR="001317B0" w:rsidRPr="00C97E3A">
        <w:rPr>
          <w:sz w:val="22"/>
          <w:szCs w:val="22"/>
          <w:lang w:val="fr-FR"/>
        </w:rPr>
        <w:t>,</w:t>
      </w:r>
      <w:r w:rsidR="00FA74CF" w:rsidRPr="00C97E3A">
        <w:rPr>
          <w:sz w:val="22"/>
          <w:szCs w:val="22"/>
          <w:lang w:val="fr-FR"/>
        </w:rPr>
        <w:t xml:space="preserve"> </w:t>
      </w:r>
      <w:r w:rsidR="00627874">
        <w:rPr>
          <w:sz w:val="22"/>
          <w:szCs w:val="22"/>
          <w:lang w:val="fr-FR"/>
        </w:rPr>
        <w:t>et est pertinente au-delà de l’UE</w:t>
      </w:r>
      <w:r w:rsidR="00FA74CF" w:rsidRPr="00C97E3A">
        <w:rPr>
          <w:sz w:val="22"/>
          <w:szCs w:val="22"/>
          <w:lang w:val="fr-FR"/>
        </w:rPr>
        <w:t>.</w:t>
      </w:r>
    </w:p>
    <w:p w14:paraId="6B7E3E1C" w14:textId="77777777" w:rsidR="00777AD7" w:rsidRPr="00C97E3A" w:rsidRDefault="00777AD7" w:rsidP="00C332BE">
      <w:pPr>
        <w:jc w:val="both"/>
        <w:rPr>
          <w:sz w:val="22"/>
          <w:szCs w:val="22"/>
          <w:lang w:val="fr-FR"/>
        </w:rPr>
      </w:pPr>
    </w:p>
    <w:p w14:paraId="0843B481" w14:textId="16239948" w:rsidR="00FA74CF" w:rsidRPr="00FC7542" w:rsidRDefault="00FC7542" w:rsidP="00C332BE">
      <w:pPr>
        <w:jc w:val="both"/>
        <w:rPr>
          <w:sz w:val="22"/>
          <w:szCs w:val="22"/>
          <w:lang w:val="fr-FR"/>
        </w:rPr>
      </w:pPr>
      <w:r w:rsidRPr="00FC7542">
        <w:rPr>
          <w:sz w:val="22"/>
          <w:szCs w:val="22"/>
          <w:lang w:val="fr-FR"/>
        </w:rPr>
        <w:t>Les</w:t>
      </w:r>
      <w:r w:rsidR="00777AD7" w:rsidRPr="00FC7542">
        <w:rPr>
          <w:sz w:val="22"/>
          <w:szCs w:val="22"/>
          <w:lang w:val="fr-FR"/>
        </w:rPr>
        <w:t xml:space="preserve"> </w:t>
      </w:r>
      <w:hyperlink r:id="rId35" w:history="1">
        <w:r w:rsidRPr="00FC7542">
          <w:rPr>
            <w:rStyle w:val="Hyperlink"/>
            <w:color w:val="2A6496"/>
            <w:sz w:val="22"/>
            <w:szCs w:val="22"/>
            <w:lang w:val="fr-FR"/>
          </w:rPr>
          <w:t>Directives n° 8 de l’AEWA en matière de c</w:t>
        </w:r>
        <w:r w:rsidR="00FA74CF" w:rsidRPr="00FC7542">
          <w:rPr>
            <w:rStyle w:val="Hyperlink"/>
            <w:color w:val="2A6496"/>
            <w:sz w:val="22"/>
            <w:szCs w:val="22"/>
            <w:lang w:val="fr-FR"/>
          </w:rPr>
          <w:t xml:space="preserve">onservation </w:t>
        </w:r>
        <w:r>
          <w:rPr>
            <w:rStyle w:val="Hyperlink"/>
            <w:color w:val="2A6496"/>
            <w:sz w:val="22"/>
            <w:szCs w:val="22"/>
            <w:lang w:val="fr-FR"/>
          </w:rPr>
          <w:t>–</w:t>
        </w:r>
        <w:r w:rsidR="00FA74CF" w:rsidRPr="00FC7542">
          <w:rPr>
            <w:rStyle w:val="Hyperlink"/>
            <w:color w:val="2A6496"/>
            <w:sz w:val="22"/>
            <w:szCs w:val="22"/>
            <w:lang w:val="fr-FR"/>
          </w:rPr>
          <w:t xml:space="preserve"> </w:t>
        </w:r>
        <w:r w:rsidRPr="00FC7542">
          <w:rPr>
            <w:rStyle w:val="Hyperlink"/>
            <w:color w:val="2A6496"/>
            <w:sz w:val="22"/>
            <w:szCs w:val="22"/>
            <w:lang w:val="fr-FR"/>
          </w:rPr>
          <w:t>D</w:t>
        </w:r>
        <w:r>
          <w:rPr>
            <w:rStyle w:val="Hyperlink"/>
            <w:color w:val="2A6496"/>
            <w:sz w:val="22"/>
            <w:szCs w:val="22"/>
            <w:lang w:val="fr-FR"/>
          </w:rPr>
          <w:t xml:space="preserve">irectives </w:t>
        </w:r>
        <w:r w:rsidRPr="00FC7542">
          <w:rPr>
            <w:rStyle w:val="Hyperlink"/>
            <w:color w:val="2A6496"/>
            <w:sz w:val="22"/>
            <w:szCs w:val="22"/>
            <w:lang w:val="fr-FR"/>
          </w:rPr>
          <w:t>relatives à la réduction des dommages aux cultures et aux pêcheries, des collisions avec les oiseaux et autres formes de conflit entre les oiseaux d’eau et les activités humaines</w:t>
        </w:r>
      </w:hyperlink>
      <w:r w:rsidR="00FA74CF" w:rsidRPr="00FC7542">
        <w:rPr>
          <w:sz w:val="22"/>
          <w:szCs w:val="22"/>
          <w:lang w:val="fr-FR"/>
        </w:rPr>
        <w:t xml:space="preserve"> </w:t>
      </w:r>
      <w:r>
        <w:rPr>
          <w:sz w:val="22"/>
          <w:szCs w:val="22"/>
          <w:lang w:val="fr-FR"/>
        </w:rPr>
        <w:t>donnent des orientations</w:t>
      </w:r>
      <w:r w:rsidR="00FA74CF" w:rsidRPr="00FC7542">
        <w:rPr>
          <w:sz w:val="22"/>
          <w:szCs w:val="22"/>
          <w:lang w:val="fr-FR"/>
        </w:rPr>
        <w:t>.</w:t>
      </w:r>
    </w:p>
    <w:p w14:paraId="2DC1B2FF" w14:textId="77777777" w:rsidR="00691F59" w:rsidRPr="00FC7542" w:rsidRDefault="00691F59" w:rsidP="00691F59">
      <w:pPr>
        <w:rPr>
          <w:sz w:val="22"/>
          <w:szCs w:val="22"/>
          <w:lang w:val="fr-FR"/>
        </w:rPr>
      </w:pPr>
    </w:p>
    <w:p w14:paraId="5E6101DD" w14:textId="3F5D92A7" w:rsidR="00364BBB" w:rsidRPr="007E4EA1" w:rsidRDefault="003A6011" w:rsidP="00364BBB">
      <w:pPr>
        <w:spacing w:after="80"/>
        <w:rPr>
          <w:lang w:val="fr-FR"/>
        </w:rPr>
      </w:pPr>
      <w:r w:rsidRPr="007E4EA1">
        <w:rPr>
          <w:b/>
          <w:bCs/>
          <w:lang w:val="fr-FR"/>
        </w:rPr>
        <w:t>Besoins futurs</w:t>
      </w:r>
      <w:r w:rsidR="003046ED">
        <w:rPr>
          <w:b/>
          <w:bCs/>
          <w:lang w:val="fr-FR"/>
        </w:rPr>
        <w:t> </w:t>
      </w:r>
      <w:r w:rsidR="00364BBB" w:rsidRPr="007E4EA1">
        <w:rPr>
          <w:b/>
          <w:bCs/>
          <w:lang w:val="fr-FR"/>
        </w:rPr>
        <w:t>:</w:t>
      </w:r>
      <w:r w:rsidR="00364BBB" w:rsidRPr="007E4EA1">
        <w:rPr>
          <w:lang w:val="fr-FR"/>
        </w:rPr>
        <w:t xml:space="preserve">  </w:t>
      </w:r>
    </w:p>
    <w:p w14:paraId="4A917186" w14:textId="4E932BFC" w:rsidR="00364BBB" w:rsidRPr="003B69A4" w:rsidRDefault="003B69A4" w:rsidP="009116C7">
      <w:pPr>
        <w:pStyle w:val="ListParagraph"/>
        <w:numPr>
          <w:ilvl w:val="0"/>
          <w:numId w:val="25"/>
        </w:numPr>
        <w:spacing w:after="120"/>
        <w:ind w:left="714" w:hanging="357"/>
        <w:contextualSpacing w:val="0"/>
        <w:jc w:val="both"/>
        <w:rPr>
          <w:sz w:val="22"/>
          <w:szCs w:val="22"/>
          <w:lang w:val="fr-FR"/>
        </w:rPr>
      </w:pPr>
      <w:r w:rsidRPr="003B69A4">
        <w:rPr>
          <w:sz w:val="22"/>
          <w:szCs w:val="22"/>
          <w:lang w:val="fr-FR"/>
        </w:rPr>
        <w:t xml:space="preserve">Les </w:t>
      </w:r>
      <w:r w:rsidR="00FA74CF" w:rsidRPr="003B69A4">
        <w:rPr>
          <w:sz w:val="22"/>
          <w:szCs w:val="22"/>
          <w:lang w:val="fr-FR"/>
        </w:rPr>
        <w:t xml:space="preserve">Parties </w:t>
      </w:r>
      <w:r w:rsidRPr="003B69A4">
        <w:rPr>
          <w:sz w:val="22"/>
          <w:szCs w:val="22"/>
          <w:lang w:val="fr-FR"/>
        </w:rPr>
        <w:t>doivent</w:t>
      </w:r>
      <w:r w:rsidR="00FA74CF" w:rsidRPr="003B69A4">
        <w:rPr>
          <w:sz w:val="22"/>
          <w:szCs w:val="22"/>
          <w:lang w:val="fr-FR"/>
        </w:rPr>
        <w:t xml:space="preserve"> continue</w:t>
      </w:r>
      <w:r w:rsidRPr="003B69A4">
        <w:rPr>
          <w:sz w:val="22"/>
          <w:szCs w:val="22"/>
          <w:lang w:val="fr-FR"/>
        </w:rPr>
        <w:t>r</w:t>
      </w:r>
      <w:r w:rsidR="00FA74CF" w:rsidRPr="003B69A4">
        <w:rPr>
          <w:sz w:val="22"/>
          <w:szCs w:val="22"/>
          <w:lang w:val="fr-FR"/>
        </w:rPr>
        <w:t xml:space="preserve"> </w:t>
      </w:r>
      <w:r w:rsidRPr="003B69A4">
        <w:rPr>
          <w:sz w:val="22"/>
          <w:szCs w:val="22"/>
          <w:lang w:val="fr-FR"/>
        </w:rPr>
        <w:t>d’échanger des bonnes pratiques</w:t>
      </w:r>
      <w:r w:rsidR="00FA74CF" w:rsidRPr="003B69A4">
        <w:rPr>
          <w:sz w:val="22"/>
          <w:szCs w:val="22"/>
          <w:lang w:val="fr-FR"/>
        </w:rPr>
        <w:t xml:space="preserve"> national</w:t>
      </w:r>
      <w:r w:rsidRPr="003B69A4">
        <w:rPr>
          <w:sz w:val="22"/>
          <w:szCs w:val="22"/>
          <w:lang w:val="fr-FR"/>
        </w:rPr>
        <w:t>es</w:t>
      </w:r>
      <w:r w:rsidR="00FA74CF" w:rsidRPr="003B69A4">
        <w:rPr>
          <w:sz w:val="22"/>
          <w:szCs w:val="22"/>
          <w:lang w:val="fr-FR"/>
        </w:rPr>
        <w:t xml:space="preserve"> </w:t>
      </w:r>
      <w:r w:rsidR="001B5915">
        <w:rPr>
          <w:sz w:val="22"/>
          <w:szCs w:val="22"/>
          <w:lang w:val="fr-FR"/>
        </w:rPr>
        <w:t>en</w:t>
      </w:r>
      <w:r w:rsidRPr="003B69A4">
        <w:rPr>
          <w:sz w:val="22"/>
          <w:szCs w:val="22"/>
          <w:lang w:val="fr-FR"/>
        </w:rPr>
        <w:t xml:space="preserve"> matière de prévention ou de</w:t>
      </w:r>
      <w:r w:rsidR="00FA74CF" w:rsidRPr="003B69A4">
        <w:rPr>
          <w:sz w:val="22"/>
          <w:szCs w:val="22"/>
          <w:lang w:val="fr-FR"/>
        </w:rPr>
        <w:t xml:space="preserve"> r</w:t>
      </w:r>
      <w:r>
        <w:rPr>
          <w:sz w:val="22"/>
          <w:szCs w:val="22"/>
          <w:lang w:val="fr-FR"/>
        </w:rPr>
        <w:t>é</w:t>
      </w:r>
      <w:r w:rsidR="00FA74CF" w:rsidRPr="003B69A4">
        <w:rPr>
          <w:sz w:val="22"/>
          <w:szCs w:val="22"/>
          <w:lang w:val="fr-FR"/>
        </w:rPr>
        <w:t>duction</w:t>
      </w:r>
      <w:r>
        <w:rPr>
          <w:sz w:val="22"/>
          <w:szCs w:val="22"/>
          <w:lang w:val="fr-FR"/>
        </w:rPr>
        <w:t xml:space="preserve"> des conflits</w:t>
      </w:r>
      <w:r w:rsidR="009116C7" w:rsidRPr="003B69A4">
        <w:rPr>
          <w:sz w:val="22"/>
          <w:szCs w:val="22"/>
          <w:lang w:val="fr-FR"/>
        </w:rPr>
        <w:t>,</w:t>
      </w:r>
      <w:r w:rsidR="00FA74CF" w:rsidRPr="003B69A4">
        <w:rPr>
          <w:sz w:val="22"/>
          <w:szCs w:val="22"/>
          <w:lang w:val="fr-FR"/>
        </w:rPr>
        <w:t xml:space="preserve"> </w:t>
      </w:r>
      <w:r>
        <w:rPr>
          <w:sz w:val="22"/>
          <w:szCs w:val="22"/>
          <w:lang w:val="fr-FR"/>
        </w:rPr>
        <w:t>et cela doit être synthétisé régulièrement par l’</w:t>
      </w:r>
      <w:r w:rsidR="00FA74CF" w:rsidRPr="003B69A4">
        <w:rPr>
          <w:sz w:val="22"/>
          <w:szCs w:val="22"/>
          <w:lang w:val="fr-FR"/>
        </w:rPr>
        <w:t xml:space="preserve">AEWA, </w:t>
      </w:r>
      <w:r>
        <w:rPr>
          <w:sz w:val="22"/>
          <w:szCs w:val="22"/>
          <w:lang w:val="fr-FR"/>
        </w:rPr>
        <w:t>entre autres par le biais de la mise à jour des Directives en matière de c</w:t>
      </w:r>
      <w:r w:rsidR="00FA74CF" w:rsidRPr="003B69A4">
        <w:rPr>
          <w:sz w:val="22"/>
          <w:szCs w:val="22"/>
          <w:lang w:val="fr-FR"/>
        </w:rPr>
        <w:t>onservation.</w:t>
      </w:r>
    </w:p>
    <w:p w14:paraId="303DB43A" w14:textId="250332DF" w:rsidR="009116C7" w:rsidRPr="007A74E9" w:rsidRDefault="00D07708" w:rsidP="00C332BE">
      <w:pPr>
        <w:pStyle w:val="ListParagraph"/>
        <w:numPr>
          <w:ilvl w:val="0"/>
          <w:numId w:val="25"/>
        </w:numPr>
        <w:jc w:val="both"/>
        <w:rPr>
          <w:sz w:val="22"/>
          <w:szCs w:val="22"/>
          <w:lang w:val="fr-FR"/>
        </w:rPr>
      </w:pPr>
      <w:r w:rsidRPr="007A74E9">
        <w:rPr>
          <w:sz w:val="22"/>
          <w:szCs w:val="22"/>
          <w:lang w:val="fr-FR"/>
        </w:rPr>
        <w:t xml:space="preserve">Les </w:t>
      </w:r>
      <w:r w:rsidR="007A74E9" w:rsidRPr="007A74E9">
        <w:rPr>
          <w:sz w:val="22"/>
          <w:szCs w:val="22"/>
          <w:lang w:val="fr-FR"/>
        </w:rPr>
        <w:t xml:space="preserve">interventions réussies et </w:t>
      </w:r>
      <w:r w:rsidR="00C03596">
        <w:rPr>
          <w:sz w:val="22"/>
          <w:szCs w:val="22"/>
          <w:lang w:val="fr-FR"/>
        </w:rPr>
        <w:t>manquées</w:t>
      </w:r>
      <w:r w:rsidR="000319BE">
        <w:rPr>
          <w:sz w:val="22"/>
          <w:szCs w:val="22"/>
          <w:lang w:val="fr-FR"/>
        </w:rPr>
        <w:t xml:space="preserve"> face</w:t>
      </w:r>
      <w:r w:rsidR="007A74E9" w:rsidRPr="007A74E9">
        <w:rPr>
          <w:sz w:val="22"/>
          <w:szCs w:val="22"/>
          <w:lang w:val="fr-FR"/>
        </w:rPr>
        <w:t xml:space="preserve"> aux</w:t>
      </w:r>
      <w:r w:rsidR="009116C7" w:rsidRPr="007A74E9">
        <w:rPr>
          <w:sz w:val="22"/>
          <w:szCs w:val="22"/>
          <w:lang w:val="fr-FR"/>
        </w:rPr>
        <w:t xml:space="preserve"> situations </w:t>
      </w:r>
      <w:r w:rsidR="000319BE" w:rsidRPr="007A74E9">
        <w:rPr>
          <w:sz w:val="22"/>
          <w:szCs w:val="22"/>
          <w:lang w:val="fr-FR"/>
        </w:rPr>
        <w:t>conflictuell</w:t>
      </w:r>
      <w:r w:rsidR="000319BE">
        <w:rPr>
          <w:sz w:val="22"/>
          <w:szCs w:val="22"/>
          <w:lang w:val="fr-FR"/>
        </w:rPr>
        <w:t>es</w:t>
      </w:r>
      <w:r w:rsidR="007A74E9">
        <w:rPr>
          <w:sz w:val="22"/>
          <w:szCs w:val="22"/>
          <w:lang w:val="fr-FR"/>
        </w:rPr>
        <w:t xml:space="preserve"> impliquant des oiseaux d’eau doivent être</w:t>
      </w:r>
      <w:r w:rsidR="000319BE">
        <w:rPr>
          <w:sz w:val="22"/>
          <w:szCs w:val="22"/>
          <w:lang w:val="fr-FR"/>
        </w:rPr>
        <w:t xml:space="preserve"> systématiquement</w:t>
      </w:r>
      <w:r w:rsidR="007A74E9">
        <w:rPr>
          <w:sz w:val="22"/>
          <w:szCs w:val="22"/>
          <w:lang w:val="fr-FR"/>
        </w:rPr>
        <w:t xml:space="preserve"> documentées et publiées</w:t>
      </w:r>
      <w:r w:rsidR="009116C7" w:rsidRPr="007A74E9">
        <w:rPr>
          <w:sz w:val="22"/>
          <w:szCs w:val="22"/>
          <w:lang w:val="fr-FR"/>
        </w:rPr>
        <w:t>.</w:t>
      </w:r>
    </w:p>
    <w:p w14:paraId="6B7D98ED" w14:textId="5E3CB030" w:rsidR="00397EFC" w:rsidRPr="007A74E9" w:rsidRDefault="00397EFC">
      <w:pPr>
        <w:rPr>
          <w:lang w:val="fr-FR"/>
        </w:rPr>
      </w:pPr>
    </w:p>
    <w:p w14:paraId="4A67A58B" w14:textId="7762E5CF" w:rsidR="00BE64D3" w:rsidRPr="007E4EA1" w:rsidRDefault="00BE64D3" w:rsidP="00BE64D3">
      <w:pPr>
        <w:pStyle w:val="Heading3"/>
        <w:rPr>
          <w:lang w:val="fr-FR"/>
        </w:rPr>
      </w:pPr>
      <w:bookmarkStart w:id="31" w:name="_Toc78822530"/>
      <w:r w:rsidRPr="007E4EA1">
        <w:rPr>
          <w:lang w:val="fr-FR"/>
        </w:rPr>
        <w:t>4.3.</w:t>
      </w:r>
      <w:r w:rsidR="00896840" w:rsidRPr="007E4EA1">
        <w:rPr>
          <w:lang w:val="fr-FR"/>
        </w:rPr>
        <w:t>5</w:t>
      </w:r>
      <w:r w:rsidRPr="007E4EA1">
        <w:rPr>
          <w:lang w:val="fr-FR"/>
        </w:rPr>
        <w:tab/>
      </w:r>
      <w:r w:rsidR="00896840" w:rsidRPr="007E4EA1">
        <w:rPr>
          <w:lang w:val="fr-FR"/>
        </w:rPr>
        <w:t xml:space="preserve">Impact </w:t>
      </w:r>
      <w:r w:rsidR="00C3156C">
        <w:rPr>
          <w:lang w:val="fr-FR"/>
        </w:rPr>
        <w:t>des</w:t>
      </w:r>
      <w:r w:rsidR="00896840" w:rsidRPr="007E4EA1">
        <w:rPr>
          <w:lang w:val="fr-FR"/>
        </w:rPr>
        <w:t xml:space="preserve"> infrastructure</w:t>
      </w:r>
      <w:bookmarkEnd w:id="31"/>
      <w:r w:rsidR="00C3156C">
        <w:rPr>
          <w:lang w:val="fr-FR"/>
        </w:rPr>
        <w:t>s</w:t>
      </w:r>
    </w:p>
    <w:p w14:paraId="05469C31" w14:textId="77777777" w:rsidR="00BE64D3" w:rsidRPr="007E4EA1" w:rsidRDefault="00BE64D3" w:rsidP="00BE64D3">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BE64D3" w:rsidRPr="00667727" w14:paraId="6E665FC3" w14:textId="77777777" w:rsidTr="00896840">
        <w:tc>
          <w:tcPr>
            <w:tcW w:w="2830" w:type="dxa"/>
            <w:shd w:val="clear" w:color="auto" w:fill="auto"/>
          </w:tcPr>
          <w:p w14:paraId="00E2BD5A" w14:textId="2E3FF284" w:rsidR="00BE64D3" w:rsidRPr="007E4EA1" w:rsidRDefault="00EA07E6" w:rsidP="00896840">
            <w:pPr>
              <w:spacing w:after="120"/>
              <w:rPr>
                <w:b/>
                <w:bCs/>
                <w:sz w:val="22"/>
                <w:szCs w:val="22"/>
                <w:lang w:val="fr-FR"/>
              </w:rPr>
            </w:pPr>
            <w:r w:rsidRPr="007E4EA1">
              <w:rPr>
                <w:b/>
                <w:bCs/>
                <w:sz w:val="22"/>
                <w:szCs w:val="22"/>
                <w:lang w:val="fr-FR"/>
              </w:rPr>
              <w:t>Plan d’action</w:t>
            </w:r>
          </w:p>
        </w:tc>
        <w:tc>
          <w:tcPr>
            <w:tcW w:w="6186" w:type="dxa"/>
            <w:shd w:val="clear" w:color="auto" w:fill="auto"/>
          </w:tcPr>
          <w:p w14:paraId="1586C5FE" w14:textId="2B8EE8E3" w:rsidR="00BE64D3" w:rsidRPr="00A57334" w:rsidRDefault="00691F59" w:rsidP="00A57334">
            <w:pPr>
              <w:spacing w:after="120"/>
              <w:jc w:val="both"/>
              <w:rPr>
                <w:sz w:val="22"/>
                <w:szCs w:val="22"/>
                <w:lang w:val="fr-FR"/>
              </w:rPr>
            </w:pPr>
            <w:r w:rsidRPr="00A25B20">
              <w:rPr>
                <w:sz w:val="22"/>
                <w:szCs w:val="22"/>
                <w:lang w:val="fr-FR"/>
              </w:rPr>
              <w:t xml:space="preserve">4.3.5.  </w:t>
            </w:r>
            <w:r w:rsidR="00A57334" w:rsidRPr="00A57334">
              <w:rPr>
                <w:sz w:val="22"/>
                <w:szCs w:val="22"/>
                <w:lang w:val="fr-FR"/>
              </w:rPr>
              <w:t>Les Parties, dans la mesure du possible, encouragent l'application de normes environnementales</w:t>
            </w:r>
            <w:r w:rsidR="00A57334">
              <w:rPr>
                <w:sz w:val="22"/>
                <w:szCs w:val="22"/>
                <w:lang w:val="fr-FR"/>
              </w:rPr>
              <w:t xml:space="preserve"> </w:t>
            </w:r>
            <w:r w:rsidR="00A57334" w:rsidRPr="00A57334">
              <w:rPr>
                <w:sz w:val="22"/>
                <w:szCs w:val="22"/>
                <w:lang w:val="fr-FR"/>
              </w:rPr>
              <w:t>élevées dans la planification et la construction d'équipements en vue de réduire à un niveau minimal</w:t>
            </w:r>
            <w:r w:rsidR="00A57334">
              <w:rPr>
                <w:sz w:val="22"/>
                <w:szCs w:val="22"/>
                <w:lang w:val="fr-FR"/>
              </w:rPr>
              <w:t xml:space="preserve"> </w:t>
            </w:r>
            <w:r w:rsidR="00A57334" w:rsidRPr="00A57334">
              <w:rPr>
                <w:sz w:val="22"/>
                <w:szCs w:val="22"/>
                <w:lang w:val="fr-FR"/>
              </w:rPr>
              <w:t xml:space="preserve">l'impact de ceux-ci sur les populations figurant au </w:t>
            </w:r>
            <w:r w:rsidR="00A57334">
              <w:rPr>
                <w:sz w:val="22"/>
                <w:szCs w:val="22"/>
                <w:lang w:val="fr-FR"/>
              </w:rPr>
              <w:t>T</w:t>
            </w:r>
            <w:r w:rsidR="00A57334" w:rsidRPr="00A57334">
              <w:rPr>
                <w:sz w:val="22"/>
                <w:szCs w:val="22"/>
                <w:lang w:val="fr-FR"/>
              </w:rPr>
              <w:t>ableau 1. Elles devraient envisager les mesures à</w:t>
            </w:r>
            <w:r w:rsidR="00A57334">
              <w:rPr>
                <w:sz w:val="22"/>
                <w:szCs w:val="22"/>
                <w:lang w:val="fr-FR"/>
              </w:rPr>
              <w:t xml:space="preserve"> </w:t>
            </w:r>
            <w:r w:rsidR="00A57334" w:rsidRPr="00A57334">
              <w:rPr>
                <w:sz w:val="22"/>
                <w:szCs w:val="22"/>
                <w:lang w:val="fr-FR"/>
              </w:rPr>
              <w:t>prendre pour réduire à un niveau minimal l'impact des équipements déjà existants lorsqu'il devient</w:t>
            </w:r>
            <w:r w:rsidR="00A57334">
              <w:rPr>
                <w:sz w:val="22"/>
                <w:szCs w:val="22"/>
                <w:lang w:val="fr-FR"/>
              </w:rPr>
              <w:t xml:space="preserve"> </w:t>
            </w:r>
            <w:r w:rsidR="00A57334" w:rsidRPr="00A57334">
              <w:rPr>
                <w:sz w:val="22"/>
                <w:szCs w:val="22"/>
                <w:lang w:val="fr-FR"/>
              </w:rPr>
              <w:t>évident que ceux-ci ont un impact défavorable sur les populations concernées</w:t>
            </w:r>
            <w:r w:rsidR="0038748F" w:rsidRPr="00A57334">
              <w:rPr>
                <w:sz w:val="22"/>
                <w:szCs w:val="22"/>
                <w:lang w:val="fr-FR"/>
              </w:rPr>
              <w:t>.</w:t>
            </w:r>
          </w:p>
        </w:tc>
      </w:tr>
      <w:tr w:rsidR="00BE64D3" w:rsidRPr="006F5D4B" w14:paraId="4EB1BF2E" w14:textId="77777777" w:rsidTr="00896840">
        <w:tc>
          <w:tcPr>
            <w:tcW w:w="2830" w:type="dxa"/>
          </w:tcPr>
          <w:p w14:paraId="6874B3E9" w14:textId="480DB2B3" w:rsidR="00BE64D3" w:rsidRPr="007E4EA1" w:rsidRDefault="0014128A" w:rsidP="00896840">
            <w:pPr>
              <w:spacing w:after="120"/>
              <w:rPr>
                <w:sz w:val="22"/>
                <w:szCs w:val="22"/>
                <w:lang w:val="fr-FR"/>
              </w:rPr>
            </w:pPr>
            <w:r w:rsidRPr="007E4EA1">
              <w:rPr>
                <w:b/>
                <w:bCs/>
                <w:sz w:val="22"/>
                <w:szCs w:val="22"/>
                <w:lang w:val="fr-FR"/>
              </w:rPr>
              <w:t>Plan stratégique</w:t>
            </w:r>
          </w:p>
        </w:tc>
        <w:tc>
          <w:tcPr>
            <w:tcW w:w="6186" w:type="dxa"/>
          </w:tcPr>
          <w:p w14:paraId="2250F471" w14:textId="32C6FB53" w:rsidR="006D0210" w:rsidRDefault="00691F59" w:rsidP="006D0210">
            <w:pPr>
              <w:spacing w:after="120"/>
              <w:jc w:val="both"/>
              <w:rPr>
                <w:sz w:val="22"/>
                <w:szCs w:val="22"/>
                <w:lang w:val="fr-FR"/>
              </w:rPr>
            </w:pPr>
            <w:r w:rsidRPr="00A25B20">
              <w:rPr>
                <w:sz w:val="22"/>
                <w:szCs w:val="22"/>
                <w:lang w:val="fr-FR"/>
              </w:rPr>
              <w:t xml:space="preserve">3.5.  </w:t>
            </w:r>
            <w:r w:rsidR="00D82021" w:rsidRPr="00D82021">
              <w:rPr>
                <w:sz w:val="22"/>
                <w:szCs w:val="22"/>
                <w:lang w:val="fr-FR"/>
              </w:rPr>
              <w:t>Des mesures</w:t>
            </w:r>
            <w:r w:rsidR="00D82021">
              <w:rPr>
                <w:sz w:val="22"/>
                <w:szCs w:val="22"/>
                <w:lang w:val="fr-FR"/>
              </w:rPr>
              <w:t xml:space="preserve"> </w:t>
            </w:r>
            <w:r w:rsidR="00D82021" w:rsidRPr="00D82021">
              <w:rPr>
                <w:sz w:val="22"/>
                <w:szCs w:val="22"/>
                <w:lang w:val="fr-FR"/>
              </w:rPr>
              <w:t>juridiques ou</w:t>
            </w:r>
            <w:r w:rsidR="00D82021">
              <w:rPr>
                <w:sz w:val="22"/>
                <w:szCs w:val="22"/>
                <w:lang w:val="fr-FR"/>
              </w:rPr>
              <w:t xml:space="preserve"> </w:t>
            </w:r>
            <w:r w:rsidR="00D82021" w:rsidRPr="00D82021">
              <w:rPr>
                <w:sz w:val="22"/>
                <w:szCs w:val="22"/>
                <w:lang w:val="fr-FR"/>
              </w:rPr>
              <w:t>administratives</w:t>
            </w:r>
            <w:r w:rsidR="00D82021">
              <w:rPr>
                <w:sz w:val="22"/>
                <w:szCs w:val="22"/>
                <w:lang w:val="fr-FR"/>
              </w:rPr>
              <w:t xml:space="preserve"> </w:t>
            </w:r>
            <w:r w:rsidR="00D82021" w:rsidRPr="00D82021">
              <w:rPr>
                <w:sz w:val="22"/>
                <w:szCs w:val="22"/>
                <w:lang w:val="fr-FR"/>
              </w:rPr>
              <w:t>sont en vigueur au</w:t>
            </w:r>
            <w:r w:rsidR="00D82021">
              <w:rPr>
                <w:sz w:val="22"/>
                <w:szCs w:val="22"/>
                <w:lang w:val="fr-FR"/>
              </w:rPr>
              <w:t xml:space="preserve"> </w:t>
            </w:r>
            <w:r w:rsidR="00D82021" w:rsidRPr="00D82021">
              <w:rPr>
                <w:sz w:val="22"/>
                <w:szCs w:val="22"/>
                <w:lang w:val="fr-FR"/>
              </w:rPr>
              <w:t xml:space="preserve">niveau national </w:t>
            </w:r>
            <w:r w:rsidR="00D82021">
              <w:rPr>
                <w:sz w:val="22"/>
                <w:szCs w:val="22"/>
                <w:lang w:val="fr-FR"/>
              </w:rPr>
              <w:t>–</w:t>
            </w:r>
            <w:r w:rsidR="00D82021" w:rsidRPr="00D82021">
              <w:rPr>
                <w:sz w:val="22"/>
                <w:szCs w:val="22"/>
                <w:lang w:val="fr-FR"/>
              </w:rPr>
              <w:t xml:space="preserve"> et</w:t>
            </w:r>
            <w:r w:rsidR="00D82021">
              <w:rPr>
                <w:sz w:val="22"/>
                <w:szCs w:val="22"/>
                <w:lang w:val="fr-FR"/>
              </w:rPr>
              <w:t xml:space="preserve"> </w:t>
            </w:r>
            <w:r w:rsidR="00D82021" w:rsidRPr="00D82021">
              <w:rPr>
                <w:sz w:val="22"/>
                <w:szCs w:val="22"/>
                <w:lang w:val="fr-FR"/>
              </w:rPr>
              <w:t>sont mises en</w:t>
            </w:r>
            <w:r w:rsidR="00D82021">
              <w:rPr>
                <w:sz w:val="22"/>
                <w:szCs w:val="22"/>
                <w:lang w:val="fr-FR"/>
              </w:rPr>
              <w:t xml:space="preserve"> </w:t>
            </w:r>
            <w:r w:rsidR="00D82021" w:rsidRPr="00D82021">
              <w:rPr>
                <w:sz w:val="22"/>
                <w:szCs w:val="22"/>
                <w:lang w:val="fr-FR"/>
              </w:rPr>
              <w:t>œuvre de faço</w:t>
            </w:r>
            <w:r w:rsidR="006D0210">
              <w:rPr>
                <w:sz w:val="22"/>
                <w:szCs w:val="22"/>
                <w:lang w:val="fr-FR"/>
              </w:rPr>
              <w:t xml:space="preserve">n </w:t>
            </w:r>
            <w:r w:rsidR="006D0210" w:rsidRPr="006D0210">
              <w:rPr>
                <w:sz w:val="22"/>
                <w:szCs w:val="22"/>
                <w:lang w:val="fr-FR"/>
              </w:rPr>
              <w:t xml:space="preserve">efficace </w:t>
            </w:r>
            <w:r w:rsidR="006D0210">
              <w:rPr>
                <w:sz w:val="22"/>
                <w:szCs w:val="22"/>
                <w:lang w:val="fr-FR"/>
              </w:rPr>
              <w:t>–</w:t>
            </w:r>
            <w:r w:rsidR="006D0210" w:rsidRPr="006D0210">
              <w:rPr>
                <w:sz w:val="22"/>
                <w:szCs w:val="22"/>
                <w:lang w:val="fr-FR"/>
              </w:rPr>
              <w:t xml:space="preserve"> afin</w:t>
            </w:r>
            <w:r w:rsidR="006D0210">
              <w:rPr>
                <w:sz w:val="22"/>
                <w:szCs w:val="22"/>
                <w:lang w:val="fr-FR"/>
              </w:rPr>
              <w:t xml:space="preserve"> </w:t>
            </w:r>
            <w:r w:rsidR="006D0210" w:rsidRPr="006D0210">
              <w:rPr>
                <w:sz w:val="22"/>
                <w:szCs w:val="22"/>
                <w:lang w:val="fr-FR"/>
              </w:rPr>
              <w:t>d’éviter, d’atténuer</w:t>
            </w:r>
            <w:r w:rsidR="006D0210">
              <w:rPr>
                <w:sz w:val="22"/>
                <w:szCs w:val="22"/>
                <w:lang w:val="fr-FR"/>
              </w:rPr>
              <w:t xml:space="preserve"> </w:t>
            </w:r>
            <w:r w:rsidR="006D0210" w:rsidRPr="006D0210">
              <w:rPr>
                <w:sz w:val="22"/>
                <w:szCs w:val="22"/>
                <w:lang w:val="fr-FR"/>
              </w:rPr>
              <w:t>et de compenser les</w:t>
            </w:r>
            <w:r w:rsidR="006D0210">
              <w:rPr>
                <w:sz w:val="22"/>
                <w:szCs w:val="22"/>
                <w:lang w:val="fr-FR"/>
              </w:rPr>
              <w:t xml:space="preserve"> </w:t>
            </w:r>
            <w:r w:rsidR="006D0210" w:rsidRPr="006D0210">
              <w:rPr>
                <w:sz w:val="22"/>
                <w:szCs w:val="22"/>
                <w:lang w:val="fr-FR"/>
              </w:rPr>
              <w:t>impacts négatifs</w:t>
            </w:r>
            <w:r w:rsidR="006D0210">
              <w:rPr>
                <w:sz w:val="22"/>
                <w:szCs w:val="22"/>
                <w:lang w:val="fr-FR"/>
              </w:rPr>
              <w:t xml:space="preserve"> </w:t>
            </w:r>
            <w:r w:rsidR="006D0210" w:rsidRPr="006D0210">
              <w:rPr>
                <w:sz w:val="22"/>
                <w:szCs w:val="22"/>
                <w:lang w:val="fr-FR"/>
              </w:rPr>
              <w:t>des activités</w:t>
            </w:r>
            <w:r w:rsidR="006D0210">
              <w:rPr>
                <w:sz w:val="22"/>
                <w:szCs w:val="22"/>
                <w:lang w:val="fr-FR"/>
              </w:rPr>
              <w:t xml:space="preserve"> </w:t>
            </w:r>
            <w:r w:rsidR="006D0210" w:rsidRPr="006D0210">
              <w:rPr>
                <w:sz w:val="22"/>
                <w:szCs w:val="22"/>
                <w:lang w:val="fr-FR"/>
              </w:rPr>
              <w:t>d’aménagement et</w:t>
            </w:r>
            <w:r w:rsidR="006D0210">
              <w:rPr>
                <w:sz w:val="22"/>
                <w:szCs w:val="22"/>
                <w:lang w:val="fr-FR"/>
              </w:rPr>
              <w:t xml:space="preserve"> </w:t>
            </w:r>
            <w:r w:rsidR="006D0210" w:rsidRPr="006D0210">
              <w:rPr>
                <w:sz w:val="22"/>
                <w:szCs w:val="22"/>
                <w:lang w:val="fr-FR"/>
              </w:rPr>
              <w:t>d’autres pressions,</w:t>
            </w:r>
            <w:r w:rsidR="006D0210">
              <w:rPr>
                <w:sz w:val="22"/>
                <w:szCs w:val="22"/>
                <w:lang w:val="fr-FR"/>
              </w:rPr>
              <w:t xml:space="preserve"> </w:t>
            </w:r>
            <w:r w:rsidR="006D0210" w:rsidRPr="006D0210">
              <w:rPr>
                <w:sz w:val="22"/>
                <w:szCs w:val="22"/>
                <w:lang w:val="fr-FR"/>
              </w:rPr>
              <w:t>y compris les</w:t>
            </w:r>
            <w:r w:rsidR="006D0210">
              <w:rPr>
                <w:sz w:val="22"/>
                <w:szCs w:val="22"/>
                <w:lang w:val="fr-FR"/>
              </w:rPr>
              <w:t xml:space="preserve"> </w:t>
            </w:r>
            <w:r w:rsidR="006D0210" w:rsidRPr="006D0210">
              <w:rPr>
                <w:sz w:val="22"/>
                <w:szCs w:val="22"/>
                <w:lang w:val="fr-FR"/>
              </w:rPr>
              <w:t>impacts du</w:t>
            </w:r>
            <w:r w:rsidR="006D0210">
              <w:rPr>
                <w:sz w:val="22"/>
                <w:szCs w:val="22"/>
                <w:lang w:val="fr-FR"/>
              </w:rPr>
              <w:t xml:space="preserve"> </w:t>
            </w:r>
            <w:r w:rsidR="006D0210" w:rsidRPr="006D0210">
              <w:rPr>
                <w:sz w:val="22"/>
                <w:szCs w:val="22"/>
                <w:lang w:val="fr-FR"/>
              </w:rPr>
              <w:t>changement</w:t>
            </w:r>
            <w:r w:rsidR="006D0210">
              <w:rPr>
                <w:sz w:val="22"/>
                <w:szCs w:val="22"/>
                <w:lang w:val="fr-FR"/>
              </w:rPr>
              <w:t xml:space="preserve"> </w:t>
            </w:r>
            <w:r w:rsidR="006D0210" w:rsidRPr="006D0210">
              <w:rPr>
                <w:sz w:val="22"/>
                <w:szCs w:val="22"/>
                <w:lang w:val="fr-FR"/>
              </w:rPr>
              <w:t>climatique, sur les</w:t>
            </w:r>
            <w:r w:rsidR="006D0210">
              <w:rPr>
                <w:sz w:val="22"/>
                <w:szCs w:val="22"/>
                <w:lang w:val="fr-FR"/>
              </w:rPr>
              <w:t xml:space="preserve"> </w:t>
            </w:r>
            <w:r w:rsidR="006D0210" w:rsidRPr="006D0210">
              <w:rPr>
                <w:sz w:val="22"/>
                <w:szCs w:val="22"/>
                <w:lang w:val="fr-FR"/>
              </w:rPr>
              <w:t>sites d’importance</w:t>
            </w:r>
            <w:r w:rsidR="006D0210">
              <w:rPr>
                <w:sz w:val="22"/>
                <w:szCs w:val="22"/>
                <w:lang w:val="fr-FR"/>
              </w:rPr>
              <w:t xml:space="preserve"> </w:t>
            </w:r>
            <w:r w:rsidR="006D0210" w:rsidRPr="006D0210">
              <w:rPr>
                <w:sz w:val="22"/>
                <w:szCs w:val="22"/>
                <w:lang w:val="fr-FR"/>
              </w:rPr>
              <w:t>nationale et</w:t>
            </w:r>
            <w:r w:rsidR="006D0210">
              <w:rPr>
                <w:sz w:val="22"/>
                <w:szCs w:val="22"/>
                <w:lang w:val="fr-FR"/>
              </w:rPr>
              <w:t xml:space="preserve"> </w:t>
            </w:r>
            <w:r w:rsidR="006D0210" w:rsidRPr="006D0210">
              <w:rPr>
                <w:sz w:val="22"/>
                <w:szCs w:val="22"/>
                <w:lang w:val="fr-FR"/>
              </w:rPr>
              <w:t>internationale pour</w:t>
            </w:r>
            <w:r w:rsidR="006D0210">
              <w:rPr>
                <w:sz w:val="22"/>
                <w:szCs w:val="22"/>
                <w:lang w:val="fr-FR"/>
              </w:rPr>
              <w:t xml:space="preserve"> </w:t>
            </w:r>
            <w:r w:rsidR="006D0210" w:rsidRPr="006D0210">
              <w:rPr>
                <w:sz w:val="22"/>
                <w:szCs w:val="22"/>
                <w:lang w:val="fr-FR"/>
              </w:rPr>
              <w:t>les oiseaux d’eau</w:t>
            </w:r>
            <w:r w:rsidR="006D0210">
              <w:rPr>
                <w:sz w:val="22"/>
                <w:szCs w:val="22"/>
                <w:lang w:val="fr-FR"/>
              </w:rPr>
              <w:t xml:space="preserve"> </w:t>
            </w:r>
            <w:r w:rsidR="006D0210" w:rsidRPr="006D0210">
              <w:rPr>
                <w:sz w:val="22"/>
                <w:szCs w:val="22"/>
                <w:lang w:val="fr-FR"/>
              </w:rPr>
              <w:t>migrateurs dans</w:t>
            </w:r>
            <w:r w:rsidR="006D0210">
              <w:rPr>
                <w:sz w:val="22"/>
                <w:szCs w:val="22"/>
                <w:lang w:val="fr-FR"/>
              </w:rPr>
              <w:t xml:space="preserve"> </w:t>
            </w:r>
            <w:r w:rsidR="006D0210" w:rsidRPr="006D0210">
              <w:rPr>
                <w:sz w:val="22"/>
                <w:szCs w:val="22"/>
                <w:lang w:val="fr-FR"/>
              </w:rPr>
              <w:t>toutes les Parties</w:t>
            </w:r>
            <w:r w:rsidR="006D0210">
              <w:rPr>
                <w:sz w:val="22"/>
                <w:szCs w:val="22"/>
                <w:lang w:val="fr-FR"/>
              </w:rPr>
              <w:t xml:space="preserve"> </w:t>
            </w:r>
            <w:r w:rsidR="006D0210" w:rsidRPr="006D0210">
              <w:rPr>
                <w:sz w:val="22"/>
                <w:szCs w:val="22"/>
                <w:lang w:val="fr-FR"/>
              </w:rPr>
              <w:t>contractantes</w:t>
            </w:r>
            <w:r w:rsidRPr="00D82021">
              <w:rPr>
                <w:sz w:val="22"/>
                <w:szCs w:val="22"/>
                <w:lang w:val="fr-FR"/>
              </w:rPr>
              <w:t>.</w:t>
            </w:r>
            <w:r w:rsidR="00D82021">
              <w:rPr>
                <w:sz w:val="22"/>
                <w:szCs w:val="22"/>
                <w:lang w:val="fr-FR"/>
              </w:rPr>
              <w:t xml:space="preserve"> </w:t>
            </w:r>
          </w:p>
          <w:p w14:paraId="3E00EA71" w14:textId="65590E9A" w:rsidR="00CA1AEA" w:rsidRPr="00E25510" w:rsidRDefault="00CA1AEA" w:rsidP="00E25510">
            <w:pPr>
              <w:spacing w:after="120"/>
              <w:jc w:val="both"/>
              <w:rPr>
                <w:sz w:val="22"/>
                <w:szCs w:val="22"/>
                <w:lang w:val="fr-FR"/>
              </w:rPr>
            </w:pPr>
            <w:r w:rsidRPr="006D0210">
              <w:rPr>
                <w:sz w:val="22"/>
                <w:szCs w:val="22"/>
                <w:lang w:val="fr-FR"/>
              </w:rPr>
              <w:t xml:space="preserve">1.6.  </w:t>
            </w:r>
            <w:r w:rsidR="00E25510" w:rsidRPr="00E25510">
              <w:rPr>
                <w:sz w:val="22"/>
                <w:szCs w:val="22"/>
                <w:lang w:val="fr-FR"/>
              </w:rPr>
              <w:t>Les priorités de</w:t>
            </w:r>
            <w:r w:rsidR="00F44CA0">
              <w:rPr>
                <w:sz w:val="22"/>
                <w:szCs w:val="22"/>
                <w:lang w:val="fr-FR"/>
              </w:rPr>
              <w:t xml:space="preserve"> </w:t>
            </w:r>
            <w:r w:rsidR="00E25510" w:rsidRPr="00E25510">
              <w:rPr>
                <w:sz w:val="22"/>
                <w:szCs w:val="22"/>
                <w:lang w:val="fr-FR"/>
              </w:rPr>
              <w:t>l’AEWA relatives à</w:t>
            </w:r>
            <w:r w:rsidR="00F44CA0">
              <w:rPr>
                <w:sz w:val="22"/>
                <w:szCs w:val="22"/>
                <w:lang w:val="fr-FR"/>
              </w:rPr>
              <w:t xml:space="preserve"> </w:t>
            </w:r>
            <w:r w:rsidR="00E25510" w:rsidRPr="00E25510">
              <w:rPr>
                <w:sz w:val="22"/>
                <w:szCs w:val="22"/>
                <w:lang w:val="fr-FR"/>
              </w:rPr>
              <w:t>quatre causes de</w:t>
            </w:r>
            <w:r w:rsidR="00F44CA0">
              <w:rPr>
                <w:sz w:val="22"/>
                <w:szCs w:val="22"/>
                <w:lang w:val="fr-FR"/>
              </w:rPr>
              <w:t xml:space="preserve"> </w:t>
            </w:r>
            <w:r w:rsidR="00E25510" w:rsidRPr="00E25510">
              <w:rPr>
                <w:sz w:val="22"/>
                <w:szCs w:val="22"/>
                <w:lang w:val="fr-FR"/>
              </w:rPr>
              <w:t>mortalité</w:t>
            </w:r>
            <w:r w:rsidR="00F44CA0">
              <w:rPr>
                <w:sz w:val="22"/>
                <w:szCs w:val="22"/>
                <w:lang w:val="fr-FR"/>
              </w:rPr>
              <w:t xml:space="preserve"> </w:t>
            </w:r>
            <w:r w:rsidR="00E25510" w:rsidRPr="00E25510">
              <w:rPr>
                <w:sz w:val="22"/>
                <w:szCs w:val="22"/>
                <w:lang w:val="fr-FR"/>
              </w:rPr>
              <w:t>supplémentaire</w:t>
            </w:r>
            <w:r w:rsidR="00F44CA0">
              <w:rPr>
                <w:sz w:val="22"/>
                <w:szCs w:val="22"/>
                <w:lang w:val="fr-FR"/>
              </w:rPr>
              <w:t xml:space="preserve"> </w:t>
            </w:r>
            <w:r w:rsidR="00E25510" w:rsidRPr="00E25510">
              <w:rPr>
                <w:sz w:val="22"/>
                <w:szCs w:val="22"/>
                <w:lang w:val="fr-FR"/>
              </w:rPr>
              <w:t>inutile et à d’autres</w:t>
            </w:r>
            <w:r w:rsidR="00F44CA0">
              <w:rPr>
                <w:sz w:val="22"/>
                <w:szCs w:val="22"/>
                <w:lang w:val="fr-FR"/>
              </w:rPr>
              <w:t xml:space="preserve"> </w:t>
            </w:r>
            <w:r w:rsidR="00E25510" w:rsidRPr="00E25510">
              <w:rPr>
                <w:sz w:val="22"/>
                <w:szCs w:val="22"/>
                <w:lang w:val="fr-FR"/>
              </w:rPr>
              <w:t>principales</w:t>
            </w:r>
            <w:r w:rsidR="00F44CA0">
              <w:rPr>
                <w:sz w:val="22"/>
                <w:szCs w:val="22"/>
                <w:lang w:val="fr-FR"/>
              </w:rPr>
              <w:t xml:space="preserve"> </w:t>
            </w:r>
            <w:r w:rsidR="00E25510" w:rsidRPr="00E25510">
              <w:rPr>
                <w:sz w:val="22"/>
                <w:szCs w:val="22"/>
                <w:lang w:val="fr-FR"/>
              </w:rPr>
              <w:t>menaces pesant sur</w:t>
            </w:r>
            <w:r w:rsidR="00F44CA0">
              <w:rPr>
                <w:sz w:val="22"/>
                <w:szCs w:val="22"/>
                <w:lang w:val="fr-FR"/>
              </w:rPr>
              <w:t xml:space="preserve"> </w:t>
            </w:r>
            <w:r w:rsidR="00E25510" w:rsidRPr="00E25510">
              <w:rPr>
                <w:sz w:val="22"/>
                <w:szCs w:val="22"/>
                <w:lang w:val="fr-FR"/>
              </w:rPr>
              <w:t>les oiseaux d'eau</w:t>
            </w:r>
            <w:r w:rsidR="00F44CA0">
              <w:rPr>
                <w:sz w:val="22"/>
                <w:szCs w:val="22"/>
                <w:lang w:val="fr-FR"/>
              </w:rPr>
              <w:t xml:space="preserve"> </w:t>
            </w:r>
            <w:r w:rsidR="00E25510" w:rsidRPr="00E25510">
              <w:rPr>
                <w:sz w:val="22"/>
                <w:szCs w:val="22"/>
                <w:lang w:val="fr-FR"/>
              </w:rPr>
              <w:t>migrateurs et leurs</w:t>
            </w:r>
            <w:r w:rsidR="00F44CA0">
              <w:rPr>
                <w:sz w:val="22"/>
                <w:szCs w:val="22"/>
                <w:lang w:val="fr-FR"/>
              </w:rPr>
              <w:t xml:space="preserve"> </w:t>
            </w:r>
            <w:r w:rsidR="00E25510" w:rsidRPr="00E25510">
              <w:rPr>
                <w:sz w:val="22"/>
                <w:szCs w:val="22"/>
                <w:lang w:val="fr-FR"/>
              </w:rPr>
              <w:t>habitats sont</w:t>
            </w:r>
            <w:r w:rsidR="00F44CA0">
              <w:rPr>
                <w:sz w:val="22"/>
                <w:szCs w:val="22"/>
                <w:lang w:val="fr-FR"/>
              </w:rPr>
              <w:t xml:space="preserve"> </w:t>
            </w:r>
            <w:r w:rsidR="00E25510" w:rsidRPr="00E25510">
              <w:rPr>
                <w:sz w:val="22"/>
                <w:szCs w:val="22"/>
                <w:lang w:val="fr-FR"/>
              </w:rPr>
              <w:t>intégrées dans les</w:t>
            </w:r>
            <w:r w:rsidR="00F44CA0">
              <w:rPr>
                <w:sz w:val="22"/>
                <w:szCs w:val="22"/>
                <w:lang w:val="fr-FR"/>
              </w:rPr>
              <w:t xml:space="preserve"> </w:t>
            </w:r>
            <w:r w:rsidR="00E25510" w:rsidRPr="00F44CA0">
              <w:rPr>
                <w:sz w:val="22"/>
                <w:szCs w:val="22"/>
                <w:lang w:val="fr-FR"/>
              </w:rPr>
              <w:t>principaux</w:t>
            </w:r>
            <w:r w:rsidR="00F44CA0">
              <w:rPr>
                <w:sz w:val="22"/>
                <w:szCs w:val="22"/>
                <w:lang w:val="fr-FR"/>
              </w:rPr>
              <w:t xml:space="preserve"> </w:t>
            </w:r>
            <w:r w:rsidR="00E25510" w:rsidRPr="00F44CA0">
              <w:rPr>
                <w:sz w:val="22"/>
                <w:szCs w:val="22"/>
                <w:lang w:val="fr-FR"/>
              </w:rPr>
              <w:t>processus</w:t>
            </w:r>
            <w:r w:rsidR="00F44CA0">
              <w:rPr>
                <w:sz w:val="22"/>
                <w:szCs w:val="22"/>
                <w:lang w:val="fr-FR"/>
              </w:rPr>
              <w:t xml:space="preserve"> </w:t>
            </w:r>
            <w:r w:rsidR="00E25510" w:rsidRPr="00F44CA0">
              <w:rPr>
                <w:sz w:val="22"/>
                <w:szCs w:val="22"/>
                <w:lang w:val="fr-FR"/>
              </w:rPr>
              <w:t>multilatéraux</w:t>
            </w:r>
            <w:r w:rsidRPr="00E25510">
              <w:rPr>
                <w:sz w:val="22"/>
                <w:szCs w:val="22"/>
                <w:lang w:val="fr-FR"/>
              </w:rPr>
              <w:t xml:space="preserve">.  </w:t>
            </w:r>
          </w:p>
          <w:p w14:paraId="6026E1CF" w14:textId="59EA415C" w:rsidR="00CA1AEA" w:rsidRPr="00081F00" w:rsidRDefault="00081F00" w:rsidP="00081F00">
            <w:pPr>
              <w:spacing w:after="120"/>
              <w:jc w:val="both"/>
              <w:rPr>
                <w:sz w:val="22"/>
                <w:szCs w:val="22"/>
                <w:lang w:val="fr-FR"/>
              </w:rPr>
            </w:pPr>
            <w:r w:rsidRPr="00081F00">
              <w:rPr>
                <w:sz w:val="22"/>
                <w:szCs w:val="22"/>
                <w:lang w:val="fr-FR"/>
              </w:rPr>
              <w:t>Ces causes de mortalité supplémentaire inutile incluent les infrastructures relatives à l’énergie (en particulier les lignes électriques et les éoliennes)</w:t>
            </w:r>
            <w:r w:rsidR="00CA1AEA" w:rsidRPr="00081F00">
              <w:rPr>
                <w:sz w:val="22"/>
                <w:szCs w:val="22"/>
                <w:lang w:val="fr-FR"/>
              </w:rPr>
              <w:t>.</w:t>
            </w:r>
          </w:p>
        </w:tc>
      </w:tr>
    </w:tbl>
    <w:p w14:paraId="18D8F256" w14:textId="77777777" w:rsidR="0038748F" w:rsidRPr="00081F00" w:rsidRDefault="0038748F" w:rsidP="00691F59">
      <w:pPr>
        <w:rPr>
          <w:sz w:val="22"/>
          <w:szCs w:val="22"/>
          <w:lang w:val="fr-FR"/>
        </w:rPr>
      </w:pPr>
    </w:p>
    <w:p w14:paraId="1B429FBE" w14:textId="55D572EF" w:rsidR="0038748F" w:rsidRPr="005A30C3" w:rsidRDefault="009701A9" w:rsidP="00C332BE">
      <w:pPr>
        <w:jc w:val="both"/>
        <w:rPr>
          <w:color w:val="000000" w:themeColor="text1"/>
          <w:sz w:val="22"/>
          <w:szCs w:val="22"/>
          <w:lang w:val="fr-FR"/>
        </w:rPr>
      </w:pPr>
      <w:r w:rsidRPr="009701A9">
        <w:rPr>
          <w:color w:val="000000" w:themeColor="text1"/>
          <w:sz w:val="22"/>
          <w:szCs w:val="22"/>
          <w:lang w:val="fr-FR"/>
        </w:rPr>
        <w:lastRenderedPageBreak/>
        <w:t xml:space="preserve">La </w:t>
      </w:r>
      <w:r w:rsidR="0038748F" w:rsidRPr="009701A9">
        <w:rPr>
          <w:color w:val="000000" w:themeColor="text1"/>
          <w:sz w:val="22"/>
          <w:szCs w:val="22"/>
          <w:lang w:val="fr-FR"/>
        </w:rPr>
        <w:t xml:space="preserve">CMS </w:t>
      </w:r>
      <w:r w:rsidRPr="009701A9">
        <w:rPr>
          <w:color w:val="000000" w:themeColor="text1"/>
          <w:sz w:val="22"/>
          <w:szCs w:val="22"/>
          <w:lang w:val="fr-FR"/>
        </w:rPr>
        <w:t>et l’</w:t>
      </w:r>
      <w:r w:rsidR="0038748F" w:rsidRPr="009701A9">
        <w:rPr>
          <w:color w:val="000000" w:themeColor="text1"/>
          <w:sz w:val="22"/>
          <w:szCs w:val="22"/>
          <w:lang w:val="fr-FR"/>
        </w:rPr>
        <w:t xml:space="preserve">AEWA </w:t>
      </w:r>
      <w:r w:rsidRPr="009701A9">
        <w:rPr>
          <w:color w:val="000000" w:themeColor="text1"/>
          <w:sz w:val="22"/>
          <w:szCs w:val="22"/>
          <w:lang w:val="fr-FR"/>
        </w:rPr>
        <w:t>ont reconnu le besoin d’intégrer la</w:t>
      </w:r>
      <w:r w:rsidR="0038748F" w:rsidRPr="009701A9">
        <w:rPr>
          <w:color w:val="000000" w:themeColor="text1"/>
          <w:sz w:val="22"/>
          <w:szCs w:val="22"/>
          <w:lang w:val="fr-FR"/>
        </w:rPr>
        <w:t xml:space="preserve"> conservation </w:t>
      </w:r>
      <w:r w:rsidRPr="009701A9">
        <w:rPr>
          <w:color w:val="000000" w:themeColor="text1"/>
          <w:sz w:val="22"/>
          <w:szCs w:val="22"/>
          <w:lang w:val="fr-FR"/>
        </w:rPr>
        <w:t>de</w:t>
      </w:r>
      <w:r>
        <w:rPr>
          <w:color w:val="000000" w:themeColor="text1"/>
          <w:sz w:val="22"/>
          <w:szCs w:val="22"/>
          <w:lang w:val="fr-FR"/>
        </w:rPr>
        <w:t>s espèces migratrices</w:t>
      </w:r>
      <w:r w:rsidR="002A187C">
        <w:rPr>
          <w:color w:val="000000" w:themeColor="text1"/>
          <w:sz w:val="22"/>
          <w:szCs w:val="22"/>
          <w:lang w:val="fr-FR"/>
        </w:rPr>
        <w:t xml:space="preserve"> au sein du secteur de l’</w:t>
      </w:r>
      <w:r w:rsidR="00103E52">
        <w:rPr>
          <w:color w:val="000000" w:themeColor="text1"/>
          <w:sz w:val="22"/>
          <w:szCs w:val="22"/>
          <w:lang w:val="fr-FR"/>
        </w:rPr>
        <w:t>énergie</w:t>
      </w:r>
      <w:r w:rsidR="002A187C">
        <w:rPr>
          <w:color w:val="000000" w:themeColor="text1"/>
          <w:sz w:val="22"/>
          <w:szCs w:val="22"/>
          <w:lang w:val="fr-FR"/>
        </w:rPr>
        <w:t xml:space="preserve"> et ont adopté un certain nombre de</w:t>
      </w:r>
      <w:r w:rsidR="0038748F" w:rsidRPr="009701A9">
        <w:rPr>
          <w:color w:val="000000" w:themeColor="text1"/>
          <w:sz w:val="22"/>
          <w:szCs w:val="22"/>
          <w:lang w:val="fr-FR"/>
        </w:rPr>
        <w:t xml:space="preserve"> </w:t>
      </w:r>
      <w:r w:rsidR="002A187C" w:rsidRPr="009701A9">
        <w:rPr>
          <w:color w:val="000000" w:themeColor="text1"/>
          <w:sz w:val="22"/>
          <w:szCs w:val="22"/>
          <w:lang w:val="fr-FR"/>
        </w:rPr>
        <w:t>résolutions</w:t>
      </w:r>
      <w:r w:rsidR="0038748F" w:rsidRPr="009701A9">
        <w:rPr>
          <w:color w:val="000000" w:themeColor="text1"/>
          <w:sz w:val="22"/>
          <w:szCs w:val="22"/>
          <w:lang w:val="fr-FR"/>
        </w:rPr>
        <w:t xml:space="preserve"> </w:t>
      </w:r>
      <w:r w:rsidR="002A187C">
        <w:rPr>
          <w:color w:val="000000" w:themeColor="text1"/>
          <w:sz w:val="22"/>
          <w:szCs w:val="22"/>
          <w:lang w:val="fr-FR"/>
        </w:rPr>
        <w:t>et de directives à cette fin</w:t>
      </w:r>
      <w:r w:rsidR="0038748F" w:rsidRPr="009701A9">
        <w:rPr>
          <w:color w:val="000000" w:themeColor="text1"/>
          <w:sz w:val="22"/>
          <w:szCs w:val="22"/>
          <w:lang w:val="fr-FR"/>
        </w:rPr>
        <w:t xml:space="preserve">. </w:t>
      </w:r>
      <w:r w:rsidR="002B3FC2" w:rsidRPr="002B3FC2">
        <w:rPr>
          <w:color w:val="000000" w:themeColor="text1"/>
          <w:sz w:val="22"/>
          <w:szCs w:val="22"/>
          <w:lang w:val="fr-FR"/>
        </w:rPr>
        <w:t xml:space="preserve">Le </w:t>
      </w:r>
      <w:hyperlink r:id="rId36" w:history="1">
        <w:r w:rsidR="002B3FC2" w:rsidRPr="002B3FC2">
          <w:rPr>
            <w:rStyle w:val="Hyperlink"/>
            <w:sz w:val="22"/>
            <w:szCs w:val="22"/>
            <w:lang w:val="fr-FR"/>
          </w:rPr>
          <w:t>Groupe de travail de la C</w:t>
        </w:r>
        <w:r w:rsidR="0038748F" w:rsidRPr="002B3FC2">
          <w:rPr>
            <w:rStyle w:val="Hyperlink"/>
            <w:sz w:val="22"/>
            <w:szCs w:val="22"/>
            <w:lang w:val="fr-FR"/>
          </w:rPr>
          <w:t>MS</w:t>
        </w:r>
      </w:hyperlink>
      <w:r w:rsidR="002B3FC2" w:rsidRPr="002B3FC2">
        <w:rPr>
          <w:rStyle w:val="Hyperlink"/>
          <w:sz w:val="22"/>
          <w:szCs w:val="22"/>
          <w:lang w:val="fr-FR"/>
        </w:rPr>
        <w:t xml:space="preserve"> sur les énergies</w:t>
      </w:r>
      <w:r w:rsidR="0038748F" w:rsidRPr="002B3FC2">
        <w:rPr>
          <w:color w:val="000000" w:themeColor="text1"/>
          <w:sz w:val="22"/>
          <w:szCs w:val="22"/>
          <w:lang w:val="fr-FR"/>
        </w:rPr>
        <w:t xml:space="preserve"> </w:t>
      </w:r>
      <w:r w:rsidR="002B3FC2" w:rsidRPr="002B3FC2">
        <w:rPr>
          <w:color w:val="000000" w:themeColor="text1"/>
          <w:sz w:val="22"/>
          <w:szCs w:val="22"/>
          <w:lang w:val="fr-FR"/>
        </w:rPr>
        <w:t xml:space="preserve">a été </w:t>
      </w:r>
      <w:r w:rsidR="002B3FC2">
        <w:rPr>
          <w:color w:val="000000" w:themeColor="text1"/>
          <w:sz w:val="22"/>
          <w:szCs w:val="22"/>
          <w:lang w:val="fr-FR"/>
        </w:rPr>
        <w:t>créé en</w:t>
      </w:r>
      <w:r w:rsidR="0038748F" w:rsidRPr="002B3FC2">
        <w:rPr>
          <w:color w:val="000000" w:themeColor="text1"/>
          <w:sz w:val="22"/>
          <w:szCs w:val="22"/>
          <w:lang w:val="fr-FR"/>
        </w:rPr>
        <w:t xml:space="preserve"> 2015</w:t>
      </w:r>
      <w:r w:rsidR="00A614FD">
        <w:rPr>
          <w:color w:val="000000" w:themeColor="text1"/>
          <w:sz w:val="22"/>
          <w:szCs w:val="22"/>
          <w:lang w:val="fr-FR"/>
        </w:rPr>
        <w:t>,</w:t>
      </w:r>
      <w:r w:rsidR="0038748F" w:rsidRPr="002B3FC2">
        <w:rPr>
          <w:color w:val="000000" w:themeColor="text1"/>
          <w:sz w:val="22"/>
          <w:szCs w:val="22"/>
          <w:lang w:val="fr-FR"/>
        </w:rPr>
        <w:t xml:space="preserve"> </w:t>
      </w:r>
      <w:r w:rsidR="002B3FC2">
        <w:rPr>
          <w:color w:val="000000" w:themeColor="text1"/>
          <w:sz w:val="22"/>
          <w:szCs w:val="22"/>
          <w:lang w:val="fr-FR"/>
        </w:rPr>
        <w:t xml:space="preserve">conformément à la </w:t>
      </w:r>
      <w:hyperlink r:id="rId37" w:history="1">
        <w:r w:rsidR="0038748F" w:rsidRPr="002B3FC2">
          <w:rPr>
            <w:rStyle w:val="Hyperlink"/>
            <w:sz w:val="22"/>
            <w:szCs w:val="22"/>
            <w:lang w:val="fr-FR"/>
          </w:rPr>
          <w:t>R</w:t>
        </w:r>
        <w:r w:rsidR="002B3FC2">
          <w:rPr>
            <w:rStyle w:val="Hyperlink"/>
            <w:sz w:val="22"/>
            <w:szCs w:val="22"/>
            <w:lang w:val="fr-FR"/>
          </w:rPr>
          <w:t>é</w:t>
        </w:r>
        <w:r w:rsidR="0038748F" w:rsidRPr="002B3FC2">
          <w:rPr>
            <w:rStyle w:val="Hyperlink"/>
            <w:sz w:val="22"/>
            <w:szCs w:val="22"/>
            <w:lang w:val="fr-FR"/>
          </w:rPr>
          <w:t>solution 11.27</w:t>
        </w:r>
        <w:r w:rsidR="002B3FC2">
          <w:rPr>
            <w:rStyle w:val="Hyperlink"/>
            <w:sz w:val="22"/>
            <w:szCs w:val="22"/>
            <w:lang w:val="fr-FR"/>
          </w:rPr>
          <w:t xml:space="preserve"> de la CMS sur les énergies renouvelables et les espèces migratrices</w:t>
        </w:r>
      </w:hyperlink>
      <w:r w:rsidR="00A614FD">
        <w:rPr>
          <w:rStyle w:val="Emphasis"/>
          <w:i w:val="0"/>
          <w:iCs w:val="0"/>
          <w:color w:val="000000" w:themeColor="text1"/>
          <w:sz w:val="22"/>
          <w:szCs w:val="22"/>
          <w:lang w:val="fr-FR"/>
        </w:rPr>
        <w:t xml:space="preserve">, </w:t>
      </w:r>
      <w:r w:rsidR="002B3FC2">
        <w:rPr>
          <w:color w:val="000000" w:themeColor="text1"/>
          <w:sz w:val="22"/>
          <w:szCs w:val="22"/>
          <w:lang w:val="fr-FR"/>
        </w:rPr>
        <w:t>afin de soutenir la mise en œuvre de ces</w:t>
      </w:r>
      <w:r w:rsidR="0038748F" w:rsidRPr="002B3FC2">
        <w:rPr>
          <w:color w:val="000000" w:themeColor="text1"/>
          <w:sz w:val="22"/>
          <w:szCs w:val="22"/>
          <w:lang w:val="fr-FR"/>
        </w:rPr>
        <w:t xml:space="preserve"> R</w:t>
      </w:r>
      <w:r w:rsidR="002B3FC2">
        <w:rPr>
          <w:color w:val="000000" w:themeColor="text1"/>
          <w:sz w:val="22"/>
          <w:szCs w:val="22"/>
          <w:lang w:val="fr-FR"/>
        </w:rPr>
        <w:t>é</w:t>
      </w:r>
      <w:r w:rsidR="0038748F" w:rsidRPr="002B3FC2">
        <w:rPr>
          <w:color w:val="000000" w:themeColor="text1"/>
          <w:sz w:val="22"/>
          <w:szCs w:val="22"/>
          <w:lang w:val="fr-FR"/>
        </w:rPr>
        <w:t xml:space="preserve">solutions </w:t>
      </w:r>
      <w:r w:rsidR="002B3FC2">
        <w:rPr>
          <w:color w:val="000000" w:themeColor="text1"/>
          <w:sz w:val="22"/>
          <w:szCs w:val="22"/>
          <w:lang w:val="fr-FR"/>
        </w:rPr>
        <w:t>et l’utilisation des directives pertinentes</w:t>
      </w:r>
      <w:r w:rsidR="0038748F" w:rsidRPr="002B3FC2">
        <w:rPr>
          <w:color w:val="000000" w:themeColor="text1"/>
          <w:sz w:val="22"/>
          <w:szCs w:val="22"/>
          <w:lang w:val="fr-FR"/>
        </w:rPr>
        <w:t xml:space="preserve">. </w:t>
      </w:r>
      <w:r w:rsidR="005A30C3" w:rsidRPr="005A30C3">
        <w:rPr>
          <w:color w:val="000000" w:themeColor="text1"/>
          <w:sz w:val="22"/>
          <w:szCs w:val="22"/>
          <w:lang w:val="fr-FR"/>
        </w:rPr>
        <w:t>Il réunit les gouvernements, les accords multilaté</w:t>
      </w:r>
      <w:r w:rsidR="005A30C3">
        <w:rPr>
          <w:color w:val="000000" w:themeColor="text1"/>
          <w:sz w:val="22"/>
          <w:szCs w:val="22"/>
          <w:lang w:val="fr-FR"/>
        </w:rPr>
        <w:t>raux sur l’environnement, les investisseurs, le secteur privé et les organisations non-gouvernementales</w:t>
      </w:r>
      <w:r w:rsidR="00C529CA">
        <w:rPr>
          <w:color w:val="000000" w:themeColor="text1"/>
          <w:sz w:val="22"/>
          <w:szCs w:val="22"/>
          <w:lang w:val="fr-FR"/>
        </w:rPr>
        <w:t xml:space="preserve"> dans le but d’éviter et de minimiser les</w:t>
      </w:r>
      <w:r w:rsidR="0038748F" w:rsidRPr="005A30C3">
        <w:rPr>
          <w:color w:val="000000" w:themeColor="text1"/>
          <w:sz w:val="22"/>
          <w:szCs w:val="22"/>
          <w:lang w:val="fr-FR"/>
        </w:rPr>
        <w:t xml:space="preserve"> impacts </w:t>
      </w:r>
      <w:r w:rsidR="00C529CA">
        <w:rPr>
          <w:color w:val="000000" w:themeColor="text1"/>
          <w:sz w:val="22"/>
          <w:szCs w:val="22"/>
          <w:lang w:val="fr-FR"/>
        </w:rPr>
        <w:t>négatifs des d</w:t>
      </w:r>
      <w:r w:rsidR="0024703A">
        <w:rPr>
          <w:color w:val="000000" w:themeColor="text1"/>
          <w:sz w:val="22"/>
          <w:szCs w:val="22"/>
          <w:lang w:val="fr-FR"/>
        </w:rPr>
        <w:t>éveloppements énergétiques sur les espèces migratrices</w:t>
      </w:r>
      <w:r w:rsidR="0038748F" w:rsidRPr="005A30C3">
        <w:rPr>
          <w:color w:val="000000" w:themeColor="text1"/>
          <w:sz w:val="22"/>
          <w:szCs w:val="22"/>
          <w:lang w:val="fr-FR"/>
        </w:rPr>
        <w:t>.</w:t>
      </w:r>
    </w:p>
    <w:p w14:paraId="26315FDB" w14:textId="6521A69D" w:rsidR="0038748F" w:rsidRPr="005A30C3" w:rsidRDefault="0038748F" w:rsidP="00C332BE">
      <w:pPr>
        <w:jc w:val="both"/>
        <w:rPr>
          <w:sz w:val="22"/>
          <w:szCs w:val="22"/>
          <w:lang w:val="fr-FR"/>
        </w:rPr>
      </w:pPr>
    </w:p>
    <w:p w14:paraId="5A6A2855" w14:textId="63974334" w:rsidR="0038748F" w:rsidRPr="00F96166" w:rsidRDefault="00F766D1" w:rsidP="00C332BE">
      <w:pPr>
        <w:jc w:val="both"/>
        <w:rPr>
          <w:sz w:val="22"/>
          <w:szCs w:val="22"/>
          <w:lang w:val="fr-FR"/>
        </w:rPr>
      </w:pPr>
      <w:hyperlink r:id="rId38" w:history="1">
        <w:r w:rsidR="005B2091" w:rsidRPr="002C3E42">
          <w:rPr>
            <w:rStyle w:val="Hyperlink"/>
            <w:sz w:val="22"/>
            <w:szCs w:val="22"/>
            <w:lang w:val="fr-FR"/>
          </w:rPr>
          <w:t>Les directives n° 11 de l’AEWA en matière de c</w:t>
        </w:r>
        <w:r w:rsidR="00FA74CF" w:rsidRPr="002C3E42">
          <w:rPr>
            <w:rStyle w:val="Hyperlink"/>
            <w:sz w:val="22"/>
            <w:szCs w:val="22"/>
            <w:lang w:val="fr-FR"/>
          </w:rPr>
          <w:t xml:space="preserve">onservation - </w:t>
        </w:r>
        <w:r w:rsidR="002C3E42" w:rsidRPr="002C3E42">
          <w:rPr>
            <w:rStyle w:val="Hyperlink"/>
            <w:sz w:val="22"/>
            <w:szCs w:val="22"/>
            <w:lang w:val="fr-FR"/>
          </w:rPr>
          <w:t>Lignes directrices sur la façon d'éviter, de minimiser ou de réduire l'impact du développement d'infrastructures et des perturbations connexes sur les oiseaux d'eau</w:t>
        </w:r>
      </w:hyperlink>
      <w:r w:rsidR="00FA74CF" w:rsidRPr="002C3E42">
        <w:rPr>
          <w:sz w:val="22"/>
          <w:szCs w:val="22"/>
          <w:lang w:val="fr-FR"/>
        </w:rPr>
        <w:t xml:space="preserve"> </w:t>
      </w:r>
      <w:r w:rsidR="001F30DA">
        <w:rPr>
          <w:sz w:val="22"/>
          <w:szCs w:val="22"/>
          <w:lang w:val="fr-FR"/>
        </w:rPr>
        <w:t>et les</w:t>
      </w:r>
      <w:r w:rsidR="00FA74CF" w:rsidRPr="002C3E42">
        <w:rPr>
          <w:sz w:val="22"/>
          <w:szCs w:val="22"/>
          <w:lang w:val="fr-FR"/>
        </w:rPr>
        <w:t xml:space="preserve"> </w:t>
      </w:r>
      <w:hyperlink r:id="rId39" w:history="1">
        <w:r w:rsidR="00456BF9">
          <w:rPr>
            <w:rStyle w:val="Hyperlink"/>
            <w:color w:val="2A6496"/>
            <w:sz w:val="22"/>
            <w:szCs w:val="22"/>
            <w:lang w:val="fr-FR"/>
          </w:rPr>
          <w:t>Directives n° 14 en matière de c</w:t>
        </w:r>
        <w:r w:rsidR="00FA74CF" w:rsidRPr="002C3E42">
          <w:rPr>
            <w:rStyle w:val="Hyperlink"/>
            <w:sz w:val="22"/>
            <w:szCs w:val="22"/>
            <w:lang w:val="fr-FR"/>
          </w:rPr>
          <w:t xml:space="preserve">onservation - </w:t>
        </w:r>
        <w:r w:rsidR="00F96166" w:rsidRPr="00F96166">
          <w:rPr>
            <w:rStyle w:val="Hyperlink"/>
            <w:sz w:val="22"/>
            <w:szCs w:val="22"/>
            <w:lang w:val="fr-FR"/>
          </w:rPr>
          <w:t>Lignes directrices sur la façon d’éviter ou d’atténuer l’impact des lignes électriques sur les oiseaux migrateurs dans la région Afrique-Eurasie</w:t>
        </w:r>
      </w:hyperlink>
      <w:r w:rsidR="00FA74CF" w:rsidRPr="00F96166">
        <w:rPr>
          <w:sz w:val="22"/>
          <w:szCs w:val="22"/>
          <w:lang w:val="fr-FR"/>
        </w:rPr>
        <w:t xml:space="preserve"> </w:t>
      </w:r>
      <w:r w:rsidR="00F96166">
        <w:rPr>
          <w:sz w:val="22"/>
          <w:szCs w:val="22"/>
          <w:lang w:val="fr-FR"/>
        </w:rPr>
        <w:t>donnent des orientations, ainsi</w:t>
      </w:r>
      <w:r w:rsidR="00132A71">
        <w:rPr>
          <w:sz w:val="22"/>
          <w:szCs w:val="22"/>
          <w:lang w:val="fr-FR"/>
        </w:rPr>
        <w:t xml:space="preserve"> que le</w:t>
      </w:r>
      <w:r w:rsidR="0038748F" w:rsidRPr="00F96166">
        <w:rPr>
          <w:sz w:val="22"/>
          <w:szCs w:val="22"/>
          <w:lang w:val="fr-FR"/>
        </w:rPr>
        <w:t xml:space="preserve"> </w:t>
      </w:r>
      <w:hyperlink r:id="rId40" w:history="1">
        <w:r w:rsidR="00B301EB">
          <w:rPr>
            <w:rStyle w:val="Hyperlink"/>
            <w:sz w:val="22"/>
            <w:szCs w:val="22"/>
            <w:lang w:val="fr-FR"/>
          </w:rPr>
          <w:t>Projet de directives de la</w:t>
        </w:r>
        <w:r w:rsidR="0038748F" w:rsidRPr="00F96166">
          <w:rPr>
            <w:rStyle w:val="Hyperlink"/>
            <w:sz w:val="22"/>
            <w:szCs w:val="22"/>
            <w:lang w:val="fr-FR"/>
          </w:rPr>
          <w:t xml:space="preserve"> CMS/AEWA</w:t>
        </w:r>
        <w:r w:rsidR="00B301EB">
          <w:rPr>
            <w:rStyle w:val="Hyperlink"/>
            <w:sz w:val="22"/>
            <w:szCs w:val="22"/>
            <w:lang w:val="fr-FR"/>
          </w:rPr>
          <w:t xml:space="preserve"> relatives au déploiement durable des technologies liées aux énergies renouvelables</w:t>
        </w:r>
        <w:r w:rsidR="0028388C">
          <w:rPr>
            <w:rStyle w:val="Hyperlink"/>
            <w:sz w:val="22"/>
            <w:szCs w:val="22"/>
            <w:lang w:val="fr-FR"/>
          </w:rPr>
          <w:t xml:space="preserve"> dans le respect des espèces migratrices</w:t>
        </w:r>
      </w:hyperlink>
      <w:r w:rsidR="0038748F" w:rsidRPr="00F96166">
        <w:rPr>
          <w:sz w:val="22"/>
          <w:szCs w:val="22"/>
          <w:lang w:val="fr-FR"/>
        </w:rPr>
        <w:t>.</w:t>
      </w:r>
    </w:p>
    <w:p w14:paraId="59169169" w14:textId="5B9FB8B4" w:rsidR="00027D5A" w:rsidRPr="00F96166" w:rsidRDefault="00027D5A" w:rsidP="00C332BE">
      <w:pPr>
        <w:jc w:val="both"/>
        <w:rPr>
          <w:sz w:val="22"/>
          <w:szCs w:val="22"/>
          <w:lang w:val="fr-FR"/>
        </w:rPr>
      </w:pPr>
    </w:p>
    <w:p w14:paraId="255C16D9" w14:textId="5F1AEDA7" w:rsidR="00847BB7" w:rsidRPr="00114080" w:rsidRDefault="001253C6" w:rsidP="00114080">
      <w:pPr>
        <w:jc w:val="both"/>
        <w:rPr>
          <w:sz w:val="22"/>
          <w:szCs w:val="22"/>
          <w:lang w:val="fr-FR"/>
        </w:rPr>
      </w:pPr>
      <w:r w:rsidRPr="001253C6">
        <w:rPr>
          <w:sz w:val="22"/>
          <w:szCs w:val="22"/>
          <w:lang w:val="fr-FR"/>
        </w:rPr>
        <w:t xml:space="preserve">Il existe des lacunes significatives </w:t>
      </w:r>
      <w:r w:rsidR="00161223">
        <w:rPr>
          <w:sz w:val="22"/>
          <w:szCs w:val="22"/>
          <w:lang w:val="fr-FR"/>
        </w:rPr>
        <w:t>en</w:t>
      </w:r>
      <w:r w:rsidRPr="001253C6">
        <w:rPr>
          <w:sz w:val="22"/>
          <w:szCs w:val="22"/>
          <w:lang w:val="fr-FR"/>
        </w:rPr>
        <w:t xml:space="preserve"> matière de connaissances relatives à la</w:t>
      </w:r>
      <w:r w:rsidR="00847BB7" w:rsidRPr="001253C6">
        <w:rPr>
          <w:sz w:val="22"/>
          <w:szCs w:val="22"/>
          <w:lang w:val="fr-FR"/>
        </w:rPr>
        <w:t xml:space="preserve"> prolif</w:t>
      </w:r>
      <w:r w:rsidRPr="001253C6">
        <w:rPr>
          <w:sz w:val="22"/>
          <w:szCs w:val="22"/>
          <w:lang w:val="fr-FR"/>
        </w:rPr>
        <w:t>é</w:t>
      </w:r>
      <w:r w:rsidR="00847BB7" w:rsidRPr="001253C6">
        <w:rPr>
          <w:sz w:val="22"/>
          <w:szCs w:val="22"/>
          <w:lang w:val="fr-FR"/>
        </w:rPr>
        <w:t xml:space="preserve">ration </w:t>
      </w:r>
      <w:r w:rsidRPr="001253C6">
        <w:rPr>
          <w:sz w:val="22"/>
          <w:szCs w:val="22"/>
          <w:lang w:val="fr-FR"/>
        </w:rPr>
        <w:t>de</w:t>
      </w:r>
      <w:r>
        <w:rPr>
          <w:sz w:val="22"/>
          <w:szCs w:val="22"/>
          <w:lang w:val="fr-FR"/>
        </w:rPr>
        <w:t>s barrages et pro</w:t>
      </w:r>
      <w:r w:rsidR="00C2101D">
        <w:rPr>
          <w:sz w:val="22"/>
          <w:szCs w:val="22"/>
          <w:lang w:val="fr-FR"/>
        </w:rPr>
        <w:t>jets de barrages (pour les</w:t>
      </w:r>
      <w:r w:rsidR="00847BB7" w:rsidRPr="001253C6">
        <w:rPr>
          <w:sz w:val="22"/>
          <w:szCs w:val="22"/>
          <w:lang w:val="fr-FR"/>
        </w:rPr>
        <w:t xml:space="preserve"> r</w:t>
      </w:r>
      <w:r w:rsidR="00C2101D">
        <w:rPr>
          <w:sz w:val="22"/>
          <w:szCs w:val="22"/>
          <w:lang w:val="fr-FR"/>
        </w:rPr>
        <w:t>é</w:t>
      </w:r>
      <w:r w:rsidR="00847BB7" w:rsidRPr="001253C6">
        <w:rPr>
          <w:sz w:val="22"/>
          <w:szCs w:val="22"/>
          <w:lang w:val="fr-FR"/>
        </w:rPr>
        <w:t xml:space="preserve">servoirs, </w:t>
      </w:r>
      <w:r w:rsidR="00161223">
        <w:rPr>
          <w:sz w:val="22"/>
          <w:szCs w:val="22"/>
          <w:lang w:val="fr-FR"/>
        </w:rPr>
        <w:t>énergie hydraulique</w:t>
      </w:r>
      <w:r w:rsidR="00847BB7" w:rsidRPr="001253C6">
        <w:rPr>
          <w:sz w:val="22"/>
          <w:szCs w:val="22"/>
          <w:lang w:val="fr-FR"/>
        </w:rPr>
        <w:t>, irrigation</w:t>
      </w:r>
      <w:r w:rsidR="00161223">
        <w:rPr>
          <w:sz w:val="22"/>
          <w:szCs w:val="22"/>
          <w:lang w:val="fr-FR"/>
        </w:rPr>
        <w:t>,</w:t>
      </w:r>
      <w:r w:rsidR="00847BB7" w:rsidRPr="001253C6">
        <w:rPr>
          <w:sz w:val="22"/>
          <w:szCs w:val="22"/>
          <w:lang w:val="fr-FR"/>
        </w:rPr>
        <w:t xml:space="preserve"> </w:t>
      </w:r>
      <w:r w:rsidR="00847BB7" w:rsidRPr="001253C6">
        <w:rPr>
          <w:i/>
          <w:iCs/>
          <w:sz w:val="22"/>
          <w:szCs w:val="22"/>
          <w:lang w:val="fr-FR"/>
        </w:rPr>
        <w:t>etc</w:t>
      </w:r>
      <w:r w:rsidR="00847BB7" w:rsidRPr="001253C6">
        <w:rPr>
          <w:sz w:val="22"/>
          <w:szCs w:val="22"/>
          <w:lang w:val="fr-FR"/>
        </w:rPr>
        <w:t xml:space="preserve">.) </w:t>
      </w:r>
      <w:r w:rsidR="00161223">
        <w:rPr>
          <w:sz w:val="22"/>
          <w:szCs w:val="22"/>
          <w:lang w:val="fr-FR"/>
        </w:rPr>
        <w:t>et les</w:t>
      </w:r>
      <w:r w:rsidR="00847BB7" w:rsidRPr="001253C6">
        <w:rPr>
          <w:sz w:val="22"/>
          <w:szCs w:val="22"/>
          <w:lang w:val="fr-FR"/>
        </w:rPr>
        <w:t xml:space="preserve"> impacts </w:t>
      </w:r>
      <w:r w:rsidR="00161223">
        <w:rPr>
          <w:sz w:val="22"/>
          <w:szCs w:val="22"/>
          <w:lang w:val="fr-FR"/>
        </w:rPr>
        <w:t>hydr</w:t>
      </w:r>
      <w:r w:rsidR="00CB6A9B">
        <w:rPr>
          <w:sz w:val="22"/>
          <w:szCs w:val="22"/>
          <w:lang w:val="fr-FR"/>
        </w:rPr>
        <w:t xml:space="preserve">ologiques et autres que ceux-ci peuvent avoir individuellement </w:t>
      </w:r>
      <w:r w:rsidR="006B5CA9">
        <w:rPr>
          <w:sz w:val="22"/>
          <w:szCs w:val="22"/>
          <w:lang w:val="fr-FR"/>
        </w:rPr>
        <w:t xml:space="preserve">et </w:t>
      </w:r>
      <w:r w:rsidR="00CB6A9B">
        <w:rPr>
          <w:sz w:val="22"/>
          <w:szCs w:val="22"/>
          <w:lang w:val="fr-FR"/>
        </w:rPr>
        <w:t>de manière cumulative sur les oiseaux d’eau, leurs</w:t>
      </w:r>
      <w:r w:rsidR="00847BB7" w:rsidRPr="001253C6">
        <w:rPr>
          <w:sz w:val="22"/>
          <w:szCs w:val="22"/>
          <w:lang w:val="fr-FR"/>
        </w:rPr>
        <w:t xml:space="preserve"> habitats, </w:t>
      </w:r>
      <w:r w:rsidR="00CB6A9B">
        <w:rPr>
          <w:sz w:val="22"/>
          <w:szCs w:val="22"/>
          <w:lang w:val="fr-FR"/>
        </w:rPr>
        <w:t>et les</w:t>
      </w:r>
      <w:r w:rsidR="00847BB7" w:rsidRPr="001253C6">
        <w:rPr>
          <w:sz w:val="22"/>
          <w:szCs w:val="22"/>
          <w:lang w:val="fr-FR"/>
        </w:rPr>
        <w:t xml:space="preserve"> sites</w:t>
      </w:r>
      <w:r w:rsidR="00CB6A9B">
        <w:rPr>
          <w:sz w:val="22"/>
          <w:szCs w:val="22"/>
          <w:lang w:val="fr-FR"/>
        </w:rPr>
        <w:t xml:space="preserve"> spécifiques aux oiseaux d’eau</w:t>
      </w:r>
      <w:r w:rsidR="00847BB7" w:rsidRPr="001253C6">
        <w:rPr>
          <w:sz w:val="22"/>
          <w:szCs w:val="22"/>
          <w:lang w:val="fr-FR"/>
        </w:rPr>
        <w:t>.</w:t>
      </w:r>
      <w:r w:rsidR="002B6687" w:rsidRPr="001253C6">
        <w:rPr>
          <w:sz w:val="22"/>
          <w:szCs w:val="22"/>
          <w:lang w:val="fr-FR"/>
        </w:rPr>
        <w:t xml:space="preserve"> </w:t>
      </w:r>
      <w:r w:rsidR="00C12C06" w:rsidRPr="00114080">
        <w:rPr>
          <w:sz w:val="22"/>
          <w:szCs w:val="22"/>
          <w:lang w:val="fr-FR"/>
        </w:rPr>
        <w:t>L’UE a publié</w:t>
      </w:r>
      <w:r w:rsidR="00114080" w:rsidRPr="00114080">
        <w:rPr>
          <w:sz w:val="22"/>
          <w:szCs w:val="22"/>
          <w:lang w:val="fr-FR"/>
        </w:rPr>
        <w:t xml:space="preserve"> un</w:t>
      </w:r>
      <w:r w:rsidR="002B6687" w:rsidRPr="00114080">
        <w:rPr>
          <w:sz w:val="22"/>
          <w:szCs w:val="22"/>
          <w:lang w:val="fr-FR"/>
        </w:rPr>
        <w:t xml:space="preserve"> </w:t>
      </w:r>
      <w:hyperlink r:id="rId41" w:history="1">
        <w:r w:rsidR="00114080" w:rsidRPr="00114080">
          <w:rPr>
            <w:rStyle w:val="Hyperlink"/>
            <w:sz w:val="22"/>
            <w:szCs w:val="22"/>
            <w:lang w:val="fr-FR"/>
          </w:rPr>
          <w:t>Document d’orientation relatif aux exigences</w:t>
        </w:r>
        <w:r w:rsidR="00114080">
          <w:rPr>
            <w:rStyle w:val="Hyperlink"/>
            <w:sz w:val="22"/>
            <w:szCs w:val="22"/>
            <w:lang w:val="fr-FR"/>
          </w:rPr>
          <w:t xml:space="preserve"> </w:t>
        </w:r>
        <w:r w:rsidR="00114080" w:rsidRPr="00114080">
          <w:rPr>
            <w:rStyle w:val="Hyperlink"/>
            <w:sz w:val="22"/>
            <w:szCs w:val="22"/>
            <w:lang w:val="fr-FR"/>
          </w:rPr>
          <w:t>applicables à la production d’hydroélectricité au</w:t>
        </w:r>
        <w:r w:rsidR="00114080">
          <w:rPr>
            <w:rStyle w:val="Hyperlink"/>
            <w:sz w:val="22"/>
            <w:szCs w:val="22"/>
            <w:lang w:val="fr-FR"/>
          </w:rPr>
          <w:t xml:space="preserve"> </w:t>
        </w:r>
        <w:r w:rsidR="00114080" w:rsidRPr="00114080">
          <w:rPr>
            <w:rStyle w:val="Hyperlink"/>
            <w:sz w:val="22"/>
            <w:szCs w:val="22"/>
            <w:lang w:val="fr-FR"/>
          </w:rPr>
          <w:t>regard de la législation de l’Union sur la nature</w:t>
        </w:r>
      </w:hyperlink>
      <w:r w:rsidR="00E76F0D" w:rsidRPr="00114080">
        <w:rPr>
          <w:sz w:val="22"/>
          <w:szCs w:val="22"/>
          <w:lang w:val="fr-FR"/>
        </w:rPr>
        <w:t xml:space="preserve">, </w:t>
      </w:r>
      <w:r w:rsidR="00966C1B">
        <w:rPr>
          <w:sz w:val="22"/>
          <w:szCs w:val="22"/>
          <w:lang w:val="fr-FR"/>
        </w:rPr>
        <w:t>ainsi que</w:t>
      </w:r>
      <w:r w:rsidR="00E76F0D" w:rsidRPr="00114080">
        <w:rPr>
          <w:sz w:val="22"/>
          <w:szCs w:val="22"/>
          <w:lang w:val="fr-FR"/>
        </w:rPr>
        <w:t xml:space="preserve"> </w:t>
      </w:r>
      <w:hyperlink r:id="rId42" w:history="1">
        <w:r w:rsidR="004D2738" w:rsidRPr="004D2738">
          <w:rPr>
            <w:rStyle w:val="Hyperlink"/>
            <w:sz w:val="22"/>
            <w:szCs w:val="22"/>
            <w:lang w:val="fr-FR"/>
          </w:rPr>
          <w:t>Développement de l'énergie éolienne et Natura 2000</w:t>
        </w:r>
      </w:hyperlink>
      <w:r w:rsidR="002B6687" w:rsidRPr="00114080">
        <w:rPr>
          <w:sz w:val="22"/>
          <w:szCs w:val="22"/>
          <w:lang w:val="fr-FR"/>
        </w:rPr>
        <w:t>.</w:t>
      </w:r>
    </w:p>
    <w:p w14:paraId="6E750E71" w14:textId="77777777" w:rsidR="00847BB7" w:rsidRPr="00114080" w:rsidRDefault="00847BB7" w:rsidP="00C332BE">
      <w:pPr>
        <w:jc w:val="both"/>
        <w:rPr>
          <w:sz w:val="22"/>
          <w:szCs w:val="22"/>
          <w:lang w:val="fr-FR"/>
        </w:rPr>
      </w:pPr>
    </w:p>
    <w:p w14:paraId="7F323B4D" w14:textId="14163140" w:rsidR="00027D5A" w:rsidRPr="001F6C1D" w:rsidRDefault="001F6C1D" w:rsidP="00C332BE">
      <w:pPr>
        <w:jc w:val="both"/>
        <w:rPr>
          <w:sz w:val="22"/>
          <w:szCs w:val="22"/>
          <w:lang w:val="fr-FR"/>
        </w:rPr>
      </w:pPr>
      <w:r w:rsidRPr="001F6C1D">
        <w:rPr>
          <w:lang w:val="fr-FR"/>
        </w:rPr>
        <w:t xml:space="preserve">La </w:t>
      </w:r>
      <w:hyperlink r:id="rId43" w:history="1">
        <w:r w:rsidR="00027D5A" w:rsidRPr="001F6C1D">
          <w:rPr>
            <w:rStyle w:val="Hyperlink"/>
            <w:sz w:val="22"/>
            <w:szCs w:val="22"/>
            <w:lang w:val="fr-FR"/>
          </w:rPr>
          <w:t>R</w:t>
        </w:r>
        <w:r w:rsidRPr="001F6C1D">
          <w:rPr>
            <w:rStyle w:val="Hyperlink"/>
            <w:sz w:val="22"/>
            <w:szCs w:val="22"/>
            <w:lang w:val="fr-FR"/>
          </w:rPr>
          <w:t>é</w:t>
        </w:r>
        <w:r w:rsidR="00027D5A" w:rsidRPr="001F6C1D">
          <w:rPr>
            <w:rStyle w:val="Hyperlink"/>
            <w:sz w:val="22"/>
            <w:szCs w:val="22"/>
            <w:lang w:val="fr-FR"/>
          </w:rPr>
          <w:t>solution 6.12</w:t>
        </w:r>
      </w:hyperlink>
      <w:r w:rsidR="00027D5A" w:rsidRPr="001F6C1D">
        <w:rPr>
          <w:sz w:val="22"/>
          <w:szCs w:val="22"/>
          <w:lang w:val="fr-FR"/>
        </w:rPr>
        <w:t xml:space="preserve"> </w:t>
      </w:r>
      <w:r w:rsidRPr="001F6C1D">
        <w:rPr>
          <w:sz w:val="22"/>
          <w:szCs w:val="22"/>
          <w:lang w:val="fr-FR"/>
        </w:rPr>
        <w:t>résume les Résolutions et directiv</w:t>
      </w:r>
      <w:r>
        <w:rPr>
          <w:sz w:val="22"/>
          <w:szCs w:val="22"/>
          <w:lang w:val="fr-FR"/>
        </w:rPr>
        <w:t xml:space="preserve">es adoptées </w:t>
      </w:r>
      <w:r w:rsidR="00E70254">
        <w:rPr>
          <w:sz w:val="22"/>
          <w:szCs w:val="22"/>
          <w:lang w:val="fr-FR"/>
        </w:rPr>
        <w:t>par</w:t>
      </w:r>
      <w:r w:rsidRPr="001F6C1D">
        <w:rPr>
          <w:sz w:val="22"/>
          <w:szCs w:val="22"/>
          <w:lang w:val="fr-FR"/>
        </w:rPr>
        <w:t xml:space="preserve"> l’</w:t>
      </w:r>
      <w:r w:rsidR="00027D5A" w:rsidRPr="001F6C1D">
        <w:rPr>
          <w:sz w:val="22"/>
          <w:szCs w:val="22"/>
          <w:lang w:val="fr-FR"/>
        </w:rPr>
        <w:t xml:space="preserve">AEWA </w:t>
      </w:r>
      <w:r w:rsidRPr="001F6C1D">
        <w:rPr>
          <w:sz w:val="22"/>
          <w:szCs w:val="22"/>
          <w:lang w:val="fr-FR"/>
        </w:rPr>
        <w:t>et la</w:t>
      </w:r>
      <w:r w:rsidR="00027D5A" w:rsidRPr="001F6C1D">
        <w:rPr>
          <w:sz w:val="22"/>
          <w:szCs w:val="22"/>
          <w:lang w:val="fr-FR"/>
        </w:rPr>
        <w:t xml:space="preserve"> CMS (</w:t>
      </w:r>
      <w:r>
        <w:rPr>
          <w:sz w:val="22"/>
          <w:szCs w:val="22"/>
          <w:lang w:val="fr-FR"/>
        </w:rPr>
        <w:t>jusqu’à</w:t>
      </w:r>
      <w:r w:rsidR="00027D5A" w:rsidRPr="001F6C1D">
        <w:rPr>
          <w:sz w:val="22"/>
          <w:szCs w:val="22"/>
          <w:lang w:val="fr-FR"/>
        </w:rPr>
        <w:t xml:space="preserve"> 2015) </w:t>
      </w:r>
      <w:r>
        <w:rPr>
          <w:sz w:val="22"/>
          <w:szCs w:val="22"/>
          <w:lang w:val="fr-FR"/>
        </w:rPr>
        <w:t>traitant des sujets causant une mortalité supplémentaire inutile pour les oiseaux</w:t>
      </w:r>
      <w:r w:rsidR="006E4AFF">
        <w:rPr>
          <w:sz w:val="22"/>
          <w:szCs w:val="22"/>
          <w:lang w:val="fr-FR"/>
        </w:rPr>
        <w:t xml:space="preserve"> d’eau</w:t>
      </w:r>
      <w:r>
        <w:rPr>
          <w:sz w:val="22"/>
          <w:szCs w:val="22"/>
          <w:lang w:val="fr-FR"/>
        </w:rPr>
        <w:t xml:space="preserve"> migrateurs</w:t>
      </w:r>
      <w:r w:rsidR="00027D5A" w:rsidRPr="001F6C1D">
        <w:rPr>
          <w:sz w:val="22"/>
          <w:szCs w:val="22"/>
          <w:lang w:val="fr-FR"/>
        </w:rPr>
        <w:t>.</w:t>
      </w:r>
    </w:p>
    <w:p w14:paraId="359A1E7E" w14:textId="77777777" w:rsidR="0038748F" w:rsidRPr="001F6C1D" w:rsidRDefault="0038748F" w:rsidP="0038748F">
      <w:pPr>
        <w:rPr>
          <w:sz w:val="22"/>
          <w:szCs w:val="22"/>
          <w:lang w:val="fr-FR"/>
        </w:rPr>
      </w:pPr>
    </w:p>
    <w:p w14:paraId="60DFA212" w14:textId="6D53B7BB" w:rsidR="00364BBB" w:rsidRPr="007E4EA1" w:rsidRDefault="003A6011" w:rsidP="00364BBB">
      <w:pPr>
        <w:spacing w:after="80"/>
        <w:rPr>
          <w:lang w:val="fr-FR"/>
        </w:rPr>
      </w:pPr>
      <w:r w:rsidRPr="007E4EA1">
        <w:rPr>
          <w:b/>
          <w:bCs/>
          <w:lang w:val="fr-FR"/>
        </w:rPr>
        <w:t>Besoins futurs</w:t>
      </w:r>
      <w:r w:rsidR="00114003">
        <w:rPr>
          <w:b/>
          <w:bCs/>
          <w:lang w:val="fr-FR"/>
        </w:rPr>
        <w:t> </w:t>
      </w:r>
      <w:r w:rsidR="00364BBB" w:rsidRPr="007E4EA1">
        <w:rPr>
          <w:b/>
          <w:bCs/>
          <w:lang w:val="fr-FR"/>
        </w:rPr>
        <w:t>:</w:t>
      </w:r>
      <w:r w:rsidR="00364BBB" w:rsidRPr="007E4EA1">
        <w:rPr>
          <w:lang w:val="fr-FR"/>
        </w:rPr>
        <w:t xml:space="preserve">  </w:t>
      </w:r>
    </w:p>
    <w:p w14:paraId="2EC5F256" w14:textId="7CAEE911" w:rsidR="0038748F" w:rsidRPr="007563B2" w:rsidRDefault="007563B2" w:rsidP="00C332BE">
      <w:pPr>
        <w:pStyle w:val="ListParagraph"/>
        <w:numPr>
          <w:ilvl w:val="0"/>
          <w:numId w:val="25"/>
        </w:numPr>
        <w:jc w:val="both"/>
        <w:rPr>
          <w:sz w:val="22"/>
          <w:szCs w:val="22"/>
          <w:lang w:val="fr-FR"/>
        </w:rPr>
      </w:pPr>
      <w:r w:rsidRPr="007563B2">
        <w:rPr>
          <w:sz w:val="22"/>
          <w:szCs w:val="22"/>
          <w:lang w:val="fr-FR"/>
        </w:rPr>
        <w:t>Cartographie des zones sensibles par rapport au</w:t>
      </w:r>
      <w:r w:rsidR="00CC4145">
        <w:rPr>
          <w:sz w:val="22"/>
          <w:szCs w:val="22"/>
          <w:lang w:val="fr-FR"/>
        </w:rPr>
        <w:t xml:space="preserve"> </w:t>
      </w:r>
      <w:r w:rsidRPr="007563B2">
        <w:rPr>
          <w:sz w:val="22"/>
          <w:szCs w:val="22"/>
          <w:lang w:val="fr-FR"/>
        </w:rPr>
        <w:t>développement de</w:t>
      </w:r>
      <w:r>
        <w:rPr>
          <w:sz w:val="22"/>
          <w:szCs w:val="22"/>
          <w:lang w:val="fr-FR"/>
        </w:rPr>
        <w:t>s infrastructures relatives à l’énergie</w:t>
      </w:r>
      <w:r w:rsidR="00CC4145">
        <w:rPr>
          <w:sz w:val="22"/>
          <w:szCs w:val="22"/>
          <w:lang w:val="fr-FR"/>
        </w:rPr>
        <w:t xml:space="preserve"> et cartographie des lignes électriques dangereuses</w:t>
      </w:r>
      <w:r w:rsidR="00C1634C">
        <w:rPr>
          <w:sz w:val="22"/>
          <w:szCs w:val="22"/>
          <w:lang w:val="fr-FR"/>
        </w:rPr>
        <w:t xml:space="preserve"> à rénover</w:t>
      </w:r>
      <w:r w:rsidR="00E76F0D" w:rsidRPr="007563B2">
        <w:rPr>
          <w:sz w:val="22"/>
          <w:szCs w:val="22"/>
          <w:lang w:val="fr-FR"/>
        </w:rPr>
        <w:t>.</w:t>
      </w:r>
      <w:r w:rsidR="0038748F" w:rsidRPr="007563B2">
        <w:rPr>
          <w:sz w:val="22"/>
          <w:szCs w:val="22"/>
          <w:lang w:val="fr-FR"/>
        </w:rPr>
        <w:t xml:space="preserve"> </w:t>
      </w:r>
    </w:p>
    <w:p w14:paraId="4E672011" w14:textId="77777777" w:rsidR="00691F59" w:rsidRPr="007563B2" w:rsidRDefault="00691F59">
      <w:pPr>
        <w:rPr>
          <w:lang w:val="fr-FR"/>
        </w:rPr>
      </w:pPr>
    </w:p>
    <w:p w14:paraId="5495089A" w14:textId="6260A192" w:rsidR="00896840" w:rsidRPr="007E4EA1" w:rsidRDefault="00896840" w:rsidP="009F3D6E">
      <w:pPr>
        <w:pStyle w:val="Heading3"/>
        <w:rPr>
          <w:lang w:val="fr-FR"/>
        </w:rPr>
      </w:pPr>
      <w:bookmarkStart w:id="32" w:name="_Toc78822531"/>
      <w:r w:rsidRPr="007E4EA1">
        <w:rPr>
          <w:lang w:val="fr-FR"/>
        </w:rPr>
        <w:t>4.3.6</w:t>
      </w:r>
      <w:r w:rsidRPr="007E4EA1">
        <w:rPr>
          <w:lang w:val="fr-FR"/>
        </w:rPr>
        <w:tab/>
      </w:r>
      <w:bookmarkEnd w:id="32"/>
      <w:r w:rsidR="004D6188">
        <w:rPr>
          <w:lang w:val="fr-FR"/>
        </w:rPr>
        <w:t>Perturbation des oiseaux d’eau</w:t>
      </w:r>
    </w:p>
    <w:p w14:paraId="7477EC2F" w14:textId="77777777" w:rsidR="00896840" w:rsidRPr="007E4EA1" w:rsidRDefault="00896840" w:rsidP="009F3D6E">
      <w:pPr>
        <w:keepNext/>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896840" w:rsidRPr="006F5D4B" w14:paraId="3658FD06" w14:textId="77777777" w:rsidTr="00896840">
        <w:tc>
          <w:tcPr>
            <w:tcW w:w="2830" w:type="dxa"/>
            <w:shd w:val="clear" w:color="auto" w:fill="auto"/>
          </w:tcPr>
          <w:p w14:paraId="37ACCB06" w14:textId="5F32C5CB" w:rsidR="00896840" w:rsidRPr="007E4EA1" w:rsidRDefault="00EA07E6" w:rsidP="00896840">
            <w:pPr>
              <w:spacing w:after="120"/>
              <w:rPr>
                <w:b/>
                <w:bCs/>
                <w:sz w:val="22"/>
                <w:szCs w:val="22"/>
                <w:lang w:val="fr-FR"/>
              </w:rPr>
            </w:pPr>
            <w:r w:rsidRPr="007E4EA1">
              <w:rPr>
                <w:b/>
                <w:bCs/>
                <w:sz w:val="22"/>
                <w:szCs w:val="22"/>
                <w:lang w:val="fr-FR"/>
              </w:rPr>
              <w:t>Plan d’action</w:t>
            </w:r>
          </w:p>
        </w:tc>
        <w:tc>
          <w:tcPr>
            <w:tcW w:w="6186" w:type="dxa"/>
            <w:shd w:val="clear" w:color="auto" w:fill="auto"/>
          </w:tcPr>
          <w:p w14:paraId="7AF57A12" w14:textId="3D25DD0F" w:rsidR="00896840" w:rsidRPr="00D05616" w:rsidRDefault="00691F59" w:rsidP="00D05616">
            <w:pPr>
              <w:spacing w:after="120"/>
              <w:jc w:val="both"/>
              <w:rPr>
                <w:sz w:val="20"/>
                <w:szCs w:val="20"/>
                <w:lang w:val="fr-FR"/>
              </w:rPr>
            </w:pPr>
            <w:r w:rsidRPr="00A25B20">
              <w:rPr>
                <w:sz w:val="22"/>
                <w:szCs w:val="22"/>
                <w:lang w:val="fr-FR"/>
              </w:rPr>
              <w:t xml:space="preserve">4.3.6.  </w:t>
            </w:r>
            <w:r w:rsidR="00D05616" w:rsidRPr="00D05616">
              <w:rPr>
                <w:sz w:val="22"/>
                <w:szCs w:val="22"/>
                <w:lang w:val="fr-FR"/>
              </w:rPr>
              <w:t>Au cas où les perturbations humaines menacent l'état de conservation des populations d'oiseaux</w:t>
            </w:r>
            <w:r w:rsidR="00D05616">
              <w:rPr>
                <w:sz w:val="22"/>
                <w:szCs w:val="22"/>
                <w:lang w:val="fr-FR"/>
              </w:rPr>
              <w:t xml:space="preserve"> </w:t>
            </w:r>
            <w:r w:rsidR="00D05616" w:rsidRPr="00D05616">
              <w:rPr>
                <w:sz w:val="22"/>
                <w:szCs w:val="22"/>
                <w:lang w:val="fr-FR"/>
              </w:rPr>
              <w:t xml:space="preserve">d'eau figurant au </w:t>
            </w:r>
            <w:r w:rsidR="00114E3C">
              <w:rPr>
                <w:sz w:val="22"/>
                <w:szCs w:val="22"/>
                <w:lang w:val="fr-FR"/>
              </w:rPr>
              <w:t>T</w:t>
            </w:r>
            <w:r w:rsidR="00D05616" w:rsidRPr="00D05616">
              <w:rPr>
                <w:sz w:val="22"/>
                <w:szCs w:val="22"/>
                <w:lang w:val="fr-FR"/>
              </w:rPr>
              <w:t>ableau 1, les Parties s'efforcent de prendre des mesures pour réduire la menace.</w:t>
            </w:r>
            <w:r w:rsidR="00D05616">
              <w:rPr>
                <w:sz w:val="22"/>
                <w:szCs w:val="22"/>
                <w:lang w:val="fr-FR"/>
              </w:rPr>
              <w:t xml:space="preserve"> </w:t>
            </w:r>
            <w:r w:rsidR="00D05616" w:rsidRPr="00D05616">
              <w:rPr>
                <w:sz w:val="22"/>
                <w:szCs w:val="22"/>
                <w:lang w:val="fr-FR"/>
              </w:rPr>
              <w:t>Une attention particulière devrait être accordée aux perturbations causées par l’activité humaine sur</w:t>
            </w:r>
            <w:r w:rsidR="00D05616">
              <w:rPr>
                <w:sz w:val="22"/>
                <w:szCs w:val="22"/>
                <w:lang w:val="fr-FR"/>
              </w:rPr>
              <w:t xml:space="preserve"> </w:t>
            </w:r>
            <w:r w:rsidR="00D05616" w:rsidRPr="00D05616">
              <w:rPr>
                <w:sz w:val="22"/>
                <w:szCs w:val="22"/>
                <w:lang w:val="fr-FR"/>
              </w:rPr>
              <w:t>les lieux de reproduction des colonies d’oiseaux d’eau nidifiant collectivement, en particulier</w:t>
            </w:r>
            <w:r w:rsidR="00D05616">
              <w:rPr>
                <w:sz w:val="22"/>
                <w:szCs w:val="22"/>
                <w:lang w:val="fr-FR"/>
              </w:rPr>
              <w:t xml:space="preserve"> </w:t>
            </w:r>
            <w:r w:rsidR="00D05616" w:rsidRPr="00D05616">
              <w:rPr>
                <w:sz w:val="22"/>
                <w:szCs w:val="22"/>
                <w:lang w:val="fr-FR"/>
              </w:rPr>
              <w:t>lorsque ceux-ci se situent dans des endroits populaires pour la pratique d’activités récréatives de</w:t>
            </w:r>
            <w:r w:rsidR="00D05616">
              <w:rPr>
                <w:sz w:val="22"/>
                <w:szCs w:val="22"/>
                <w:lang w:val="fr-FR"/>
              </w:rPr>
              <w:t xml:space="preserve"> </w:t>
            </w:r>
            <w:r w:rsidR="00D05616" w:rsidRPr="00D05616">
              <w:rPr>
                <w:sz w:val="22"/>
                <w:szCs w:val="22"/>
                <w:lang w:val="fr-FR"/>
              </w:rPr>
              <w:t>plein air. Les mesures appropriées pourraient comporter, entre autres, à l'intérieur de zones</w:t>
            </w:r>
            <w:r w:rsidR="00D05616">
              <w:rPr>
                <w:sz w:val="22"/>
                <w:szCs w:val="22"/>
                <w:lang w:val="fr-FR"/>
              </w:rPr>
              <w:t xml:space="preserve"> </w:t>
            </w:r>
            <w:r w:rsidR="00D05616" w:rsidRPr="00D05616">
              <w:rPr>
                <w:sz w:val="22"/>
                <w:szCs w:val="22"/>
                <w:lang w:val="fr-FR"/>
              </w:rPr>
              <w:t>protégées, la création de zones libres de toute perturbation et dont l'accès serait interdit au public</w:t>
            </w:r>
            <w:r w:rsidRPr="00D05616">
              <w:rPr>
                <w:sz w:val="22"/>
                <w:szCs w:val="22"/>
                <w:lang w:val="fr-FR"/>
              </w:rPr>
              <w:t>.</w:t>
            </w:r>
          </w:p>
        </w:tc>
      </w:tr>
    </w:tbl>
    <w:p w14:paraId="61687FC8" w14:textId="77777777" w:rsidR="00896840" w:rsidRPr="00D05616" w:rsidRDefault="00896840" w:rsidP="00896840">
      <w:pPr>
        <w:rPr>
          <w:sz w:val="22"/>
          <w:szCs w:val="22"/>
          <w:lang w:val="fr-FR"/>
        </w:rPr>
      </w:pPr>
    </w:p>
    <w:p w14:paraId="7EF9A33D" w14:textId="7B33FB7C" w:rsidR="00601E81" w:rsidRPr="004E3412" w:rsidRDefault="00A06581" w:rsidP="00C332BE">
      <w:pPr>
        <w:jc w:val="both"/>
        <w:rPr>
          <w:sz w:val="22"/>
          <w:szCs w:val="22"/>
          <w:lang w:val="fr-FR"/>
        </w:rPr>
      </w:pPr>
      <w:r w:rsidRPr="00A06581">
        <w:rPr>
          <w:sz w:val="22"/>
          <w:szCs w:val="22"/>
          <w:lang w:val="fr-FR"/>
        </w:rPr>
        <w:t xml:space="preserve">De nombreuses recherches ont été </w:t>
      </w:r>
      <w:r>
        <w:rPr>
          <w:sz w:val="22"/>
          <w:szCs w:val="22"/>
          <w:lang w:val="fr-FR"/>
        </w:rPr>
        <w:t>publiées sur les</w:t>
      </w:r>
      <w:r w:rsidR="00027D5A" w:rsidRPr="00A06581">
        <w:rPr>
          <w:sz w:val="22"/>
          <w:szCs w:val="22"/>
          <w:lang w:val="fr-FR"/>
        </w:rPr>
        <w:t xml:space="preserve"> causes </w:t>
      </w:r>
      <w:r>
        <w:rPr>
          <w:sz w:val="22"/>
          <w:szCs w:val="22"/>
          <w:lang w:val="fr-FR"/>
        </w:rPr>
        <w:t>et les</w:t>
      </w:r>
      <w:r w:rsidR="00027D5A" w:rsidRPr="00A06581">
        <w:rPr>
          <w:sz w:val="22"/>
          <w:szCs w:val="22"/>
          <w:lang w:val="fr-FR"/>
        </w:rPr>
        <w:t xml:space="preserve"> cons</w:t>
      </w:r>
      <w:r>
        <w:rPr>
          <w:sz w:val="22"/>
          <w:szCs w:val="22"/>
          <w:lang w:val="fr-FR"/>
        </w:rPr>
        <w:t>é</w:t>
      </w:r>
      <w:r w:rsidR="00027D5A" w:rsidRPr="00A06581">
        <w:rPr>
          <w:sz w:val="22"/>
          <w:szCs w:val="22"/>
          <w:lang w:val="fr-FR"/>
        </w:rPr>
        <w:t xml:space="preserve">quences </w:t>
      </w:r>
      <w:r>
        <w:rPr>
          <w:sz w:val="22"/>
          <w:szCs w:val="22"/>
          <w:lang w:val="fr-FR"/>
        </w:rPr>
        <w:t xml:space="preserve">des perturbations </w:t>
      </w:r>
      <w:r w:rsidR="00BA4601">
        <w:rPr>
          <w:sz w:val="22"/>
          <w:szCs w:val="22"/>
          <w:lang w:val="fr-FR"/>
        </w:rPr>
        <w:t>des oiseaux d’eau</w:t>
      </w:r>
      <w:r w:rsidR="00027D5A" w:rsidRPr="00A06581">
        <w:rPr>
          <w:sz w:val="22"/>
          <w:szCs w:val="22"/>
          <w:lang w:val="fr-FR"/>
        </w:rPr>
        <w:t xml:space="preserve">.  </w:t>
      </w:r>
      <w:r w:rsidR="00601E81" w:rsidRPr="004E3412">
        <w:rPr>
          <w:sz w:val="22"/>
          <w:szCs w:val="22"/>
          <w:lang w:val="fr-FR"/>
        </w:rPr>
        <w:t xml:space="preserve">Fox &amp; Madsen (1997) </w:t>
      </w:r>
      <w:r w:rsidR="004E3412" w:rsidRPr="004E3412">
        <w:rPr>
          <w:sz w:val="22"/>
          <w:szCs w:val="22"/>
          <w:lang w:val="fr-FR"/>
        </w:rPr>
        <w:t xml:space="preserve">ont donné un aperçu des bonnes pratiques </w:t>
      </w:r>
      <w:r w:rsidR="004E3412">
        <w:rPr>
          <w:sz w:val="22"/>
          <w:szCs w:val="22"/>
          <w:lang w:val="fr-FR"/>
        </w:rPr>
        <w:t>en</w:t>
      </w:r>
      <w:r w:rsidR="004E3412" w:rsidRPr="004E3412">
        <w:rPr>
          <w:sz w:val="22"/>
          <w:szCs w:val="22"/>
          <w:lang w:val="fr-FR"/>
        </w:rPr>
        <w:t xml:space="preserve"> t</w:t>
      </w:r>
      <w:r w:rsidR="004E3412">
        <w:rPr>
          <w:sz w:val="22"/>
          <w:szCs w:val="22"/>
          <w:lang w:val="fr-FR"/>
        </w:rPr>
        <w:t>ermes de conception de refuges</w:t>
      </w:r>
      <w:r w:rsidR="00601E81" w:rsidRPr="004E3412">
        <w:rPr>
          <w:sz w:val="22"/>
          <w:szCs w:val="22"/>
          <w:lang w:val="fr-FR"/>
        </w:rPr>
        <w:t>.</w:t>
      </w:r>
    </w:p>
    <w:p w14:paraId="5987DD14" w14:textId="77777777" w:rsidR="00601E81" w:rsidRPr="004E3412" w:rsidRDefault="00601E81" w:rsidP="00C332BE">
      <w:pPr>
        <w:jc w:val="both"/>
        <w:rPr>
          <w:sz w:val="22"/>
          <w:szCs w:val="22"/>
          <w:lang w:val="fr-FR"/>
        </w:rPr>
      </w:pPr>
    </w:p>
    <w:p w14:paraId="38ED80AF" w14:textId="09D1BEA5" w:rsidR="00896840" w:rsidRPr="007E4EA1" w:rsidRDefault="008A15CA" w:rsidP="00C332BE">
      <w:pPr>
        <w:jc w:val="both"/>
        <w:rPr>
          <w:sz w:val="22"/>
          <w:szCs w:val="22"/>
          <w:lang w:val="fr-FR"/>
        </w:rPr>
      </w:pPr>
      <w:r w:rsidRPr="008A15CA">
        <w:rPr>
          <w:sz w:val="22"/>
          <w:szCs w:val="22"/>
          <w:lang w:val="fr-FR"/>
        </w:rPr>
        <w:t>L’</w:t>
      </w:r>
      <w:r w:rsidR="00027D5A" w:rsidRPr="008A15CA">
        <w:rPr>
          <w:sz w:val="22"/>
          <w:szCs w:val="22"/>
          <w:lang w:val="fr-FR"/>
        </w:rPr>
        <w:t xml:space="preserve">AEWA </w:t>
      </w:r>
      <w:r w:rsidRPr="008A15CA">
        <w:rPr>
          <w:sz w:val="22"/>
          <w:szCs w:val="22"/>
          <w:lang w:val="fr-FR"/>
        </w:rPr>
        <w:t>a officiellement défini les perturbations dans la</w:t>
      </w:r>
      <w:r w:rsidR="00027D5A" w:rsidRPr="008A15CA">
        <w:rPr>
          <w:sz w:val="22"/>
          <w:szCs w:val="22"/>
          <w:lang w:val="fr-FR"/>
        </w:rPr>
        <w:t xml:space="preserve"> </w:t>
      </w:r>
      <w:hyperlink r:id="rId44" w:history="1">
        <w:r w:rsidR="00027D5A" w:rsidRPr="008A15CA">
          <w:rPr>
            <w:rStyle w:val="Hyperlink"/>
            <w:sz w:val="22"/>
            <w:szCs w:val="22"/>
            <w:lang w:val="fr-FR"/>
          </w:rPr>
          <w:t>R</w:t>
        </w:r>
        <w:r>
          <w:rPr>
            <w:rStyle w:val="Hyperlink"/>
            <w:sz w:val="22"/>
            <w:szCs w:val="22"/>
            <w:lang w:val="fr-FR"/>
          </w:rPr>
          <w:t>é</w:t>
        </w:r>
        <w:r w:rsidR="00027D5A" w:rsidRPr="008A15CA">
          <w:rPr>
            <w:rStyle w:val="Hyperlink"/>
            <w:sz w:val="22"/>
            <w:szCs w:val="22"/>
            <w:lang w:val="fr-FR"/>
          </w:rPr>
          <w:t>solution 6.7</w:t>
        </w:r>
      </w:hyperlink>
      <w:r w:rsidR="00027D5A" w:rsidRPr="008A15CA">
        <w:rPr>
          <w:sz w:val="22"/>
          <w:szCs w:val="22"/>
          <w:lang w:val="fr-FR"/>
        </w:rPr>
        <w:t xml:space="preserve"> </w:t>
      </w:r>
      <w:r>
        <w:rPr>
          <w:sz w:val="22"/>
          <w:szCs w:val="22"/>
          <w:lang w:val="fr-FR"/>
        </w:rPr>
        <w:t>et a adopté des directives pour son application</w:t>
      </w:r>
      <w:r w:rsidR="00601E81" w:rsidRPr="008A15CA">
        <w:rPr>
          <w:sz w:val="22"/>
          <w:szCs w:val="22"/>
          <w:lang w:val="fr-FR"/>
        </w:rPr>
        <w:t xml:space="preserve">. </w:t>
      </w:r>
      <w:r w:rsidR="004C0DD8">
        <w:rPr>
          <w:sz w:val="22"/>
          <w:szCs w:val="22"/>
          <w:lang w:val="fr-FR"/>
        </w:rPr>
        <w:t>Des directives simples et très visuelles à l’attention des gestionnaires de zones humides</w:t>
      </w:r>
      <w:r w:rsidR="003F340D">
        <w:rPr>
          <w:sz w:val="22"/>
          <w:szCs w:val="22"/>
          <w:lang w:val="fr-FR"/>
        </w:rPr>
        <w:t xml:space="preserve"> visant à éviter et minimiser les perturbations sont soumises à la</w:t>
      </w:r>
      <w:r w:rsidR="00601E81" w:rsidRPr="008A15CA">
        <w:rPr>
          <w:sz w:val="22"/>
          <w:szCs w:val="22"/>
          <w:lang w:val="fr-FR"/>
        </w:rPr>
        <w:t xml:space="preserve"> </w:t>
      </w:r>
      <w:r w:rsidR="00601E81" w:rsidRPr="004C0DD8">
        <w:rPr>
          <w:sz w:val="22"/>
          <w:szCs w:val="22"/>
          <w:lang w:val="fr-FR"/>
        </w:rPr>
        <w:t xml:space="preserve">MOP 8 </w:t>
      </w:r>
      <w:r w:rsidR="003F340D">
        <w:rPr>
          <w:sz w:val="22"/>
          <w:szCs w:val="22"/>
          <w:lang w:val="fr-FR"/>
        </w:rPr>
        <w:t>pour</w:t>
      </w:r>
      <w:r w:rsidR="00601E81" w:rsidRPr="004C0DD8">
        <w:rPr>
          <w:sz w:val="22"/>
          <w:szCs w:val="22"/>
          <w:lang w:val="fr-FR"/>
        </w:rPr>
        <w:t xml:space="preserve"> adoption (Doc</w:t>
      </w:r>
      <w:r w:rsidR="008D4788" w:rsidRPr="004C0DD8">
        <w:rPr>
          <w:sz w:val="22"/>
          <w:szCs w:val="22"/>
          <w:lang w:val="fr-FR"/>
        </w:rPr>
        <w:t>.</w:t>
      </w:r>
      <w:r w:rsidR="00730FB0" w:rsidRPr="004C0DD8">
        <w:rPr>
          <w:sz w:val="22"/>
          <w:szCs w:val="22"/>
          <w:lang w:val="fr-FR"/>
        </w:rPr>
        <w:t xml:space="preserve"> </w:t>
      </w:r>
      <w:r w:rsidR="00601E81" w:rsidRPr="007E4EA1">
        <w:rPr>
          <w:sz w:val="22"/>
          <w:szCs w:val="22"/>
          <w:lang w:val="fr-FR"/>
        </w:rPr>
        <w:t>AEWA/MOP</w:t>
      </w:r>
      <w:r w:rsidR="00730FB0" w:rsidRPr="007E4EA1">
        <w:rPr>
          <w:sz w:val="22"/>
          <w:szCs w:val="22"/>
          <w:lang w:val="fr-FR"/>
        </w:rPr>
        <w:t xml:space="preserve"> </w:t>
      </w:r>
      <w:r w:rsidR="00601E81" w:rsidRPr="007E4EA1">
        <w:rPr>
          <w:sz w:val="22"/>
          <w:szCs w:val="22"/>
          <w:lang w:val="fr-FR"/>
        </w:rPr>
        <w:t>8.</w:t>
      </w:r>
      <w:r w:rsidR="008D4788" w:rsidRPr="007E4EA1">
        <w:rPr>
          <w:sz w:val="22"/>
          <w:szCs w:val="22"/>
          <w:lang w:val="fr-FR"/>
        </w:rPr>
        <w:t>32</w:t>
      </w:r>
      <w:r w:rsidR="00601E81" w:rsidRPr="007E4EA1">
        <w:rPr>
          <w:sz w:val="22"/>
          <w:szCs w:val="22"/>
          <w:lang w:val="fr-FR"/>
        </w:rPr>
        <w:t>).</w:t>
      </w:r>
    </w:p>
    <w:p w14:paraId="1431D369" w14:textId="795B8CE7" w:rsidR="00691F59" w:rsidRPr="007E4EA1" w:rsidRDefault="00691F59" w:rsidP="00896840">
      <w:pPr>
        <w:rPr>
          <w:sz w:val="22"/>
          <w:szCs w:val="22"/>
          <w:lang w:val="fr-FR"/>
        </w:rPr>
      </w:pPr>
    </w:p>
    <w:p w14:paraId="434EFEDA" w14:textId="26755ADA" w:rsidR="00896840" w:rsidRPr="007E4EA1" w:rsidRDefault="00896840" w:rsidP="00896840">
      <w:pPr>
        <w:pStyle w:val="Heading3"/>
        <w:rPr>
          <w:lang w:val="fr-FR"/>
        </w:rPr>
      </w:pPr>
      <w:bookmarkStart w:id="33" w:name="_Toc78822532"/>
      <w:r w:rsidRPr="007E4EA1">
        <w:rPr>
          <w:lang w:val="fr-FR"/>
        </w:rPr>
        <w:t>4.3.7</w:t>
      </w:r>
      <w:r w:rsidRPr="007E4EA1">
        <w:rPr>
          <w:lang w:val="fr-FR"/>
        </w:rPr>
        <w:tab/>
        <w:t xml:space="preserve">Impact </w:t>
      </w:r>
      <w:bookmarkEnd w:id="33"/>
      <w:r w:rsidR="00533E5C">
        <w:rPr>
          <w:lang w:val="fr-FR"/>
        </w:rPr>
        <w:t>de la pêche</w:t>
      </w:r>
    </w:p>
    <w:p w14:paraId="4893CEEE" w14:textId="77777777" w:rsidR="00896840" w:rsidRPr="007E4EA1" w:rsidRDefault="00896840" w:rsidP="00896840">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896840" w:rsidRPr="00667727" w14:paraId="279A8552" w14:textId="77777777" w:rsidTr="00CA1AEA">
        <w:tc>
          <w:tcPr>
            <w:tcW w:w="2830" w:type="dxa"/>
            <w:tcBorders>
              <w:bottom w:val="dotted" w:sz="4" w:space="0" w:color="auto"/>
            </w:tcBorders>
            <w:shd w:val="clear" w:color="auto" w:fill="auto"/>
          </w:tcPr>
          <w:p w14:paraId="69766337" w14:textId="1C781DE1" w:rsidR="00896840" w:rsidRPr="007E4EA1" w:rsidRDefault="00EA07E6" w:rsidP="00896840">
            <w:pPr>
              <w:spacing w:after="120"/>
              <w:rPr>
                <w:b/>
                <w:bCs/>
                <w:sz w:val="22"/>
                <w:szCs w:val="22"/>
                <w:lang w:val="fr-FR"/>
              </w:rPr>
            </w:pPr>
            <w:r w:rsidRPr="007E4EA1">
              <w:rPr>
                <w:b/>
                <w:bCs/>
                <w:sz w:val="22"/>
                <w:szCs w:val="22"/>
                <w:lang w:val="fr-FR"/>
              </w:rPr>
              <w:t>Plan d’action</w:t>
            </w:r>
          </w:p>
        </w:tc>
        <w:tc>
          <w:tcPr>
            <w:tcW w:w="6186" w:type="dxa"/>
            <w:tcBorders>
              <w:bottom w:val="dotted" w:sz="4" w:space="0" w:color="auto"/>
            </w:tcBorders>
            <w:shd w:val="clear" w:color="auto" w:fill="auto"/>
          </w:tcPr>
          <w:p w14:paraId="4FD6C703" w14:textId="0EB9F4B8" w:rsidR="00AB4370" w:rsidRPr="009D205E" w:rsidRDefault="00AB4370" w:rsidP="009D205E">
            <w:pPr>
              <w:spacing w:after="120"/>
              <w:jc w:val="both"/>
              <w:rPr>
                <w:sz w:val="22"/>
                <w:szCs w:val="22"/>
                <w:lang w:val="fr-FR"/>
              </w:rPr>
            </w:pPr>
            <w:r w:rsidRPr="00A25B20">
              <w:rPr>
                <w:sz w:val="22"/>
                <w:szCs w:val="22"/>
                <w:lang w:val="fr-FR"/>
              </w:rPr>
              <w:t>4.3.7</w:t>
            </w:r>
            <w:r w:rsidR="00FE16FF" w:rsidRPr="00A25B20">
              <w:rPr>
                <w:sz w:val="22"/>
                <w:szCs w:val="22"/>
                <w:lang w:val="fr-FR"/>
              </w:rPr>
              <w:t>.</w:t>
            </w:r>
            <w:r w:rsidRPr="00A25B20">
              <w:rPr>
                <w:sz w:val="22"/>
                <w:szCs w:val="22"/>
                <w:lang w:val="fr-FR"/>
              </w:rPr>
              <w:t xml:space="preserve"> </w:t>
            </w:r>
            <w:r w:rsidR="00FE16FF" w:rsidRPr="00A25B20">
              <w:rPr>
                <w:sz w:val="22"/>
                <w:szCs w:val="22"/>
                <w:lang w:val="fr-FR"/>
              </w:rPr>
              <w:t xml:space="preserve"> </w:t>
            </w:r>
            <w:r w:rsidR="009D205E" w:rsidRPr="009D205E">
              <w:rPr>
                <w:sz w:val="22"/>
                <w:szCs w:val="22"/>
                <w:lang w:val="fr-FR"/>
              </w:rPr>
              <w:t>Les Parties sont exhortées à prendre des mesures appropriées au niveau national ou dans le contexte</w:t>
            </w:r>
            <w:r w:rsidR="009D205E">
              <w:rPr>
                <w:sz w:val="22"/>
                <w:szCs w:val="22"/>
                <w:lang w:val="fr-FR"/>
              </w:rPr>
              <w:t xml:space="preserve"> </w:t>
            </w:r>
            <w:r w:rsidR="009D205E" w:rsidRPr="009D205E">
              <w:rPr>
                <w:sz w:val="22"/>
                <w:szCs w:val="22"/>
                <w:lang w:val="fr-FR"/>
              </w:rPr>
              <w:t>des organismes régionaux de gestion de pêche (RFMOs) et des organisations internationales</w:t>
            </w:r>
            <w:r w:rsidR="009D205E">
              <w:rPr>
                <w:sz w:val="22"/>
                <w:szCs w:val="22"/>
                <w:lang w:val="fr-FR"/>
              </w:rPr>
              <w:t xml:space="preserve"> </w:t>
            </w:r>
            <w:r w:rsidR="009D205E" w:rsidRPr="009D205E">
              <w:rPr>
                <w:sz w:val="22"/>
                <w:szCs w:val="22"/>
                <w:lang w:val="fr-FR"/>
              </w:rPr>
              <w:t xml:space="preserve">concernées pour minimiser l’impact de la pêche sur les oiseaux </w:t>
            </w:r>
            <w:r w:rsidR="009D205E" w:rsidRPr="009D205E">
              <w:rPr>
                <w:sz w:val="22"/>
                <w:szCs w:val="22"/>
                <w:lang w:val="fr-FR"/>
              </w:rPr>
              <w:lastRenderedPageBreak/>
              <w:t>d’eau migrateurs et, si possible,</w:t>
            </w:r>
            <w:r w:rsidR="009D205E">
              <w:rPr>
                <w:sz w:val="22"/>
                <w:szCs w:val="22"/>
                <w:lang w:val="fr-FR"/>
              </w:rPr>
              <w:t xml:space="preserve"> </w:t>
            </w:r>
            <w:r w:rsidR="009D205E" w:rsidRPr="009D205E">
              <w:rPr>
                <w:sz w:val="22"/>
                <w:szCs w:val="22"/>
                <w:lang w:val="fr-FR"/>
              </w:rPr>
              <w:t>coopèrent au sein de ces forums pour diminuer la mortalité dans les zones situées dans et au-delà de</w:t>
            </w:r>
            <w:r w:rsidR="009D205E">
              <w:rPr>
                <w:sz w:val="22"/>
                <w:szCs w:val="22"/>
                <w:lang w:val="fr-FR"/>
              </w:rPr>
              <w:t xml:space="preserve"> </w:t>
            </w:r>
            <w:r w:rsidR="009D205E" w:rsidRPr="009D205E">
              <w:rPr>
                <w:sz w:val="22"/>
                <w:szCs w:val="22"/>
                <w:lang w:val="fr-FR"/>
              </w:rPr>
              <w:t>la juridiction nationale. Des mesures appropriées visent particulièrement la mise à mort accidentelle</w:t>
            </w:r>
            <w:r w:rsidR="009D205E">
              <w:rPr>
                <w:sz w:val="22"/>
                <w:szCs w:val="22"/>
                <w:lang w:val="fr-FR"/>
              </w:rPr>
              <w:t xml:space="preserve"> </w:t>
            </w:r>
            <w:r w:rsidR="009D205E" w:rsidRPr="009D205E">
              <w:rPr>
                <w:sz w:val="22"/>
                <w:szCs w:val="22"/>
                <w:lang w:val="fr-FR"/>
              </w:rPr>
              <w:t>et les captures accidentelles dans les équipements de pêche, y compris la pêche au filet maillant, à la</w:t>
            </w:r>
            <w:r w:rsidR="009D205E">
              <w:rPr>
                <w:sz w:val="22"/>
                <w:szCs w:val="22"/>
                <w:lang w:val="fr-FR"/>
              </w:rPr>
              <w:t xml:space="preserve"> </w:t>
            </w:r>
            <w:r w:rsidR="009D205E" w:rsidRPr="009D205E">
              <w:rPr>
                <w:sz w:val="22"/>
                <w:szCs w:val="22"/>
                <w:lang w:val="fr-FR"/>
              </w:rPr>
              <w:t>palangre et au chalut</w:t>
            </w:r>
            <w:r w:rsidRPr="009D205E">
              <w:rPr>
                <w:sz w:val="22"/>
                <w:szCs w:val="22"/>
                <w:lang w:val="fr-FR"/>
              </w:rPr>
              <w:t xml:space="preserve">. </w:t>
            </w:r>
          </w:p>
          <w:p w14:paraId="7DC91E40" w14:textId="38074605" w:rsidR="00896840" w:rsidRPr="00E854DD" w:rsidRDefault="00AB4370" w:rsidP="00E854DD">
            <w:pPr>
              <w:spacing w:after="120"/>
              <w:jc w:val="both"/>
              <w:rPr>
                <w:sz w:val="22"/>
                <w:szCs w:val="22"/>
                <w:lang w:val="fr-FR"/>
              </w:rPr>
            </w:pPr>
            <w:r w:rsidRPr="00A25B20">
              <w:rPr>
                <w:sz w:val="22"/>
                <w:szCs w:val="22"/>
                <w:lang w:val="fr-FR"/>
              </w:rPr>
              <w:t>4.3.8</w:t>
            </w:r>
            <w:r w:rsidR="00FE16FF" w:rsidRPr="00A25B20">
              <w:rPr>
                <w:sz w:val="22"/>
                <w:szCs w:val="22"/>
                <w:lang w:val="fr-FR"/>
              </w:rPr>
              <w:t>.</w:t>
            </w:r>
            <w:r w:rsidRPr="00A25B20">
              <w:rPr>
                <w:sz w:val="22"/>
                <w:szCs w:val="22"/>
                <w:lang w:val="fr-FR"/>
              </w:rPr>
              <w:t xml:space="preserve"> </w:t>
            </w:r>
            <w:r w:rsidR="00FE16FF" w:rsidRPr="00A25B20">
              <w:rPr>
                <w:sz w:val="22"/>
                <w:szCs w:val="22"/>
                <w:lang w:val="fr-FR"/>
              </w:rPr>
              <w:t xml:space="preserve"> </w:t>
            </w:r>
            <w:r w:rsidR="00E854DD" w:rsidRPr="00E854DD">
              <w:rPr>
                <w:sz w:val="22"/>
                <w:szCs w:val="22"/>
                <w:lang w:val="fr-FR"/>
              </w:rPr>
              <w:t>Les Parties sont également exhortées à prendre des mesures au niveau national ou dans le</w:t>
            </w:r>
            <w:r w:rsidR="00E854DD">
              <w:rPr>
                <w:sz w:val="22"/>
                <w:szCs w:val="22"/>
                <w:lang w:val="fr-FR"/>
              </w:rPr>
              <w:t xml:space="preserve"> </w:t>
            </w:r>
            <w:r w:rsidR="00E854DD" w:rsidRPr="00E854DD">
              <w:rPr>
                <w:sz w:val="22"/>
                <w:szCs w:val="22"/>
                <w:lang w:val="fr-FR"/>
              </w:rPr>
              <w:t>contexte des organismes régionaux de gestion de pêche (RFMOs) et des organisations</w:t>
            </w:r>
            <w:r w:rsidR="00E854DD">
              <w:rPr>
                <w:sz w:val="22"/>
                <w:szCs w:val="22"/>
                <w:lang w:val="fr-FR"/>
              </w:rPr>
              <w:t xml:space="preserve"> </w:t>
            </w:r>
            <w:r w:rsidR="00E854DD" w:rsidRPr="00E854DD">
              <w:rPr>
                <w:sz w:val="22"/>
                <w:szCs w:val="22"/>
                <w:lang w:val="fr-FR"/>
              </w:rPr>
              <w:t>internationales concernées pour minimiser l’impact de la pêche sur les oiseaux d’eau migrateurs</w:t>
            </w:r>
            <w:r w:rsidR="00E854DD">
              <w:rPr>
                <w:sz w:val="22"/>
                <w:szCs w:val="22"/>
                <w:lang w:val="fr-FR"/>
              </w:rPr>
              <w:t xml:space="preserve"> </w:t>
            </w:r>
            <w:r w:rsidR="00E854DD" w:rsidRPr="00E854DD">
              <w:rPr>
                <w:sz w:val="22"/>
                <w:szCs w:val="22"/>
                <w:lang w:val="fr-FR"/>
              </w:rPr>
              <w:t>résultant notamment de la pêche non durable qui entraîne une diminution des ressources</w:t>
            </w:r>
            <w:r w:rsidR="00E854DD">
              <w:rPr>
                <w:sz w:val="22"/>
                <w:szCs w:val="22"/>
                <w:lang w:val="fr-FR"/>
              </w:rPr>
              <w:t xml:space="preserve"> </w:t>
            </w:r>
            <w:r w:rsidR="00E854DD" w:rsidRPr="00E854DD">
              <w:rPr>
                <w:sz w:val="22"/>
                <w:szCs w:val="22"/>
                <w:lang w:val="fr-FR"/>
              </w:rPr>
              <w:t>alimentaires pour les oiseaux d’eau migrateurs</w:t>
            </w:r>
            <w:r w:rsidRPr="00E854DD">
              <w:rPr>
                <w:sz w:val="22"/>
                <w:szCs w:val="22"/>
                <w:lang w:val="fr-FR"/>
              </w:rPr>
              <w:t>.</w:t>
            </w:r>
          </w:p>
        </w:tc>
      </w:tr>
      <w:tr w:rsidR="00CA1AEA" w:rsidRPr="006F5D4B" w14:paraId="3913E78C" w14:textId="77777777" w:rsidTr="00CA1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dotted" w:sz="4" w:space="0" w:color="auto"/>
              <w:left w:val="dotted" w:sz="4" w:space="0" w:color="auto"/>
              <w:bottom w:val="dotted" w:sz="4" w:space="0" w:color="auto"/>
              <w:right w:val="dotted" w:sz="4" w:space="0" w:color="auto"/>
            </w:tcBorders>
          </w:tcPr>
          <w:p w14:paraId="1156B76B" w14:textId="580862CE" w:rsidR="00CA1AEA" w:rsidRPr="007E4EA1" w:rsidRDefault="0014128A" w:rsidP="00A417E3">
            <w:pPr>
              <w:spacing w:after="120"/>
              <w:rPr>
                <w:b/>
                <w:bCs/>
                <w:sz w:val="22"/>
                <w:szCs w:val="22"/>
                <w:lang w:val="fr-FR"/>
              </w:rPr>
            </w:pPr>
            <w:r w:rsidRPr="007E4EA1">
              <w:rPr>
                <w:b/>
                <w:bCs/>
                <w:sz w:val="22"/>
                <w:szCs w:val="22"/>
                <w:lang w:val="fr-FR"/>
              </w:rPr>
              <w:lastRenderedPageBreak/>
              <w:t>Plan stratégique</w:t>
            </w:r>
          </w:p>
        </w:tc>
        <w:tc>
          <w:tcPr>
            <w:tcW w:w="6186" w:type="dxa"/>
            <w:tcBorders>
              <w:top w:val="dotted" w:sz="4" w:space="0" w:color="auto"/>
              <w:left w:val="dotted" w:sz="4" w:space="0" w:color="auto"/>
              <w:bottom w:val="dotted" w:sz="4" w:space="0" w:color="auto"/>
              <w:right w:val="dotted" w:sz="4" w:space="0" w:color="auto"/>
            </w:tcBorders>
          </w:tcPr>
          <w:p w14:paraId="2324E34F" w14:textId="77777777" w:rsidR="006D1D7B" w:rsidRPr="00E25510" w:rsidRDefault="00CA1AEA" w:rsidP="006D1D7B">
            <w:pPr>
              <w:spacing w:after="120"/>
              <w:jc w:val="both"/>
              <w:rPr>
                <w:sz w:val="22"/>
                <w:szCs w:val="22"/>
                <w:lang w:val="fr-FR"/>
              </w:rPr>
            </w:pPr>
            <w:r w:rsidRPr="00A25B20">
              <w:rPr>
                <w:sz w:val="22"/>
                <w:szCs w:val="22"/>
                <w:lang w:val="fr-FR"/>
              </w:rPr>
              <w:t xml:space="preserve">1.6.  </w:t>
            </w:r>
            <w:r w:rsidR="006D1D7B" w:rsidRPr="00E25510">
              <w:rPr>
                <w:sz w:val="22"/>
                <w:szCs w:val="22"/>
                <w:lang w:val="fr-FR"/>
              </w:rPr>
              <w:t>Les priorités de</w:t>
            </w:r>
            <w:r w:rsidR="006D1D7B">
              <w:rPr>
                <w:sz w:val="22"/>
                <w:szCs w:val="22"/>
                <w:lang w:val="fr-FR"/>
              </w:rPr>
              <w:t xml:space="preserve"> </w:t>
            </w:r>
            <w:r w:rsidR="006D1D7B" w:rsidRPr="00E25510">
              <w:rPr>
                <w:sz w:val="22"/>
                <w:szCs w:val="22"/>
                <w:lang w:val="fr-FR"/>
              </w:rPr>
              <w:t>l’AEWA relatives à</w:t>
            </w:r>
            <w:r w:rsidR="006D1D7B">
              <w:rPr>
                <w:sz w:val="22"/>
                <w:szCs w:val="22"/>
                <w:lang w:val="fr-FR"/>
              </w:rPr>
              <w:t xml:space="preserve"> </w:t>
            </w:r>
            <w:r w:rsidR="006D1D7B" w:rsidRPr="00E25510">
              <w:rPr>
                <w:sz w:val="22"/>
                <w:szCs w:val="22"/>
                <w:lang w:val="fr-FR"/>
              </w:rPr>
              <w:t>quatre causes de</w:t>
            </w:r>
            <w:r w:rsidR="006D1D7B">
              <w:rPr>
                <w:sz w:val="22"/>
                <w:szCs w:val="22"/>
                <w:lang w:val="fr-FR"/>
              </w:rPr>
              <w:t xml:space="preserve"> </w:t>
            </w:r>
            <w:r w:rsidR="006D1D7B" w:rsidRPr="00E25510">
              <w:rPr>
                <w:sz w:val="22"/>
                <w:szCs w:val="22"/>
                <w:lang w:val="fr-FR"/>
              </w:rPr>
              <w:t>mortalité</w:t>
            </w:r>
            <w:r w:rsidR="006D1D7B">
              <w:rPr>
                <w:sz w:val="22"/>
                <w:szCs w:val="22"/>
                <w:lang w:val="fr-FR"/>
              </w:rPr>
              <w:t xml:space="preserve"> </w:t>
            </w:r>
            <w:r w:rsidR="006D1D7B" w:rsidRPr="00E25510">
              <w:rPr>
                <w:sz w:val="22"/>
                <w:szCs w:val="22"/>
                <w:lang w:val="fr-FR"/>
              </w:rPr>
              <w:t>supplémentaire</w:t>
            </w:r>
            <w:r w:rsidR="006D1D7B">
              <w:rPr>
                <w:sz w:val="22"/>
                <w:szCs w:val="22"/>
                <w:lang w:val="fr-FR"/>
              </w:rPr>
              <w:t xml:space="preserve"> </w:t>
            </w:r>
            <w:r w:rsidR="006D1D7B" w:rsidRPr="00E25510">
              <w:rPr>
                <w:sz w:val="22"/>
                <w:szCs w:val="22"/>
                <w:lang w:val="fr-FR"/>
              </w:rPr>
              <w:t>inutile et à d’autres</w:t>
            </w:r>
            <w:r w:rsidR="006D1D7B">
              <w:rPr>
                <w:sz w:val="22"/>
                <w:szCs w:val="22"/>
                <w:lang w:val="fr-FR"/>
              </w:rPr>
              <w:t xml:space="preserve"> </w:t>
            </w:r>
            <w:r w:rsidR="006D1D7B" w:rsidRPr="00E25510">
              <w:rPr>
                <w:sz w:val="22"/>
                <w:szCs w:val="22"/>
                <w:lang w:val="fr-FR"/>
              </w:rPr>
              <w:t>principales</w:t>
            </w:r>
            <w:r w:rsidR="006D1D7B">
              <w:rPr>
                <w:sz w:val="22"/>
                <w:szCs w:val="22"/>
                <w:lang w:val="fr-FR"/>
              </w:rPr>
              <w:t xml:space="preserve"> </w:t>
            </w:r>
            <w:r w:rsidR="006D1D7B" w:rsidRPr="00E25510">
              <w:rPr>
                <w:sz w:val="22"/>
                <w:szCs w:val="22"/>
                <w:lang w:val="fr-FR"/>
              </w:rPr>
              <w:t>menaces pesant sur</w:t>
            </w:r>
            <w:r w:rsidR="006D1D7B">
              <w:rPr>
                <w:sz w:val="22"/>
                <w:szCs w:val="22"/>
                <w:lang w:val="fr-FR"/>
              </w:rPr>
              <w:t xml:space="preserve"> </w:t>
            </w:r>
            <w:r w:rsidR="006D1D7B" w:rsidRPr="00E25510">
              <w:rPr>
                <w:sz w:val="22"/>
                <w:szCs w:val="22"/>
                <w:lang w:val="fr-FR"/>
              </w:rPr>
              <w:t>les oiseaux d'eau</w:t>
            </w:r>
            <w:r w:rsidR="006D1D7B">
              <w:rPr>
                <w:sz w:val="22"/>
                <w:szCs w:val="22"/>
                <w:lang w:val="fr-FR"/>
              </w:rPr>
              <w:t xml:space="preserve"> </w:t>
            </w:r>
            <w:r w:rsidR="006D1D7B" w:rsidRPr="00E25510">
              <w:rPr>
                <w:sz w:val="22"/>
                <w:szCs w:val="22"/>
                <w:lang w:val="fr-FR"/>
              </w:rPr>
              <w:t>migrateurs et leurs</w:t>
            </w:r>
            <w:r w:rsidR="006D1D7B">
              <w:rPr>
                <w:sz w:val="22"/>
                <w:szCs w:val="22"/>
                <w:lang w:val="fr-FR"/>
              </w:rPr>
              <w:t xml:space="preserve"> </w:t>
            </w:r>
            <w:r w:rsidR="006D1D7B" w:rsidRPr="00E25510">
              <w:rPr>
                <w:sz w:val="22"/>
                <w:szCs w:val="22"/>
                <w:lang w:val="fr-FR"/>
              </w:rPr>
              <w:t>habitats sont</w:t>
            </w:r>
            <w:r w:rsidR="006D1D7B">
              <w:rPr>
                <w:sz w:val="22"/>
                <w:szCs w:val="22"/>
                <w:lang w:val="fr-FR"/>
              </w:rPr>
              <w:t xml:space="preserve"> </w:t>
            </w:r>
            <w:r w:rsidR="006D1D7B" w:rsidRPr="00E25510">
              <w:rPr>
                <w:sz w:val="22"/>
                <w:szCs w:val="22"/>
                <w:lang w:val="fr-FR"/>
              </w:rPr>
              <w:t>intégrées dans les</w:t>
            </w:r>
            <w:r w:rsidR="006D1D7B">
              <w:rPr>
                <w:sz w:val="22"/>
                <w:szCs w:val="22"/>
                <w:lang w:val="fr-FR"/>
              </w:rPr>
              <w:t xml:space="preserve"> </w:t>
            </w:r>
            <w:r w:rsidR="006D1D7B" w:rsidRPr="00F44CA0">
              <w:rPr>
                <w:sz w:val="22"/>
                <w:szCs w:val="22"/>
                <w:lang w:val="fr-FR"/>
              </w:rPr>
              <w:t>principaux</w:t>
            </w:r>
            <w:r w:rsidR="006D1D7B">
              <w:rPr>
                <w:sz w:val="22"/>
                <w:szCs w:val="22"/>
                <w:lang w:val="fr-FR"/>
              </w:rPr>
              <w:t xml:space="preserve"> </w:t>
            </w:r>
            <w:r w:rsidR="006D1D7B" w:rsidRPr="00F44CA0">
              <w:rPr>
                <w:sz w:val="22"/>
                <w:szCs w:val="22"/>
                <w:lang w:val="fr-FR"/>
              </w:rPr>
              <w:t>processus</w:t>
            </w:r>
            <w:r w:rsidR="006D1D7B">
              <w:rPr>
                <w:sz w:val="22"/>
                <w:szCs w:val="22"/>
                <w:lang w:val="fr-FR"/>
              </w:rPr>
              <w:t xml:space="preserve"> </w:t>
            </w:r>
            <w:r w:rsidR="006D1D7B" w:rsidRPr="00F44CA0">
              <w:rPr>
                <w:sz w:val="22"/>
                <w:szCs w:val="22"/>
                <w:lang w:val="fr-FR"/>
              </w:rPr>
              <w:t>multilatéraux</w:t>
            </w:r>
            <w:r w:rsidR="006D1D7B" w:rsidRPr="00E25510">
              <w:rPr>
                <w:sz w:val="22"/>
                <w:szCs w:val="22"/>
                <w:lang w:val="fr-FR"/>
              </w:rPr>
              <w:t xml:space="preserve">.  </w:t>
            </w:r>
          </w:p>
          <w:p w14:paraId="6740B95C" w14:textId="502D638C" w:rsidR="00CA1AEA" w:rsidRPr="006D1D7B" w:rsidRDefault="006D1D7B" w:rsidP="006D1D7B">
            <w:pPr>
              <w:spacing w:after="120"/>
              <w:jc w:val="both"/>
              <w:rPr>
                <w:sz w:val="22"/>
                <w:szCs w:val="22"/>
                <w:lang w:val="fr-FR"/>
              </w:rPr>
            </w:pPr>
            <w:r w:rsidRPr="00081F00">
              <w:rPr>
                <w:sz w:val="22"/>
                <w:szCs w:val="22"/>
                <w:lang w:val="fr-FR"/>
              </w:rPr>
              <w:t>Ces causes de mortalité supplémentaire inutile incluent</w:t>
            </w:r>
            <w:r w:rsidR="00E40CE8">
              <w:rPr>
                <w:sz w:val="22"/>
                <w:szCs w:val="22"/>
                <w:lang w:val="fr-FR"/>
              </w:rPr>
              <w:t xml:space="preserve"> les prises accessoires</w:t>
            </w:r>
            <w:r w:rsidR="00CA1AEA" w:rsidRPr="006D1D7B">
              <w:rPr>
                <w:sz w:val="22"/>
                <w:szCs w:val="22"/>
                <w:lang w:val="fr-FR"/>
              </w:rPr>
              <w:t>.</w:t>
            </w:r>
          </w:p>
        </w:tc>
      </w:tr>
    </w:tbl>
    <w:p w14:paraId="478FB35E" w14:textId="77777777" w:rsidR="00896840" w:rsidRPr="006D1D7B" w:rsidRDefault="00896840" w:rsidP="00896840">
      <w:pPr>
        <w:rPr>
          <w:sz w:val="22"/>
          <w:szCs w:val="22"/>
          <w:lang w:val="fr-FR"/>
        </w:rPr>
      </w:pPr>
    </w:p>
    <w:p w14:paraId="15BE0409" w14:textId="0B62345F" w:rsidR="0055621A" w:rsidRPr="00E7525E" w:rsidRDefault="004A17E5" w:rsidP="00C332BE">
      <w:pPr>
        <w:spacing w:after="60"/>
        <w:jc w:val="both"/>
        <w:rPr>
          <w:sz w:val="22"/>
          <w:szCs w:val="22"/>
          <w:lang w:val="fr-FR"/>
        </w:rPr>
      </w:pPr>
      <w:r w:rsidRPr="001C61F6">
        <w:rPr>
          <w:lang w:val="fr-FR"/>
        </w:rPr>
        <w:t xml:space="preserve">La </w:t>
      </w:r>
      <w:hyperlink r:id="rId45" w:history="1">
        <w:r w:rsidR="00AB4370" w:rsidRPr="001C61F6">
          <w:rPr>
            <w:rStyle w:val="Hyperlink"/>
            <w:sz w:val="22"/>
            <w:szCs w:val="22"/>
            <w:lang w:val="fr-FR"/>
          </w:rPr>
          <w:t>R</w:t>
        </w:r>
        <w:r w:rsidRPr="001C61F6">
          <w:rPr>
            <w:rStyle w:val="Hyperlink"/>
            <w:sz w:val="22"/>
            <w:szCs w:val="22"/>
            <w:lang w:val="fr-FR"/>
          </w:rPr>
          <w:t>é</w:t>
        </w:r>
        <w:r w:rsidR="00AB4370" w:rsidRPr="001C61F6">
          <w:rPr>
            <w:rStyle w:val="Hyperlink"/>
            <w:sz w:val="22"/>
            <w:szCs w:val="22"/>
            <w:lang w:val="fr-FR"/>
          </w:rPr>
          <w:t>solution 6.</w:t>
        </w:r>
        <w:r w:rsidR="0055621A" w:rsidRPr="001C61F6">
          <w:rPr>
            <w:rStyle w:val="Hyperlink"/>
            <w:sz w:val="22"/>
            <w:szCs w:val="22"/>
            <w:lang w:val="fr-FR"/>
          </w:rPr>
          <w:t>9</w:t>
        </w:r>
      </w:hyperlink>
      <w:r w:rsidR="00AB4370" w:rsidRPr="001C61F6">
        <w:rPr>
          <w:sz w:val="22"/>
          <w:szCs w:val="22"/>
          <w:lang w:val="fr-FR"/>
        </w:rPr>
        <w:t xml:space="preserve"> </w:t>
      </w:r>
      <w:r w:rsidR="001C61F6" w:rsidRPr="001C61F6">
        <w:rPr>
          <w:sz w:val="22"/>
          <w:szCs w:val="22"/>
          <w:lang w:val="fr-FR"/>
        </w:rPr>
        <w:t xml:space="preserve">indiquait les priorités </w:t>
      </w:r>
      <w:r w:rsidR="00D1446D">
        <w:rPr>
          <w:sz w:val="22"/>
          <w:szCs w:val="22"/>
          <w:lang w:val="fr-FR"/>
        </w:rPr>
        <w:t>en</w:t>
      </w:r>
      <w:r w:rsidR="001C61F6" w:rsidRPr="001C61F6">
        <w:rPr>
          <w:sz w:val="22"/>
          <w:szCs w:val="22"/>
          <w:lang w:val="fr-FR"/>
        </w:rPr>
        <w:t xml:space="preserve"> matière de</w:t>
      </w:r>
      <w:r w:rsidR="00AB4370" w:rsidRPr="001C61F6">
        <w:rPr>
          <w:sz w:val="22"/>
          <w:szCs w:val="22"/>
          <w:lang w:val="fr-FR"/>
        </w:rPr>
        <w:t xml:space="preserve"> conservation </w:t>
      </w:r>
      <w:r w:rsidR="001C61F6" w:rsidRPr="001C61F6">
        <w:rPr>
          <w:sz w:val="22"/>
          <w:szCs w:val="22"/>
          <w:lang w:val="fr-FR"/>
        </w:rPr>
        <w:t>des oiseaux ma</w:t>
      </w:r>
      <w:r w:rsidR="001C61F6">
        <w:rPr>
          <w:sz w:val="22"/>
          <w:szCs w:val="22"/>
          <w:lang w:val="fr-FR"/>
        </w:rPr>
        <w:t xml:space="preserve">rins, en particulier la nécessité d’éliminer la mortalité </w:t>
      </w:r>
      <w:r w:rsidR="00D1446D">
        <w:rPr>
          <w:sz w:val="22"/>
          <w:szCs w:val="22"/>
          <w:lang w:val="fr-FR"/>
        </w:rPr>
        <w:t>due à la p</w:t>
      </w:r>
      <w:r w:rsidR="004D4F1C">
        <w:rPr>
          <w:sz w:val="22"/>
          <w:szCs w:val="22"/>
          <w:lang w:val="fr-FR"/>
        </w:rPr>
        <w:t>êche</w:t>
      </w:r>
      <w:r w:rsidR="00D85CEE">
        <w:rPr>
          <w:sz w:val="22"/>
          <w:szCs w:val="22"/>
          <w:lang w:val="fr-FR"/>
        </w:rPr>
        <w:t>,</w:t>
      </w:r>
      <w:r w:rsidR="004D4F1C">
        <w:rPr>
          <w:sz w:val="22"/>
          <w:szCs w:val="22"/>
          <w:lang w:val="fr-FR"/>
        </w:rPr>
        <w:t xml:space="preserve"> et se basait sur une étude des</w:t>
      </w:r>
      <w:r w:rsidR="007678B2" w:rsidRPr="001C61F6">
        <w:rPr>
          <w:sz w:val="22"/>
          <w:szCs w:val="22"/>
          <w:lang w:val="fr-FR"/>
        </w:rPr>
        <w:t xml:space="preserve"> impacts </w:t>
      </w:r>
      <w:r w:rsidR="004D4F1C">
        <w:rPr>
          <w:sz w:val="22"/>
          <w:szCs w:val="22"/>
          <w:lang w:val="fr-FR"/>
        </w:rPr>
        <w:t>de la pêche marine sur les oiseaux marins inscrits à l’</w:t>
      </w:r>
      <w:r w:rsidR="007678B2" w:rsidRPr="001C61F6">
        <w:rPr>
          <w:sz w:val="22"/>
          <w:szCs w:val="22"/>
          <w:lang w:val="fr-FR"/>
        </w:rPr>
        <w:t xml:space="preserve">AEWA (Hagen &amp; Wanless 2014), </w:t>
      </w:r>
      <w:r w:rsidR="004D4F1C">
        <w:rPr>
          <w:sz w:val="22"/>
          <w:szCs w:val="22"/>
          <w:lang w:val="fr-FR"/>
        </w:rPr>
        <w:t>tandis qu’une étude de portée des menaces à l’encontre des oiseaux marins inscrits à l’</w:t>
      </w:r>
      <w:r w:rsidR="007678B2" w:rsidRPr="001C61F6">
        <w:rPr>
          <w:sz w:val="22"/>
          <w:szCs w:val="22"/>
          <w:lang w:val="fr-FR"/>
        </w:rPr>
        <w:t xml:space="preserve">AEWA (Tarzia </w:t>
      </w:r>
      <w:r w:rsidR="007678B2" w:rsidRPr="001C61F6">
        <w:rPr>
          <w:i/>
          <w:iCs/>
          <w:sz w:val="22"/>
          <w:szCs w:val="22"/>
          <w:lang w:val="fr-FR"/>
        </w:rPr>
        <w:t>et al.</w:t>
      </w:r>
      <w:r w:rsidR="007678B2" w:rsidRPr="001C61F6">
        <w:rPr>
          <w:sz w:val="22"/>
          <w:szCs w:val="22"/>
          <w:lang w:val="fr-FR"/>
        </w:rPr>
        <w:t xml:space="preserve"> 2015) </w:t>
      </w:r>
      <w:r w:rsidR="004D4F1C">
        <w:rPr>
          <w:sz w:val="22"/>
          <w:szCs w:val="22"/>
          <w:lang w:val="fr-FR"/>
        </w:rPr>
        <w:t>résumait les principales lacunes en matière de connaissances sur les oiseaux marins</w:t>
      </w:r>
      <w:r w:rsidR="0055621A" w:rsidRPr="001C61F6">
        <w:rPr>
          <w:sz w:val="22"/>
          <w:szCs w:val="22"/>
          <w:lang w:val="fr-FR"/>
        </w:rPr>
        <w:t xml:space="preserve">. </w:t>
      </w:r>
      <w:r w:rsidR="00D85CEE">
        <w:rPr>
          <w:sz w:val="22"/>
          <w:szCs w:val="22"/>
          <w:lang w:val="fr-FR"/>
        </w:rPr>
        <w:t>Les lacunes liées à la pêche sont indiquées ci-dessous</w:t>
      </w:r>
      <w:r w:rsidR="00B97E39" w:rsidRPr="00E7525E">
        <w:rPr>
          <w:sz w:val="22"/>
          <w:szCs w:val="22"/>
          <w:lang w:val="fr-FR"/>
        </w:rPr>
        <w:t>.</w:t>
      </w:r>
    </w:p>
    <w:p w14:paraId="2D2287E8" w14:textId="77777777" w:rsidR="00B97E39" w:rsidRPr="00E7525E" w:rsidRDefault="00B97E39" w:rsidP="003B08E4">
      <w:pPr>
        <w:spacing w:after="60"/>
        <w:rPr>
          <w:sz w:val="22"/>
          <w:szCs w:val="22"/>
          <w:lang w:val="fr-FR"/>
        </w:rPr>
      </w:pPr>
    </w:p>
    <w:p w14:paraId="2158EAC3" w14:textId="2E962F24" w:rsidR="00364BBB" w:rsidRPr="004A17E5" w:rsidRDefault="003A6011" w:rsidP="00364BBB">
      <w:pPr>
        <w:spacing w:after="80"/>
        <w:rPr>
          <w:lang w:val="en-US"/>
        </w:rPr>
      </w:pPr>
      <w:r w:rsidRPr="004A17E5">
        <w:rPr>
          <w:b/>
          <w:bCs/>
          <w:lang w:val="en-US"/>
        </w:rPr>
        <w:t>Besoins futurs</w:t>
      </w:r>
      <w:r w:rsidR="00E7525E">
        <w:rPr>
          <w:b/>
          <w:bCs/>
          <w:lang w:val="en-US"/>
        </w:rPr>
        <w:t> </w:t>
      </w:r>
      <w:r w:rsidR="00364BBB" w:rsidRPr="004A17E5">
        <w:rPr>
          <w:b/>
          <w:bCs/>
          <w:lang w:val="en-US"/>
        </w:rPr>
        <w:t>:</w:t>
      </w:r>
      <w:r w:rsidR="00364BBB" w:rsidRPr="004A17E5">
        <w:rPr>
          <w:lang w:val="en-US"/>
        </w:rPr>
        <w:t xml:space="preserve">  </w:t>
      </w:r>
    </w:p>
    <w:p w14:paraId="20C49BEF" w14:textId="148B5FF4" w:rsidR="00B97E39" w:rsidRPr="00E91FC1" w:rsidRDefault="00E91FC1" w:rsidP="001E0B84">
      <w:pPr>
        <w:pStyle w:val="ListParagraph"/>
        <w:numPr>
          <w:ilvl w:val="0"/>
          <w:numId w:val="25"/>
        </w:numPr>
        <w:spacing w:after="120"/>
        <w:ind w:left="714" w:hanging="357"/>
        <w:contextualSpacing w:val="0"/>
        <w:jc w:val="both"/>
        <w:rPr>
          <w:sz w:val="22"/>
          <w:szCs w:val="22"/>
          <w:lang w:val="fr-FR"/>
        </w:rPr>
      </w:pPr>
      <w:r w:rsidRPr="00E91FC1">
        <w:rPr>
          <w:sz w:val="22"/>
          <w:szCs w:val="22"/>
          <w:lang w:val="fr-FR"/>
        </w:rPr>
        <w:t>Comprendre l’étendue et l’échelle des prises accessoires des ois</w:t>
      </w:r>
      <w:r>
        <w:rPr>
          <w:sz w:val="22"/>
          <w:szCs w:val="22"/>
          <w:lang w:val="fr-FR"/>
        </w:rPr>
        <w:t>eaux marins</w:t>
      </w:r>
      <w:r w:rsidR="00430234">
        <w:rPr>
          <w:sz w:val="22"/>
          <w:szCs w:val="22"/>
          <w:lang w:val="fr-FR"/>
        </w:rPr>
        <w:t xml:space="preserve"> </w:t>
      </w:r>
      <w:r w:rsidR="00AA4599">
        <w:rPr>
          <w:sz w:val="22"/>
          <w:szCs w:val="22"/>
          <w:lang w:val="fr-FR"/>
        </w:rPr>
        <w:t>à l’aide de</w:t>
      </w:r>
      <w:r w:rsidR="00430234">
        <w:rPr>
          <w:sz w:val="22"/>
          <w:szCs w:val="22"/>
          <w:lang w:val="fr-FR"/>
        </w:rPr>
        <w:t xml:space="preserve"> filets maillants, </w:t>
      </w:r>
      <w:r w:rsidR="00F51781">
        <w:rPr>
          <w:sz w:val="22"/>
          <w:szCs w:val="22"/>
          <w:lang w:val="fr-FR"/>
        </w:rPr>
        <w:t>y compris la collecte de données sur les efforts de pêche au filet maillant</w:t>
      </w:r>
      <w:r w:rsidR="00B97E39" w:rsidRPr="00E91FC1">
        <w:rPr>
          <w:sz w:val="22"/>
          <w:szCs w:val="22"/>
          <w:lang w:val="fr-FR"/>
        </w:rPr>
        <w:t>.</w:t>
      </w:r>
    </w:p>
    <w:p w14:paraId="319EF2B2" w14:textId="2254ED85" w:rsidR="00B97E39" w:rsidRPr="00082783" w:rsidRDefault="00082783" w:rsidP="001E0B84">
      <w:pPr>
        <w:pStyle w:val="ListParagraph"/>
        <w:numPr>
          <w:ilvl w:val="0"/>
          <w:numId w:val="25"/>
        </w:numPr>
        <w:spacing w:after="120"/>
        <w:ind w:left="714" w:hanging="357"/>
        <w:contextualSpacing w:val="0"/>
        <w:jc w:val="both"/>
        <w:rPr>
          <w:sz w:val="22"/>
          <w:szCs w:val="22"/>
          <w:lang w:val="fr-FR"/>
        </w:rPr>
      </w:pPr>
      <w:r w:rsidRPr="00082783">
        <w:rPr>
          <w:sz w:val="22"/>
          <w:szCs w:val="22"/>
          <w:lang w:val="fr-FR"/>
        </w:rPr>
        <w:t>Collecter les données des pr</w:t>
      </w:r>
      <w:r>
        <w:rPr>
          <w:sz w:val="22"/>
          <w:szCs w:val="22"/>
          <w:lang w:val="fr-FR"/>
        </w:rPr>
        <w:t>ises accessoires des oiseaux marins</w:t>
      </w:r>
      <w:r w:rsidR="001521E6">
        <w:rPr>
          <w:sz w:val="22"/>
          <w:szCs w:val="22"/>
          <w:lang w:val="fr-FR"/>
        </w:rPr>
        <w:t xml:space="preserve"> de la part des gouvernements nationaux, par le biais du rapport national de l’</w:t>
      </w:r>
      <w:r w:rsidR="00B97E39" w:rsidRPr="00082783">
        <w:rPr>
          <w:sz w:val="22"/>
          <w:szCs w:val="22"/>
          <w:lang w:val="fr-FR"/>
        </w:rPr>
        <w:t xml:space="preserve">AEWA </w:t>
      </w:r>
      <w:r w:rsidR="001521E6">
        <w:rPr>
          <w:sz w:val="22"/>
          <w:szCs w:val="22"/>
          <w:lang w:val="fr-FR"/>
        </w:rPr>
        <w:t>et par la</w:t>
      </w:r>
      <w:r w:rsidR="00B97E39" w:rsidRPr="00082783">
        <w:rPr>
          <w:sz w:val="22"/>
          <w:szCs w:val="22"/>
          <w:lang w:val="fr-FR"/>
        </w:rPr>
        <w:t xml:space="preserve"> promotion </w:t>
      </w:r>
      <w:r w:rsidR="001521E6">
        <w:rPr>
          <w:sz w:val="22"/>
          <w:szCs w:val="22"/>
          <w:lang w:val="fr-FR"/>
        </w:rPr>
        <w:t xml:space="preserve">des AME régionaux existants (par ex., </w:t>
      </w:r>
      <w:r w:rsidR="006E3BB6" w:rsidRPr="006E3BB6">
        <w:rPr>
          <w:sz w:val="22"/>
          <w:szCs w:val="22"/>
          <w:lang w:val="fr-FR"/>
        </w:rPr>
        <w:t>Organisation</w:t>
      </w:r>
      <w:r w:rsidR="006E3BB6">
        <w:rPr>
          <w:sz w:val="22"/>
          <w:szCs w:val="22"/>
          <w:lang w:val="fr-FR"/>
        </w:rPr>
        <w:t>s</w:t>
      </w:r>
      <w:r w:rsidR="006E3BB6" w:rsidRPr="006E3BB6">
        <w:rPr>
          <w:sz w:val="22"/>
          <w:szCs w:val="22"/>
          <w:lang w:val="fr-FR"/>
        </w:rPr>
        <w:t xml:space="preserve"> régionale</w:t>
      </w:r>
      <w:r w:rsidR="006E3BB6">
        <w:rPr>
          <w:sz w:val="22"/>
          <w:szCs w:val="22"/>
          <w:lang w:val="fr-FR"/>
        </w:rPr>
        <w:t>s</w:t>
      </w:r>
      <w:r w:rsidR="006E3BB6" w:rsidRPr="006E3BB6">
        <w:rPr>
          <w:sz w:val="22"/>
          <w:szCs w:val="22"/>
          <w:lang w:val="fr-FR"/>
        </w:rPr>
        <w:t xml:space="preserve"> de gestion des pêches</w:t>
      </w:r>
      <w:r w:rsidR="006E3BB6">
        <w:rPr>
          <w:sz w:val="22"/>
          <w:szCs w:val="22"/>
          <w:lang w:val="fr-FR"/>
        </w:rPr>
        <w:t>)</w:t>
      </w:r>
      <w:r w:rsidR="00B97E39" w:rsidRPr="00082783">
        <w:rPr>
          <w:sz w:val="22"/>
          <w:szCs w:val="22"/>
          <w:lang w:val="fr-FR"/>
        </w:rPr>
        <w:t>.</w:t>
      </w:r>
    </w:p>
    <w:p w14:paraId="39D16C75" w14:textId="577FAE0D" w:rsidR="00B97E39" w:rsidRPr="003C3541" w:rsidRDefault="00B47D84" w:rsidP="00C332BE">
      <w:pPr>
        <w:pStyle w:val="ListParagraph"/>
        <w:numPr>
          <w:ilvl w:val="0"/>
          <w:numId w:val="25"/>
        </w:numPr>
        <w:jc w:val="both"/>
        <w:rPr>
          <w:sz w:val="22"/>
          <w:szCs w:val="22"/>
          <w:lang w:val="fr-FR"/>
        </w:rPr>
      </w:pPr>
      <w:r w:rsidRPr="003C3541">
        <w:rPr>
          <w:sz w:val="22"/>
          <w:szCs w:val="22"/>
          <w:lang w:val="fr-FR"/>
        </w:rPr>
        <w:t>Développer</w:t>
      </w:r>
      <w:r w:rsidR="003C3541" w:rsidRPr="003C3541">
        <w:rPr>
          <w:sz w:val="22"/>
          <w:szCs w:val="22"/>
          <w:lang w:val="fr-FR"/>
        </w:rPr>
        <w:t xml:space="preserve"> </w:t>
      </w:r>
      <w:r w:rsidR="006F04EB" w:rsidRPr="003C3541">
        <w:rPr>
          <w:sz w:val="22"/>
          <w:szCs w:val="22"/>
          <w:lang w:val="fr-FR"/>
        </w:rPr>
        <w:t>des orientations régionales</w:t>
      </w:r>
      <w:r w:rsidR="003C3541" w:rsidRPr="003C3541">
        <w:rPr>
          <w:sz w:val="22"/>
          <w:szCs w:val="22"/>
          <w:lang w:val="fr-FR"/>
        </w:rPr>
        <w:t xml:space="preserve"> relatives à l’utilisation</w:t>
      </w:r>
      <w:r w:rsidR="003C3541">
        <w:rPr>
          <w:sz w:val="22"/>
          <w:szCs w:val="22"/>
          <w:lang w:val="fr-FR"/>
        </w:rPr>
        <w:t xml:space="preserve"> durable des espèces étant particulièrement affectées par les prises accessoires et également exploitées par les humains (par ex., prélèvements</w:t>
      </w:r>
      <w:r w:rsidR="00B97E39" w:rsidRPr="003C3541">
        <w:rPr>
          <w:sz w:val="22"/>
          <w:szCs w:val="22"/>
          <w:lang w:val="fr-FR"/>
        </w:rPr>
        <w:t>).</w:t>
      </w:r>
    </w:p>
    <w:p w14:paraId="2E0F5C5B" w14:textId="77777777" w:rsidR="00896840" w:rsidRPr="003C3541" w:rsidRDefault="00896840">
      <w:pPr>
        <w:rPr>
          <w:lang w:val="fr-FR"/>
        </w:rPr>
      </w:pPr>
    </w:p>
    <w:p w14:paraId="67ACDB68" w14:textId="467617A8" w:rsidR="00896840" w:rsidRPr="00B50E6A" w:rsidRDefault="00896840" w:rsidP="00896840">
      <w:pPr>
        <w:pStyle w:val="Heading3"/>
        <w:rPr>
          <w:lang w:val="fr-FR"/>
        </w:rPr>
      </w:pPr>
      <w:bookmarkStart w:id="34" w:name="_Toc78822533"/>
      <w:r w:rsidRPr="00B50E6A">
        <w:rPr>
          <w:lang w:val="fr-FR"/>
        </w:rPr>
        <w:t>4.3.10</w:t>
      </w:r>
      <w:r w:rsidRPr="00B50E6A">
        <w:rPr>
          <w:lang w:val="fr-FR"/>
        </w:rPr>
        <w:tab/>
        <w:t xml:space="preserve">Impact </w:t>
      </w:r>
      <w:bookmarkEnd w:id="34"/>
      <w:r w:rsidR="00B50E6A" w:rsidRPr="00B50E6A">
        <w:rPr>
          <w:lang w:val="fr-FR"/>
        </w:rPr>
        <w:t>des menaces émanant d</w:t>
      </w:r>
      <w:r w:rsidR="00B50E6A">
        <w:rPr>
          <w:lang w:val="fr-FR"/>
        </w:rPr>
        <w:t>es prédateurs terrestres non-indigènes</w:t>
      </w:r>
    </w:p>
    <w:p w14:paraId="6D6A1BC4" w14:textId="77777777" w:rsidR="00896840" w:rsidRPr="00B50E6A" w:rsidRDefault="00896840" w:rsidP="00896840">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896840" w:rsidRPr="006F5D4B" w14:paraId="1C312B74" w14:textId="77777777" w:rsidTr="00CA1AEA">
        <w:tc>
          <w:tcPr>
            <w:tcW w:w="2830" w:type="dxa"/>
            <w:tcBorders>
              <w:bottom w:val="dotted" w:sz="4" w:space="0" w:color="auto"/>
            </w:tcBorders>
            <w:shd w:val="clear" w:color="auto" w:fill="auto"/>
          </w:tcPr>
          <w:p w14:paraId="1AB81921" w14:textId="0E0C5FCC" w:rsidR="00896840" w:rsidRPr="007E4EA1" w:rsidRDefault="00EA07E6" w:rsidP="00896840">
            <w:pPr>
              <w:spacing w:after="120"/>
              <w:rPr>
                <w:b/>
                <w:bCs/>
                <w:sz w:val="22"/>
                <w:szCs w:val="22"/>
                <w:lang w:val="fr-FR"/>
              </w:rPr>
            </w:pPr>
            <w:r w:rsidRPr="007E4EA1">
              <w:rPr>
                <w:b/>
                <w:bCs/>
                <w:sz w:val="22"/>
                <w:szCs w:val="22"/>
                <w:lang w:val="fr-FR"/>
              </w:rPr>
              <w:t>Plan d’action</w:t>
            </w:r>
          </w:p>
        </w:tc>
        <w:tc>
          <w:tcPr>
            <w:tcW w:w="6186" w:type="dxa"/>
            <w:tcBorders>
              <w:bottom w:val="dotted" w:sz="4" w:space="0" w:color="auto"/>
            </w:tcBorders>
            <w:shd w:val="clear" w:color="auto" w:fill="auto"/>
          </w:tcPr>
          <w:p w14:paraId="23A8C242" w14:textId="09C2D3E2" w:rsidR="00896840" w:rsidRPr="008750F7" w:rsidRDefault="009F3D6E" w:rsidP="007E0D3D">
            <w:pPr>
              <w:spacing w:after="120"/>
              <w:jc w:val="both"/>
              <w:rPr>
                <w:sz w:val="22"/>
                <w:szCs w:val="22"/>
                <w:lang w:val="fr-FR"/>
              </w:rPr>
            </w:pPr>
            <w:r w:rsidRPr="00A25B20">
              <w:rPr>
                <w:sz w:val="22"/>
                <w:szCs w:val="22"/>
                <w:lang w:val="fr-FR"/>
              </w:rPr>
              <w:t xml:space="preserve">4.3.10.  </w:t>
            </w:r>
            <w:r w:rsidR="008750F7" w:rsidRPr="008750F7">
              <w:rPr>
                <w:sz w:val="22"/>
                <w:szCs w:val="22"/>
                <w:lang w:val="fr-FR"/>
              </w:rPr>
              <w:t>Les Parties mettent en place des mesures appropriées, de façon idéale pour éliminer, sinon pour</w:t>
            </w:r>
            <w:r w:rsidR="008750F7">
              <w:rPr>
                <w:sz w:val="22"/>
                <w:szCs w:val="22"/>
                <w:lang w:val="fr-FR"/>
              </w:rPr>
              <w:t xml:space="preserve"> </w:t>
            </w:r>
            <w:r w:rsidR="008750F7" w:rsidRPr="008750F7">
              <w:rPr>
                <w:sz w:val="22"/>
                <w:szCs w:val="22"/>
                <w:lang w:val="fr-FR"/>
              </w:rPr>
              <w:t>atténuer la menace que constituent les prédateurs terrestres non indigènes pour les oiseaux d’eau</w:t>
            </w:r>
            <w:r w:rsidR="008750F7">
              <w:rPr>
                <w:sz w:val="22"/>
                <w:szCs w:val="22"/>
                <w:lang w:val="fr-FR"/>
              </w:rPr>
              <w:t xml:space="preserve"> </w:t>
            </w:r>
            <w:r w:rsidR="008750F7" w:rsidRPr="008750F7">
              <w:rPr>
                <w:sz w:val="22"/>
                <w:szCs w:val="22"/>
                <w:lang w:val="fr-FR"/>
              </w:rPr>
              <w:t>migrateurs se reproduisant sur des îles et îlots. Ces mesures devraient faire référence aux plans</w:t>
            </w:r>
            <w:r w:rsidR="007E0D3D" w:rsidRPr="007E0D3D">
              <w:rPr>
                <w:lang w:val="fr-FR"/>
              </w:rPr>
              <w:t xml:space="preserve"> </w:t>
            </w:r>
            <w:r w:rsidR="007E0D3D" w:rsidRPr="007E0D3D">
              <w:rPr>
                <w:sz w:val="22"/>
                <w:szCs w:val="22"/>
                <w:lang w:val="fr-FR"/>
              </w:rPr>
              <w:t>d’urgence pour prévenir les invasions, aux réponses d’urgence pour éliminer les prédateurs</w:t>
            </w:r>
            <w:r w:rsidR="007E0D3D">
              <w:rPr>
                <w:sz w:val="22"/>
                <w:szCs w:val="22"/>
                <w:lang w:val="fr-FR"/>
              </w:rPr>
              <w:t xml:space="preserve"> </w:t>
            </w:r>
            <w:r w:rsidR="007E0D3D" w:rsidRPr="007E0D3D">
              <w:rPr>
                <w:sz w:val="22"/>
                <w:szCs w:val="22"/>
                <w:lang w:val="fr-FR"/>
              </w:rPr>
              <w:t>introduits et aux programmes de restauration pour les îles où les populations de prédateurs sont déjà</w:t>
            </w:r>
            <w:r w:rsidR="007E0D3D">
              <w:rPr>
                <w:sz w:val="22"/>
                <w:szCs w:val="22"/>
                <w:lang w:val="fr-FR"/>
              </w:rPr>
              <w:t xml:space="preserve"> </w:t>
            </w:r>
            <w:r w:rsidR="007E0D3D" w:rsidRPr="007E0D3D">
              <w:rPr>
                <w:sz w:val="22"/>
                <w:szCs w:val="22"/>
                <w:lang w:val="fr-FR"/>
              </w:rPr>
              <w:t>établies</w:t>
            </w:r>
            <w:r w:rsidRPr="008750F7">
              <w:rPr>
                <w:sz w:val="22"/>
                <w:szCs w:val="22"/>
                <w:lang w:val="fr-FR"/>
              </w:rPr>
              <w:t>.</w:t>
            </w:r>
          </w:p>
        </w:tc>
      </w:tr>
      <w:tr w:rsidR="00CA1AEA" w:rsidRPr="006F5D4B" w14:paraId="3F264EE6" w14:textId="77777777" w:rsidTr="00CA1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dotted" w:sz="4" w:space="0" w:color="auto"/>
              <w:left w:val="dotted" w:sz="4" w:space="0" w:color="auto"/>
              <w:bottom w:val="dotted" w:sz="4" w:space="0" w:color="auto"/>
              <w:right w:val="dotted" w:sz="4" w:space="0" w:color="auto"/>
            </w:tcBorders>
          </w:tcPr>
          <w:p w14:paraId="246BA290" w14:textId="64644739" w:rsidR="00CA1AEA" w:rsidRPr="007E4EA1" w:rsidRDefault="0014128A" w:rsidP="00A417E3">
            <w:pPr>
              <w:spacing w:after="120"/>
              <w:rPr>
                <w:b/>
                <w:bCs/>
                <w:sz w:val="22"/>
                <w:szCs w:val="22"/>
                <w:lang w:val="fr-FR"/>
              </w:rPr>
            </w:pPr>
            <w:r w:rsidRPr="007E4EA1">
              <w:rPr>
                <w:b/>
                <w:bCs/>
                <w:sz w:val="22"/>
                <w:szCs w:val="22"/>
                <w:lang w:val="fr-FR"/>
              </w:rPr>
              <w:t>Plan stratégique</w:t>
            </w:r>
          </w:p>
        </w:tc>
        <w:tc>
          <w:tcPr>
            <w:tcW w:w="6186" w:type="dxa"/>
            <w:tcBorders>
              <w:top w:val="dotted" w:sz="4" w:space="0" w:color="auto"/>
              <w:left w:val="dotted" w:sz="4" w:space="0" w:color="auto"/>
              <w:bottom w:val="dotted" w:sz="4" w:space="0" w:color="auto"/>
              <w:right w:val="dotted" w:sz="4" w:space="0" w:color="auto"/>
            </w:tcBorders>
          </w:tcPr>
          <w:p w14:paraId="5B266E77" w14:textId="77777777" w:rsidR="00B077BD" w:rsidRPr="00E25510" w:rsidRDefault="00CA1AEA" w:rsidP="00B077BD">
            <w:pPr>
              <w:spacing w:after="120"/>
              <w:jc w:val="both"/>
              <w:rPr>
                <w:sz w:val="22"/>
                <w:szCs w:val="22"/>
                <w:lang w:val="fr-FR"/>
              </w:rPr>
            </w:pPr>
            <w:r w:rsidRPr="00A25B20">
              <w:rPr>
                <w:sz w:val="22"/>
                <w:szCs w:val="22"/>
                <w:lang w:val="fr-FR"/>
              </w:rPr>
              <w:t xml:space="preserve">1.6.  </w:t>
            </w:r>
            <w:r w:rsidR="00B077BD" w:rsidRPr="00E25510">
              <w:rPr>
                <w:sz w:val="22"/>
                <w:szCs w:val="22"/>
                <w:lang w:val="fr-FR"/>
              </w:rPr>
              <w:t>Les priorités de</w:t>
            </w:r>
            <w:r w:rsidR="00B077BD">
              <w:rPr>
                <w:sz w:val="22"/>
                <w:szCs w:val="22"/>
                <w:lang w:val="fr-FR"/>
              </w:rPr>
              <w:t xml:space="preserve"> </w:t>
            </w:r>
            <w:r w:rsidR="00B077BD" w:rsidRPr="00E25510">
              <w:rPr>
                <w:sz w:val="22"/>
                <w:szCs w:val="22"/>
                <w:lang w:val="fr-FR"/>
              </w:rPr>
              <w:t>l’AEWA relatives à</w:t>
            </w:r>
            <w:r w:rsidR="00B077BD">
              <w:rPr>
                <w:sz w:val="22"/>
                <w:szCs w:val="22"/>
                <w:lang w:val="fr-FR"/>
              </w:rPr>
              <w:t xml:space="preserve"> </w:t>
            </w:r>
            <w:r w:rsidR="00B077BD" w:rsidRPr="00E25510">
              <w:rPr>
                <w:sz w:val="22"/>
                <w:szCs w:val="22"/>
                <w:lang w:val="fr-FR"/>
              </w:rPr>
              <w:t>quatre causes de</w:t>
            </w:r>
            <w:r w:rsidR="00B077BD">
              <w:rPr>
                <w:sz w:val="22"/>
                <w:szCs w:val="22"/>
                <w:lang w:val="fr-FR"/>
              </w:rPr>
              <w:t xml:space="preserve"> </w:t>
            </w:r>
            <w:r w:rsidR="00B077BD" w:rsidRPr="00E25510">
              <w:rPr>
                <w:sz w:val="22"/>
                <w:szCs w:val="22"/>
                <w:lang w:val="fr-FR"/>
              </w:rPr>
              <w:t>mortalité</w:t>
            </w:r>
            <w:r w:rsidR="00B077BD">
              <w:rPr>
                <w:sz w:val="22"/>
                <w:szCs w:val="22"/>
                <w:lang w:val="fr-FR"/>
              </w:rPr>
              <w:t xml:space="preserve"> </w:t>
            </w:r>
            <w:r w:rsidR="00B077BD" w:rsidRPr="00E25510">
              <w:rPr>
                <w:sz w:val="22"/>
                <w:szCs w:val="22"/>
                <w:lang w:val="fr-FR"/>
              </w:rPr>
              <w:t>supplémentaire</w:t>
            </w:r>
            <w:r w:rsidR="00B077BD">
              <w:rPr>
                <w:sz w:val="22"/>
                <w:szCs w:val="22"/>
                <w:lang w:val="fr-FR"/>
              </w:rPr>
              <w:t xml:space="preserve"> </w:t>
            </w:r>
            <w:r w:rsidR="00B077BD" w:rsidRPr="00E25510">
              <w:rPr>
                <w:sz w:val="22"/>
                <w:szCs w:val="22"/>
                <w:lang w:val="fr-FR"/>
              </w:rPr>
              <w:t>inutile et à d’autres</w:t>
            </w:r>
            <w:r w:rsidR="00B077BD">
              <w:rPr>
                <w:sz w:val="22"/>
                <w:szCs w:val="22"/>
                <w:lang w:val="fr-FR"/>
              </w:rPr>
              <w:t xml:space="preserve"> </w:t>
            </w:r>
            <w:r w:rsidR="00B077BD" w:rsidRPr="00E25510">
              <w:rPr>
                <w:sz w:val="22"/>
                <w:szCs w:val="22"/>
                <w:lang w:val="fr-FR"/>
              </w:rPr>
              <w:t>principales</w:t>
            </w:r>
            <w:r w:rsidR="00B077BD">
              <w:rPr>
                <w:sz w:val="22"/>
                <w:szCs w:val="22"/>
                <w:lang w:val="fr-FR"/>
              </w:rPr>
              <w:t xml:space="preserve"> </w:t>
            </w:r>
            <w:r w:rsidR="00B077BD" w:rsidRPr="00E25510">
              <w:rPr>
                <w:sz w:val="22"/>
                <w:szCs w:val="22"/>
                <w:lang w:val="fr-FR"/>
              </w:rPr>
              <w:t>menaces pesant sur</w:t>
            </w:r>
            <w:r w:rsidR="00B077BD">
              <w:rPr>
                <w:sz w:val="22"/>
                <w:szCs w:val="22"/>
                <w:lang w:val="fr-FR"/>
              </w:rPr>
              <w:t xml:space="preserve"> </w:t>
            </w:r>
            <w:r w:rsidR="00B077BD" w:rsidRPr="00E25510">
              <w:rPr>
                <w:sz w:val="22"/>
                <w:szCs w:val="22"/>
                <w:lang w:val="fr-FR"/>
              </w:rPr>
              <w:t>les oiseaux d'eau</w:t>
            </w:r>
            <w:r w:rsidR="00B077BD">
              <w:rPr>
                <w:sz w:val="22"/>
                <w:szCs w:val="22"/>
                <w:lang w:val="fr-FR"/>
              </w:rPr>
              <w:t xml:space="preserve"> </w:t>
            </w:r>
            <w:r w:rsidR="00B077BD" w:rsidRPr="00E25510">
              <w:rPr>
                <w:sz w:val="22"/>
                <w:szCs w:val="22"/>
                <w:lang w:val="fr-FR"/>
              </w:rPr>
              <w:t>migrateurs et leurs</w:t>
            </w:r>
            <w:r w:rsidR="00B077BD">
              <w:rPr>
                <w:sz w:val="22"/>
                <w:szCs w:val="22"/>
                <w:lang w:val="fr-FR"/>
              </w:rPr>
              <w:t xml:space="preserve"> </w:t>
            </w:r>
            <w:r w:rsidR="00B077BD" w:rsidRPr="00E25510">
              <w:rPr>
                <w:sz w:val="22"/>
                <w:szCs w:val="22"/>
                <w:lang w:val="fr-FR"/>
              </w:rPr>
              <w:t>habitats sont</w:t>
            </w:r>
            <w:r w:rsidR="00B077BD">
              <w:rPr>
                <w:sz w:val="22"/>
                <w:szCs w:val="22"/>
                <w:lang w:val="fr-FR"/>
              </w:rPr>
              <w:t xml:space="preserve"> </w:t>
            </w:r>
            <w:r w:rsidR="00B077BD" w:rsidRPr="00E25510">
              <w:rPr>
                <w:sz w:val="22"/>
                <w:szCs w:val="22"/>
                <w:lang w:val="fr-FR"/>
              </w:rPr>
              <w:t>intégrées dans les</w:t>
            </w:r>
            <w:r w:rsidR="00B077BD">
              <w:rPr>
                <w:sz w:val="22"/>
                <w:szCs w:val="22"/>
                <w:lang w:val="fr-FR"/>
              </w:rPr>
              <w:t xml:space="preserve"> </w:t>
            </w:r>
            <w:r w:rsidR="00B077BD" w:rsidRPr="00F44CA0">
              <w:rPr>
                <w:sz w:val="22"/>
                <w:szCs w:val="22"/>
                <w:lang w:val="fr-FR"/>
              </w:rPr>
              <w:t>principaux</w:t>
            </w:r>
            <w:r w:rsidR="00B077BD">
              <w:rPr>
                <w:sz w:val="22"/>
                <w:szCs w:val="22"/>
                <w:lang w:val="fr-FR"/>
              </w:rPr>
              <w:t xml:space="preserve"> </w:t>
            </w:r>
            <w:r w:rsidR="00B077BD" w:rsidRPr="00F44CA0">
              <w:rPr>
                <w:sz w:val="22"/>
                <w:szCs w:val="22"/>
                <w:lang w:val="fr-FR"/>
              </w:rPr>
              <w:t>processus</w:t>
            </w:r>
            <w:r w:rsidR="00B077BD">
              <w:rPr>
                <w:sz w:val="22"/>
                <w:szCs w:val="22"/>
                <w:lang w:val="fr-FR"/>
              </w:rPr>
              <w:t xml:space="preserve"> </w:t>
            </w:r>
            <w:r w:rsidR="00B077BD" w:rsidRPr="00F44CA0">
              <w:rPr>
                <w:sz w:val="22"/>
                <w:szCs w:val="22"/>
                <w:lang w:val="fr-FR"/>
              </w:rPr>
              <w:t>multilatéraux</w:t>
            </w:r>
            <w:r w:rsidR="00B077BD" w:rsidRPr="00E25510">
              <w:rPr>
                <w:sz w:val="22"/>
                <w:szCs w:val="22"/>
                <w:lang w:val="fr-FR"/>
              </w:rPr>
              <w:t xml:space="preserve">.  </w:t>
            </w:r>
          </w:p>
          <w:p w14:paraId="7AD7AD75" w14:textId="4DC11B17" w:rsidR="00CA1AEA" w:rsidRPr="00B077BD" w:rsidRDefault="00B077BD" w:rsidP="00B077BD">
            <w:pPr>
              <w:spacing w:after="120"/>
              <w:jc w:val="both"/>
              <w:rPr>
                <w:sz w:val="22"/>
                <w:szCs w:val="22"/>
                <w:lang w:val="fr-FR"/>
              </w:rPr>
            </w:pPr>
            <w:r w:rsidRPr="00081F00">
              <w:rPr>
                <w:sz w:val="22"/>
                <w:szCs w:val="22"/>
                <w:lang w:val="fr-FR"/>
              </w:rPr>
              <w:t>Ces causes de mortalité supplémentaire inutile incluent</w:t>
            </w:r>
            <w:r w:rsidR="001B2E5A">
              <w:rPr>
                <w:sz w:val="22"/>
                <w:szCs w:val="22"/>
                <w:lang w:val="fr-FR"/>
              </w:rPr>
              <w:t xml:space="preserve"> </w:t>
            </w:r>
            <w:r w:rsidR="001B2E5A" w:rsidRPr="001B2E5A">
              <w:rPr>
                <w:sz w:val="22"/>
                <w:szCs w:val="22"/>
                <w:lang w:val="fr-FR"/>
              </w:rPr>
              <w:t>les espèces exotiques envahissantes</w:t>
            </w:r>
            <w:r w:rsidR="00CA1AEA" w:rsidRPr="00B077BD">
              <w:rPr>
                <w:sz w:val="22"/>
                <w:szCs w:val="22"/>
                <w:lang w:val="fr-FR"/>
              </w:rPr>
              <w:t>.</w:t>
            </w:r>
          </w:p>
        </w:tc>
      </w:tr>
    </w:tbl>
    <w:p w14:paraId="5DE51C84" w14:textId="77777777" w:rsidR="00896840" w:rsidRPr="00B077BD" w:rsidRDefault="00896840" w:rsidP="00C332BE">
      <w:pPr>
        <w:jc w:val="both"/>
        <w:rPr>
          <w:sz w:val="22"/>
          <w:szCs w:val="22"/>
          <w:lang w:val="fr-FR"/>
        </w:rPr>
      </w:pPr>
    </w:p>
    <w:p w14:paraId="6347FFD3" w14:textId="646F2921" w:rsidR="00D97E86" w:rsidRPr="00755B1E" w:rsidRDefault="00C02718" w:rsidP="00C332BE">
      <w:pPr>
        <w:jc w:val="both"/>
        <w:rPr>
          <w:sz w:val="22"/>
          <w:szCs w:val="22"/>
          <w:lang w:val="fr-FR"/>
        </w:rPr>
      </w:pPr>
      <w:r w:rsidRPr="00696F75">
        <w:rPr>
          <w:sz w:val="22"/>
          <w:szCs w:val="22"/>
          <w:lang w:val="fr-FR"/>
        </w:rPr>
        <w:t xml:space="preserve">Les menaces </w:t>
      </w:r>
      <w:r w:rsidR="00696F75" w:rsidRPr="00696F75">
        <w:rPr>
          <w:sz w:val="22"/>
          <w:szCs w:val="22"/>
          <w:lang w:val="fr-FR"/>
        </w:rPr>
        <w:t>émanant</w:t>
      </w:r>
      <w:r w:rsidRPr="00696F75">
        <w:rPr>
          <w:sz w:val="22"/>
          <w:szCs w:val="22"/>
          <w:lang w:val="fr-FR"/>
        </w:rPr>
        <w:t xml:space="preserve"> des prédateurs terrestres non-indigènes</w:t>
      </w:r>
      <w:r w:rsidR="00696F75" w:rsidRPr="00696F75">
        <w:rPr>
          <w:sz w:val="22"/>
          <w:szCs w:val="22"/>
          <w:lang w:val="fr-FR"/>
        </w:rPr>
        <w:t xml:space="preserve"> </w:t>
      </w:r>
      <w:r w:rsidR="00C12714">
        <w:rPr>
          <w:sz w:val="22"/>
          <w:szCs w:val="22"/>
          <w:lang w:val="fr-FR"/>
        </w:rPr>
        <w:t>et pesant sur</w:t>
      </w:r>
      <w:r w:rsidR="00696F75">
        <w:rPr>
          <w:sz w:val="22"/>
          <w:szCs w:val="22"/>
          <w:lang w:val="fr-FR"/>
        </w:rPr>
        <w:t xml:space="preserve"> les oiseaux reproducteurs sont relativement bien étudiées et comprises dans les îles et archipels</w:t>
      </w:r>
      <w:r w:rsidR="00D97E86" w:rsidRPr="00696F75">
        <w:rPr>
          <w:sz w:val="22"/>
          <w:szCs w:val="22"/>
          <w:lang w:val="fr-FR"/>
        </w:rPr>
        <w:t xml:space="preserve">. </w:t>
      </w:r>
      <w:r w:rsidR="007921B7">
        <w:rPr>
          <w:sz w:val="22"/>
          <w:szCs w:val="22"/>
          <w:lang w:val="fr-FR"/>
        </w:rPr>
        <w:t xml:space="preserve">Les études exhaustives sur les menaces </w:t>
      </w:r>
      <w:r w:rsidR="002624F1">
        <w:rPr>
          <w:sz w:val="22"/>
          <w:szCs w:val="22"/>
          <w:lang w:val="fr-FR"/>
        </w:rPr>
        <w:t xml:space="preserve">dans les zones humides </w:t>
      </w:r>
      <w:r w:rsidR="00562740">
        <w:rPr>
          <w:sz w:val="22"/>
          <w:szCs w:val="22"/>
          <w:lang w:val="fr-FR"/>
        </w:rPr>
        <w:t>intérieures et côtières</w:t>
      </w:r>
      <w:r w:rsidR="007171CC">
        <w:rPr>
          <w:sz w:val="22"/>
          <w:szCs w:val="22"/>
          <w:lang w:val="fr-FR"/>
        </w:rPr>
        <w:t xml:space="preserve">, et à l’échelle des paysages, sont plus difficiles à organiser </w:t>
      </w:r>
      <w:r w:rsidR="009F3299">
        <w:rPr>
          <w:sz w:val="22"/>
          <w:szCs w:val="22"/>
          <w:lang w:val="fr-FR"/>
        </w:rPr>
        <w:t>et les preuves scientifiques sont donc limitées</w:t>
      </w:r>
      <w:r w:rsidR="00D97E86" w:rsidRPr="002624F1">
        <w:rPr>
          <w:sz w:val="22"/>
          <w:szCs w:val="22"/>
          <w:lang w:val="fr-FR"/>
        </w:rPr>
        <w:t xml:space="preserve">. </w:t>
      </w:r>
      <w:r w:rsidR="00755B1E" w:rsidRPr="00755B1E">
        <w:rPr>
          <w:sz w:val="22"/>
          <w:szCs w:val="22"/>
          <w:lang w:val="fr-FR"/>
        </w:rPr>
        <w:t xml:space="preserve">Sur la base des </w:t>
      </w:r>
      <w:r w:rsidR="00D97E86" w:rsidRPr="00755B1E">
        <w:rPr>
          <w:sz w:val="22"/>
          <w:szCs w:val="22"/>
          <w:lang w:val="fr-FR"/>
        </w:rPr>
        <w:t xml:space="preserve">observations </w:t>
      </w:r>
      <w:r w:rsidR="00755B1E" w:rsidRPr="00755B1E">
        <w:rPr>
          <w:sz w:val="22"/>
          <w:szCs w:val="22"/>
          <w:lang w:val="fr-FR"/>
        </w:rPr>
        <w:t>sur le terrain et des é</w:t>
      </w:r>
      <w:r w:rsidR="00755B1E">
        <w:rPr>
          <w:sz w:val="22"/>
          <w:szCs w:val="22"/>
          <w:lang w:val="fr-FR"/>
        </w:rPr>
        <w:t xml:space="preserve">tudes existantes, </w:t>
      </w:r>
      <w:r w:rsidR="00307492">
        <w:rPr>
          <w:sz w:val="22"/>
          <w:szCs w:val="22"/>
          <w:lang w:val="fr-FR"/>
        </w:rPr>
        <w:t>les menaces sont probablement graves dans les zones où des</w:t>
      </w:r>
      <w:r w:rsidR="00D97E86" w:rsidRPr="00755B1E">
        <w:rPr>
          <w:sz w:val="22"/>
          <w:szCs w:val="22"/>
          <w:lang w:val="fr-FR"/>
        </w:rPr>
        <w:t xml:space="preserve"> populations</w:t>
      </w:r>
      <w:r w:rsidR="00307492">
        <w:rPr>
          <w:sz w:val="22"/>
          <w:szCs w:val="22"/>
          <w:lang w:val="fr-FR"/>
        </w:rPr>
        <w:t xml:space="preserve"> de prédateurs terrestres non-indigènes sont établies</w:t>
      </w:r>
      <w:r w:rsidR="00D97E86" w:rsidRPr="00755B1E">
        <w:rPr>
          <w:sz w:val="22"/>
          <w:szCs w:val="22"/>
          <w:lang w:val="fr-FR"/>
        </w:rPr>
        <w:t>.</w:t>
      </w:r>
    </w:p>
    <w:p w14:paraId="135443E4" w14:textId="77777777" w:rsidR="00D97E86" w:rsidRPr="00755B1E" w:rsidRDefault="00D97E86" w:rsidP="00C332BE">
      <w:pPr>
        <w:jc w:val="both"/>
        <w:rPr>
          <w:sz w:val="22"/>
          <w:szCs w:val="22"/>
          <w:lang w:val="fr-FR"/>
        </w:rPr>
      </w:pPr>
    </w:p>
    <w:p w14:paraId="70E436CE" w14:textId="1630C2B5" w:rsidR="00D97E86" w:rsidRPr="000351CD" w:rsidRDefault="00A25B20" w:rsidP="00C332BE">
      <w:pPr>
        <w:jc w:val="both"/>
        <w:rPr>
          <w:sz w:val="22"/>
          <w:szCs w:val="22"/>
          <w:lang w:val="fr-FR"/>
        </w:rPr>
      </w:pPr>
      <w:r w:rsidRPr="00A25B20">
        <w:rPr>
          <w:sz w:val="22"/>
          <w:szCs w:val="22"/>
          <w:lang w:val="fr-FR"/>
        </w:rPr>
        <w:t>Une étude d’</w:t>
      </w:r>
      <w:r w:rsidR="00D97E86" w:rsidRPr="00A25B20">
        <w:rPr>
          <w:sz w:val="22"/>
          <w:szCs w:val="22"/>
          <w:lang w:val="fr-FR"/>
        </w:rPr>
        <w:t xml:space="preserve">impact </w:t>
      </w:r>
      <w:r w:rsidRPr="00A25B20">
        <w:rPr>
          <w:sz w:val="22"/>
          <w:szCs w:val="22"/>
          <w:lang w:val="fr-FR"/>
        </w:rPr>
        <w:t>à grande échelle est nécessaire afin de mieux</w:t>
      </w:r>
      <w:r>
        <w:rPr>
          <w:sz w:val="22"/>
          <w:szCs w:val="22"/>
          <w:lang w:val="fr-FR"/>
        </w:rPr>
        <w:t xml:space="preserve"> comprendre le niveau de menace dans les zones continentales et de développer des stratégies de gestion efficaces</w:t>
      </w:r>
      <w:r w:rsidR="00D97E86" w:rsidRPr="00A25B20">
        <w:rPr>
          <w:sz w:val="22"/>
          <w:szCs w:val="22"/>
          <w:lang w:val="fr-FR"/>
        </w:rPr>
        <w:t xml:space="preserve">. </w:t>
      </w:r>
      <w:r w:rsidR="00E82EE5" w:rsidRPr="000351CD">
        <w:rPr>
          <w:sz w:val="22"/>
          <w:szCs w:val="22"/>
          <w:lang w:val="fr-FR"/>
        </w:rPr>
        <w:t xml:space="preserve">En </w:t>
      </w:r>
      <w:r w:rsidR="00D97E86" w:rsidRPr="000351CD">
        <w:rPr>
          <w:sz w:val="22"/>
          <w:szCs w:val="22"/>
          <w:lang w:val="fr-FR"/>
        </w:rPr>
        <w:t>Europe</w:t>
      </w:r>
      <w:r w:rsidR="00E82EE5" w:rsidRPr="000351CD">
        <w:rPr>
          <w:sz w:val="22"/>
          <w:szCs w:val="22"/>
          <w:lang w:val="fr-FR"/>
        </w:rPr>
        <w:t xml:space="preserve"> continentale</w:t>
      </w:r>
      <w:r w:rsidR="00D97E86" w:rsidRPr="000351CD">
        <w:rPr>
          <w:sz w:val="22"/>
          <w:szCs w:val="22"/>
          <w:lang w:val="fr-FR"/>
        </w:rPr>
        <w:t xml:space="preserve">, </w:t>
      </w:r>
      <w:r w:rsidR="00E82EE5" w:rsidRPr="000351CD">
        <w:rPr>
          <w:sz w:val="22"/>
          <w:szCs w:val="22"/>
          <w:lang w:val="fr-FR"/>
        </w:rPr>
        <w:t>les espèces</w:t>
      </w:r>
      <w:r w:rsidR="000351CD" w:rsidRPr="000351CD">
        <w:rPr>
          <w:sz w:val="22"/>
          <w:szCs w:val="22"/>
          <w:lang w:val="fr-FR"/>
        </w:rPr>
        <w:t xml:space="preserve"> menacé</w:t>
      </w:r>
      <w:r w:rsidR="000351CD">
        <w:rPr>
          <w:sz w:val="22"/>
          <w:szCs w:val="22"/>
          <w:lang w:val="fr-FR"/>
        </w:rPr>
        <w:t>es incluent</w:t>
      </w:r>
      <w:r w:rsidR="00BE2049">
        <w:rPr>
          <w:sz w:val="22"/>
          <w:szCs w:val="22"/>
          <w:lang w:val="fr-FR"/>
        </w:rPr>
        <w:t xml:space="preserve"> le chien viverrin</w:t>
      </w:r>
      <w:r w:rsidR="00D97E86" w:rsidRPr="000351CD">
        <w:rPr>
          <w:sz w:val="22"/>
          <w:szCs w:val="22"/>
          <w:lang w:val="fr-FR"/>
        </w:rPr>
        <w:t xml:space="preserve"> </w:t>
      </w:r>
      <w:r w:rsidR="00D97E86" w:rsidRPr="000351CD">
        <w:rPr>
          <w:i/>
          <w:iCs/>
          <w:sz w:val="22"/>
          <w:szCs w:val="22"/>
          <w:lang w:val="fr-FR"/>
        </w:rPr>
        <w:t>Nyctereutes procyonoides</w:t>
      </w:r>
      <w:r w:rsidR="00D97E86" w:rsidRPr="000351CD">
        <w:rPr>
          <w:sz w:val="22"/>
          <w:szCs w:val="22"/>
          <w:lang w:val="fr-FR"/>
        </w:rPr>
        <w:t xml:space="preserve">, </w:t>
      </w:r>
      <w:r w:rsidR="00860F0B">
        <w:rPr>
          <w:sz w:val="22"/>
          <w:szCs w:val="22"/>
          <w:lang w:val="fr-FR"/>
        </w:rPr>
        <w:t>le raton laveur</w:t>
      </w:r>
      <w:r w:rsidR="00D97E86" w:rsidRPr="000351CD">
        <w:rPr>
          <w:sz w:val="22"/>
          <w:szCs w:val="22"/>
          <w:lang w:val="fr-FR"/>
        </w:rPr>
        <w:t xml:space="preserve"> </w:t>
      </w:r>
      <w:r w:rsidR="00D97E86" w:rsidRPr="000351CD">
        <w:rPr>
          <w:i/>
          <w:iCs/>
          <w:sz w:val="22"/>
          <w:szCs w:val="22"/>
          <w:lang w:val="fr-FR"/>
        </w:rPr>
        <w:t>Procyon lotor</w:t>
      </w:r>
      <w:r w:rsidR="00D97E86" w:rsidRPr="000351CD">
        <w:rPr>
          <w:sz w:val="22"/>
          <w:szCs w:val="22"/>
          <w:lang w:val="fr-FR"/>
        </w:rPr>
        <w:t xml:space="preserve"> </w:t>
      </w:r>
      <w:r w:rsidR="00F231C2">
        <w:rPr>
          <w:sz w:val="22"/>
          <w:szCs w:val="22"/>
          <w:lang w:val="fr-FR"/>
        </w:rPr>
        <w:t>et le vison d’Amérique</w:t>
      </w:r>
      <w:r w:rsidR="00D97E86" w:rsidRPr="000351CD">
        <w:rPr>
          <w:sz w:val="22"/>
          <w:szCs w:val="22"/>
          <w:lang w:val="fr-FR"/>
        </w:rPr>
        <w:t xml:space="preserve"> </w:t>
      </w:r>
      <w:r w:rsidR="00D97E86" w:rsidRPr="000351CD">
        <w:rPr>
          <w:i/>
          <w:iCs/>
          <w:sz w:val="22"/>
          <w:szCs w:val="22"/>
          <w:lang w:val="fr-FR"/>
        </w:rPr>
        <w:t>Neovison vison</w:t>
      </w:r>
      <w:r w:rsidR="00D97E86" w:rsidRPr="000351CD">
        <w:rPr>
          <w:sz w:val="22"/>
          <w:szCs w:val="22"/>
          <w:lang w:val="fr-FR"/>
        </w:rPr>
        <w:t>.</w:t>
      </w:r>
    </w:p>
    <w:p w14:paraId="7E1762F6" w14:textId="77777777" w:rsidR="00D97E86" w:rsidRPr="000351CD" w:rsidRDefault="00D97E86" w:rsidP="00C332BE">
      <w:pPr>
        <w:jc w:val="both"/>
        <w:rPr>
          <w:sz w:val="22"/>
          <w:szCs w:val="22"/>
          <w:lang w:val="fr-FR"/>
        </w:rPr>
      </w:pPr>
      <w:r w:rsidRPr="000351CD">
        <w:rPr>
          <w:sz w:val="22"/>
          <w:szCs w:val="22"/>
          <w:lang w:val="fr-FR"/>
        </w:rPr>
        <w:t xml:space="preserve"> </w:t>
      </w:r>
    </w:p>
    <w:p w14:paraId="201CBFFF" w14:textId="636F61FA" w:rsidR="00D97E86" w:rsidRPr="00EB2EE5" w:rsidRDefault="00B81D7B" w:rsidP="00C332BE">
      <w:pPr>
        <w:jc w:val="both"/>
        <w:rPr>
          <w:sz w:val="22"/>
          <w:szCs w:val="22"/>
          <w:lang w:val="fr-FR"/>
        </w:rPr>
      </w:pPr>
      <w:r w:rsidRPr="00B81D7B">
        <w:rPr>
          <w:sz w:val="22"/>
          <w:szCs w:val="22"/>
          <w:lang w:val="fr-FR"/>
        </w:rPr>
        <w:t>Des modèles de travail pour l’é</w:t>
      </w:r>
      <w:r w:rsidR="00D97E86" w:rsidRPr="00B81D7B">
        <w:rPr>
          <w:sz w:val="22"/>
          <w:szCs w:val="22"/>
          <w:lang w:val="fr-FR"/>
        </w:rPr>
        <w:t xml:space="preserve">limination </w:t>
      </w:r>
      <w:r w:rsidRPr="00B81D7B">
        <w:rPr>
          <w:sz w:val="22"/>
          <w:szCs w:val="22"/>
          <w:lang w:val="fr-FR"/>
        </w:rPr>
        <w:t>et l’atténuation des prédateurs terrestres sont</w:t>
      </w:r>
      <w:r>
        <w:rPr>
          <w:sz w:val="22"/>
          <w:szCs w:val="22"/>
          <w:lang w:val="fr-FR"/>
        </w:rPr>
        <w:t xml:space="preserve"> en cours de développement dans divers pays, et</w:t>
      </w:r>
      <w:r w:rsidR="002C165A">
        <w:rPr>
          <w:sz w:val="22"/>
          <w:szCs w:val="22"/>
          <w:lang w:val="fr-FR"/>
        </w:rPr>
        <w:t xml:space="preserve"> l’</w:t>
      </w:r>
      <w:r w:rsidR="002C165A" w:rsidRPr="002C165A">
        <w:rPr>
          <w:sz w:val="22"/>
          <w:szCs w:val="22"/>
          <w:lang w:val="fr-FR"/>
        </w:rPr>
        <w:t>Accord sur la Conservation des Albatros et des Pétrels</w:t>
      </w:r>
      <w:r w:rsidR="002C165A">
        <w:rPr>
          <w:sz w:val="22"/>
          <w:szCs w:val="22"/>
          <w:lang w:val="fr-FR"/>
        </w:rPr>
        <w:t xml:space="preserve"> a publié des</w:t>
      </w:r>
      <w:r w:rsidR="00D97E86" w:rsidRPr="00B81D7B">
        <w:rPr>
          <w:sz w:val="22"/>
          <w:szCs w:val="22"/>
          <w:lang w:val="fr-FR"/>
        </w:rPr>
        <w:t xml:space="preserve"> </w:t>
      </w:r>
      <w:hyperlink r:id="rId46" w:history="1">
        <w:r w:rsidR="002C165A">
          <w:rPr>
            <w:rStyle w:val="Hyperlink"/>
            <w:sz w:val="22"/>
            <w:szCs w:val="22"/>
            <w:lang w:val="fr-FR"/>
          </w:rPr>
          <w:t>Directives</w:t>
        </w:r>
        <w:r w:rsidR="00B070D0">
          <w:rPr>
            <w:rStyle w:val="Hyperlink"/>
            <w:sz w:val="22"/>
            <w:szCs w:val="22"/>
            <w:lang w:val="fr-FR"/>
          </w:rPr>
          <w:t xml:space="preserve"> pour l’é</w:t>
        </w:r>
        <w:r w:rsidR="00D97E86" w:rsidRPr="00B81D7B">
          <w:rPr>
            <w:rStyle w:val="Hyperlink"/>
            <w:sz w:val="22"/>
            <w:szCs w:val="22"/>
            <w:lang w:val="fr-FR"/>
          </w:rPr>
          <w:t xml:space="preserve">radication </w:t>
        </w:r>
        <w:r w:rsidR="00B070D0">
          <w:rPr>
            <w:rStyle w:val="Hyperlink"/>
            <w:sz w:val="22"/>
            <w:szCs w:val="22"/>
            <w:lang w:val="fr-FR"/>
          </w:rPr>
          <w:t>des mammifères</w:t>
        </w:r>
        <w:r w:rsidR="0006466E">
          <w:rPr>
            <w:rStyle w:val="Hyperlink"/>
            <w:sz w:val="22"/>
            <w:szCs w:val="22"/>
            <w:lang w:val="fr-FR"/>
          </w:rPr>
          <w:t xml:space="preserve"> introduits d</w:t>
        </w:r>
        <w:r w:rsidR="001976F5">
          <w:rPr>
            <w:rStyle w:val="Hyperlink"/>
            <w:sz w:val="22"/>
            <w:szCs w:val="22"/>
            <w:lang w:val="fr-FR"/>
          </w:rPr>
          <w:t>ans les</w:t>
        </w:r>
        <w:r w:rsidR="00D97E86" w:rsidRPr="00B81D7B">
          <w:rPr>
            <w:rStyle w:val="Hyperlink"/>
            <w:sz w:val="22"/>
            <w:szCs w:val="22"/>
            <w:lang w:val="fr-FR"/>
          </w:rPr>
          <w:t xml:space="preserve"> sites </w:t>
        </w:r>
        <w:r w:rsidR="0006466E">
          <w:rPr>
            <w:rStyle w:val="Hyperlink"/>
            <w:sz w:val="22"/>
            <w:szCs w:val="22"/>
            <w:lang w:val="fr-FR"/>
          </w:rPr>
          <w:t>de reproduction</w:t>
        </w:r>
        <w:r w:rsidR="008536F4">
          <w:rPr>
            <w:rStyle w:val="Hyperlink"/>
            <w:sz w:val="22"/>
            <w:szCs w:val="22"/>
            <w:lang w:val="fr-FR"/>
          </w:rPr>
          <w:t xml:space="preserve"> des oiseaux marins inscrits à l’</w:t>
        </w:r>
        <w:r w:rsidR="00D97E86" w:rsidRPr="00B81D7B">
          <w:rPr>
            <w:rStyle w:val="Hyperlink"/>
            <w:sz w:val="22"/>
            <w:szCs w:val="22"/>
            <w:lang w:val="fr-FR"/>
          </w:rPr>
          <w:t>ACAP</w:t>
        </w:r>
      </w:hyperlink>
      <w:r w:rsidR="008536F4">
        <w:rPr>
          <w:sz w:val="22"/>
          <w:szCs w:val="22"/>
          <w:lang w:val="fr-FR"/>
        </w:rPr>
        <w:t>, qui sont tout aussi pertinentes dans le contexte de l’A</w:t>
      </w:r>
      <w:r w:rsidR="00D97E86" w:rsidRPr="00B81D7B">
        <w:rPr>
          <w:sz w:val="22"/>
          <w:szCs w:val="22"/>
          <w:lang w:val="fr-FR"/>
        </w:rPr>
        <w:t xml:space="preserve">EWA. </w:t>
      </w:r>
      <w:r w:rsidR="00E55BB1">
        <w:rPr>
          <w:sz w:val="22"/>
          <w:szCs w:val="22"/>
          <w:lang w:val="fr-FR"/>
        </w:rPr>
        <w:t xml:space="preserve">Des directives résumant </w:t>
      </w:r>
      <w:r w:rsidR="009E0BFD">
        <w:rPr>
          <w:sz w:val="22"/>
          <w:szCs w:val="22"/>
          <w:lang w:val="fr-FR"/>
        </w:rPr>
        <w:t>l</w:t>
      </w:r>
      <w:r w:rsidR="00E55BB1">
        <w:rPr>
          <w:sz w:val="22"/>
          <w:szCs w:val="22"/>
          <w:lang w:val="fr-FR"/>
        </w:rPr>
        <w:t>es modèles de travail de gestion efficace des prédateurs terrestres non-indigènes</w:t>
      </w:r>
      <w:r w:rsidR="002C1EB6">
        <w:rPr>
          <w:sz w:val="22"/>
          <w:szCs w:val="22"/>
          <w:lang w:val="fr-FR"/>
        </w:rPr>
        <w:t xml:space="preserve"> seraient utiles</w:t>
      </w:r>
      <w:r w:rsidR="00D97E86" w:rsidRPr="00E55BB1">
        <w:rPr>
          <w:sz w:val="22"/>
          <w:szCs w:val="22"/>
          <w:lang w:val="fr-FR"/>
        </w:rPr>
        <w:t xml:space="preserve">. </w:t>
      </w:r>
      <w:r w:rsidR="00EB2EE5">
        <w:rPr>
          <w:sz w:val="22"/>
          <w:szCs w:val="22"/>
          <w:lang w:val="fr-FR"/>
        </w:rPr>
        <w:t>De bons exemples existent, notamment en Nouvelle-Zélande, au Royaume-Uni</w:t>
      </w:r>
      <w:r w:rsidR="00D97E86" w:rsidRPr="00EB2EE5">
        <w:rPr>
          <w:sz w:val="22"/>
          <w:szCs w:val="22"/>
          <w:lang w:val="fr-FR"/>
        </w:rPr>
        <w:t>,</w:t>
      </w:r>
      <w:r w:rsidR="00EB2EE5">
        <w:rPr>
          <w:sz w:val="22"/>
          <w:szCs w:val="22"/>
          <w:lang w:val="fr-FR"/>
        </w:rPr>
        <w:t xml:space="preserve"> en</w:t>
      </w:r>
      <w:r w:rsidR="00D97E86" w:rsidRPr="00EB2EE5">
        <w:rPr>
          <w:sz w:val="22"/>
          <w:szCs w:val="22"/>
          <w:lang w:val="fr-FR"/>
        </w:rPr>
        <w:t xml:space="preserve"> Finland</w:t>
      </w:r>
      <w:r w:rsidR="00EB2EE5">
        <w:rPr>
          <w:sz w:val="22"/>
          <w:szCs w:val="22"/>
          <w:lang w:val="fr-FR"/>
        </w:rPr>
        <w:t>e</w:t>
      </w:r>
      <w:r w:rsidR="00D97E86" w:rsidRPr="00EB2EE5">
        <w:rPr>
          <w:sz w:val="22"/>
          <w:szCs w:val="22"/>
          <w:lang w:val="fr-FR"/>
        </w:rPr>
        <w:t xml:space="preserve"> </w:t>
      </w:r>
      <w:r w:rsidR="00EB2EE5">
        <w:rPr>
          <w:sz w:val="22"/>
          <w:szCs w:val="22"/>
          <w:lang w:val="fr-FR"/>
        </w:rPr>
        <w:t>et en Suède</w:t>
      </w:r>
      <w:r w:rsidR="005A1E58" w:rsidRPr="007E4EA1">
        <w:rPr>
          <w:rStyle w:val="FootnoteReference"/>
          <w:sz w:val="22"/>
          <w:szCs w:val="22"/>
          <w:lang w:val="fr-FR"/>
        </w:rPr>
        <w:footnoteReference w:id="8"/>
      </w:r>
      <w:r w:rsidR="00D97E86" w:rsidRPr="00EB2EE5">
        <w:rPr>
          <w:sz w:val="22"/>
          <w:szCs w:val="22"/>
          <w:lang w:val="fr-FR"/>
        </w:rPr>
        <w:t>.</w:t>
      </w:r>
    </w:p>
    <w:p w14:paraId="7EA44364" w14:textId="6B9DDF01" w:rsidR="00D97E86" w:rsidRPr="00EB2EE5" w:rsidRDefault="00D97E86" w:rsidP="00C332BE">
      <w:pPr>
        <w:jc w:val="both"/>
        <w:rPr>
          <w:sz w:val="22"/>
          <w:szCs w:val="22"/>
          <w:lang w:val="fr-FR"/>
        </w:rPr>
      </w:pPr>
    </w:p>
    <w:p w14:paraId="45525548" w14:textId="0936B7C6" w:rsidR="00942C8E" w:rsidRPr="00BB3E31" w:rsidRDefault="00671F38" w:rsidP="00C332BE">
      <w:pPr>
        <w:jc w:val="both"/>
        <w:rPr>
          <w:sz w:val="22"/>
          <w:szCs w:val="22"/>
          <w:lang w:val="fr-FR"/>
        </w:rPr>
      </w:pPr>
      <w:r w:rsidRPr="00BB3E31">
        <w:rPr>
          <w:sz w:val="22"/>
          <w:szCs w:val="22"/>
          <w:lang w:val="fr-FR"/>
        </w:rPr>
        <w:t xml:space="preserve">Des </w:t>
      </w:r>
      <w:r w:rsidR="00D81CA0" w:rsidRPr="00BB3E31">
        <w:rPr>
          <w:sz w:val="22"/>
          <w:szCs w:val="22"/>
          <w:lang w:val="fr-FR"/>
        </w:rPr>
        <w:t>approches</w:t>
      </w:r>
      <w:r w:rsidRPr="00BB3E31">
        <w:rPr>
          <w:sz w:val="22"/>
          <w:szCs w:val="22"/>
          <w:lang w:val="fr-FR"/>
        </w:rPr>
        <w:t xml:space="preserve"> stratégiques pour l’é</w:t>
      </w:r>
      <w:r w:rsidR="00310EA4" w:rsidRPr="00BB3E31">
        <w:rPr>
          <w:sz w:val="22"/>
          <w:szCs w:val="22"/>
          <w:lang w:val="fr-FR"/>
        </w:rPr>
        <w:t xml:space="preserve">limination </w:t>
      </w:r>
      <w:r w:rsidRPr="00BB3E31">
        <w:rPr>
          <w:sz w:val="22"/>
          <w:szCs w:val="22"/>
          <w:lang w:val="fr-FR"/>
        </w:rPr>
        <w:t>des</w:t>
      </w:r>
      <w:r w:rsidR="00BB3E31" w:rsidRPr="00BB3E31">
        <w:rPr>
          <w:sz w:val="22"/>
          <w:szCs w:val="22"/>
          <w:lang w:val="fr-FR"/>
        </w:rPr>
        <w:t xml:space="preserve"> mammifèr</w:t>
      </w:r>
      <w:r w:rsidR="00BB3E31">
        <w:rPr>
          <w:sz w:val="22"/>
          <w:szCs w:val="22"/>
          <w:lang w:val="fr-FR"/>
        </w:rPr>
        <w:t>es</w:t>
      </w:r>
      <w:r w:rsidRPr="00BB3E31">
        <w:rPr>
          <w:sz w:val="22"/>
          <w:szCs w:val="22"/>
          <w:lang w:val="fr-FR"/>
        </w:rPr>
        <w:t xml:space="preserve"> prédateurs</w:t>
      </w:r>
      <w:r w:rsidR="00BB3E31">
        <w:rPr>
          <w:sz w:val="22"/>
          <w:szCs w:val="22"/>
          <w:lang w:val="fr-FR"/>
        </w:rPr>
        <w:t xml:space="preserve"> introduits</w:t>
      </w:r>
      <w:r w:rsidR="00613B6C">
        <w:rPr>
          <w:sz w:val="22"/>
          <w:szCs w:val="22"/>
          <w:lang w:val="fr-FR"/>
        </w:rPr>
        <w:t xml:space="preserve"> dans les îles sont</w:t>
      </w:r>
      <w:r w:rsidR="00D81CA0">
        <w:rPr>
          <w:sz w:val="22"/>
          <w:szCs w:val="22"/>
          <w:lang w:val="fr-FR"/>
        </w:rPr>
        <w:t xml:space="preserve"> encouragées</w:t>
      </w:r>
      <w:r w:rsidR="00942C8E" w:rsidRPr="00BB3E31">
        <w:rPr>
          <w:sz w:val="22"/>
          <w:szCs w:val="22"/>
          <w:lang w:val="fr-FR"/>
        </w:rPr>
        <w:t xml:space="preserve"> (Brooke </w:t>
      </w:r>
      <w:r w:rsidR="00942C8E" w:rsidRPr="00BB3E31">
        <w:rPr>
          <w:i/>
          <w:iCs/>
          <w:sz w:val="22"/>
          <w:szCs w:val="22"/>
          <w:lang w:val="fr-FR"/>
        </w:rPr>
        <w:t>et al.</w:t>
      </w:r>
      <w:r w:rsidR="00942C8E" w:rsidRPr="00BB3E31">
        <w:rPr>
          <w:sz w:val="22"/>
          <w:szCs w:val="22"/>
          <w:lang w:val="fr-FR"/>
        </w:rPr>
        <w:t xml:space="preserve"> 2007; </w:t>
      </w:r>
      <w:r w:rsidR="00D97E86" w:rsidRPr="00BB3E31">
        <w:rPr>
          <w:sz w:val="22"/>
          <w:szCs w:val="22"/>
          <w:lang w:val="fr-FR"/>
        </w:rPr>
        <w:t xml:space="preserve">Capizza </w:t>
      </w:r>
      <w:r w:rsidR="00D97E86" w:rsidRPr="00BB3E31">
        <w:rPr>
          <w:i/>
          <w:iCs/>
          <w:sz w:val="22"/>
          <w:szCs w:val="22"/>
          <w:lang w:val="fr-FR"/>
        </w:rPr>
        <w:t>et al.</w:t>
      </w:r>
      <w:r w:rsidR="00D97E86" w:rsidRPr="00BB3E31">
        <w:rPr>
          <w:sz w:val="22"/>
          <w:szCs w:val="22"/>
          <w:lang w:val="fr-FR"/>
        </w:rPr>
        <w:t xml:space="preserve"> 2010; </w:t>
      </w:r>
      <w:r w:rsidR="00942C8E" w:rsidRPr="00BB3E31">
        <w:rPr>
          <w:sz w:val="22"/>
          <w:szCs w:val="22"/>
          <w:lang w:val="fr-FR"/>
        </w:rPr>
        <w:t xml:space="preserve">Dawson </w:t>
      </w:r>
      <w:r w:rsidR="00942C8E" w:rsidRPr="00BB3E31">
        <w:rPr>
          <w:i/>
          <w:iCs/>
          <w:sz w:val="22"/>
          <w:szCs w:val="22"/>
          <w:lang w:val="fr-FR"/>
        </w:rPr>
        <w:t>et al.</w:t>
      </w:r>
      <w:r w:rsidR="00942C8E" w:rsidRPr="00BB3E31">
        <w:rPr>
          <w:sz w:val="22"/>
          <w:szCs w:val="22"/>
          <w:lang w:val="fr-FR"/>
        </w:rPr>
        <w:t xml:space="preserve"> 2014) </w:t>
      </w:r>
      <w:r w:rsidR="00D81CA0">
        <w:rPr>
          <w:sz w:val="22"/>
          <w:szCs w:val="22"/>
          <w:lang w:val="fr-FR"/>
        </w:rPr>
        <w:t>et nécessaires, étant donné l’étendue des sujets à traiter</w:t>
      </w:r>
      <w:r w:rsidR="00942C8E" w:rsidRPr="00BB3E31">
        <w:rPr>
          <w:sz w:val="22"/>
          <w:szCs w:val="22"/>
          <w:lang w:val="fr-FR"/>
        </w:rPr>
        <w:t>.</w:t>
      </w:r>
    </w:p>
    <w:p w14:paraId="402703A8" w14:textId="77777777" w:rsidR="0097444C" w:rsidRPr="00BB3E31" w:rsidRDefault="0097444C" w:rsidP="00C332BE">
      <w:pPr>
        <w:jc w:val="both"/>
        <w:rPr>
          <w:sz w:val="22"/>
          <w:szCs w:val="22"/>
          <w:lang w:val="fr-FR"/>
        </w:rPr>
      </w:pPr>
    </w:p>
    <w:p w14:paraId="574ACAAD" w14:textId="09C8B0F4" w:rsidR="003B08E4" w:rsidRPr="006F089F" w:rsidRDefault="00CA57FD" w:rsidP="00C332BE">
      <w:pPr>
        <w:spacing w:after="60"/>
        <w:jc w:val="both"/>
        <w:rPr>
          <w:sz w:val="22"/>
          <w:szCs w:val="22"/>
          <w:lang w:val="en-US"/>
        </w:rPr>
      </w:pPr>
      <w:r w:rsidRPr="006F089F">
        <w:rPr>
          <w:sz w:val="22"/>
          <w:szCs w:val="22"/>
          <w:lang w:val="fr-FR"/>
        </w:rPr>
        <w:t>Une étude de portée des menaces</w:t>
      </w:r>
      <w:r w:rsidR="006F089F" w:rsidRPr="006F089F">
        <w:rPr>
          <w:sz w:val="22"/>
          <w:szCs w:val="22"/>
          <w:lang w:val="fr-FR"/>
        </w:rPr>
        <w:t xml:space="preserve"> pesant su</w:t>
      </w:r>
      <w:r w:rsidR="006F089F">
        <w:rPr>
          <w:sz w:val="22"/>
          <w:szCs w:val="22"/>
          <w:lang w:val="fr-FR"/>
        </w:rPr>
        <w:t>r les oiseaux marins de l’</w:t>
      </w:r>
      <w:r w:rsidR="003B08E4" w:rsidRPr="006F089F">
        <w:rPr>
          <w:sz w:val="22"/>
          <w:szCs w:val="22"/>
          <w:lang w:val="fr-FR"/>
        </w:rPr>
        <w:t xml:space="preserve">AEWA (Tarzia </w:t>
      </w:r>
      <w:r w:rsidR="003B08E4" w:rsidRPr="006F089F">
        <w:rPr>
          <w:i/>
          <w:iCs/>
          <w:sz w:val="22"/>
          <w:szCs w:val="22"/>
          <w:lang w:val="fr-FR"/>
        </w:rPr>
        <w:t>et al.</w:t>
      </w:r>
      <w:r w:rsidR="003B08E4" w:rsidRPr="006F089F">
        <w:rPr>
          <w:sz w:val="22"/>
          <w:szCs w:val="22"/>
          <w:lang w:val="fr-FR"/>
        </w:rPr>
        <w:t xml:space="preserve"> 2015) </w:t>
      </w:r>
      <w:r w:rsidR="006F089F">
        <w:rPr>
          <w:sz w:val="22"/>
          <w:szCs w:val="22"/>
          <w:lang w:val="fr-FR"/>
        </w:rPr>
        <w:t>résumait les principales lacunes de connaissances relatives aux oiseaux marins</w:t>
      </w:r>
      <w:r w:rsidR="003B08E4" w:rsidRPr="006F089F">
        <w:rPr>
          <w:sz w:val="22"/>
          <w:szCs w:val="22"/>
          <w:lang w:val="fr-FR"/>
        </w:rPr>
        <w:t xml:space="preserve">. </w:t>
      </w:r>
      <w:r w:rsidR="00B8317C">
        <w:rPr>
          <w:sz w:val="22"/>
          <w:szCs w:val="22"/>
          <w:lang w:val="fr-FR"/>
        </w:rPr>
        <w:t xml:space="preserve">Celles </w:t>
      </w:r>
      <w:r w:rsidR="00C5604B">
        <w:rPr>
          <w:sz w:val="22"/>
          <w:szCs w:val="22"/>
          <w:lang w:val="fr-FR"/>
        </w:rPr>
        <w:t>concernant</w:t>
      </w:r>
      <w:r w:rsidR="00513C27">
        <w:rPr>
          <w:sz w:val="22"/>
          <w:szCs w:val="22"/>
          <w:lang w:val="fr-FR"/>
        </w:rPr>
        <w:t xml:space="preserve"> les prédateurs envahissants sont </w:t>
      </w:r>
      <w:r w:rsidR="003B08E4" w:rsidRPr="006F089F">
        <w:rPr>
          <w:sz w:val="22"/>
          <w:szCs w:val="22"/>
          <w:lang w:val="en-US"/>
        </w:rPr>
        <w:t>:</w:t>
      </w:r>
    </w:p>
    <w:p w14:paraId="3C4747A5" w14:textId="38D6B41F" w:rsidR="003B08E4" w:rsidRPr="00AE2D24" w:rsidRDefault="00F327C2" w:rsidP="00C332BE">
      <w:pPr>
        <w:pStyle w:val="ListParagraph"/>
        <w:numPr>
          <w:ilvl w:val="0"/>
          <w:numId w:val="13"/>
        </w:numPr>
        <w:spacing w:after="60"/>
        <w:contextualSpacing w:val="0"/>
        <w:jc w:val="both"/>
        <w:rPr>
          <w:sz w:val="22"/>
          <w:szCs w:val="22"/>
          <w:lang w:val="fr-FR"/>
        </w:rPr>
      </w:pPr>
      <w:r w:rsidRPr="00AE2D24">
        <w:rPr>
          <w:sz w:val="22"/>
          <w:szCs w:val="22"/>
          <w:lang w:val="fr-FR"/>
        </w:rPr>
        <w:t>Mieux comprendre</w:t>
      </w:r>
      <w:r w:rsidR="005D6D2D" w:rsidRPr="00AE2D24">
        <w:rPr>
          <w:sz w:val="22"/>
          <w:szCs w:val="22"/>
          <w:lang w:val="fr-FR"/>
        </w:rPr>
        <w:t xml:space="preserve"> l’étendue des</w:t>
      </w:r>
      <w:r w:rsidR="003B08E4" w:rsidRPr="00AE2D24">
        <w:rPr>
          <w:sz w:val="22"/>
          <w:szCs w:val="22"/>
          <w:lang w:val="fr-FR"/>
        </w:rPr>
        <w:t xml:space="preserve"> impact</w:t>
      </w:r>
      <w:r w:rsidR="005D6D2D" w:rsidRPr="00AE2D24">
        <w:rPr>
          <w:sz w:val="22"/>
          <w:szCs w:val="22"/>
          <w:lang w:val="fr-FR"/>
        </w:rPr>
        <w:t>s</w:t>
      </w:r>
      <w:r w:rsidR="003B08E4" w:rsidRPr="00AE2D24">
        <w:rPr>
          <w:sz w:val="22"/>
          <w:szCs w:val="22"/>
          <w:lang w:val="fr-FR"/>
        </w:rPr>
        <w:t xml:space="preserve"> (</w:t>
      </w:r>
      <w:r w:rsidR="005D6D2D" w:rsidRPr="00AE2D24">
        <w:rPr>
          <w:sz w:val="22"/>
          <w:szCs w:val="22"/>
          <w:lang w:val="fr-FR"/>
        </w:rPr>
        <w:t>et des</w:t>
      </w:r>
      <w:r w:rsidR="003B08E4" w:rsidRPr="00AE2D24">
        <w:rPr>
          <w:sz w:val="22"/>
          <w:szCs w:val="22"/>
          <w:lang w:val="fr-FR"/>
        </w:rPr>
        <w:t xml:space="preserve"> sites</w:t>
      </w:r>
      <w:r w:rsidR="005D6D2D" w:rsidRPr="00AE2D24">
        <w:rPr>
          <w:sz w:val="22"/>
          <w:szCs w:val="22"/>
          <w:lang w:val="fr-FR"/>
        </w:rPr>
        <w:t xml:space="preserve"> les plus vulnérable</w:t>
      </w:r>
      <w:r w:rsidR="00AE2D24" w:rsidRPr="00AE2D24">
        <w:rPr>
          <w:sz w:val="22"/>
          <w:szCs w:val="22"/>
          <w:lang w:val="fr-FR"/>
        </w:rPr>
        <w:t>s</w:t>
      </w:r>
      <w:r w:rsidR="003B08E4" w:rsidRPr="00AE2D24">
        <w:rPr>
          <w:sz w:val="22"/>
          <w:szCs w:val="22"/>
          <w:lang w:val="fr-FR"/>
        </w:rPr>
        <w:t xml:space="preserve">) </w:t>
      </w:r>
      <w:r w:rsidR="00AE2D24" w:rsidRPr="00AE2D24">
        <w:rPr>
          <w:sz w:val="22"/>
          <w:szCs w:val="22"/>
          <w:lang w:val="fr-FR"/>
        </w:rPr>
        <w:t>de</w:t>
      </w:r>
      <w:r w:rsidR="00AE2D24">
        <w:rPr>
          <w:sz w:val="22"/>
          <w:szCs w:val="22"/>
          <w:lang w:val="fr-FR"/>
        </w:rPr>
        <w:t>s prédateurs envahissants sur les oiseaux marins de l’</w:t>
      </w:r>
      <w:r w:rsidR="003B08E4" w:rsidRPr="00AE2D24">
        <w:rPr>
          <w:sz w:val="22"/>
          <w:szCs w:val="22"/>
          <w:lang w:val="fr-FR"/>
        </w:rPr>
        <w:t xml:space="preserve">AEWA </w:t>
      </w:r>
      <w:r w:rsidR="00AE2D24">
        <w:rPr>
          <w:sz w:val="22"/>
          <w:szCs w:val="22"/>
          <w:lang w:val="fr-FR"/>
        </w:rPr>
        <w:t>et l’impact</w:t>
      </w:r>
      <w:r w:rsidR="003B08E4" w:rsidRPr="00AE2D24">
        <w:rPr>
          <w:sz w:val="22"/>
          <w:szCs w:val="22"/>
          <w:lang w:val="fr-FR"/>
        </w:rPr>
        <w:t xml:space="preserve"> cumulati</w:t>
      </w:r>
      <w:r w:rsidR="00AE2D24">
        <w:rPr>
          <w:sz w:val="22"/>
          <w:szCs w:val="22"/>
          <w:lang w:val="fr-FR"/>
        </w:rPr>
        <w:t>f</w:t>
      </w:r>
      <w:r w:rsidR="003B08E4" w:rsidRPr="00AE2D24">
        <w:rPr>
          <w:sz w:val="22"/>
          <w:szCs w:val="22"/>
          <w:lang w:val="fr-FR"/>
        </w:rPr>
        <w:t xml:space="preserve"> </w:t>
      </w:r>
      <w:r w:rsidR="009B3374">
        <w:rPr>
          <w:sz w:val="22"/>
          <w:szCs w:val="22"/>
          <w:lang w:val="fr-FR"/>
        </w:rPr>
        <w:t>sur une</w:t>
      </w:r>
      <w:r w:rsidR="00AE2D24">
        <w:rPr>
          <w:sz w:val="22"/>
          <w:szCs w:val="22"/>
          <w:lang w:val="fr-FR"/>
        </w:rPr>
        <w:t xml:space="preserve"> espèce</w:t>
      </w:r>
      <w:r w:rsidR="008E1660">
        <w:rPr>
          <w:sz w:val="22"/>
          <w:szCs w:val="22"/>
          <w:lang w:val="fr-FR"/>
        </w:rPr>
        <w:t xml:space="preserve"> dans l’ensemble de son aire de </w:t>
      </w:r>
      <w:r w:rsidR="00DC6D2B">
        <w:rPr>
          <w:sz w:val="22"/>
          <w:szCs w:val="22"/>
          <w:lang w:val="fr-FR"/>
        </w:rPr>
        <w:t>reproduction</w:t>
      </w:r>
      <w:r w:rsidR="008E1660">
        <w:rPr>
          <w:sz w:val="22"/>
          <w:szCs w:val="22"/>
          <w:lang w:val="fr-FR"/>
        </w:rPr>
        <w:t> </w:t>
      </w:r>
      <w:r w:rsidR="003B08E4" w:rsidRPr="00AE2D24">
        <w:rPr>
          <w:sz w:val="22"/>
          <w:szCs w:val="22"/>
          <w:lang w:val="fr-FR"/>
        </w:rPr>
        <w:t xml:space="preserve">; </w:t>
      </w:r>
      <w:r w:rsidR="008E1660">
        <w:rPr>
          <w:sz w:val="22"/>
          <w:szCs w:val="22"/>
          <w:lang w:val="fr-FR"/>
        </w:rPr>
        <w:t>et</w:t>
      </w:r>
      <w:r w:rsidR="003B08E4" w:rsidRPr="00AE2D24">
        <w:rPr>
          <w:sz w:val="22"/>
          <w:szCs w:val="22"/>
          <w:lang w:val="fr-FR"/>
        </w:rPr>
        <w:t xml:space="preserve"> </w:t>
      </w:r>
    </w:p>
    <w:p w14:paraId="1919D5A7" w14:textId="7F6E6486" w:rsidR="003B08E4" w:rsidRPr="00FE586C" w:rsidRDefault="00FE586C" w:rsidP="00C332BE">
      <w:pPr>
        <w:pStyle w:val="ListParagraph"/>
        <w:numPr>
          <w:ilvl w:val="0"/>
          <w:numId w:val="13"/>
        </w:numPr>
        <w:jc w:val="both"/>
        <w:rPr>
          <w:sz w:val="22"/>
          <w:szCs w:val="22"/>
          <w:lang w:val="fr-FR"/>
        </w:rPr>
      </w:pPr>
      <w:r w:rsidRPr="00FE586C">
        <w:rPr>
          <w:sz w:val="22"/>
          <w:szCs w:val="22"/>
          <w:lang w:val="fr-FR"/>
        </w:rPr>
        <w:t xml:space="preserve">Classer par priorité au niveau </w:t>
      </w:r>
      <w:r w:rsidR="00031C5C" w:rsidRPr="00FE586C">
        <w:rPr>
          <w:sz w:val="22"/>
          <w:szCs w:val="22"/>
          <w:lang w:val="fr-FR"/>
        </w:rPr>
        <w:t>régional</w:t>
      </w:r>
      <w:r w:rsidRPr="00FE586C">
        <w:rPr>
          <w:sz w:val="22"/>
          <w:szCs w:val="22"/>
          <w:lang w:val="fr-FR"/>
        </w:rPr>
        <w:t xml:space="preserve"> les îles de reproduction des oiseau</w:t>
      </w:r>
      <w:r>
        <w:rPr>
          <w:sz w:val="22"/>
          <w:szCs w:val="22"/>
          <w:lang w:val="fr-FR"/>
        </w:rPr>
        <w:t>x marins où l’é</w:t>
      </w:r>
      <w:r w:rsidR="003B08E4" w:rsidRPr="00FE586C">
        <w:rPr>
          <w:sz w:val="22"/>
          <w:szCs w:val="22"/>
          <w:lang w:val="fr-FR"/>
        </w:rPr>
        <w:t xml:space="preserve">radication </w:t>
      </w:r>
      <w:r>
        <w:rPr>
          <w:sz w:val="22"/>
          <w:szCs w:val="22"/>
          <w:lang w:val="fr-FR"/>
        </w:rPr>
        <w:t>des</w:t>
      </w:r>
      <w:r w:rsidR="003B08E4" w:rsidRPr="00FE586C">
        <w:rPr>
          <w:sz w:val="22"/>
          <w:szCs w:val="22"/>
          <w:lang w:val="fr-FR"/>
        </w:rPr>
        <w:t xml:space="preserve"> rats </w:t>
      </w:r>
      <w:r>
        <w:rPr>
          <w:sz w:val="22"/>
          <w:szCs w:val="22"/>
          <w:lang w:val="fr-FR"/>
        </w:rPr>
        <w:t>et autres</w:t>
      </w:r>
      <w:r w:rsidR="00031C5C">
        <w:rPr>
          <w:sz w:val="22"/>
          <w:szCs w:val="22"/>
          <w:lang w:val="fr-FR"/>
        </w:rPr>
        <w:t xml:space="preserve"> prédateurs introduits peut être efficace et partager </w:t>
      </w:r>
      <w:r w:rsidR="00F86D4F">
        <w:rPr>
          <w:sz w:val="22"/>
          <w:szCs w:val="22"/>
          <w:lang w:val="fr-FR"/>
        </w:rPr>
        <w:t>l</w:t>
      </w:r>
      <w:r w:rsidR="00031C5C">
        <w:rPr>
          <w:sz w:val="22"/>
          <w:szCs w:val="22"/>
          <w:lang w:val="fr-FR"/>
        </w:rPr>
        <w:t>es connaissances sur les</w:t>
      </w:r>
      <w:r w:rsidR="003B08E4" w:rsidRPr="00FE586C">
        <w:rPr>
          <w:sz w:val="22"/>
          <w:szCs w:val="22"/>
          <w:lang w:val="fr-FR"/>
        </w:rPr>
        <w:t xml:space="preserve"> techniques </w:t>
      </w:r>
      <w:r w:rsidR="00031C5C">
        <w:rPr>
          <w:sz w:val="22"/>
          <w:szCs w:val="22"/>
          <w:lang w:val="fr-FR"/>
        </w:rPr>
        <w:t>et bonnes pratiques</w:t>
      </w:r>
      <w:r w:rsidR="003B08E4" w:rsidRPr="00FE586C">
        <w:rPr>
          <w:sz w:val="22"/>
          <w:szCs w:val="22"/>
          <w:lang w:val="fr-FR"/>
        </w:rPr>
        <w:t>.</w:t>
      </w:r>
    </w:p>
    <w:p w14:paraId="45C1A871" w14:textId="77777777" w:rsidR="0097444C" w:rsidRPr="00FE586C" w:rsidRDefault="0097444C" w:rsidP="00896840">
      <w:pPr>
        <w:rPr>
          <w:sz w:val="22"/>
          <w:szCs w:val="22"/>
          <w:lang w:val="fr-FR"/>
        </w:rPr>
      </w:pPr>
    </w:p>
    <w:p w14:paraId="1BB3EDB0" w14:textId="2F7A09A8" w:rsidR="00364BBB" w:rsidRPr="007E4EA1" w:rsidRDefault="003A6011" w:rsidP="00364BBB">
      <w:pPr>
        <w:spacing w:after="80"/>
        <w:rPr>
          <w:lang w:val="fr-FR"/>
        </w:rPr>
      </w:pPr>
      <w:r w:rsidRPr="007E4EA1">
        <w:rPr>
          <w:b/>
          <w:bCs/>
          <w:lang w:val="fr-FR"/>
        </w:rPr>
        <w:t>Besoins futurs</w:t>
      </w:r>
      <w:r w:rsidR="00496606">
        <w:rPr>
          <w:b/>
          <w:bCs/>
          <w:lang w:val="fr-FR"/>
        </w:rPr>
        <w:t> </w:t>
      </w:r>
      <w:r w:rsidR="00364BBB" w:rsidRPr="007E4EA1">
        <w:rPr>
          <w:b/>
          <w:bCs/>
          <w:lang w:val="fr-FR"/>
        </w:rPr>
        <w:t>:</w:t>
      </w:r>
      <w:r w:rsidR="00364BBB" w:rsidRPr="007E4EA1">
        <w:rPr>
          <w:lang w:val="fr-FR"/>
        </w:rPr>
        <w:t xml:space="preserve">  </w:t>
      </w:r>
    </w:p>
    <w:p w14:paraId="60B231CE" w14:textId="3C3E7C6F" w:rsidR="00364BBB" w:rsidRPr="00620EEF" w:rsidRDefault="0014123F" w:rsidP="00C332BE">
      <w:pPr>
        <w:pStyle w:val="ListParagraph"/>
        <w:numPr>
          <w:ilvl w:val="0"/>
          <w:numId w:val="26"/>
        </w:numPr>
        <w:jc w:val="both"/>
        <w:rPr>
          <w:sz w:val="22"/>
          <w:szCs w:val="22"/>
          <w:lang w:val="fr-FR"/>
        </w:rPr>
      </w:pPr>
      <w:r w:rsidRPr="0014123F">
        <w:rPr>
          <w:sz w:val="22"/>
          <w:szCs w:val="22"/>
          <w:lang w:val="fr-FR"/>
        </w:rPr>
        <w:t>De meilleures</w:t>
      </w:r>
      <w:r w:rsidR="00310EA4" w:rsidRPr="0014123F">
        <w:rPr>
          <w:sz w:val="22"/>
          <w:szCs w:val="22"/>
          <w:lang w:val="fr-FR"/>
        </w:rPr>
        <w:t xml:space="preserve"> information</w:t>
      </w:r>
      <w:r w:rsidRPr="0014123F">
        <w:rPr>
          <w:sz w:val="22"/>
          <w:szCs w:val="22"/>
          <w:lang w:val="fr-FR"/>
        </w:rPr>
        <w:t>s</w:t>
      </w:r>
      <w:r w:rsidR="00310EA4" w:rsidRPr="0014123F">
        <w:rPr>
          <w:sz w:val="22"/>
          <w:szCs w:val="22"/>
          <w:lang w:val="fr-FR"/>
        </w:rPr>
        <w:t xml:space="preserve"> </w:t>
      </w:r>
      <w:r w:rsidRPr="0014123F">
        <w:rPr>
          <w:sz w:val="22"/>
          <w:szCs w:val="22"/>
          <w:lang w:val="fr-FR"/>
        </w:rPr>
        <w:t>sur la</w:t>
      </w:r>
      <w:r w:rsidR="00310EA4" w:rsidRPr="0014123F">
        <w:rPr>
          <w:sz w:val="22"/>
          <w:szCs w:val="22"/>
          <w:lang w:val="fr-FR"/>
        </w:rPr>
        <w:t xml:space="preserve"> pr</w:t>
      </w:r>
      <w:r w:rsidRPr="0014123F">
        <w:rPr>
          <w:sz w:val="22"/>
          <w:szCs w:val="22"/>
          <w:lang w:val="fr-FR"/>
        </w:rPr>
        <w:t>é</w:t>
      </w:r>
      <w:r w:rsidR="00310EA4" w:rsidRPr="0014123F">
        <w:rPr>
          <w:sz w:val="22"/>
          <w:szCs w:val="22"/>
          <w:lang w:val="fr-FR"/>
        </w:rPr>
        <w:t xml:space="preserve">sence </w:t>
      </w:r>
      <w:r>
        <w:rPr>
          <w:sz w:val="22"/>
          <w:szCs w:val="22"/>
          <w:lang w:val="fr-FR"/>
        </w:rPr>
        <w:t>de prédateurs non-indigènes sur des îles abritant des oiseaux marins</w:t>
      </w:r>
      <w:r w:rsidR="00264FC7">
        <w:rPr>
          <w:sz w:val="22"/>
          <w:szCs w:val="22"/>
          <w:lang w:val="fr-FR"/>
        </w:rPr>
        <w:t xml:space="preserve"> sont une condition préalable pour établir </w:t>
      </w:r>
      <w:r w:rsidR="00620EEF">
        <w:rPr>
          <w:sz w:val="22"/>
          <w:szCs w:val="22"/>
          <w:lang w:val="fr-FR"/>
        </w:rPr>
        <w:t>des approches stratégiques</w:t>
      </w:r>
      <w:r w:rsidR="00264FC7">
        <w:rPr>
          <w:sz w:val="22"/>
          <w:szCs w:val="22"/>
          <w:lang w:val="fr-FR"/>
        </w:rPr>
        <w:t xml:space="preserve"> pour leur</w:t>
      </w:r>
      <w:r w:rsidR="00310EA4" w:rsidRPr="0014123F">
        <w:rPr>
          <w:sz w:val="22"/>
          <w:szCs w:val="22"/>
          <w:lang w:val="fr-FR"/>
        </w:rPr>
        <w:t xml:space="preserve"> </w:t>
      </w:r>
      <w:r w:rsidR="00264FC7" w:rsidRPr="0014123F">
        <w:rPr>
          <w:sz w:val="22"/>
          <w:szCs w:val="22"/>
          <w:lang w:val="fr-FR"/>
        </w:rPr>
        <w:t>élimination</w:t>
      </w:r>
      <w:r w:rsidR="00310EA4" w:rsidRPr="0014123F">
        <w:rPr>
          <w:sz w:val="22"/>
          <w:szCs w:val="22"/>
          <w:lang w:val="fr-FR"/>
        </w:rPr>
        <w:t>.</w:t>
      </w:r>
      <w:r w:rsidR="00942C8E" w:rsidRPr="0014123F">
        <w:rPr>
          <w:sz w:val="22"/>
          <w:szCs w:val="22"/>
          <w:lang w:val="fr-FR"/>
        </w:rPr>
        <w:t xml:space="preserve"> </w:t>
      </w:r>
      <w:r w:rsidR="00620EEF" w:rsidRPr="00620EEF">
        <w:rPr>
          <w:sz w:val="22"/>
          <w:szCs w:val="22"/>
          <w:lang w:val="fr-FR"/>
        </w:rPr>
        <w:t>L’</w:t>
      </w:r>
      <w:r w:rsidR="00942C8E" w:rsidRPr="00620EEF">
        <w:rPr>
          <w:sz w:val="22"/>
          <w:szCs w:val="22"/>
          <w:lang w:val="fr-FR"/>
        </w:rPr>
        <w:t xml:space="preserve">AEWA </w:t>
      </w:r>
      <w:r w:rsidR="00620EEF" w:rsidRPr="00620EEF">
        <w:rPr>
          <w:sz w:val="22"/>
          <w:szCs w:val="22"/>
          <w:lang w:val="fr-FR"/>
        </w:rPr>
        <w:t xml:space="preserve">pourrait aider à </w:t>
      </w:r>
      <w:r w:rsidR="00620EEF">
        <w:rPr>
          <w:sz w:val="22"/>
          <w:szCs w:val="22"/>
          <w:lang w:val="fr-FR"/>
        </w:rPr>
        <w:t>développer une telle approche avec les</w:t>
      </w:r>
      <w:r w:rsidR="00942C8E" w:rsidRPr="00620EEF">
        <w:rPr>
          <w:sz w:val="22"/>
          <w:szCs w:val="22"/>
          <w:lang w:val="fr-FR"/>
        </w:rPr>
        <w:t xml:space="preserve"> </w:t>
      </w:r>
      <w:r w:rsidR="00AE140C" w:rsidRPr="00620EEF">
        <w:rPr>
          <w:sz w:val="22"/>
          <w:szCs w:val="22"/>
          <w:lang w:val="fr-FR"/>
        </w:rPr>
        <w:t xml:space="preserve">Parties </w:t>
      </w:r>
      <w:r w:rsidR="00620EEF">
        <w:rPr>
          <w:sz w:val="22"/>
          <w:szCs w:val="22"/>
          <w:lang w:val="fr-FR"/>
        </w:rPr>
        <w:t>et autres parties prenantes</w:t>
      </w:r>
      <w:r w:rsidR="00942C8E" w:rsidRPr="00620EEF">
        <w:rPr>
          <w:sz w:val="22"/>
          <w:szCs w:val="22"/>
          <w:lang w:val="fr-FR"/>
        </w:rPr>
        <w:t>.</w:t>
      </w:r>
    </w:p>
    <w:p w14:paraId="517F9DEC" w14:textId="27DA5900" w:rsidR="00942C8E" w:rsidRPr="00620EEF" w:rsidRDefault="00942C8E" w:rsidP="00896840">
      <w:pPr>
        <w:rPr>
          <w:lang w:val="fr-FR"/>
        </w:rPr>
      </w:pPr>
    </w:p>
    <w:p w14:paraId="7A86602E" w14:textId="54C88133" w:rsidR="00896840" w:rsidRPr="007E4EA1" w:rsidRDefault="00896840" w:rsidP="00896840">
      <w:pPr>
        <w:pStyle w:val="Heading3"/>
        <w:rPr>
          <w:lang w:val="fr-FR"/>
        </w:rPr>
      </w:pPr>
      <w:bookmarkStart w:id="35" w:name="_Toc78822534"/>
      <w:r w:rsidRPr="007E4EA1">
        <w:rPr>
          <w:lang w:val="fr-FR"/>
        </w:rPr>
        <w:t>4.3.11</w:t>
      </w:r>
      <w:r w:rsidRPr="007E4EA1">
        <w:rPr>
          <w:lang w:val="fr-FR"/>
        </w:rPr>
        <w:tab/>
      </w:r>
      <w:bookmarkEnd w:id="35"/>
      <w:r w:rsidR="009F0706">
        <w:rPr>
          <w:lang w:val="fr-FR"/>
        </w:rPr>
        <w:t>Menaces pesant sur les oiseaux d’eau</w:t>
      </w:r>
    </w:p>
    <w:p w14:paraId="1024BB2D" w14:textId="77777777" w:rsidR="00896840" w:rsidRPr="007E4EA1" w:rsidRDefault="00896840" w:rsidP="00896840">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896840" w:rsidRPr="006F5D4B" w14:paraId="3D7B4704" w14:textId="77777777" w:rsidTr="00896840">
        <w:tc>
          <w:tcPr>
            <w:tcW w:w="2830" w:type="dxa"/>
            <w:shd w:val="clear" w:color="auto" w:fill="auto"/>
          </w:tcPr>
          <w:p w14:paraId="6C2D731B" w14:textId="707199FB" w:rsidR="00896840" w:rsidRPr="007E4EA1" w:rsidRDefault="00EA07E6" w:rsidP="00896840">
            <w:pPr>
              <w:spacing w:after="120"/>
              <w:rPr>
                <w:b/>
                <w:bCs/>
                <w:sz w:val="22"/>
                <w:szCs w:val="22"/>
                <w:lang w:val="fr-FR"/>
              </w:rPr>
            </w:pPr>
            <w:r w:rsidRPr="007E4EA1">
              <w:rPr>
                <w:b/>
                <w:bCs/>
                <w:sz w:val="22"/>
                <w:szCs w:val="22"/>
                <w:lang w:val="fr-FR"/>
              </w:rPr>
              <w:t>Plan d’action</w:t>
            </w:r>
          </w:p>
        </w:tc>
        <w:tc>
          <w:tcPr>
            <w:tcW w:w="6186" w:type="dxa"/>
            <w:shd w:val="clear" w:color="auto" w:fill="auto"/>
          </w:tcPr>
          <w:p w14:paraId="26A5B0C5" w14:textId="3E50B0D2" w:rsidR="00896840" w:rsidRPr="000A41F8" w:rsidRDefault="00942C8E" w:rsidP="000A41F8">
            <w:pPr>
              <w:spacing w:after="120"/>
              <w:jc w:val="both"/>
              <w:rPr>
                <w:sz w:val="22"/>
                <w:szCs w:val="22"/>
                <w:lang w:val="fr-FR"/>
              </w:rPr>
            </w:pPr>
            <w:r w:rsidRPr="005431CE">
              <w:rPr>
                <w:sz w:val="22"/>
                <w:szCs w:val="22"/>
                <w:lang w:val="fr-FR"/>
              </w:rPr>
              <w:t xml:space="preserve">4.3.11.  </w:t>
            </w:r>
            <w:r w:rsidR="000A41F8" w:rsidRPr="000A41F8">
              <w:rPr>
                <w:sz w:val="22"/>
                <w:szCs w:val="22"/>
                <w:lang w:val="fr-FR"/>
              </w:rPr>
              <w:t>Les Parties sont exhortées à mettre en place des mesures appropriées pour s’attaquer aux menaces</w:t>
            </w:r>
            <w:r w:rsidR="000A41F8">
              <w:rPr>
                <w:sz w:val="22"/>
                <w:szCs w:val="22"/>
                <w:lang w:val="fr-FR"/>
              </w:rPr>
              <w:t xml:space="preserve"> </w:t>
            </w:r>
            <w:r w:rsidR="000A41F8" w:rsidRPr="000A41F8">
              <w:rPr>
                <w:sz w:val="22"/>
                <w:szCs w:val="22"/>
                <w:lang w:val="fr-FR"/>
              </w:rPr>
              <w:t>que représente l’aquaculture pour les oiseaux d’eau migrateurs, y compris les études d’impact</w:t>
            </w:r>
            <w:r w:rsidR="000A41F8">
              <w:rPr>
                <w:sz w:val="22"/>
                <w:szCs w:val="22"/>
                <w:lang w:val="fr-FR"/>
              </w:rPr>
              <w:t xml:space="preserve"> </w:t>
            </w:r>
            <w:r w:rsidR="000A41F8" w:rsidRPr="000A41F8">
              <w:rPr>
                <w:sz w:val="22"/>
                <w:szCs w:val="22"/>
                <w:lang w:val="fr-FR"/>
              </w:rPr>
              <w:t>environnemental relatives aux développements constituant une menace importante pour les oiseaux</w:t>
            </w:r>
            <w:r w:rsidR="000A41F8">
              <w:rPr>
                <w:sz w:val="22"/>
                <w:szCs w:val="22"/>
                <w:lang w:val="fr-FR"/>
              </w:rPr>
              <w:t xml:space="preserve"> </w:t>
            </w:r>
            <w:r w:rsidR="000A41F8" w:rsidRPr="000A41F8">
              <w:rPr>
                <w:sz w:val="22"/>
                <w:szCs w:val="22"/>
                <w:lang w:val="fr-FR"/>
              </w:rPr>
              <w:t>d’eau, en particulier lorsqu’il s’agit d’installations nouvelles ou de l’élargissement d’installations</w:t>
            </w:r>
            <w:r w:rsidR="000A41F8">
              <w:rPr>
                <w:sz w:val="22"/>
                <w:szCs w:val="22"/>
                <w:lang w:val="fr-FR"/>
              </w:rPr>
              <w:t xml:space="preserve"> </w:t>
            </w:r>
            <w:r w:rsidR="000A41F8" w:rsidRPr="000A41F8">
              <w:rPr>
                <w:sz w:val="22"/>
                <w:szCs w:val="22"/>
                <w:lang w:val="fr-FR"/>
              </w:rPr>
              <w:t>existantes, et impliquant des questions telles que la pollution (p. ex. les résidus des traitements</w:t>
            </w:r>
            <w:r w:rsidR="000A41F8">
              <w:rPr>
                <w:sz w:val="22"/>
                <w:szCs w:val="22"/>
                <w:lang w:val="fr-FR"/>
              </w:rPr>
              <w:t xml:space="preserve"> </w:t>
            </w:r>
            <w:r w:rsidR="000A41F8" w:rsidRPr="000A41F8">
              <w:rPr>
                <w:sz w:val="22"/>
                <w:szCs w:val="22"/>
                <w:lang w:val="fr-FR"/>
              </w:rPr>
              <w:t>pharmaceutiques utilisés en aquaculture ou l’eutrophisation), la perte d’habitat, les risques</w:t>
            </w:r>
            <w:r w:rsidR="000A41F8">
              <w:rPr>
                <w:sz w:val="22"/>
                <w:szCs w:val="22"/>
                <w:lang w:val="fr-FR"/>
              </w:rPr>
              <w:t xml:space="preserve"> </w:t>
            </w:r>
            <w:r w:rsidR="000A41F8" w:rsidRPr="000A41F8">
              <w:rPr>
                <w:sz w:val="22"/>
                <w:szCs w:val="22"/>
                <w:lang w:val="fr-FR"/>
              </w:rPr>
              <w:t>d’enchevêtrement et l’introduction d’espèces non indigènes et potentiellement envahissantes</w:t>
            </w:r>
            <w:r w:rsidRPr="000A41F8">
              <w:rPr>
                <w:sz w:val="22"/>
                <w:szCs w:val="22"/>
                <w:lang w:val="fr-FR"/>
              </w:rPr>
              <w:t>.</w:t>
            </w:r>
          </w:p>
        </w:tc>
      </w:tr>
      <w:tr w:rsidR="00896840" w:rsidRPr="006F5D4B" w14:paraId="40F3F1EC" w14:textId="77777777" w:rsidTr="00896840">
        <w:tc>
          <w:tcPr>
            <w:tcW w:w="2830" w:type="dxa"/>
          </w:tcPr>
          <w:p w14:paraId="3D6028F0" w14:textId="78272301" w:rsidR="00896840" w:rsidRPr="007E4EA1" w:rsidRDefault="0014128A" w:rsidP="00896840">
            <w:pPr>
              <w:spacing w:after="120"/>
              <w:rPr>
                <w:sz w:val="22"/>
                <w:szCs w:val="22"/>
                <w:lang w:val="fr-FR"/>
              </w:rPr>
            </w:pPr>
            <w:r w:rsidRPr="007E4EA1">
              <w:rPr>
                <w:b/>
                <w:bCs/>
                <w:sz w:val="22"/>
                <w:szCs w:val="22"/>
                <w:lang w:val="fr-FR"/>
              </w:rPr>
              <w:lastRenderedPageBreak/>
              <w:t>Plan stratégique</w:t>
            </w:r>
          </w:p>
        </w:tc>
        <w:tc>
          <w:tcPr>
            <w:tcW w:w="6186" w:type="dxa"/>
          </w:tcPr>
          <w:p w14:paraId="184C831D" w14:textId="77777777" w:rsidR="000852F7" w:rsidRPr="00E25510" w:rsidRDefault="00C90F66" w:rsidP="000852F7">
            <w:pPr>
              <w:spacing w:after="120"/>
              <w:jc w:val="both"/>
              <w:rPr>
                <w:sz w:val="22"/>
                <w:szCs w:val="22"/>
                <w:lang w:val="fr-FR"/>
              </w:rPr>
            </w:pPr>
            <w:r w:rsidRPr="005431CE">
              <w:rPr>
                <w:sz w:val="22"/>
                <w:szCs w:val="22"/>
                <w:lang w:val="fr-FR"/>
              </w:rPr>
              <w:t xml:space="preserve">1.6.  </w:t>
            </w:r>
            <w:r w:rsidR="000852F7" w:rsidRPr="00E25510">
              <w:rPr>
                <w:sz w:val="22"/>
                <w:szCs w:val="22"/>
                <w:lang w:val="fr-FR"/>
              </w:rPr>
              <w:t>Les priorités de</w:t>
            </w:r>
            <w:r w:rsidR="000852F7">
              <w:rPr>
                <w:sz w:val="22"/>
                <w:szCs w:val="22"/>
                <w:lang w:val="fr-FR"/>
              </w:rPr>
              <w:t xml:space="preserve"> </w:t>
            </w:r>
            <w:r w:rsidR="000852F7" w:rsidRPr="00E25510">
              <w:rPr>
                <w:sz w:val="22"/>
                <w:szCs w:val="22"/>
                <w:lang w:val="fr-FR"/>
              </w:rPr>
              <w:t>l’AEWA relatives à</w:t>
            </w:r>
            <w:r w:rsidR="000852F7">
              <w:rPr>
                <w:sz w:val="22"/>
                <w:szCs w:val="22"/>
                <w:lang w:val="fr-FR"/>
              </w:rPr>
              <w:t xml:space="preserve"> </w:t>
            </w:r>
            <w:r w:rsidR="000852F7" w:rsidRPr="00E25510">
              <w:rPr>
                <w:sz w:val="22"/>
                <w:szCs w:val="22"/>
                <w:lang w:val="fr-FR"/>
              </w:rPr>
              <w:t>quatre causes de</w:t>
            </w:r>
            <w:r w:rsidR="000852F7">
              <w:rPr>
                <w:sz w:val="22"/>
                <w:szCs w:val="22"/>
                <w:lang w:val="fr-FR"/>
              </w:rPr>
              <w:t xml:space="preserve"> </w:t>
            </w:r>
            <w:r w:rsidR="000852F7" w:rsidRPr="00E25510">
              <w:rPr>
                <w:sz w:val="22"/>
                <w:szCs w:val="22"/>
                <w:lang w:val="fr-FR"/>
              </w:rPr>
              <w:t>mortalité</w:t>
            </w:r>
            <w:r w:rsidR="000852F7">
              <w:rPr>
                <w:sz w:val="22"/>
                <w:szCs w:val="22"/>
                <w:lang w:val="fr-FR"/>
              </w:rPr>
              <w:t xml:space="preserve"> </w:t>
            </w:r>
            <w:r w:rsidR="000852F7" w:rsidRPr="00E25510">
              <w:rPr>
                <w:sz w:val="22"/>
                <w:szCs w:val="22"/>
                <w:lang w:val="fr-FR"/>
              </w:rPr>
              <w:t>supplémentaire</w:t>
            </w:r>
            <w:r w:rsidR="000852F7">
              <w:rPr>
                <w:sz w:val="22"/>
                <w:szCs w:val="22"/>
                <w:lang w:val="fr-FR"/>
              </w:rPr>
              <w:t xml:space="preserve"> </w:t>
            </w:r>
            <w:r w:rsidR="000852F7" w:rsidRPr="00E25510">
              <w:rPr>
                <w:sz w:val="22"/>
                <w:szCs w:val="22"/>
                <w:lang w:val="fr-FR"/>
              </w:rPr>
              <w:t>inutile et à d’autres</w:t>
            </w:r>
            <w:r w:rsidR="000852F7">
              <w:rPr>
                <w:sz w:val="22"/>
                <w:szCs w:val="22"/>
                <w:lang w:val="fr-FR"/>
              </w:rPr>
              <w:t xml:space="preserve"> </w:t>
            </w:r>
            <w:r w:rsidR="000852F7" w:rsidRPr="00E25510">
              <w:rPr>
                <w:sz w:val="22"/>
                <w:szCs w:val="22"/>
                <w:lang w:val="fr-FR"/>
              </w:rPr>
              <w:t>principales</w:t>
            </w:r>
            <w:r w:rsidR="000852F7">
              <w:rPr>
                <w:sz w:val="22"/>
                <w:szCs w:val="22"/>
                <w:lang w:val="fr-FR"/>
              </w:rPr>
              <w:t xml:space="preserve"> </w:t>
            </w:r>
            <w:r w:rsidR="000852F7" w:rsidRPr="00E25510">
              <w:rPr>
                <w:sz w:val="22"/>
                <w:szCs w:val="22"/>
                <w:lang w:val="fr-FR"/>
              </w:rPr>
              <w:t>menaces pesant sur</w:t>
            </w:r>
            <w:r w:rsidR="000852F7">
              <w:rPr>
                <w:sz w:val="22"/>
                <w:szCs w:val="22"/>
                <w:lang w:val="fr-FR"/>
              </w:rPr>
              <w:t xml:space="preserve"> </w:t>
            </w:r>
            <w:r w:rsidR="000852F7" w:rsidRPr="00E25510">
              <w:rPr>
                <w:sz w:val="22"/>
                <w:szCs w:val="22"/>
                <w:lang w:val="fr-FR"/>
              </w:rPr>
              <w:t>les oiseaux d'eau</w:t>
            </w:r>
            <w:r w:rsidR="000852F7">
              <w:rPr>
                <w:sz w:val="22"/>
                <w:szCs w:val="22"/>
                <w:lang w:val="fr-FR"/>
              </w:rPr>
              <w:t xml:space="preserve"> </w:t>
            </w:r>
            <w:r w:rsidR="000852F7" w:rsidRPr="00E25510">
              <w:rPr>
                <w:sz w:val="22"/>
                <w:szCs w:val="22"/>
                <w:lang w:val="fr-FR"/>
              </w:rPr>
              <w:t>migrateurs et leurs</w:t>
            </w:r>
            <w:r w:rsidR="000852F7">
              <w:rPr>
                <w:sz w:val="22"/>
                <w:szCs w:val="22"/>
                <w:lang w:val="fr-FR"/>
              </w:rPr>
              <w:t xml:space="preserve"> </w:t>
            </w:r>
            <w:r w:rsidR="000852F7" w:rsidRPr="00E25510">
              <w:rPr>
                <w:sz w:val="22"/>
                <w:szCs w:val="22"/>
                <w:lang w:val="fr-FR"/>
              </w:rPr>
              <w:t>habitats sont</w:t>
            </w:r>
            <w:r w:rsidR="000852F7">
              <w:rPr>
                <w:sz w:val="22"/>
                <w:szCs w:val="22"/>
                <w:lang w:val="fr-FR"/>
              </w:rPr>
              <w:t xml:space="preserve"> </w:t>
            </w:r>
            <w:r w:rsidR="000852F7" w:rsidRPr="00E25510">
              <w:rPr>
                <w:sz w:val="22"/>
                <w:szCs w:val="22"/>
                <w:lang w:val="fr-FR"/>
              </w:rPr>
              <w:t>intégrées dans les</w:t>
            </w:r>
            <w:r w:rsidR="000852F7">
              <w:rPr>
                <w:sz w:val="22"/>
                <w:szCs w:val="22"/>
                <w:lang w:val="fr-FR"/>
              </w:rPr>
              <w:t xml:space="preserve"> </w:t>
            </w:r>
            <w:r w:rsidR="000852F7" w:rsidRPr="00F44CA0">
              <w:rPr>
                <w:sz w:val="22"/>
                <w:szCs w:val="22"/>
                <w:lang w:val="fr-FR"/>
              </w:rPr>
              <w:t>principaux</w:t>
            </w:r>
            <w:r w:rsidR="000852F7">
              <w:rPr>
                <w:sz w:val="22"/>
                <w:szCs w:val="22"/>
                <w:lang w:val="fr-FR"/>
              </w:rPr>
              <w:t xml:space="preserve"> </w:t>
            </w:r>
            <w:r w:rsidR="000852F7" w:rsidRPr="00F44CA0">
              <w:rPr>
                <w:sz w:val="22"/>
                <w:szCs w:val="22"/>
                <w:lang w:val="fr-FR"/>
              </w:rPr>
              <w:t>processus</w:t>
            </w:r>
            <w:r w:rsidR="000852F7">
              <w:rPr>
                <w:sz w:val="22"/>
                <w:szCs w:val="22"/>
                <w:lang w:val="fr-FR"/>
              </w:rPr>
              <w:t xml:space="preserve"> </w:t>
            </w:r>
            <w:r w:rsidR="000852F7" w:rsidRPr="00F44CA0">
              <w:rPr>
                <w:sz w:val="22"/>
                <w:szCs w:val="22"/>
                <w:lang w:val="fr-FR"/>
              </w:rPr>
              <w:t>multilatéraux</w:t>
            </w:r>
            <w:r w:rsidR="000852F7" w:rsidRPr="00E25510">
              <w:rPr>
                <w:sz w:val="22"/>
                <w:szCs w:val="22"/>
                <w:lang w:val="fr-FR"/>
              </w:rPr>
              <w:t xml:space="preserve">.  </w:t>
            </w:r>
          </w:p>
          <w:p w14:paraId="2D0F59C7" w14:textId="134AE614" w:rsidR="00896840" w:rsidRPr="000852F7" w:rsidRDefault="000852F7" w:rsidP="001A14AE">
            <w:pPr>
              <w:spacing w:after="120"/>
              <w:jc w:val="both"/>
              <w:rPr>
                <w:sz w:val="22"/>
                <w:szCs w:val="22"/>
                <w:lang w:val="fr-FR"/>
              </w:rPr>
            </w:pPr>
            <w:r w:rsidRPr="00081F00">
              <w:rPr>
                <w:sz w:val="22"/>
                <w:szCs w:val="22"/>
                <w:lang w:val="fr-FR"/>
              </w:rPr>
              <w:t>Ces causes de mortalité supplémentaire inutile incluent</w:t>
            </w:r>
            <w:r w:rsidR="001A14AE">
              <w:rPr>
                <w:sz w:val="22"/>
                <w:szCs w:val="22"/>
                <w:lang w:val="fr-FR"/>
              </w:rPr>
              <w:t xml:space="preserve"> </w:t>
            </w:r>
            <w:r w:rsidR="001A14AE" w:rsidRPr="001A14AE">
              <w:rPr>
                <w:sz w:val="22"/>
                <w:szCs w:val="22"/>
                <w:lang w:val="fr-FR"/>
              </w:rPr>
              <w:t>les infrastructures relatives à l’énergie (en particulier les lignes électriques et les éo</w:t>
            </w:r>
            <w:r w:rsidR="001A14AE">
              <w:rPr>
                <w:sz w:val="22"/>
                <w:szCs w:val="22"/>
                <w:lang w:val="fr-FR"/>
              </w:rPr>
              <w:t>l</w:t>
            </w:r>
            <w:r w:rsidR="001A14AE" w:rsidRPr="001A14AE">
              <w:rPr>
                <w:sz w:val="22"/>
                <w:szCs w:val="22"/>
                <w:lang w:val="fr-FR"/>
              </w:rPr>
              <w:t>iennes) ; le prélèvement et l’abattage illégaux ; les prises accessoires ; et les espèces exotiques envahissantes</w:t>
            </w:r>
            <w:r w:rsidR="00CA1AEA" w:rsidRPr="000852F7">
              <w:rPr>
                <w:sz w:val="22"/>
                <w:szCs w:val="22"/>
                <w:lang w:val="fr-FR"/>
              </w:rPr>
              <w:t>.</w:t>
            </w:r>
          </w:p>
        </w:tc>
      </w:tr>
    </w:tbl>
    <w:p w14:paraId="77B3218C" w14:textId="6687DD4D" w:rsidR="00896840" w:rsidRPr="000852F7" w:rsidRDefault="00896840" w:rsidP="00896840">
      <w:pPr>
        <w:rPr>
          <w:sz w:val="22"/>
          <w:szCs w:val="22"/>
          <w:lang w:val="fr-FR"/>
        </w:rPr>
      </w:pPr>
    </w:p>
    <w:p w14:paraId="1CE9102D" w14:textId="7952292B" w:rsidR="009969AE" w:rsidRPr="00876E8B" w:rsidRDefault="008123F1" w:rsidP="00C332BE">
      <w:pPr>
        <w:jc w:val="both"/>
        <w:rPr>
          <w:sz w:val="22"/>
          <w:szCs w:val="22"/>
          <w:lang w:val="fr-FR"/>
        </w:rPr>
      </w:pPr>
      <w:r w:rsidRPr="008123F1">
        <w:rPr>
          <w:lang w:val="fr-FR"/>
        </w:rPr>
        <w:t xml:space="preserve">La </w:t>
      </w:r>
      <w:hyperlink r:id="rId47" w:history="1">
        <w:r w:rsidR="009969AE" w:rsidRPr="008123F1">
          <w:rPr>
            <w:rStyle w:val="Hyperlink"/>
            <w:sz w:val="22"/>
            <w:szCs w:val="22"/>
            <w:lang w:val="fr-FR"/>
          </w:rPr>
          <w:t>R</w:t>
        </w:r>
        <w:r w:rsidRPr="008123F1">
          <w:rPr>
            <w:rStyle w:val="Hyperlink"/>
            <w:sz w:val="22"/>
            <w:szCs w:val="22"/>
            <w:lang w:val="fr-FR"/>
          </w:rPr>
          <w:t>é</w:t>
        </w:r>
        <w:r w:rsidR="009969AE" w:rsidRPr="008123F1">
          <w:rPr>
            <w:rStyle w:val="Hyperlink"/>
            <w:sz w:val="22"/>
            <w:szCs w:val="22"/>
            <w:lang w:val="fr-FR"/>
          </w:rPr>
          <w:t>solution 6.12</w:t>
        </w:r>
      </w:hyperlink>
      <w:r w:rsidR="009969AE" w:rsidRPr="008123F1">
        <w:rPr>
          <w:sz w:val="22"/>
          <w:szCs w:val="22"/>
          <w:lang w:val="fr-FR"/>
        </w:rPr>
        <w:t xml:space="preserve"> </w:t>
      </w:r>
      <w:r w:rsidRPr="001F6C1D">
        <w:rPr>
          <w:sz w:val="22"/>
          <w:szCs w:val="22"/>
          <w:lang w:val="fr-FR"/>
        </w:rPr>
        <w:t>résume les Résolutions et directiv</w:t>
      </w:r>
      <w:r>
        <w:rPr>
          <w:sz w:val="22"/>
          <w:szCs w:val="22"/>
          <w:lang w:val="fr-FR"/>
        </w:rPr>
        <w:t xml:space="preserve">es adoptées </w:t>
      </w:r>
      <w:r w:rsidR="0052294C">
        <w:rPr>
          <w:sz w:val="22"/>
          <w:szCs w:val="22"/>
          <w:lang w:val="fr-FR"/>
        </w:rPr>
        <w:t>par</w:t>
      </w:r>
      <w:r w:rsidRPr="001F6C1D">
        <w:rPr>
          <w:sz w:val="22"/>
          <w:szCs w:val="22"/>
          <w:lang w:val="fr-FR"/>
        </w:rPr>
        <w:t xml:space="preserve"> l’AEWA et la CMS (</w:t>
      </w:r>
      <w:r>
        <w:rPr>
          <w:sz w:val="22"/>
          <w:szCs w:val="22"/>
          <w:lang w:val="fr-FR"/>
        </w:rPr>
        <w:t>jusqu’à</w:t>
      </w:r>
      <w:r w:rsidRPr="001F6C1D">
        <w:rPr>
          <w:sz w:val="22"/>
          <w:szCs w:val="22"/>
          <w:lang w:val="fr-FR"/>
        </w:rPr>
        <w:t xml:space="preserve"> 2015) </w:t>
      </w:r>
      <w:r>
        <w:rPr>
          <w:sz w:val="22"/>
          <w:szCs w:val="22"/>
          <w:lang w:val="fr-FR"/>
        </w:rPr>
        <w:t>traitant des sujets causant une mortalité supplémentaire inutile pour les oiseaux d’eau migrateurs</w:t>
      </w:r>
      <w:r w:rsidR="009969AE" w:rsidRPr="008123F1">
        <w:rPr>
          <w:sz w:val="22"/>
          <w:szCs w:val="22"/>
          <w:lang w:val="fr-FR"/>
        </w:rPr>
        <w:t xml:space="preserve">. </w:t>
      </w:r>
      <w:r w:rsidR="00876E8B">
        <w:rPr>
          <w:sz w:val="22"/>
          <w:szCs w:val="22"/>
          <w:lang w:val="fr-FR"/>
        </w:rPr>
        <w:t>Elle démontre que de nombreuses orientations existent déjà pour traiter ces menaces</w:t>
      </w:r>
      <w:r w:rsidR="009969AE" w:rsidRPr="00876E8B">
        <w:rPr>
          <w:sz w:val="22"/>
          <w:szCs w:val="22"/>
          <w:lang w:val="fr-FR"/>
        </w:rPr>
        <w:t>.</w:t>
      </w:r>
    </w:p>
    <w:p w14:paraId="150266E0" w14:textId="77777777" w:rsidR="00CA1AEA" w:rsidRPr="00876E8B" w:rsidRDefault="00CA1AEA" w:rsidP="00C332BE">
      <w:pPr>
        <w:jc w:val="both"/>
        <w:rPr>
          <w:sz w:val="22"/>
          <w:szCs w:val="22"/>
          <w:lang w:val="fr-FR"/>
        </w:rPr>
      </w:pPr>
    </w:p>
    <w:p w14:paraId="08CB2385" w14:textId="3DCBE737" w:rsidR="00E220E8" w:rsidRPr="007E4EA1" w:rsidRDefault="00015F28" w:rsidP="00C332BE">
      <w:pPr>
        <w:jc w:val="both"/>
        <w:rPr>
          <w:sz w:val="22"/>
          <w:szCs w:val="22"/>
          <w:lang w:val="fr-FR"/>
        </w:rPr>
      </w:pPr>
      <w:r w:rsidRPr="00015F28">
        <w:rPr>
          <w:sz w:val="22"/>
          <w:szCs w:val="22"/>
          <w:lang w:val="fr-FR"/>
        </w:rPr>
        <w:t>Pour l’</w:t>
      </w:r>
      <w:r w:rsidR="009969AE" w:rsidRPr="00015F28">
        <w:rPr>
          <w:sz w:val="22"/>
          <w:szCs w:val="22"/>
          <w:lang w:val="fr-FR"/>
        </w:rPr>
        <w:t>Union</w:t>
      </w:r>
      <w:r w:rsidR="00274223">
        <w:rPr>
          <w:sz w:val="22"/>
          <w:szCs w:val="22"/>
          <w:lang w:val="fr-FR"/>
        </w:rPr>
        <w:t xml:space="preserve"> européenne</w:t>
      </w:r>
      <w:r w:rsidR="009969AE" w:rsidRPr="00015F28">
        <w:rPr>
          <w:sz w:val="22"/>
          <w:szCs w:val="22"/>
          <w:lang w:val="fr-FR"/>
        </w:rPr>
        <w:t xml:space="preserve">, </w:t>
      </w:r>
      <w:r w:rsidRPr="00015F28">
        <w:rPr>
          <w:sz w:val="22"/>
          <w:szCs w:val="22"/>
          <w:lang w:val="fr-FR"/>
        </w:rPr>
        <w:t>les rapports les plus récents dans le cadre de l’</w:t>
      </w:r>
      <w:r w:rsidR="009969AE" w:rsidRPr="00015F28">
        <w:rPr>
          <w:sz w:val="22"/>
          <w:szCs w:val="22"/>
          <w:lang w:val="fr-FR"/>
        </w:rPr>
        <w:t xml:space="preserve">Article 12 </w:t>
      </w:r>
      <w:r w:rsidRPr="00015F28">
        <w:rPr>
          <w:sz w:val="22"/>
          <w:szCs w:val="22"/>
          <w:lang w:val="fr-FR"/>
        </w:rPr>
        <w:t>de</w:t>
      </w:r>
      <w:r>
        <w:rPr>
          <w:sz w:val="22"/>
          <w:szCs w:val="22"/>
          <w:lang w:val="fr-FR"/>
        </w:rPr>
        <w:t xml:space="preserve"> la</w:t>
      </w:r>
      <w:r w:rsidR="009969AE" w:rsidRPr="00015F28">
        <w:rPr>
          <w:sz w:val="22"/>
          <w:szCs w:val="22"/>
          <w:lang w:val="fr-FR"/>
        </w:rPr>
        <w:t xml:space="preserve"> Directive </w:t>
      </w:r>
      <w:r>
        <w:rPr>
          <w:sz w:val="22"/>
          <w:szCs w:val="22"/>
          <w:lang w:val="fr-FR"/>
        </w:rPr>
        <w:t>Oiseaux incluai</w:t>
      </w:r>
      <w:r w:rsidR="007D4852">
        <w:rPr>
          <w:sz w:val="22"/>
          <w:szCs w:val="22"/>
          <w:lang w:val="fr-FR"/>
        </w:rPr>
        <w:t>ent les b</w:t>
      </w:r>
      <w:r w:rsidR="00333D02">
        <w:rPr>
          <w:sz w:val="22"/>
          <w:szCs w:val="22"/>
          <w:lang w:val="fr-FR"/>
        </w:rPr>
        <w:t>esoins pour pouvoir traiter les pressions actuelles</w:t>
      </w:r>
      <w:r w:rsidR="003127F9">
        <w:rPr>
          <w:sz w:val="22"/>
          <w:szCs w:val="22"/>
          <w:lang w:val="fr-FR"/>
        </w:rPr>
        <w:t xml:space="preserve"> et </w:t>
      </w:r>
      <w:r w:rsidR="00333D02">
        <w:rPr>
          <w:sz w:val="22"/>
          <w:szCs w:val="22"/>
          <w:lang w:val="fr-FR"/>
        </w:rPr>
        <w:t>les menaces futures pesant sur les oiseaux pertinents</w:t>
      </w:r>
      <w:r w:rsidR="00C073FA">
        <w:rPr>
          <w:sz w:val="22"/>
          <w:szCs w:val="22"/>
          <w:lang w:val="fr-FR"/>
        </w:rPr>
        <w:t xml:space="preserve"> (qui incluent de nombreuses espèces inscrites à l’</w:t>
      </w:r>
      <w:r w:rsidR="009969AE" w:rsidRPr="00015F28">
        <w:rPr>
          <w:sz w:val="22"/>
          <w:szCs w:val="22"/>
          <w:lang w:val="fr-FR"/>
        </w:rPr>
        <w:t>AEWA</w:t>
      </w:r>
      <w:r w:rsidR="00C073FA">
        <w:rPr>
          <w:sz w:val="22"/>
          <w:szCs w:val="22"/>
          <w:lang w:val="fr-FR"/>
        </w:rPr>
        <w:t>)</w:t>
      </w:r>
      <w:r w:rsidR="009969AE" w:rsidRPr="00015F28">
        <w:rPr>
          <w:sz w:val="22"/>
          <w:szCs w:val="22"/>
          <w:lang w:val="fr-FR"/>
        </w:rPr>
        <w:t>.</w:t>
      </w:r>
      <w:r w:rsidR="00E220E8" w:rsidRPr="00015F28">
        <w:rPr>
          <w:sz w:val="22"/>
          <w:szCs w:val="22"/>
          <w:lang w:val="fr-FR"/>
        </w:rPr>
        <w:t xml:space="preserve"> </w:t>
      </w:r>
      <w:r w:rsidR="00603649">
        <w:rPr>
          <w:sz w:val="22"/>
          <w:szCs w:val="22"/>
          <w:lang w:val="fr-FR"/>
        </w:rPr>
        <w:t>La surveillance des menaces et des pressions</w:t>
      </w:r>
      <w:r w:rsidR="007675EC">
        <w:rPr>
          <w:sz w:val="22"/>
          <w:szCs w:val="22"/>
          <w:lang w:val="fr-FR"/>
        </w:rPr>
        <w:t xml:space="preserve"> n’est pas encore établie en-dehors de l’UE, mais une solution est proposée et explorée dans le rapport</w:t>
      </w:r>
      <w:r w:rsidR="00FA0073">
        <w:rPr>
          <w:sz w:val="22"/>
          <w:szCs w:val="22"/>
          <w:lang w:val="fr-FR"/>
        </w:rPr>
        <w:t xml:space="preserve"> sur </w:t>
      </w:r>
      <w:r w:rsidR="007675EC">
        <w:rPr>
          <w:sz w:val="22"/>
          <w:szCs w:val="22"/>
          <w:lang w:val="fr-FR"/>
        </w:rPr>
        <w:t>les priorités relatives à la surveillance</w:t>
      </w:r>
      <w:r w:rsidR="00FA0073">
        <w:rPr>
          <w:sz w:val="22"/>
          <w:szCs w:val="22"/>
          <w:lang w:val="fr-FR"/>
        </w:rPr>
        <w:t xml:space="preserve"> soumis lors de la</w:t>
      </w:r>
      <w:r w:rsidR="00E220E8" w:rsidRPr="00015F28">
        <w:rPr>
          <w:sz w:val="22"/>
          <w:szCs w:val="22"/>
          <w:lang w:val="fr-FR"/>
        </w:rPr>
        <w:t xml:space="preserve"> </w:t>
      </w:r>
      <w:r w:rsidR="00E220E8" w:rsidRPr="007675EC">
        <w:rPr>
          <w:sz w:val="22"/>
          <w:szCs w:val="22"/>
          <w:lang w:val="fr-FR"/>
        </w:rPr>
        <w:t>MOP 8 (Doc</w:t>
      </w:r>
      <w:r w:rsidR="008D4788" w:rsidRPr="007675EC">
        <w:rPr>
          <w:sz w:val="22"/>
          <w:szCs w:val="22"/>
          <w:lang w:val="fr-FR"/>
        </w:rPr>
        <w:t>.</w:t>
      </w:r>
      <w:r w:rsidR="00730FB0" w:rsidRPr="007675EC">
        <w:rPr>
          <w:sz w:val="22"/>
          <w:szCs w:val="22"/>
          <w:lang w:val="fr-FR"/>
        </w:rPr>
        <w:t xml:space="preserve"> </w:t>
      </w:r>
      <w:r w:rsidR="00E220E8" w:rsidRPr="007E4EA1">
        <w:rPr>
          <w:sz w:val="22"/>
          <w:szCs w:val="22"/>
          <w:lang w:val="fr-FR"/>
        </w:rPr>
        <w:t>AEWA/MOP</w:t>
      </w:r>
      <w:r w:rsidR="00730FB0" w:rsidRPr="007E4EA1">
        <w:rPr>
          <w:sz w:val="22"/>
          <w:szCs w:val="22"/>
          <w:lang w:val="fr-FR"/>
        </w:rPr>
        <w:t xml:space="preserve"> </w:t>
      </w:r>
      <w:r w:rsidR="00E220E8" w:rsidRPr="007E4EA1">
        <w:rPr>
          <w:sz w:val="22"/>
          <w:szCs w:val="22"/>
          <w:lang w:val="fr-FR"/>
        </w:rPr>
        <w:t>8.</w:t>
      </w:r>
      <w:r w:rsidR="008D4788" w:rsidRPr="007E4EA1">
        <w:rPr>
          <w:sz w:val="22"/>
          <w:szCs w:val="22"/>
          <w:lang w:val="fr-FR"/>
        </w:rPr>
        <w:t>27</w:t>
      </w:r>
      <w:r w:rsidR="00E220E8" w:rsidRPr="007E4EA1">
        <w:rPr>
          <w:sz w:val="22"/>
          <w:szCs w:val="22"/>
          <w:lang w:val="fr-FR"/>
        </w:rPr>
        <w:t>).</w:t>
      </w:r>
    </w:p>
    <w:p w14:paraId="1554543D" w14:textId="77777777" w:rsidR="009969AE" w:rsidRPr="007E4EA1" w:rsidRDefault="009969AE" w:rsidP="00C332BE">
      <w:pPr>
        <w:jc w:val="both"/>
        <w:rPr>
          <w:sz w:val="22"/>
          <w:szCs w:val="22"/>
          <w:lang w:val="fr-FR"/>
        </w:rPr>
      </w:pPr>
    </w:p>
    <w:p w14:paraId="18D4F7E5" w14:textId="47252BDC" w:rsidR="00C90F66" w:rsidRPr="00B12915" w:rsidRDefault="00B12915" w:rsidP="00C332BE">
      <w:pPr>
        <w:jc w:val="both"/>
        <w:rPr>
          <w:sz w:val="22"/>
          <w:szCs w:val="22"/>
          <w:lang w:val="fr-FR"/>
        </w:rPr>
      </w:pPr>
      <w:r w:rsidRPr="00B12915">
        <w:rPr>
          <w:sz w:val="22"/>
          <w:szCs w:val="22"/>
          <w:lang w:val="fr-FR"/>
        </w:rPr>
        <w:t>Concernant les espèces protégées</w:t>
      </w:r>
      <w:r w:rsidR="009969AE" w:rsidRPr="00B12915">
        <w:rPr>
          <w:sz w:val="22"/>
          <w:szCs w:val="22"/>
          <w:lang w:val="fr-FR"/>
        </w:rPr>
        <w:t>,</w:t>
      </w:r>
      <w:r w:rsidR="00C90F66" w:rsidRPr="00B12915">
        <w:rPr>
          <w:sz w:val="22"/>
          <w:szCs w:val="22"/>
          <w:lang w:val="fr-FR"/>
        </w:rPr>
        <w:t xml:space="preserve"> BirdLife International </w:t>
      </w:r>
      <w:r w:rsidRPr="00B12915">
        <w:rPr>
          <w:sz w:val="22"/>
          <w:szCs w:val="22"/>
          <w:lang w:val="fr-FR"/>
        </w:rPr>
        <w:t xml:space="preserve">a </w:t>
      </w:r>
      <w:r w:rsidR="003C3BE9">
        <w:rPr>
          <w:sz w:val="22"/>
          <w:szCs w:val="22"/>
          <w:lang w:val="fr-FR"/>
        </w:rPr>
        <w:t>publié</w:t>
      </w:r>
      <w:r w:rsidRPr="00B12915">
        <w:rPr>
          <w:sz w:val="22"/>
          <w:szCs w:val="22"/>
          <w:lang w:val="fr-FR"/>
        </w:rPr>
        <w:t xml:space="preserve"> des évaluations des mena</w:t>
      </w:r>
      <w:r>
        <w:rPr>
          <w:sz w:val="22"/>
          <w:szCs w:val="22"/>
          <w:lang w:val="fr-FR"/>
        </w:rPr>
        <w:t>ces (disponibles sur l</w:t>
      </w:r>
      <w:r w:rsidR="00AF66C3">
        <w:rPr>
          <w:sz w:val="22"/>
          <w:szCs w:val="22"/>
          <w:lang w:val="fr-FR"/>
        </w:rPr>
        <w:t>a page d’</w:t>
      </w:r>
      <w:r w:rsidR="001F5813" w:rsidRPr="00B12915">
        <w:rPr>
          <w:sz w:val="22"/>
          <w:szCs w:val="22"/>
          <w:lang w:val="fr-FR"/>
        </w:rPr>
        <w:t xml:space="preserve">information </w:t>
      </w:r>
      <w:r w:rsidR="00AF66C3">
        <w:rPr>
          <w:sz w:val="22"/>
          <w:szCs w:val="22"/>
          <w:lang w:val="fr-FR"/>
        </w:rPr>
        <w:t xml:space="preserve">de chaque espèce sur la base de données </w:t>
      </w:r>
      <w:r w:rsidR="00602B24">
        <w:rPr>
          <w:sz w:val="22"/>
          <w:szCs w:val="22"/>
          <w:lang w:val="fr-FR"/>
        </w:rPr>
        <w:t xml:space="preserve">mondiale </w:t>
      </w:r>
      <w:r w:rsidR="00AF66C3">
        <w:rPr>
          <w:sz w:val="22"/>
          <w:szCs w:val="22"/>
          <w:lang w:val="fr-FR"/>
        </w:rPr>
        <w:t>des oiseaux de</w:t>
      </w:r>
      <w:r w:rsidR="001F5813" w:rsidRPr="00B12915">
        <w:rPr>
          <w:sz w:val="22"/>
          <w:szCs w:val="22"/>
          <w:lang w:val="fr-FR"/>
        </w:rPr>
        <w:t xml:space="preserve"> BirdLife International </w:t>
      </w:r>
      <w:hyperlink r:id="rId48" w:history="1">
        <w:r w:rsidR="001F5813" w:rsidRPr="00B12915">
          <w:rPr>
            <w:rStyle w:val="Hyperlink"/>
            <w:sz w:val="22"/>
            <w:szCs w:val="22"/>
            <w:lang w:val="fr-FR"/>
          </w:rPr>
          <w:t>http://datazone.birdlife.org/species/search</w:t>
        </w:r>
      </w:hyperlink>
      <w:r w:rsidR="001F5813" w:rsidRPr="00B12915">
        <w:rPr>
          <w:rStyle w:val="Hyperlink"/>
          <w:sz w:val="22"/>
          <w:szCs w:val="22"/>
          <w:lang w:val="fr-FR"/>
        </w:rPr>
        <w:t>)</w:t>
      </w:r>
      <w:r w:rsidR="00C90F66" w:rsidRPr="00B12915">
        <w:rPr>
          <w:sz w:val="22"/>
          <w:szCs w:val="22"/>
          <w:lang w:val="fr-FR"/>
        </w:rPr>
        <w:t xml:space="preserve"> </w:t>
      </w:r>
      <w:r w:rsidR="006B2052">
        <w:rPr>
          <w:sz w:val="22"/>
          <w:szCs w:val="22"/>
          <w:lang w:val="fr-FR"/>
        </w:rPr>
        <w:t>et, pour quelques espèces supplémentaires, dans le cadre du projet</w:t>
      </w:r>
      <w:r w:rsidR="00C90F66" w:rsidRPr="00B12915">
        <w:rPr>
          <w:sz w:val="22"/>
          <w:szCs w:val="22"/>
          <w:lang w:val="fr-FR"/>
        </w:rPr>
        <w:t xml:space="preserve"> W</w:t>
      </w:r>
      <w:r w:rsidR="009969AE" w:rsidRPr="00B12915">
        <w:rPr>
          <w:sz w:val="22"/>
          <w:szCs w:val="22"/>
          <w:lang w:val="fr-FR"/>
        </w:rPr>
        <w:t xml:space="preserve">ings </w:t>
      </w:r>
      <w:r w:rsidR="00C90F66" w:rsidRPr="00B12915">
        <w:rPr>
          <w:sz w:val="22"/>
          <w:szCs w:val="22"/>
          <w:lang w:val="fr-FR"/>
        </w:rPr>
        <w:t>O</w:t>
      </w:r>
      <w:r w:rsidR="009969AE" w:rsidRPr="00B12915">
        <w:rPr>
          <w:sz w:val="22"/>
          <w:szCs w:val="22"/>
          <w:lang w:val="fr-FR"/>
        </w:rPr>
        <w:t xml:space="preserve">ver </w:t>
      </w:r>
      <w:r w:rsidR="00C90F66" w:rsidRPr="00B12915">
        <w:rPr>
          <w:sz w:val="22"/>
          <w:szCs w:val="22"/>
          <w:lang w:val="fr-FR"/>
        </w:rPr>
        <w:t>W</w:t>
      </w:r>
      <w:r w:rsidR="009969AE" w:rsidRPr="00B12915">
        <w:rPr>
          <w:sz w:val="22"/>
          <w:szCs w:val="22"/>
          <w:lang w:val="fr-FR"/>
        </w:rPr>
        <w:t>etlands.</w:t>
      </w:r>
    </w:p>
    <w:p w14:paraId="29AA862E" w14:textId="77777777" w:rsidR="009969AE" w:rsidRPr="00B12915" w:rsidRDefault="009969AE" w:rsidP="00C332BE">
      <w:pPr>
        <w:jc w:val="both"/>
        <w:rPr>
          <w:sz w:val="22"/>
          <w:szCs w:val="22"/>
          <w:lang w:val="fr-FR"/>
        </w:rPr>
      </w:pPr>
    </w:p>
    <w:p w14:paraId="59C86549" w14:textId="71FC97F8" w:rsidR="00896840" w:rsidRPr="00630A2A" w:rsidRDefault="00630A2A" w:rsidP="00C332BE">
      <w:pPr>
        <w:jc w:val="both"/>
        <w:rPr>
          <w:sz w:val="22"/>
          <w:szCs w:val="22"/>
          <w:lang w:val="fr-FR"/>
        </w:rPr>
      </w:pPr>
      <w:r w:rsidRPr="00630A2A">
        <w:rPr>
          <w:sz w:val="22"/>
          <w:szCs w:val="22"/>
          <w:lang w:val="fr-FR"/>
        </w:rPr>
        <w:t>L’analyse systématique</w:t>
      </w:r>
      <w:r>
        <w:rPr>
          <w:sz w:val="22"/>
          <w:szCs w:val="22"/>
          <w:lang w:val="fr-FR"/>
        </w:rPr>
        <w:t xml:space="preserve"> des menaces fait partie des processus</w:t>
      </w:r>
      <w:r w:rsidR="00585033">
        <w:rPr>
          <w:sz w:val="22"/>
          <w:szCs w:val="22"/>
          <w:lang w:val="fr-FR"/>
        </w:rPr>
        <w:t xml:space="preserve"> de planification et de gestion des actions de l’</w:t>
      </w:r>
      <w:r w:rsidR="00C90F66" w:rsidRPr="00630A2A">
        <w:rPr>
          <w:sz w:val="22"/>
          <w:szCs w:val="22"/>
          <w:lang w:val="fr-FR"/>
        </w:rPr>
        <w:t>AEWA.</w:t>
      </w:r>
    </w:p>
    <w:p w14:paraId="3578CDDD" w14:textId="77777777" w:rsidR="00027D5A" w:rsidRPr="00630A2A" w:rsidRDefault="00027D5A" w:rsidP="00C90F66">
      <w:pPr>
        <w:rPr>
          <w:sz w:val="22"/>
          <w:szCs w:val="22"/>
          <w:lang w:val="fr-FR"/>
        </w:rPr>
      </w:pPr>
    </w:p>
    <w:p w14:paraId="2F2DA6DF" w14:textId="76FE7BF3" w:rsidR="00364BBB" w:rsidRPr="007E4EA1" w:rsidRDefault="003A6011" w:rsidP="00364BBB">
      <w:pPr>
        <w:spacing w:after="80"/>
        <w:rPr>
          <w:lang w:val="fr-FR"/>
        </w:rPr>
      </w:pPr>
      <w:r w:rsidRPr="007E4EA1">
        <w:rPr>
          <w:b/>
          <w:bCs/>
          <w:lang w:val="fr-FR"/>
        </w:rPr>
        <w:t>Besoins futurs</w:t>
      </w:r>
      <w:r w:rsidR="00CE2DC1">
        <w:rPr>
          <w:b/>
          <w:bCs/>
          <w:lang w:val="fr-FR"/>
        </w:rPr>
        <w:t> </w:t>
      </w:r>
      <w:r w:rsidR="00364BBB" w:rsidRPr="007E4EA1">
        <w:rPr>
          <w:b/>
          <w:bCs/>
          <w:lang w:val="fr-FR"/>
        </w:rPr>
        <w:t>:</w:t>
      </w:r>
      <w:r w:rsidR="00364BBB" w:rsidRPr="007E4EA1">
        <w:rPr>
          <w:lang w:val="fr-FR"/>
        </w:rPr>
        <w:t xml:space="preserve">  </w:t>
      </w:r>
    </w:p>
    <w:p w14:paraId="0567763B" w14:textId="4EBA786B" w:rsidR="00364BBB" w:rsidRPr="00830FDB" w:rsidRDefault="00830FDB" w:rsidP="00C332BE">
      <w:pPr>
        <w:pStyle w:val="ListParagraph"/>
        <w:numPr>
          <w:ilvl w:val="0"/>
          <w:numId w:val="26"/>
        </w:numPr>
        <w:jc w:val="both"/>
        <w:rPr>
          <w:sz w:val="22"/>
          <w:szCs w:val="22"/>
          <w:lang w:val="fr-FR"/>
        </w:rPr>
      </w:pPr>
      <w:r w:rsidRPr="00830FDB">
        <w:rPr>
          <w:sz w:val="22"/>
          <w:szCs w:val="22"/>
          <w:lang w:val="fr-FR"/>
        </w:rPr>
        <w:t>L’établissement d’un</w:t>
      </w:r>
      <w:r w:rsidR="001F5813" w:rsidRPr="00830FDB">
        <w:rPr>
          <w:sz w:val="22"/>
          <w:szCs w:val="22"/>
          <w:lang w:val="fr-FR"/>
        </w:rPr>
        <w:t xml:space="preserve"> </w:t>
      </w:r>
      <w:r w:rsidRPr="00830FDB">
        <w:rPr>
          <w:sz w:val="22"/>
          <w:szCs w:val="22"/>
          <w:lang w:val="fr-FR"/>
        </w:rPr>
        <w:t xml:space="preserve">processus </w:t>
      </w:r>
      <w:r w:rsidR="00602B24" w:rsidRPr="00830FDB">
        <w:rPr>
          <w:sz w:val="22"/>
          <w:szCs w:val="22"/>
          <w:lang w:val="fr-FR"/>
        </w:rPr>
        <w:t xml:space="preserve">simple </w:t>
      </w:r>
      <w:r w:rsidRPr="00830FDB">
        <w:rPr>
          <w:sz w:val="22"/>
          <w:szCs w:val="22"/>
          <w:lang w:val="fr-FR"/>
        </w:rPr>
        <w:t>d’évaluation des me</w:t>
      </w:r>
      <w:r>
        <w:rPr>
          <w:sz w:val="22"/>
          <w:szCs w:val="22"/>
          <w:lang w:val="fr-FR"/>
        </w:rPr>
        <w:t>naces</w:t>
      </w:r>
      <w:r w:rsidR="001F5813" w:rsidRPr="00830FDB">
        <w:rPr>
          <w:sz w:val="22"/>
          <w:szCs w:val="22"/>
          <w:lang w:val="fr-FR"/>
        </w:rPr>
        <w:t xml:space="preserve">, compatible </w:t>
      </w:r>
      <w:r>
        <w:rPr>
          <w:sz w:val="22"/>
          <w:szCs w:val="22"/>
          <w:lang w:val="fr-FR"/>
        </w:rPr>
        <w:t>avec les processus internationaux existants, améliorerait les</w:t>
      </w:r>
      <w:r w:rsidR="001F5813" w:rsidRPr="00830FDB">
        <w:rPr>
          <w:sz w:val="22"/>
          <w:szCs w:val="22"/>
          <w:lang w:val="fr-FR"/>
        </w:rPr>
        <w:t xml:space="preserve"> information</w:t>
      </w:r>
      <w:r>
        <w:rPr>
          <w:sz w:val="22"/>
          <w:szCs w:val="22"/>
          <w:lang w:val="fr-FR"/>
        </w:rPr>
        <w:t>s</w:t>
      </w:r>
      <w:r w:rsidR="001F5813" w:rsidRPr="00830FDB">
        <w:rPr>
          <w:sz w:val="22"/>
          <w:szCs w:val="22"/>
          <w:lang w:val="fr-FR"/>
        </w:rPr>
        <w:t xml:space="preserve"> </w:t>
      </w:r>
      <w:r>
        <w:rPr>
          <w:sz w:val="22"/>
          <w:szCs w:val="22"/>
          <w:lang w:val="fr-FR"/>
        </w:rPr>
        <w:t>sur les pressions et menaces prioritaires</w:t>
      </w:r>
      <w:r w:rsidR="001F5813" w:rsidRPr="00830FDB">
        <w:rPr>
          <w:sz w:val="22"/>
          <w:szCs w:val="22"/>
          <w:lang w:val="fr-FR"/>
        </w:rPr>
        <w:t>.</w:t>
      </w:r>
    </w:p>
    <w:p w14:paraId="668A886F" w14:textId="77777777" w:rsidR="00C90F66" w:rsidRPr="00830FDB" w:rsidRDefault="00C90F66">
      <w:pPr>
        <w:rPr>
          <w:lang w:val="fr-FR"/>
        </w:rPr>
      </w:pPr>
    </w:p>
    <w:p w14:paraId="76A6972C" w14:textId="3F575521" w:rsidR="00896840" w:rsidRPr="007E4EA1" w:rsidRDefault="00896840" w:rsidP="00896840">
      <w:pPr>
        <w:pStyle w:val="Heading3"/>
        <w:rPr>
          <w:lang w:val="fr-FR"/>
        </w:rPr>
      </w:pPr>
      <w:bookmarkStart w:id="36" w:name="_Toc78822535"/>
      <w:r w:rsidRPr="007E4EA1">
        <w:rPr>
          <w:lang w:val="fr-FR"/>
        </w:rPr>
        <w:t>4.3.12</w:t>
      </w:r>
      <w:r w:rsidRPr="007E4EA1">
        <w:rPr>
          <w:lang w:val="fr-FR"/>
        </w:rPr>
        <w:tab/>
      </w:r>
      <w:bookmarkEnd w:id="36"/>
      <w:r w:rsidR="005431CE">
        <w:rPr>
          <w:lang w:val="fr-FR"/>
        </w:rPr>
        <w:t>Plombs de pêche</w:t>
      </w:r>
    </w:p>
    <w:p w14:paraId="70027881" w14:textId="77777777" w:rsidR="00896840" w:rsidRPr="007E4EA1" w:rsidRDefault="00896840" w:rsidP="00896840">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896840" w:rsidRPr="00667727" w14:paraId="6780ED95" w14:textId="77777777" w:rsidTr="00896840">
        <w:tc>
          <w:tcPr>
            <w:tcW w:w="2830" w:type="dxa"/>
            <w:shd w:val="clear" w:color="auto" w:fill="auto"/>
          </w:tcPr>
          <w:p w14:paraId="29D5E114" w14:textId="3AE50D15" w:rsidR="00896840" w:rsidRPr="007E4EA1" w:rsidRDefault="00EA07E6" w:rsidP="00896840">
            <w:pPr>
              <w:spacing w:after="120"/>
              <w:rPr>
                <w:b/>
                <w:bCs/>
                <w:sz w:val="22"/>
                <w:szCs w:val="22"/>
                <w:lang w:val="fr-FR"/>
              </w:rPr>
            </w:pPr>
            <w:r w:rsidRPr="007E4EA1">
              <w:rPr>
                <w:b/>
                <w:bCs/>
                <w:sz w:val="22"/>
                <w:szCs w:val="22"/>
                <w:lang w:val="fr-FR"/>
              </w:rPr>
              <w:t>Plan d’action</w:t>
            </w:r>
          </w:p>
        </w:tc>
        <w:tc>
          <w:tcPr>
            <w:tcW w:w="6186" w:type="dxa"/>
            <w:shd w:val="clear" w:color="auto" w:fill="auto"/>
          </w:tcPr>
          <w:p w14:paraId="0D288B9E" w14:textId="09AF96DB" w:rsidR="00896840" w:rsidRPr="007A299D" w:rsidRDefault="00507A28" w:rsidP="007A299D">
            <w:pPr>
              <w:spacing w:after="120"/>
              <w:jc w:val="both"/>
              <w:rPr>
                <w:sz w:val="20"/>
                <w:szCs w:val="20"/>
                <w:lang w:val="fr-FR"/>
              </w:rPr>
            </w:pPr>
            <w:r w:rsidRPr="00810A5F">
              <w:rPr>
                <w:sz w:val="22"/>
                <w:szCs w:val="22"/>
                <w:lang w:val="fr-FR"/>
              </w:rPr>
              <w:t xml:space="preserve">4.3.12.  </w:t>
            </w:r>
            <w:r w:rsidR="007A299D" w:rsidRPr="007A299D">
              <w:rPr>
                <w:sz w:val="22"/>
                <w:szCs w:val="22"/>
                <w:lang w:val="fr-FR"/>
              </w:rPr>
              <w:t>Les Parties, le secrétariat de l’Accord et le comité technique travailleront ensemble, le cas échéant, à</w:t>
            </w:r>
            <w:r w:rsidR="007A299D">
              <w:rPr>
                <w:sz w:val="22"/>
                <w:szCs w:val="22"/>
                <w:lang w:val="fr-FR"/>
              </w:rPr>
              <w:t xml:space="preserve"> </w:t>
            </w:r>
            <w:r w:rsidR="007A299D" w:rsidRPr="007A299D">
              <w:rPr>
                <w:sz w:val="22"/>
                <w:szCs w:val="22"/>
                <w:lang w:val="fr-FR"/>
              </w:rPr>
              <w:t>fournir davantage d’éléments illustrant la nature et l’ampleur des effets des plombs de pêche sur les</w:t>
            </w:r>
            <w:r w:rsidR="007A299D">
              <w:rPr>
                <w:sz w:val="22"/>
                <w:szCs w:val="22"/>
                <w:lang w:val="fr-FR"/>
              </w:rPr>
              <w:t xml:space="preserve"> </w:t>
            </w:r>
            <w:r w:rsidR="007A299D" w:rsidRPr="007A299D">
              <w:rPr>
                <w:sz w:val="22"/>
                <w:szCs w:val="22"/>
                <w:lang w:val="fr-FR"/>
              </w:rPr>
              <w:t>oiseaux d’eau et à prendre en compte ces éléments, en notant que le plomb, d’une manière générale,</w:t>
            </w:r>
            <w:r w:rsidR="007A299D">
              <w:rPr>
                <w:sz w:val="22"/>
                <w:szCs w:val="22"/>
                <w:lang w:val="fr-FR"/>
              </w:rPr>
              <w:t xml:space="preserve"> </w:t>
            </w:r>
            <w:r w:rsidR="007A299D" w:rsidRPr="007A299D">
              <w:rPr>
                <w:sz w:val="22"/>
                <w:szCs w:val="22"/>
                <w:lang w:val="fr-FR"/>
              </w:rPr>
              <w:t>est une menace pour l’environnement avec des effets néfastes sur les oiseaux d’eau. Les Parties</w:t>
            </w:r>
            <w:r w:rsidR="007A299D">
              <w:rPr>
                <w:sz w:val="22"/>
                <w:szCs w:val="22"/>
                <w:lang w:val="fr-FR"/>
              </w:rPr>
              <w:t xml:space="preserve"> </w:t>
            </w:r>
            <w:r w:rsidR="007A299D" w:rsidRPr="007A299D">
              <w:rPr>
                <w:sz w:val="22"/>
                <w:szCs w:val="22"/>
                <w:lang w:val="fr-FR"/>
              </w:rPr>
              <w:t>chercheront selon le cas des alternatives aux plombs de pêche, en prenant en compte leur impact sur</w:t>
            </w:r>
            <w:r w:rsidR="007A299D">
              <w:rPr>
                <w:sz w:val="22"/>
                <w:szCs w:val="22"/>
                <w:lang w:val="fr-FR"/>
              </w:rPr>
              <w:t xml:space="preserve"> </w:t>
            </w:r>
            <w:r w:rsidR="007A299D" w:rsidRPr="007A299D">
              <w:rPr>
                <w:sz w:val="22"/>
                <w:szCs w:val="22"/>
                <w:lang w:val="fr-FR"/>
              </w:rPr>
              <w:t>les oiseaux d’eau et sur la qualité de l’eau</w:t>
            </w:r>
            <w:r w:rsidR="007722BF" w:rsidRPr="007A299D">
              <w:rPr>
                <w:sz w:val="22"/>
                <w:szCs w:val="22"/>
                <w:lang w:val="fr-FR"/>
              </w:rPr>
              <w:t>.</w:t>
            </w:r>
          </w:p>
        </w:tc>
      </w:tr>
    </w:tbl>
    <w:p w14:paraId="066001CE" w14:textId="77777777" w:rsidR="00896840" w:rsidRPr="007A299D" w:rsidRDefault="00896840" w:rsidP="00896840">
      <w:pPr>
        <w:rPr>
          <w:sz w:val="22"/>
          <w:szCs w:val="22"/>
          <w:lang w:val="fr-FR"/>
        </w:rPr>
      </w:pPr>
    </w:p>
    <w:p w14:paraId="2445E347" w14:textId="029A2B5D" w:rsidR="007722BF" w:rsidRPr="007E2C7D" w:rsidRDefault="000E1F44" w:rsidP="00C332BE">
      <w:pPr>
        <w:jc w:val="both"/>
        <w:rPr>
          <w:sz w:val="22"/>
          <w:szCs w:val="22"/>
          <w:lang w:val="fr-FR"/>
        </w:rPr>
      </w:pPr>
      <w:r w:rsidRPr="000E1F44">
        <w:rPr>
          <w:sz w:val="22"/>
          <w:szCs w:val="22"/>
          <w:lang w:val="fr-FR"/>
        </w:rPr>
        <w:t>Un</w:t>
      </w:r>
      <w:r>
        <w:rPr>
          <w:sz w:val="22"/>
          <w:szCs w:val="22"/>
          <w:lang w:val="fr-FR"/>
        </w:rPr>
        <w:t>e analyse des effets des plombs de pêche</w:t>
      </w:r>
      <w:r w:rsidR="00541F2C">
        <w:rPr>
          <w:sz w:val="22"/>
          <w:szCs w:val="22"/>
          <w:lang w:val="fr-FR"/>
        </w:rPr>
        <w:t xml:space="preserve"> sur les oiseaux d’eau et les zones humides a été présentée lors de la</w:t>
      </w:r>
      <w:r w:rsidR="007722BF" w:rsidRPr="000E1F44">
        <w:rPr>
          <w:sz w:val="22"/>
          <w:szCs w:val="22"/>
          <w:lang w:val="fr-FR"/>
        </w:rPr>
        <w:t xml:space="preserve"> MOP 5 (</w:t>
      </w:r>
      <w:hyperlink r:id="rId49" w:history="1">
        <w:r w:rsidR="007722BF" w:rsidRPr="000E1F44">
          <w:rPr>
            <w:rStyle w:val="Hyperlink"/>
            <w:sz w:val="22"/>
            <w:szCs w:val="22"/>
            <w:lang w:val="fr-FR"/>
          </w:rPr>
          <w:t>Doc: AEWA/MOP Inf. 5.2</w:t>
        </w:r>
      </w:hyperlink>
      <w:r w:rsidR="007722BF" w:rsidRPr="000E1F44">
        <w:rPr>
          <w:sz w:val="22"/>
          <w:szCs w:val="22"/>
          <w:lang w:val="fr-FR"/>
        </w:rPr>
        <w:t xml:space="preserve">). </w:t>
      </w:r>
      <w:r w:rsidR="00182194" w:rsidRPr="007E2C7D">
        <w:rPr>
          <w:sz w:val="22"/>
          <w:szCs w:val="22"/>
          <w:lang w:val="fr-FR"/>
        </w:rPr>
        <w:t>Elle concluait que l’ingestion</w:t>
      </w:r>
      <w:r w:rsidR="00893061" w:rsidRPr="007E2C7D">
        <w:rPr>
          <w:sz w:val="22"/>
          <w:szCs w:val="22"/>
          <w:lang w:val="fr-FR"/>
        </w:rPr>
        <w:t xml:space="preserve"> d’un seul plomb de pêche pouvait </w:t>
      </w:r>
      <w:r w:rsidR="0055797F" w:rsidRPr="007E2C7D">
        <w:rPr>
          <w:sz w:val="22"/>
          <w:szCs w:val="22"/>
          <w:lang w:val="fr-FR"/>
        </w:rPr>
        <w:t>entrainer un</w:t>
      </w:r>
      <w:r w:rsidR="007E2C7D" w:rsidRPr="007E2C7D">
        <w:rPr>
          <w:sz w:val="22"/>
          <w:szCs w:val="22"/>
          <w:lang w:val="fr-FR"/>
        </w:rPr>
        <w:t>e intoxication aiguë au plomb et indiquait que</w:t>
      </w:r>
      <w:r w:rsidR="0055797F" w:rsidRPr="007E2C7D">
        <w:rPr>
          <w:sz w:val="22"/>
          <w:szCs w:val="22"/>
          <w:lang w:val="fr-FR"/>
        </w:rPr>
        <w:t xml:space="preserve"> </w:t>
      </w:r>
      <w:r w:rsidR="007722BF" w:rsidRPr="007E2C7D">
        <w:rPr>
          <w:sz w:val="22"/>
          <w:szCs w:val="22"/>
          <w:lang w:val="fr-FR"/>
        </w:rPr>
        <w:t xml:space="preserve">14 </w:t>
      </w:r>
      <w:r w:rsidR="007E2C7D" w:rsidRPr="007E2C7D">
        <w:rPr>
          <w:sz w:val="22"/>
          <w:szCs w:val="22"/>
          <w:lang w:val="fr-FR"/>
        </w:rPr>
        <w:t>es</w:t>
      </w:r>
      <w:r w:rsidR="007E2C7D">
        <w:rPr>
          <w:sz w:val="22"/>
          <w:szCs w:val="22"/>
          <w:lang w:val="fr-FR"/>
        </w:rPr>
        <w:t>pèces d’oiseaux d’eau inscrites</w:t>
      </w:r>
      <w:r w:rsidR="00823A33">
        <w:rPr>
          <w:sz w:val="22"/>
          <w:szCs w:val="22"/>
          <w:lang w:val="fr-FR"/>
        </w:rPr>
        <w:t xml:space="preserve"> à l’</w:t>
      </w:r>
      <w:r w:rsidR="007722BF" w:rsidRPr="007E2C7D">
        <w:rPr>
          <w:sz w:val="22"/>
          <w:szCs w:val="22"/>
          <w:lang w:val="fr-FR"/>
        </w:rPr>
        <w:t xml:space="preserve">AEWA </w:t>
      </w:r>
      <w:r w:rsidR="00823A33">
        <w:rPr>
          <w:sz w:val="22"/>
          <w:szCs w:val="22"/>
          <w:lang w:val="fr-FR"/>
        </w:rPr>
        <w:t xml:space="preserve">présentaient des signes </w:t>
      </w:r>
      <w:r w:rsidR="00EE0106">
        <w:rPr>
          <w:sz w:val="22"/>
          <w:szCs w:val="22"/>
          <w:lang w:val="fr-FR"/>
        </w:rPr>
        <w:t>de saturnisme dû aux plombs de pêche</w:t>
      </w:r>
      <w:r w:rsidR="007722BF" w:rsidRPr="007E2C7D">
        <w:rPr>
          <w:sz w:val="22"/>
          <w:szCs w:val="22"/>
          <w:lang w:val="fr-FR"/>
        </w:rPr>
        <w:t>.</w:t>
      </w:r>
    </w:p>
    <w:p w14:paraId="5EC32742" w14:textId="77777777" w:rsidR="007722BF" w:rsidRPr="007E2C7D" w:rsidRDefault="007722BF" w:rsidP="00C332BE">
      <w:pPr>
        <w:jc w:val="both"/>
        <w:rPr>
          <w:sz w:val="22"/>
          <w:szCs w:val="22"/>
          <w:lang w:val="fr-FR"/>
        </w:rPr>
      </w:pPr>
    </w:p>
    <w:p w14:paraId="14BEEA54" w14:textId="033F3475" w:rsidR="00896840" w:rsidRPr="008F34D0" w:rsidRDefault="008F34D0" w:rsidP="00C332BE">
      <w:pPr>
        <w:jc w:val="both"/>
        <w:rPr>
          <w:sz w:val="22"/>
          <w:szCs w:val="22"/>
          <w:lang w:val="fr-FR"/>
        </w:rPr>
      </w:pPr>
      <w:r w:rsidRPr="008F34D0">
        <w:rPr>
          <w:sz w:val="22"/>
          <w:szCs w:val="22"/>
          <w:lang w:val="fr-FR"/>
        </w:rPr>
        <w:t>Le règlement de l’UE sur les produits chimiques</w:t>
      </w:r>
      <w:r w:rsidR="007722BF" w:rsidRPr="008F34D0">
        <w:rPr>
          <w:sz w:val="22"/>
          <w:szCs w:val="22"/>
          <w:lang w:val="fr-FR"/>
        </w:rPr>
        <w:t xml:space="preserve"> REACH, </w:t>
      </w:r>
      <w:r w:rsidRPr="008F34D0">
        <w:rPr>
          <w:sz w:val="22"/>
          <w:szCs w:val="22"/>
          <w:lang w:val="fr-FR"/>
        </w:rPr>
        <w:t>qui vise à améliorer la</w:t>
      </w:r>
      <w:r w:rsidR="007722BF" w:rsidRPr="008F34D0">
        <w:rPr>
          <w:sz w:val="22"/>
          <w:szCs w:val="22"/>
          <w:lang w:val="fr-FR"/>
        </w:rPr>
        <w:t xml:space="preserve"> protection </w:t>
      </w:r>
      <w:r w:rsidRPr="008F34D0">
        <w:rPr>
          <w:sz w:val="22"/>
          <w:szCs w:val="22"/>
          <w:lang w:val="fr-FR"/>
        </w:rPr>
        <w:t>de la</w:t>
      </w:r>
      <w:r>
        <w:rPr>
          <w:sz w:val="22"/>
          <w:szCs w:val="22"/>
          <w:lang w:val="fr-FR"/>
        </w:rPr>
        <w:t xml:space="preserve"> santé humaine et de l’environnement des risque</w:t>
      </w:r>
      <w:r w:rsidR="00163F49">
        <w:rPr>
          <w:sz w:val="22"/>
          <w:szCs w:val="22"/>
          <w:lang w:val="fr-FR"/>
        </w:rPr>
        <w:t>s</w:t>
      </w:r>
      <w:r>
        <w:rPr>
          <w:sz w:val="22"/>
          <w:szCs w:val="22"/>
          <w:lang w:val="fr-FR"/>
        </w:rPr>
        <w:t xml:space="preserve"> posés par les produits chimiques, </w:t>
      </w:r>
      <w:r w:rsidR="003531A6">
        <w:rPr>
          <w:sz w:val="22"/>
          <w:szCs w:val="22"/>
          <w:lang w:val="fr-FR"/>
        </w:rPr>
        <w:t>analyse actuellement</w:t>
      </w:r>
      <w:r w:rsidR="007722BF" w:rsidRPr="008F34D0">
        <w:rPr>
          <w:sz w:val="22"/>
          <w:szCs w:val="22"/>
          <w:lang w:val="fr-FR"/>
        </w:rPr>
        <w:t xml:space="preserve"> </w:t>
      </w:r>
      <w:r w:rsidR="00C35C5A" w:rsidRPr="008F34D0">
        <w:rPr>
          <w:sz w:val="22"/>
          <w:szCs w:val="22"/>
          <w:lang w:val="fr-FR"/>
        </w:rPr>
        <w:t xml:space="preserve">(2021) </w:t>
      </w:r>
      <w:r w:rsidR="003531A6">
        <w:rPr>
          <w:sz w:val="22"/>
          <w:szCs w:val="22"/>
          <w:lang w:val="fr-FR"/>
        </w:rPr>
        <w:t>les menaces posées par l’utilisation des plombs de pêche, y compris pour les oiseaux d’eau</w:t>
      </w:r>
      <w:r w:rsidR="007722BF" w:rsidRPr="008F34D0">
        <w:rPr>
          <w:sz w:val="22"/>
          <w:szCs w:val="22"/>
          <w:lang w:val="fr-FR"/>
        </w:rPr>
        <w:t xml:space="preserve">.  </w:t>
      </w:r>
    </w:p>
    <w:p w14:paraId="3E0ABDFF" w14:textId="6ABE3631" w:rsidR="003A1516" w:rsidRPr="008F34D0" w:rsidRDefault="003A1516" w:rsidP="00C332BE">
      <w:pPr>
        <w:jc w:val="both"/>
        <w:rPr>
          <w:sz w:val="22"/>
          <w:szCs w:val="22"/>
          <w:lang w:val="fr-FR"/>
        </w:rPr>
      </w:pPr>
    </w:p>
    <w:p w14:paraId="7116C4B7" w14:textId="5CAAAB30" w:rsidR="00027D5A" w:rsidRPr="002431D7" w:rsidRDefault="002431D7" w:rsidP="00C332BE">
      <w:pPr>
        <w:jc w:val="both"/>
        <w:rPr>
          <w:sz w:val="22"/>
          <w:szCs w:val="22"/>
          <w:lang w:val="fr-FR"/>
        </w:rPr>
      </w:pPr>
      <w:r w:rsidRPr="001F6C1D">
        <w:rPr>
          <w:lang w:val="fr-FR"/>
        </w:rPr>
        <w:t xml:space="preserve">La </w:t>
      </w:r>
      <w:hyperlink r:id="rId50" w:history="1">
        <w:r w:rsidRPr="001F6C1D">
          <w:rPr>
            <w:rStyle w:val="Hyperlink"/>
            <w:sz w:val="22"/>
            <w:szCs w:val="22"/>
            <w:lang w:val="fr-FR"/>
          </w:rPr>
          <w:t>Résolution 6.12</w:t>
        </w:r>
      </w:hyperlink>
      <w:r w:rsidRPr="001F6C1D">
        <w:rPr>
          <w:sz w:val="22"/>
          <w:szCs w:val="22"/>
          <w:lang w:val="fr-FR"/>
        </w:rPr>
        <w:t xml:space="preserve"> résume les Résolutions et directiv</w:t>
      </w:r>
      <w:r>
        <w:rPr>
          <w:sz w:val="22"/>
          <w:szCs w:val="22"/>
          <w:lang w:val="fr-FR"/>
        </w:rPr>
        <w:t xml:space="preserve">es adoptées </w:t>
      </w:r>
      <w:r w:rsidR="00D03883">
        <w:rPr>
          <w:sz w:val="22"/>
          <w:szCs w:val="22"/>
          <w:lang w:val="fr-FR"/>
        </w:rPr>
        <w:t>par</w:t>
      </w:r>
      <w:r w:rsidRPr="001F6C1D">
        <w:rPr>
          <w:sz w:val="22"/>
          <w:szCs w:val="22"/>
          <w:lang w:val="fr-FR"/>
        </w:rPr>
        <w:t xml:space="preserve"> l’AEWA et la CMS (</w:t>
      </w:r>
      <w:r>
        <w:rPr>
          <w:sz w:val="22"/>
          <w:szCs w:val="22"/>
          <w:lang w:val="fr-FR"/>
        </w:rPr>
        <w:t>jusqu’à</w:t>
      </w:r>
      <w:r w:rsidRPr="001F6C1D">
        <w:rPr>
          <w:sz w:val="22"/>
          <w:szCs w:val="22"/>
          <w:lang w:val="fr-FR"/>
        </w:rPr>
        <w:t xml:space="preserve"> 2015) </w:t>
      </w:r>
      <w:r>
        <w:rPr>
          <w:sz w:val="22"/>
          <w:szCs w:val="22"/>
          <w:lang w:val="fr-FR"/>
        </w:rPr>
        <w:t>traitant des sujets causant une mortalité supplémentaire inutile pour les oiseaux d’eau migrateurs, y compris les plombs de pêche</w:t>
      </w:r>
      <w:r w:rsidR="00027D5A" w:rsidRPr="002431D7">
        <w:rPr>
          <w:sz w:val="22"/>
          <w:szCs w:val="22"/>
          <w:lang w:val="fr-FR"/>
        </w:rPr>
        <w:t>.</w:t>
      </w:r>
    </w:p>
    <w:p w14:paraId="6BD1F7A7" w14:textId="77777777" w:rsidR="00027D5A" w:rsidRPr="002431D7" w:rsidRDefault="00027D5A" w:rsidP="00896840">
      <w:pPr>
        <w:rPr>
          <w:sz w:val="22"/>
          <w:szCs w:val="22"/>
          <w:lang w:val="fr-FR"/>
        </w:rPr>
      </w:pPr>
    </w:p>
    <w:p w14:paraId="6D2F7844" w14:textId="1FE4F8A3" w:rsidR="00364BBB" w:rsidRPr="007E4EA1" w:rsidRDefault="003A6011" w:rsidP="00364BBB">
      <w:pPr>
        <w:spacing w:after="80"/>
        <w:rPr>
          <w:lang w:val="fr-FR"/>
        </w:rPr>
      </w:pPr>
      <w:r w:rsidRPr="007E4EA1">
        <w:rPr>
          <w:b/>
          <w:bCs/>
          <w:lang w:val="fr-FR"/>
        </w:rPr>
        <w:t>Besoins futurs</w:t>
      </w:r>
      <w:r w:rsidR="00145633">
        <w:rPr>
          <w:b/>
          <w:bCs/>
          <w:lang w:val="fr-FR"/>
        </w:rPr>
        <w:t> </w:t>
      </w:r>
      <w:r w:rsidR="00364BBB" w:rsidRPr="007E4EA1">
        <w:rPr>
          <w:b/>
          <w:bCs/>
          <w:lang w:val="fr-FR"/>
        </w:rPr>
        <w:t>:</w:t>
      </w:r>
      <w:r w:rsidR="00364BBB" w:rsidRPr="007E4EA1">
        <w:rPr>
          <w:lang w:val="fr-FR"/>
        </w:rPr>
        <w:t xml:space="preserve">  </w:t>
      </w:r>
    </w:p>
    <w:p w14:paraId="5125C9CE" w14:textId="01341C56" w:rsidR="00364BBB" w:rsidRPr="00145633" w:rsidRDefault="00145633" w:rsidP="00C332BE">
      <w:pPr>
        <w:pStyle w:val="ListParagraph"/>
        <w:numPr>
          <w:ilvl w:val="0"/>
          <w:numId w:val="26"/>
        </w:numPr>
        <w:jc w:val="both"/>
        <w:rPr>
          <w:sz w:val="22"/>
          <w:szCs w:val="22"/>
          <w:lang w:val="fr-FR"/>
        </w:rPr>
      </w:pPr>
      <w:r w:rsidRPr="00145633">
        <w:rPr>
          <w:sz w:val="22"/>
          <w:szCs w:val="22"/>
          <w:lang w:val="fr-FR"/>
        </w:rPr>
        <w:t xml:space="preserve">Les </w:t>
      </w:r>
      <w:r w:rsidR="007722BF" w:rsidRPr="00145633">
        <w:rPr>
          <w:sz w:val="22"/>
          <w:szCs w:val="22"/>
          <w:lang w:val="fr-FR"/>
        </w:rPr>
        <w:t xml:space="preserve">Parties </w:t>
      </w:r>
      <w:r w:rsidRPr="00145633">
        <w:rPr>
          <w:sz w:val="22"/>
          <w:szCs w:val="22"/>
          <w:lang w:val="fr-FR"/>
        </w:rPr>
        <w:t>doivent continuer de rapporter les cas de saturnisme</w:t>
      </w:r>
      <w:r>
        <w:rPr>
          <w:sz w:val="22"/>
          <w:szCs w:val="22"/>
          <w:lang w:val="fr-FR"/>
        </w:rPr>
        <w:t xml:space="preserve"> dans leur rapport national</w:t>
      </w:r>
      <w:r w:rsidR="007722BF" w:rsidRPr="00145633">
        <w:rPr>
          <w:sz w:val="22"/>
          <w:szCs w:val="22"/>
          <w:lang w:val="fr-FR"/>
        </w:rPr>
        <w:t>.</w:t>
      </w:r>
    </w:p>
    <w:p w14:paraId="4671495C" w14:textId="26687640" w:rsidR="00896840" w:rsidRPr="00145633" w:rsidRDefault="00896840">
      <w:pPr>
        <w:rPr>
          <w:sz w:val="22"/>
          <w:szCs w:val="22"/>
          <w:lang w:val="fr-FR"/>
        </w:rPr>
      </w:pPr>
    </w:p>
    <w:p w14:paraId="108D461A" w14:textId="77777777" w:rsidR="00C332BE" w:rsidRPr="00145633" w:rsidRDefault="00C332BE">
      <w:pPr>
        <w:rPr>
          <w:sz w:val="22"/>
          <w:szCs w:val="22"/>
          <w:lang w:val="fr-FR"/>
        </w:rPr>
      </w:pPr>
    </w:p>
    <w:p w14:paraId="6E25FF57" w14:textId="34D754DC" w:rsidR="00F718B5" w:rsidRPr="007E4EA1" w:rsidRDefault="0075271A" w:rsidP="00FC3F49">
      <w:pPr>
        <w:pStyle w:val="Heading1"/>
        <w:rPr>
          <w:lang w:val="fr-FR"/>
        </w:rPr>
      </w:pPr>
      <w:r>
        <w:rPr>
          <w:lang w:val="fr-FR"/>
        </w:rPr>
        <w:t>Recherche et surveillance</w:t>
      </w:r>
    </w:p>
    <w:p w14:paraId="1B73EE7F" w14:textId="4EBE175A" w:rsidR="00F718B5" w:rsidRPr="007E4EA1" w:rsidRDefault="00F718B5">
      <w:pPr>
        <w:rPr>
          <w:sz w:val="22"/>
          <w:szCs w:val="22"/>
          <w:lang w:val="fr-FR"/>
        </w:rPr>
      </w:pPr>
    </w:p>
    <w:p w14:paraId="6D92AFA9" w14:textId="6FD98196" w:rsidR="00F718B5" w:rsidRPr="007E4EA1" w:rsidRDefault="00F718B5" w:rsidP="00F718B5">
      <w:pPr>
        <w:pStyle w:val="Heading2"/>
        <w:rPr>
          <w:lang w:val="fr-FR"/>
        </w:rPr>
      </w:pPr>
      <w:bookmarkStart w:id="37" w:name="_Toc78822537"/>
      <w:r w:rsidRPr="007E4EA1">
        <w:rPr>
          <w:lang w:val="fr-FR"/>
        </w:rPr>
        <w:t>5.1</w:t>
      </w:r>
      <w:r w:rsidRPr="007E4EA1">
        <w:rPr>
          <w:lang w:val="fr-FR"/>
        </w:rPr>
        <w:tab/>
      </w:r>
      <w:bookmarkEnd w:id="37"/>
      <w:r w:rsidR="00B63BD7">
        <w:rPr>
          <w:lang w:val="fr-FR"/>
        </w:rPr>
        <w:t>Enquêtes</w:t>
      </w:r>
    </w:p>
    <w:p w14:paraId="086ABF41" w14:textId="752B8F7A" w:rsidR="00F718B5" w:rsidRPr="007E4EA1" w:rsidRDefault="00F718B5">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17622F" w14:paraId="7F430FB5" w14:textId="77777777" w:rsidTr="005A0CD0">
        <w:tc>
          <w:tcPr>
            <w:tcW w:w="2830" w:type="dxa"/>
            <w:shd w:val="clear" w:color="auto" w:fill="auto"/>
          </w:tcPr>
          <w:p w14:paraId="4378F7E3" w14:textId="5B24862B" w:rsidR="00397EFC" w:rsidRPr="007E4EA1" w:rsidRDefault="00EA07E6" w:rsidP="005A0CD0">
            <w:pPr>
              <w:spacing w:after="120"/>
              <w:rPr>
                <w:b/>
                <w:bCs/>
                <w:sz w:val="22"/>
                <w:szCs w:val="22"/>
                <w:lang w:val="fr-FR"/>
              </w:rPr>
            </w:pPr>
            <w:r w:rsidRPr="007E4EA1">
              <w:rPr>
                <w:b/>
                <w:bCs/>
                <w:sz w:val="22"/>
                <w:szCs w:val="22"/>
                <w:lang w:val="fr-FR"/>
              </w:rPr>
              <w:t>Plan d’action</w:t>
            </w:r>
          </w:p>
        </w:tc>
        <w:tc>
          <w:tcPr>
            <w:tcW w:w="6186" w:type="dxa"/>
            <w:shd w:val="clear" w:color="auto" w:fill="auto"/>
          </w:tcPr>
          <w:p w14:paraId="12CA8AFF" w14:textId="15807185" w:rsidR="00397EFC" w:rsidRPr="007E4EA1" w:rsidRDefault="00507A28" w:rsidP="0017622F">
            <w:pPr>
              <w:spacing w:after="120"/>
              <w:jc w:val="both"/>
              <w:rPr>
                <w:sz w:val="22"/>
                <w:szCs w:val="22"/>
                <w:lang w:val="fr-FR"/>
              </w:rPr>
            </w:pPr>
            <w:r w:rsidRPr="00810A5F">
              <w:rPr>
                <w:sz w:val="22"/>
                <w:szCs w:val="22"/>
                <w:lang w:val="fr-FR"/>
              </w:rPr>
              <w:t xml:space="preserve">5.1.  </w:t>
            </w:r>
            <w:r w:rsidR="0017622F" w:rsidRPr="0017622F">
              <w:rPr>
                <w:sz w:val="22"/>
                <w:szCs w:val="22"/>
                <w:lang w:val="fr-FR"/>
              </w:rPr>
              <w:t>Les Parties s'efforcent d'effectuer des enquêtes de terrain dans des zones peu connues dans</w:t>
            </w:r>
            <w:r w:rsidR="0017622F">
              <w:rPr>
                <w:sz w:val="22"/>
                <w:szCs w:val="22"/>
                <w:lang w:val="fr-FR"/>
              </w:rPr>
              <w:t xml:space="preserve"> </w:t>
            </w:r>
            <w:r w:rsidR="0017622F" w:rsidRPr="0017622F">
              <w:rPr>
                <w:sz w:val="22"/>
                <w:szCs w:val="22"/>
                <w:lang w:val="fr-FR"/>
              </w:rPr>
              <w:t xml:space="preserve">lesquelles pourraient se trouver des concentrations importantes de populations figurant au </w:t>
            </w:r>
            <w:r w:rsidR="008E352C">
              <w:rPr>
                <w:sz w:val="22"/>
                <w:szCs w:val="22"/>
                <w:lang w:val="fr-FR"/>
              </w:rPr>
              <w:t>T</w:t>
            </w:r>
            <w:r w:rsidR="0017622F" w:rsidRPr="0017622F">
              <w:rPr>
                <w:sz w:val="22"/>
                <w:szCs w:val="22"/>
                <w:lang w:val="fr-FR"/>
              </w:rPr>
              <w:t>ableau</w:t>
            </w:r>
            <w:r w:rsidR="0017622F">
              <w:rPr>
                <w:sz w:val="22"/>
                <w:szCs w:val="22"/>
                <w:lang w:val="fr-FR"/>
              </w:rPr>
              <w:t xml:space="preserve"> </w:t>
            </w:r>
            <w:r w:rsidR="0017622F" w:rsidRPr="0017622F">
              <w:rPr>
                <w:sz w:val="22"/>
                <w:szCs w:val="22"/>
                <w:lang w:val="fr-FR"/>
              </w:rPr>
              <w:t>1. Les résultats de ces enquêtes sont largement diffusés</w:t>
            </w:r>
            <w:r w:rsidR="0038056C" w:rsidRPr="007E4EA1">
              <w:rPr>
                <w:sz w:val="22"/>
                <w:szCs w:val="22"/>
                <w:lang w:val="fr-FR"/>
              </w:rPr>
              <w:t>.</w:t>
            </w:r>
          </w:p>
        </w:tc>
      </w:tr>
    </w:tbl>
    <w:p w14:paraId="526A10E8" w14:textId="77777777" w:rsidR="00397EFC" w:rsidRPr="007E4EA1" w:rsidRDefault="00397EFC" w:rsidP="00397EFC">
      <w:pPr>
        <w:rPr>
          <w:sz w:val="22"/>
          <w:szCs w:val="22"/>
          <w:lang w:val="fr-FR"/>
        </w:rPr>
      </w:pPr>
    </w:p>
    <w:p w14:paraId="00612782" w14:textId="257F6D4D" w:rsidR="00397EFC" w:rsidRPr="004F24E7" w:rsidRDefault="005479CE" w:rsidP="00C332BE">
      <w:pPr>
        <w:jc w:val="both"/>
        <w:rPr>
          <w:sz w:val="22"/>
          <w:szCs w:val="22"/>
          <w:lang w:val="fr-FR"/>
        </w:rPr>
      </w:pPr>
      <w:r w:rsidRPr="005479CE">
        <w:rPr>
          <w:sz w:val="22"/>
          <w:szCs w:val="22"/>
          <w:lang w:val="fr-FR"/>
        </w:rPr>
        <w:t>Des lacunes dans les</w:t>
      </w:r>
      <w:r w:rsidR="0038056C" w:rsidRPr="005479CE">
        <w:rPr>
          <w:sz w:val="22"/>
          <w:szCs w:val="22"/>
          <w:lang w:val="fr-FR"/>
        </w:rPr>
        <w:t xml:space="preserve"> information</w:t>
      </w:r>
      <w:r w:rsidRPr="005479CE">
        <w:rPr>
          <w:sz w:val="22"/>
          <w:szCs w:val="22"/>
          <w:lang w:val="fr-FR"/>
        </w:rPr>
        <w:t>s</w:t>
      </w:r>
      <w:r w:rsidR="0038056C" w:rsidRPr="005479CE">
        <w:rPr>
          <w:sz w:val="22"/>
          <w:szCs w:val="22"/>
          <w:lang w:val="fr-FR"/>
        </w:rPr>
        <w:t xml:space="preserve"> </w:t>
      </w:r>
      <w:r w:rsidRPr="005479CE">
        <w:rPr>
          <w:sz w:val="22"/>
          <w:szCs w:val="22"/>
          <w:lang w:val="fr-FR"/>
        </w:rPr>
        <w:t>de</w:t>
      </w:r>
      <w:r>
        <w:rPr>
          <w:sz w:val="22"/>
          <w:szCs w:val="22"/>
          <w:lang w:val="fr-FR"/>
        </w:rPr>
        <w:t>s enquêtes ont été identifiées par le projet</w:t>
      </w:r>
      <w:r w:rsidR="003A1516" w:rsidRPr="005479CE">
        <w:rPr>
          <w:sz w:val="22"/>
          <w:szCs w:val="22"/>
          <w:lang w:val="fr-FR"/>
        </w:rPr>
        <w:t xml:space="preserve"> W</w:t>
      </w:r>
      <w:r w:rsidR="0038056C" w:rsidRPr="005479CE">
        <w:rPr>
          <w:sz w:val="22"/>
          <w:szCs w:val="22"/>
          <w:lang w:val="fr-FR"/>
        </w:rPr>
        <w:t xml:space="preserve">ings </w:t>
      </w:r>
      <w:r w:rsidR="003A1516" w:rsidRPr="005479CE">
        <w:rPr>
          <w:sz w:val="22"/>
          <w:szCs w:val="22"/>
          <w:lang w:val="fr-FR"/>
        </w:rPr>
        <w:t>O</w:t>
      </w:r>
      <w:r w:rsidR="0038056C" w:rsidRPr="005479CE">
        <w:rPr>
          <w:sz w:val="22"/>
          <w:szCs w:val="22"/>
          <w:lang w:val="fr-FR"/>
        </w:rPr>
        <w:t xml:space="preserve">ver </w:t>
      </w:r>
      <w:r w:rsidR="003A1516" w:rsidRPr="005479CE">
        <w:rPr>
          <w:sz w:val="22"/>
          <w:szCs w:val="22"/>
          <w:lang w:val="fr-FR"/>
        </w:rPr>
        <w:t>W</w:t>
      </w:r>
      <w:r w:rsidR="0038056C" w:rsidRPr="005479CE">
        <w:rPr>
          <w:sz w:val="22"/>
          <w:szCs w:val="22"/>
          <w:lang w:val="fr-FR"/>
        </w:rPr>
        <w:t xml:space="preserve">etlands. </w:t>
      </w:r>
      <w:r w:rsidR="004F24E7" w:rsidRPr="004F24E7">
        <w:rPr>
          <w:sz w:val="22"/>
          <w:szCs w:val="22"/>
          <w:lang w:val="fr-FR"/>
        </w:rPr>
        <w:t xml:space="preserve">Des enquêtes visant à </w:t>
      </w:r>
      <w:r w:rsidR="004F24E7">
        <w:rPr>
          <w:sz w:val="22"/>
          <w:szCs w:val="22"/>
          <w:lang w:val="fr-FR"/>
        </w:rPr>
        <w:t>combler ces lacunes (par ex.,</w:t>
      </w:r>
      <w:r w:rsidR="0038056C" w:rsidRPr="004F24E7">
        <w:rPr>
          <w:sz w:val="22"/>
          <w:szCs w:val="22"/>
          <w:lang w:val="fr-FR"/>
        </w:rPr>
        <w:t xml:space="preserve"> </w:t>
      </w:r>
      <w:r w:rsidR="004F24E7" w:rsidRPr="004F24E7">
        <w:rPr>
          <w:sz w:val="22"/>
          <w:szCs w:val="22"/>
          <w:lang w:val="fr-FR"/>
        </w:rPr>
        <w:t>Égypt</w:t>
      </w:r>
      <w:r w:rsidR="004F24E7">
        <w:rPr>
          <w:sz w:val="22"/>
          <w:szCs w:val="22"/>
          <w:lang w:val="fr-FR"/>
        </w:rPr>
        <w:t>e</w:t>
      </w:r>
      <w:r w:rsidR="003A1516" w:rsidRPr="004F24E7">
        <w:rPr>
          <w:sz w:val="22"/>
          <w:szCs w:val="22"/>
          <w:lang w:val="fr-FR"/>
        </w:rPr>
        <w:t xml:space="preserve">, </w:t>
      </w:r>
      <w:r w:rsidR="004F24E7" w:rsidRPr="004F24E7">
        <w:rPr>
          <w:sz w:val="22"/>
          <w:szCs w:val="22"/>
          <w:lang w:val="fr-FR"/>
        </w:rPr>
        <w:t>Soudan</w:t>
      </w:r>
      <w:r w:rsidR="003A1516" w:rsidRPr="004F24E7">
        <w:rPr>
          <w:sz w:val="22"/>
          <w:szCs w:val="22"/>
          <w:lang w:val="fr-FR"/>
        </w:rPr>
        <w:t xml:space="preserve">, </w:t>
      </w:r>
      <w:r w:rsidR="004F24E7" w:rsidRPr="004F24E7">
        <w:rPr>
          <w:sz w:val="22"/>
          <w:szCs w:val="22"/>
          <w:lang w:val="fr-FR"/>
        </w:rPr>
        <w:t>Soudan</w:t>
      </w:r>
      <w:r w:rsidR="004F24E7">
        <w:rPr>
          <w:sz w:val="22"/>
          <w:szCs w:val="22"/>
          <w:lang w:val="fr-FR"/>
        </w:rPr>
        <w:t xml:space="preserve"> du Sud</w:t>
      </w:r>
      <w:r w:rsidR="003A1516" w:rsidRPr="004F24E7">
        <w:rPr>
          <w:sz w:val="22"/>
          <w:szCs w:val="22"/>
          <w:lang w:val="fr-FR"/>
        </w:rPr>
        <w:t xml:space="preserve">, </w:t>
      </w:r>
      <w:r w:rsidR="004F24E7">
        <w:rPr>
          <w:sz w:val="22"/>
          <w:szCs w:val="22"/>
          <w:lang w:val="fr-FR"/>
        </w:rPr>
        <w:t>Tc</w:t>
      </w:r>
      <w:r w:rsidR="003A1516" w:rsidRPr="004F24E7">
        <w:rPr>
          <w:sz w:val="22"/>
          <w:szCs w:val="22"/>
          <w:lang w:val="fr-FR"/>
        </w:rPr>
        <w:t>had, Arabi</w:t>
      </w:r>
      <w:r w:rsidR="004F24E7">
        <w:rPr>
          <w:sz w:val="22"/>
          <w:szCs w:val="22"/>
          <w:lang w:val="fr-FR"/>
        </w:rPr>
        <w:t>e Saoudite</w:t>
      </w:r>
      <w:r w:rsidR="003A1516" w:rsidRPr="004F24E7">
        <w:rPr>
          <w:sz w:val="22"/>
          <w:szCs w:val="22"/>
          <w:lang w:val="fr-FR"/>
        </w:rPr>
        <w:t xml:space="preserve">, Oman, </w:t>
      </w:r>
      <w:r w:rsidR="004F24E7" w:rsidRPr="004F24E7">
        <w:rPr>
          <w:sz w:val="22"/>
          <w:szCs w:val="22"/>
          <w:lang w:val="fr-FR"/>
        </w:rPr>
        <w:t>Tanzanie</w:t>
      </w:r>
      <w:r w:rsidR="003A1516" w:rsidRPr="004F24E7">
        <w:rPr>
          <w:sz w:val="22"/>
          <w:szCs w:val="22"/>
          <w:lang w:val="fr-FR"/>
        </w:rPr>
        <w:t xml:space="preserve">) </w:t>
      </w:r>
      <w:r w:rsidR="004F24E7">
        <w:rPr>
          <w:sz w:val="22"/>
          <w:szCs w:val="22"/>
          <w:lang w:val="fr-FR"/>
        </w:rPr>
        <w:t>ont été effectuées, mais de nombreuses lacunes persistent</w:t>
      </w:r>
      <w:r w:rsidR="003A1516" w:rsidRPr="004F24E7">
        <w:rPr>
          <w:sz w:val="22"/>
          <w:szCs w:val="22"/>
          <w:lang w:val="fr-FR"/>
        </w:rPr>
        <w:t xml:space="preserve"> (</w:t>
      </w:r>
      <w:r w:rsidR="004F24E7" w:rsidRPr="004F24E7">
        <w:rPr>
          <w:sz w:val="22"/>
          <w:szCs w:val="22"/>
          <w:lang w:val="fr-FR"/>
        </w:rPr>
        <w:t>Somalie</w:t>
      </w:r>
      <w:r w:rsidR="003A1516" w:rsidRPr="004F24E7">
        <w:rPr>
          <w:sz w:val="22"/>
          <w:szCs w:val="22"/>
          <w:lang w:val="fr-FR"/>
        </w:rPr>
        <w:t xml:space="preserve">, Mozambique, </w:t>
      </w:r>
      <w:r w:rsidR="004F24E7" w:rsidRPr="004F24E7">
        <w:rPr>
          <w:sz w:val="22"/>
          <w:szCs w:val="22"/>
          <w:lang w:val="fr-FR"/>
        </w:rPr>
        <w:t>Zambie</w:t>
      </w:r>
      <w:r w:rsidR="003A1516" w:rsidRPr="004F24E7">
        <w:rPr>
          <w:sz w:val="22"/>
          <w:szCs w:val="22"/>
          <w:lang w:val="fr-FR"/>
        </w:rPr>
        <w:t xml:space="preserve">, Angola, </w:t>
      </w:r>
      <w:r w:rsidR="004F24E7">
        <w:rPr>
          <w:sz w:val="22"/>
          <w:szCs w:val="22"/>
          <w:lang w:val="fr-FR"/>
        </w:rPr>
        <w:t>Érythrée</w:t>
      </w:r>
      <w:r w:rsidR="003A1516" w:rsidRPr="004F24E7">
        <w:rPr>
          <w:sz w:val="22"/>
          <w:szCs w:val="22"/>
          <w:lang w:val="fr-FR"/>
        </w:rPr>
        <w:t>).</w:t>
      </w:r>
    </w:p>
    <w:p w14:paraId="49B0F6BD" w14:textId="24F69DFC" w:rsidR="005F099A" w:rsidRPr="004F24E7" w:rsidRDefault="005F099A" w:rsidP="00C332BE">
      <w:pPr>
        <w:jc w:val="both"/>
        <w:rPr>
          <w:sz w:val="22"/>
          <w:szCs w:val="22"/>
          <w:lang w:val="fr-FR"/>
        </w:rPr>
      </w:pPr>
    </w:p>
    <w:p w14:paraId="2417808D" w14:textId="15D61DAE" w:rsidR="005F099A" w:rsidRPr="000130F4" w:rsidRDefault="000130F4" w:rsidP="00C332BE">
      <w:pPr>
        <w:jc w:val="both"/>
        <w:rPr>
          <w:sz w:val="22"/>
          <w:szCs w:val="22"/>
          <w:lang w:val="fr-FR"/>
        </w:rPr>
      </w:pPr>
      <w:r w:rsidRPr="000130F4">
        <w:rPr>
          <w:sz w:val="22"/>
          <w:szCs w:val="22"/>
          <w:lang w:val="fr-FR"/>
        </w:rPr>
        <w:t>L’analyse des données de su</w:t>
      </w:r>
      <w:r>
        <w:rPr>
          <w:sz w:val="22"/>
          <w:szCs w:val="22"/>
          <w:lang w:val="fr-FR"/>
        </w:rPr>
        <w:t>ivi peuvent nous donner des informations sur les</w:t>
      </w:r>
      <w:r w:rsidR="00AA06D9">
        <w:rPr>
          <w:sz w:val="22"/>
          <w:szCs w:val="22"/>
          <w:lang w:val="fr-FR"/>
        </w:rPr>
        <w:t xml:space="preserve"> zones / routes</w:t>
      </w:r>
      <w:r w:rsidR="005F099A" w:rsidRPr="000130F4">
        <w:rPr>
          <w:sz w:val="22"/>
          <w:szCs w:val="22"/>
          <w:lang w:val="fr-FR"/>
        </w:rPr>
        <w:t xml:space="preserve"> important</w:t>
      </w:r>
      <w:r w:rsidR="00AA06D9">
        <w:rPr>
          <w:sz w:val="22"/>
          <w:szCs w:val="22"/>
          <w:lang w:val="fr-FR"/>
        </w:rPr>
        <w:t>es</w:t>
      </w:r>
      <w:r w:rsidR="005F099A" w:rsidRPr="000130F4">
        <w:rPr>
          <w:sz w:val="22"/>
          <w:szCs w:val="22"/>
          <w:lang w:val="fr-FR"/>
        </w:rPr>
        <w:t xml:space="preserve"> </w:t>
      </w:r>
      <w:r w:rsidR="00AA06D9">
        <w:rPr>
          <w:sz w:val="22"/>
          <w:szCs w:val="22"/>
          <w:lang w:val="fr-FR"/>
        </w:rPr>
        <w:t xml:space="preserve">pour les oiseaux d’eau migrateurs, </w:t>
      </w:r>
      <w:r w:rsidR="008F67C5">
        <w:rPr>
          <w:sz w:val="22"/>
          <w:szCs w:val="22"/>
          <w:lang w:val="fr-FR"/>
        </w:rPr>
        <w:t>afin de</w:t>
      </w:r>
      <w:r w:rsidR="0062067E">
        <w:rPr>
          <w:sz w:val="22"/>
          <w:szCs w:val="22"/>
          <w:lang w:val="fr-FR"/>
        </w:rPr>
        <w:t xml:space="preserve"> cible</w:t>
      </w:r>
      <w:r w:rsidR="008F67C5">
        <w:rPr>
          <w:sz w:val="22"/>
          <w:szCs w:val="22"/>
          <w:lang w:val="fr-FR"/>
        </w:rPr>
        <w:t>r</w:t>
      </w:r>
      <w:r w:rsidR="0062067E">
        <w:rPr>
          <w:sz w:val="22"/>
          <w:szCs w:val="22"/>
          <w:lang w:val="fr-FR"/>
        </w:rPr>
        <w:t xml:space="preserve"> plus tard les enquêtes visant à combler les lacunes</w:t>
      </w:r>
      <w:r w:rsidR="005F099A" w:rsidRPr="000130F4">
        <w:rPr>
          <w:sz w:val="22"/>
          <w:szCs w:val="22"/>
          <w:lang w:val="fr-FR"/>
        </w:rPr>
        <w:t>.</w:t>
      </w:r>
    </w:p>
    <w:p w14:paraId="6A4B0156" w14:textId="77777777" w:rsidR="003A1516" w:rsidRPr="000130F4" w:rsidRDefault="003A1516" w:rsidP="003A1516">
      <w:pPr>
        <w:rPr>
          <w:sz w:val="22"/>
          <w:szCs w:val="22"/>
          <w:lang w:val="fr-FR"/>
        </w:rPr>
      </w:pPr>
    </w:p>
    <w:p w14:paraId="31BBBC7A" w14:textId="56097BE4" w:rsidR="00364BBB" w:rsidRPr="007E4EA1" w:rsidRDefault="003A6011" w:rsidP="00364BBB">
      <w:pPr>
        <w:spacing w:after="80"/>
        <w:rPr>
          <w:lang w:val="fr-FR"/>
        </w:rPr>
      </w:pPr>
      <w:r w:rsidRPr="007E4EA1">
        <w:rPr>
          <w:b/>
          <w:bCs/>
          <w:lang w:val="fr-FR"/>
        </w:rPr>
        <w:t>Besoins futurs</w:t>
      </w:r>
      <w:r w:rsidR="006E0CA9">
        <w:rPr>
          <w:b/>
          <w:bCs/>
          <w:lang w:val="fr-FR"/>
        </w:rPr>
        <w:t> </w:t>
      </w:r>
      <w:r w:rsidR="00364BBB" w:rsidRPr="007E4EA1">
        <w:rPr>
          <w:b/>
          <w:bCs/>
          <w:lang w:val="fr-FR"/>
        </w:rPr>
        <w:t>:</w:t>
      </w:r>
      <w:r w:rsidR="00364BBB" w:rsidRPr="007E4EA1">
        <w:rPr>
          <w:lang w:val="fr-FR"/>
        </w:rPr>
        <w:t xml:space="preserve">  </w:t>
      </w:r>
    </w:p>
    <w:p w14:paraId="529DD3E8" w14:textId="073F1A17" w:rsidR="005F099A" w:rsidRPr="00E27E7F" w:rsidRDefault="00E27E7F" w:rsidP="00C35C5A">
      <w:pPr>
        <w:pStyle w:val="ListParagraph"/>
        <w:numPr>
          <w:ilvl w:val="0"/>
          <w:numId w:val="26"/>
        </w:numPr>
        <w:spacing w:after="120"/>
        <w:ind w:left="714" w:hanging="357"/>
        <w:contextualSpacing w:val="0"/>
        <w:jc w:val="both"/>
        <w:rPr>
          <w:sz w:val="22"/>
          <w:szCs w:val="22"/>
          <w:lang w:val="fr-FR"/>
        </w:rPr>
      </w:pPr>
      <w:r w:rsidRPr="00E27E7F">
        <w:rPr>
          <w:sz w:val="22"/>
          <w:szCs w:val="22"/>
          <w:lang w:val="fr-FR"/>
        </w:rPr>
        <w:t>Analyse des données de suivi</w:t>
      </w:r>
      <w:r>
        <w:rPr>
          <w:sz w:val="22"/>
          <w:szCs w:val="22"/>
          <w:lang w:val="fr-FR"/>
        </w:rPr>
        <w:t xml:space="preserve"> afin d’identifier les potentielles zones d’</w:t>
      </w:r>
      <w:r w:rsidR="005F099A" w:rsidRPr="00E27E7F">
        <w:rPr>
          <w:sz w:val="22"/>
          <w:szCs w:val="22"/>
          <w:lang w:val="fr-FR"/>
        </w:rPr>
        <w:t xml:space="preserve">importance </w:t>
      </w:r>
      <w:r w:rsidR="006146A9">
        <w:rPr>
          <w:sz w:val="22"/>
          <w:szCs w:val="22"/>
          <w:lang w:val="fr-FR"/>
        </w:rPr>
        <w:t>encore</w:t>
      </w:r>
      <w:r>
        <w:rPr>
          <w:sz w:val="22"/>
          <w:szCs w:val="22"/>
          <w:lang w:val="fr-FR"/>
        </w:rPr>
        <w:t xml:space="preserve"> inconnues</w:t>
      </w:r>
      <w:r w:rsidR="005F099A" w:rsidRPr="00E27E7F">
        <w:rPr>
          <w:sz w:val="22"/>
          <w:szCs w:val="22"/>
          <w:lang w:val="fr-FR"/>
        </w:rPr>
        <w:t>.</w:t>
      </w:r>
    </w:p>
    <w:p w14:paraId="0A3A6998" w14:textId="0103CE52" w:rsidR="00364BBB" w:rsidRPr="008613B3" w:rsidRDefault="00C27173" w:rsidP="00C35C5A">
      <w:pPr>
        <w:pStyle w:val="ListParagraph"/>
        <w:numPr>
          <w:ilvl w:val="0"/>
          <w:numId w:val="26"/>
        </w:numPr>
        <w:spacing w:after="120"/>
        <w:ind w:left="714" w:hanging="357"/>
        <w:contextualSpacing w:val="0"/>
        <w:jc w:val="both"/>
        <w:rPr>
          <w:sz w:val="22"/>
          <w:szCs w:val="22"/>
          <w:lang w:val="fr-FR"/>
        </w:rPr>
      </w:pPr>
      <w:r w:rsidRPr="008613B3">
        <w:rPr>
          <w:sz w:val="22"/>
          <w:szCs w:val="22"/>
          <w:lang w:val="fr-FR"/>
        </w:rPr>
        <w:t xml:space="preserve">Enquêtes ciblées pour les zones </w:t>
      </w:r>
      <w:r w:rsidR="008613B3" w:rsidRPr="008613B3">
        <w:rPr>
          <w:sz w:val="22"/>
          <w:szCs w:val="22"/>
          <w:lang w:val="fr-FR"/>
        </w:rPr>
        <w:t>encore non couvertes par des étu</w:t>
      </w:r>
      <w:r w:rsidR="008613B3">
        <w:rPr>
          <w:sz w:val="22"/>
          <w:szCs w:val="22"/>
          <w:lang w:val="fr-FR"/>
        </w:rPr>
        <w:t>des sur les oiseaux d’eau</w:t>
      </w:r>
      <w:r w:rsidR="0038056C" w:rsidRPr="008613B3">
        <w:rPr>
          <w:sz w:val="22"/>
          <w:szCs w:val="22"/>
          <w:lang w:val="fr-FR"/>
        </w:rPr>
        <w:t>.</w:t>
      </w:r>
    </w:p>
    <w:p w14:paraId="128C47CE" w14:textId="77777777" w:rsidR="00397EFC" w:rsidRPr="008613B3" w:rsidRDefault="00397EFC">
      <w:pPr>
        <w:rPr>
          <w:lang w:val="fr-FR"/>
        </w:rPr>
      </w:pPr>
    </w:p>
    <w:p w14:paraId="30B6C036" w14:textId="6F24E309" w:rsidR="00F718B5" w:rsidRPr="007E4EA1" w:rsidRDefault="00F718B5" w:rsidP="00F718B5">
      <w:pPr>
        <w:pStyle w:val="Heading2"/>
        <w:rPr>
          <w:lang w:val="fr-FR"/>
        </w:rPr>
      </w:pPr>
      <w:bookmarkStart w:id="38" w:name="_Toc78822538"/>
      <w:r w:rsidRPr="007E4EA1">
        <w:rPr>
          <w:lang w:val="fr-FR"/>
        </w:rPr>
        <w:t>5.</w:t>
      </w:r>
      <w:r w:rsidR="003A1516" w:rsidRPr="007E4EA1">
        <w:rPr>
          <w:lang w:val="fr-FR"/>
        </w:rPr>
        <w:t>2</w:t>
      </w:r>
      <w:r w:rsidRPr="007E4EA1">
        <w:rPr>
          <w:lang w:val="fr-FR"/>
        </w:rPr>
        <w:tab/>
      </w:r>
      <w:bookmarkEnd w:id="38"/>
      <w:r w:rsidR="00382926">
        <w:rPr>
          <w:lang w:val="fr-FR"/>
        </w:rPr>
        <w:t>Surveillance</w:t>
      </w:r>
    </w:p>
    <w:p w14:paraId="4D5FFE12" w14:textId="58BCC2B9" w:rsidR="00F718B5" w:rsidRPr="007E4EA1" w:rsidRDefault="00F718B5">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667727" w14:paraId="03EBF7FD" w14:textId="77777777" w:rsidTr="005A0CD0">
        <w:tc>
          <w:tcPr>
            <w:tcW w:w="2830" w:type="dxa"/>
            <w:shd w:val="clear" w:color="auto" w:fill="auto"/>
          </w:tcPr>
          <w:p w14:paraId="5D180D48" w14:textId="531F72E9" w:rsidR="00397EFC" w:rsidRPr="007E4EA1" w:rsidRDefault="00EA07E6" w:rsidP="005A0CD0">
            <w:pPr>
              <w:spacing w:after="120"/>
              <w:rPr>
                <w:b/>
                <w:bCs/>
                <w:sz w:val="22"/>
                <w:szCs w:val="22"/>
                <w:lang w:val="fr-FR"/>
              </w:rPr>
            </w:pPr>
            <w:r w:rsidRPr="007E4EA1">
              <w:rPr>
                <w:b/>
                <w:bCs/>
                <w:sz w:val="22"/>
                <w:szCs w:val="22"/>
                <w:lang w:val="fr-FR"/>
              </w:rPr>
              <w:t>Plan d’action</w:t>
            </w:r>
          </w:p>
        </w:tc>
        <w:tc>
          <w:tcPr>
            <w:tcW w:w="6186" w:type="dxa"/>
            <w:shd w:val="clear" w:color="auto" w:fill="auto"/>
          </w:tcPr>
          <w:p w14:paraId="7EC26D67" w14:textId="0A551242" w:rsidR="00397EFC" w:rsidRPr="0074201C" w:rsidRDefault="003A1516" w:rsidP="0074201C">
            <w:pPr>
              <w:spacing w:after="120"/>
              <w:jc w:val="both"/>
              <w:rPr>
                <w:sz w:val="22"/>
                <w:szCs w:val="22"/>
                <w:lang w:val="fr-FR"/>
              </w:rPr>
            </w:pPr>
            <w:r w:rsidRPr="00810A5F">
              <w:rPr>
                <w:sz w:val="22"/>
                <w:szCs w:val="22"/>
                <w:lang w:val="fr-FR"/>
              </w:rPr>
              <w:t xml:space="preserve">5.2.  </w:t>
            </w:r>
            <w:r w:rsidR="00C82892" w:rsidRPr="00C82892">
              <w:rPr>
                <w:sz w:val="22"/>
                <w:szCs w:val="22"/>
                <w:lang w:val="fr-FR"/>
              </w:rPr>
              <w:t>E</w:t>
            </w:r>
            <w:r w:rsidR="0074201C" w:rsidRPr="0074201C">
              <w:rPr>
                <w:sz w:val="22"/>
                <w:szCs w:val="22"/>
                <w:lang w:val="fr-FR"/>
              </w:rPr>
              <w:t xml:space="preserve">ffectuer des suivis des populations </w:t>
            </w:r>
            <w:r w:rsidR="00C82892">
              <w:rPr>
                <w:sz w:val="22"/>
                <w:szCs w:val="22"/>
                <w:lang w:val="fr-FR"/>
              </w:rPr>
              <w:t xml:space="preserve">de l’AEWA pour évaluer leur état et </w:t>
            </w:r>
            <w:r w:rsidR="009B42F8">
              <w:rPr>
                <w:sz w:val="22"/>
                <w:szCs w:val="22"/>
                <w:lang w:val="fr-FR"/>
              </w:rPr>
              <w:t>leurs</w:t>
            </w:r>
            <w:r w:rsidR="00C82892">
              <w:rPr>
                <w:sz w:val="22"/>
                <w:szCs w:val="22"/>
                <w:lang w:val="fr-FR"/>
              </w:rPr>
              <w:t xml:space="preserve"> tendances</w:t>
            </w:r>
            <w:r w:rsidR="0074201C" w:rsidRPr="0074201C">
              <w:rPr>
                <w:sz w:val="22"/>
                <w:szCs w:val="22"/>
                <w:lang w:val="fr-FR"/>
              </w:rPr>
              <w:t>.</w:t>
            </w:r>
            <w:r w:rsidR="0074201C">
              <w:rPr>
                <w:sz w:val="22"/>
                <w:szCs w:val="22"/>
                <w:lang w:val="fr-FR"/>
              </w:rPr>
              <w:t xml:space="preserve"> </w:t>
            </w:r>
            <w:r w:rsidR="0074201C" w:rsidRPr="0074201C">
              <w:rPr>
                <w:sz w:val="22"/>
                <w:szCs w:val="22"/>
                <w:lang w:val="fr-FR"/>
              </w:rPr>
              <w:t>Les résultats de ces suivis sont publiés ou adressés aux organisations internationales appropriées</w:t>
            </w:r>
            <w:r w:rsidR="0074201C">
              <w:rPr>
                <w:sz w:val="22"/>
                <w:szCs w:val="22"/>
                <w:lang w:val="fr-FR"/>
              </w:rPr>
              <w:t xml:space="preserve"> </w:t>
            </w:r>
            <w:r w:rsidR="0074201C" w:rsidRPr="0074201C">
              <w:rPr>
                <w:sz w:val="22"/>
                <w:szCs w:val="22"/>
                <w:lang w:val="fr-FR"/>
              </w:rPr>
              <w:t>afin de permettre l'examen de l'état et des tendances des populations</w:t>
            </w:r>
            <w:r w:rsidRPr="0074201C">
              <w:rPr>
                <w:sz w:val="22"/>
                <w:szCs w:val="22"/>
                <w:lang w:val="fr-FR"/>
              </w:rPr>
              <w:t>.</w:t>
            </w:r>
          </w:p>
        </w:tc>
      </w:tr>
      <w:tr w:rsidR="00397EFC" w:rsidRPr="00667727" w14:paraId="71AB7B94" w14:textId="77777777" w:rsidTr="005A0CD0">
        <w:tc>
          <w:tcPr>
            <w:tcW w:w="2830" w:type="dxa"/>
          </w:tcPr>
          <w:p w14:paraId="0E956A39" w14:textId="3980E80C" w:rsidR="00397EFC" w:rsidRPr="007E4EA1" w:rsidRDefault="0014128A" w:rsidP="005A0CD0">
            <w:pPr>
              <w:spacing w:after="120"/>
              <w:rPr>
                <w:sz w:val="22"/>
                <w:szCs w:val="22"/>
                <w:lang w:val="fr-FR"/>
              </w:rPr>
            </w:pPr>
            <w:r w:rsidRPr="007E4EA1">
              <w:rPr>
                <w:b/>
                <w:bCs/>
                <w:sz w:val="22"/>
                <w:szCs w:val="22"/>
                <w:lang w:val="fr-FR"/>
              </w:rPr>
              <w:t>Plan stratégique</w:t>
            </w:r>
          </w:p>
        </w:tc>
        <w:tc>
          <w:tcPr>
            <w:tcW w:w="6186" w:type="dxa"/>
          </w:tcPr>
          <w:p w14:paraId="1518C0DC" w14:textId="5B7E2054" w:rsidR="00397EFC" w:rsidRPr="008A1C40" w:rsidRDefault="003A1516" w:rsidP="00B94C86">
            <w:pPr>
              <w:spacing w:after="120"/>
              <w:jc w:val="both"/>
              <w:rPr>
                <w:sz w:val="22"/>
                <w:szCs w:val="22"/>
                <w:lang w:val="fr-FR"/>
              </w:rPr>
            </w:pPr>
            <w:r w:rsidRPr="00810A5F">
              <w:rPr>
                <w:sz w:val="22"/>
                <w:szCs w:val="22"/>
                <w:lang w:val="fr-FR"/>
              </w:rPr>
              <w:t xml:space="preserve">1.4.  </w:t>
            </w:r>
            <w:r w:rsidR="008A1C40" w:rsidRPr="008A1C40">
              <w:rPr>
                <w:sz w:val="22"/>
                <w:szCs w:val="22"/>
                <w:lang w:val="fr-FR"/>
              </w:rPr>
              <w:t>La qualité des</w:t>
            </w:r>
            <w:r w:rsidR="008A1C40">
              <w:rPr>
                <w:sz w:val="22"/>
                <w:szCs w:val="22"/>
                <w:lang w:val="fr-FR"/>
              </w:rPr>
              <w:t xml:space="preserve"> </w:t>
            </w:r>
            <w:r w:rsidR="008A1C40" w:rsidRPr="008A1C40">
              <w:rPr>
                <w:sz w:val="22"/>
                <w:szCs w:val="22"/>
                <w:lang w:val="fr-FR"/>
              </w:rPr>
              <w:t>évaluations de</w:t>
            </w:r>
            <w:r w:rsidR="008A1C40">
              <w:rPr>
                <w:sz w:val="22"/>
                <w:szCs w:val="22"/>
                <w:lang w:val="fr-FR"/>
              </w:rPr>
              <w:t xml:space="preserve"> </w:t>
            </w:r>
            <w:r w:rsidR="008A1C40" w:rsidRPr="008A1C40">
              <w:rPr>
                <w:sz w:val="22"/>
                <w:szCs w:val="22"/>
                <w:lang w:val="fr-FR"/>
              </w:rPr>
              <w:t>l’état des</w:t>
            </w:r>
            <w:r w:rsidR="008A1C40">
              <w:rPr>
                <w:sz w:val="22"/>
                <w:szCs w:val="22"/>
                <w:lang w:val="fr-FR"/>
              </w:rPr>
              <w:t xml:space="preserve"> </w:t>
            </w:r>
            <w:r w:rsidR="008A1C40" w:rsidRPr="008A1C40">
              <w:rPr>
                <w:sz w:val="22"/>
                <w:szCs w:val="22"/>
                <w:lang w:val="fr-FR"/>
              </w:rPr>
              <w:t>populations</w:t>
            </w:r>
            <w:r w:rsidR="008A1C40">
              <w:rPr>
                <w:sz w:val="22"/>
                <w:szCs w:val="22"/>
                <w:lang w:val="fr-FR"/>
              </w:rPr>
              <w:t xml:space="preserve"> </w:t>
            </w:r>
            <w:r w:rsidR="008A1C40" w:rsidRPr="008A1C40">
              <w:rPr>
                <w:sz w:val="22"/>
                <w:szCs w:val="22"/>
                <w:lang w:val="fr-FR"/>
              </w:rPr>
              <w:t>d’oiseaux d’eau, y</w:t>
            </w:r>
            <w:r w:rsidR="008A1C40">
              <w:rPr>
                <w:sz w:val="22"/>
                <w:szCs w:val="22"/>
                <w:lang w:val="fr-FR"/>
              </w:rPr>
              <w:t xml:space="preserve"> </w:t>
            </w:r>
            <w:r w:rsidR="008A1C40" w:rsidRPr="008A1C40">
              <w:rPr>
                <w:sz w:val="22"/>
                <w:szCs w:val="22"/>
                <w:lang w:val="fr-FR"/>
              </w:rPr>
              <w:t>compris des</w:t>
            </w:r>
            <w:r w:rsidR="008A1C40">
              <w:rPr>
                <w:sz w:val="22"/>
                <w:szCs w:val="22"/>
                <w:lang w:val="fr-FR"/>
              </w:rPr>
              <w:t xml:space="preserve"> </w:t>
            </w:r>
            <w:r w:rsidR="008A1C40" w:rsidRPr="008A1C40">
              <w:rPr>
                <w:sz w:val="22"/>
                <w:szCs w:val="22"/>
                <w:lang w:val="fr-FR"/>
              </w:rPr>
              <w:t>informations sur les</w:t>
            </w:r>
            <w:r w:rsidR="008A1C40">
              <w:rPr>
                <w:sz w:val="22"/>
                <w:szCs w:val="22"/>
                <w:lang w:val="fr-FR"/>
              </w:rPr>
              <w:t xml:space="preserve"> </w:t>
            </w:r>
            <w:r w:rsidR="008A1C40" w:rsidRPr="008A1C40">
              <w:rPr>
                <w:sz w:val="22"/>
                <w:szCs w:val="22"/>
                <w:lang w:val="fr-FR"/>
              </w:rPr>
              <w:t>déterminismes des</w:t>
            </w:r>
            <w:r w:rsidR="008A1C40">
              <w:rPr>
                <w:sz w:val="22"/>
                <w:szCs w:val="22"/>
                <w:lang w:val="fr-FR"/>
              </w:rPr>
              <w:t xml:space="preserve"> </w:t>
            </w:r>
            <w:r w:rsidR="008A1C40" w:rsidRPr="008A1C40">
              <w:rPr>
                <w:sz w:val="22"/>
                <w:szCs w:val="22"/>
                <w:lang w:val="fr-FR"/>
              </w:rPr>
              <w:t>tendances des</w:t>
            </w:r>
            <w:r w:rsidR="008A1C40">
              <w:rPr>
                <w:sz w:val="22"/>
                <w:szCs w:val="22"/>
                <w:lang w:val="fr-FR"/>
              </w:rPr>
              <w:t xml:space="preserve"> </w:t>
            </w:r>
            <w:r w:rsidR="008A1C40" w:rsidRPr="008A1C40">
              <w:rPr>
                <w:sz w:val="22"/>
                <w:szCs w:val="22"/>
                <w:lang w:val="fr-FR"/>
              </w:rPr>
              <w:t>populations, est</w:t>
            </w:r>
            <w:r w:rsidR="008A1C40">
              <w:rPr>
                <w:sz w:val="22"/>
                <w:szCs w:val="22"/>
                <w:lang w:val="fr-FR"/>
              </w:rPr>
              <w:t xml:space="preserve"> </w:t>
            </w:r>
            <w:r w:rsidR="008A1C40" w:rsidRPr="008A1C40">
              <w:rPr>
                <w:sz w:val="22"/>
                <w:szCs w:val="22"/>
                <w:lang w:val="fr-FR"/>
              </w:rPr>
              <w:t>améliorée de sorte</w:t>
            </w:r>
            <w:r w:rsidR="008A1C40">
              <w:rPr>
                <w:sz w:val="22"/>
                <w:szCs w:val="22"/>
                <w:lang w:val="fr-FR"/>
              </w:rPr>
              <w:t xml:space="preserve"> </w:t>
            </w:r>
            <w:r w:rsidR="008A1C40" w:rsidRPr="008A1C40">
              <w:rPr>
                <w:sz w:val="22"/>
                <w:szCs w:val="22"/>
                <w:lang w:val="fr-FR"/>
              </w:rPr>
              <w:t>qu’au moins deux-</w:t>
            </w:r>
            <w:r w:rsidR="008A1C40">
              <w:rPr>
                <w:sz w:val="22"/>
                <w:szCs w:val="22"/>
                <w:lang w:val="fr-FR"/>
              </w:rPr>
              <w:t xml:space="preserve"> </w:t>
            </w:r>
            <w:r w:rsidR="008A1C40" w:rsidRPr="008A1C40">
              <w:rPr>
                <w:sz w:val="22"/>
                <w:szCs w:val="22"/>
                <w:lang w:val="fr-FR"/>
              </w:rPr>
              <w:t>tiers de toutes les</w:t>
            </w:r>
            <w:r w:rsidR="008A1C40">
              <w:rPr>
                <w:sz w:val="22"/>
                <w:szCs w:val="22"/>
                <w:lang w:val="fr-FR"/>
              </w:rPr>
              <w:t xml:space="preserve"> </w:t>
            </w:r>
            <w:r w:rsidR="008A1C40" w:rsidRPr="008A1C40">
              <w:rPr>
                <w:sz w:val="22"/>
                <w:szCs w:val="22"/>
                <w:lang w:val="fr-FR"/>
              </w:rPr>
              <w:t>populations de</w:t>
            </w:r>
            <w:r w:rsidR="008A1C40">
              <w:rPr>
                <w:sz w:val="22"/>
                <w:szCs w:val="22"/>
                <w:lang w:val="fr-FR"/>
              </w:rPr>
              <w:t xml:space="preserve"> </w:t>
            </w:r>
            <w:r w:rsidR="008A1C40" w:rsidRPr="008A1C40">
              <w:rPr>
                <w:sz w:val="22"/>
                <w:szCs w:val="22"/>
                <w:lang w:val="fr-FR"/>
              </w:rPr>
              <w:t>l’AEWA sont</w:t>
            </w:r>
            <w:r w:rsidR="008A1C40">
              <w:rPr>
                <w:sz w:val="22"/>
                <w:szCs w:val="22"/>
                <w:lang w:val="fr-FR"/>
              </w:rPr>
              <w:t xml:space="preserve"> </w:t>
            </w:r>
            <w:r w:rsidR="008A1C40" w:rsidRPr="008A1C40">
              <w:rPr>
                <w:sz w:val="22"/>
                <w:szCs w:val="22"/>
                <w:lang w:val="fr-FR"/>
              </w:rPr>
              <w:t>évaluées sur la base</w:t>
            </w:r>
            <w:r w:rsidR="00B94C86">
              <w:rPr>
                <w:sz w:val="22"/>
                <w:szCs w:val="22"/>
                <w:lang w:val="fr-FR"/>
              </w:rPr>
              <w:t xml:space="preserve"> </w:t>
            </w:r>
            <w:r w:rsidR="00B94C86" w:rsidRPr="00B94C86">
              <w:rPr>
                <w:sz w:val="22"/>
                <w:szCs w:val="22"/>
                <w:lang w:val="fr-FR"/>
              </w:rPr>
              <w:t>des données de</w:t>
            </w:r>
            <w:r w:rsidR="00B94C86">
              <w:rPr>
                <w:sz w:val="22"/>
                <w:szCs w:val="22"/>
                <w:lang w:val="fr-FR"/>
              </w:rPr>
              <w:t xml:space="preserve"> </w:t>
            </w:r>
            <w:r w:rsidR="00B94C86" w:rsidRPr="00B94C86">
              <w:rPr>
                <w:sz w:val="22"/>
                <w:szCs w:val="22"/>
                <w:lang w:val="fr-FR"/>
              </w:rPr>
              <w:t>suivi les plus</w:t>
            </w:r>
            <w:r w:rsidR="00B94C86">
              <w:rPr>
                <w:sz w:val="22"/>
                <w:szCs w:val="22"/>
                <w:lang w:val="fr-FR"/>
              </w:rPr>
              <w:t xml:space="preserve"> </w:t>
            </w:r>
            <w:r w:rsidR="00B94C86" w:rsidRPr="00B94C86">
              <w:rPr>
                <w:sz w:val="22"/>
                <w:szCs w:val="22"/>
                <w:lang w:val="fr-FR"/>
              </w:rPr>
              <w:t>complètes et les</w:t>
            </w:r>
            <w:r w:rsidR="00B94C86">
              <w:rPr>
                <w:sz w:val="22"/>
                <w:szCs w:val="22"/>
                <w:lang w:val="fr-FR"/>
              </w:rPr>
              <w:t xml:space="preserve"> </w:t>
            </w:r>
            <w:r w:rsidR="00B94C86" w:rsidRPr="00B94C86">
              <w:rPr>
                <w:sz w:val="22"/>
                <w:szCs w:val="22"/>
                <w:lang w:val="fr-FR"/>
              </w:rPr>
              <w:t>plus actualisées</w:t>
            </w:r>
            <w:r w:rsidR="00B94C86">
              <w:rPr>
                <w:sz w:val="22"/>
                <w:szCs w:val="22"/>
                <w:lang w:val="fr-FR"/>
              </w:rPr>
              <w:t xml:space="preserve"> </w:t>
            </w:r>
            <w:r w:rsidR="00B94C86" w:rsidRPr="00B94C86">
              <w:rPr>
                <w:sz w:val="22"/>
                <w:szCs w:val="22"/>
                <w:lang w:val="fr-FR"/>
              </w:rPr>
              <w:t>disponibles</w:t>
            </w:r>
            <w:r w:rsidRPr="008A1C40">
              <w:rPr>
                <w:sz w:val="22"/>
                <w:szCs w:val="22"/>
                <w:lang w:val="fr-FR"/>
              </w:rPr>
              <w:t>.</w:t>
            </w:r>
          </w:p>
        </w:tc>
      </w:tr>
      <w:tr w:rsidR="00397EFC" w:rsidRPr="00667727" w14:paraId="0FE97022" w14:textId="77777777" w:rsidTr="005A0CD0">
        <w:tc>
          <w:tcPr>
            <w:tcW w:w="2830" w:type="dxa"/>
          </w:tcPr>
          <w:p w14:paraId="5AB0DDCA" w14:textId="6124110B" w:rsidR="00397EFC" w:rsidRPr="007E4EA1" w:rsidRDefault="0014128A" w:rsidP="005A0CD0">
            <w:pPr>
              <w:spacing w:after="120"/>
              <w:rPr>
                <w:sz w:val="22"/>
                <w:szCs w:val="22"/>
                <w:lang w:val="fr-FR"/>
              </w:rPr>
            </w:pPr>
            <w:r w:rsidRPr="007E4EA1">
              <w:rPr>
                <w:b/>
                <w:bCs/>
                <w:sz w:val="22"/>
                <w:szCs w:val="22"/>
                <w:lang w:val="fr-FR"/>
              </w:rPr>
              <w:t>Plan d’action pour l’Afrique</w:t>
            </w:r>
          </w:p>
        </w:tc>
        <w:tc>
          <w:tcPr>
            <w:tcW w:w="6186" w:type="dxa"/>
          </w:tcPr>
          <w:p w14:paraId="1F35EE3F" w14:textId="2F5C925E" w:rsidR="00397EFC" w:rsidRPr="0085599C" w:rsidRDefault="0085599C" w:rsidP="0085599C">
            <w:pPr>
              <w:spacing w:after="120"/>
              <w:jc w:val="both"/>
              <w:rPr>
                <w:sz w:val="22"/>
                <w:szCs w:val="22"/>
                <w:lang w:val="fr-FR"/>
              </w:rPr>
            </w:pPr>
            <w:r w:rsidRPr="0085599C">
              <w:rPr>
                <w:sz w:val="22"/>
                <w:szCs w:val="22"/>
                <w:lang w:val="fr-FR"/>
              </w:rPr>
              <w:t>Les Parties définissent et mettent à jour des programmes nationaux de suivi des oiseaux d’eau et alignent le champ d’application à la gestion des sites et aux priorités nationales et internationales</w:t>
            </w:r>
            <w:r w:rsidR="003A1516" w:rsidRPr="0085599C">
              <w:rPr>
                <w:sz w:val="22"/>
                <w:szCs w:val="22"/>
                <w:lang w:val="fr-FR"/>
              </w:rPr>
              <w:t>.</w:t>
            </w:r>
          </w:p>
          <w:p w14:paraId="1BFC26F6" w14:textId="059F24A8" w:rsidR="003A1516" w:rsidRPr="00360950" w:rsidRDefault="00360950" w:rsidP="00360950">
            <w:pPr>
              <w:spacing w:after="120"/>
              <w:jc w:val="both"/>
              <w:rPr>
                <w:sz w:val="22"/>
                <w:szCs w:val="22"/>
                <w:lang w:val="fr-FR"/>
              </w:rPr>
            </w:pPr>
            <w:r w:rsidRPr="00360950">
              <w:rPr>
                <w:sz w:val="22"/>
                <w:szCs w:val="22"/>
                <w:lang w:val="fr-FR"/>
              </w:rPr>
              <w:t>Les Parties collaborent pour améliorer le suivi coordonné au niveau sous-régional, transfrontalier</w:t>
            </w:r>
            <w:r>
              <w:rPr>
                <w:sz w:val="22"/>
                <w:szCs w:val="22"/>
                <w:lang w:val="fr-FR"/>
              </w:rPr>
              <w:t xml:space="preserve"> </w:t>
            </w:r>
            <w:r w:rsidRPr="00360950">
              <w:rPr>
                <w:sz w:val="22"/>
                <w:szCs w:val="22"/>
                <w:lang w:val="fr-FR"/>
              </w:rPr>
              <w:t xml:space="preserve">et à l’échelle des voies de migration, et collaborent avec les initiatives (par ex. </w:t>
            </w:r>
            <w:r w:rsidR="00A838F5" w:rsidRPr="00A838F5">
              <w:rPr>
                <w:sz w:val="22"/>
                <w:szCs w:val="22"/>
                <w:lang w:val="fr-FR"/>
              </w:rPr>
              <w:t>Initiative Voie de migration de la mer des Wadden</w:t>
            </w:r>
            <w:r w:rsidRPr="00360950">
              <w:rPr>
                <w:sz w:val="22"/>
                <w:szCs w:val="22"/>
                <w:lang w:val="fr-FR"/>
              </w:rPr>
              <w:t>)</w:t>
            </w:r>
            <w:r w:rsidR="00A838F5">
              <w:rPr>
                <w:sz w:val="22"/>
                <w:szCs w:val="22"/>
                <w:lang w:val="fr-FR"/>
              </w:rPr>
              <w:t>,</w:t>
            </w:r>
            <w:r>
              <w:rPr>
                <w:sz w:val="22"/>
                <w:szCs w:val="22"/>
                <w:lang w:val="fr-FR"/>
              </w:rPr>
              <w:t xml:space="preserve"> </w:t>
            </w:r>
            <w:r w:rsidRPr="00360950">
              <w:rPr>
                <w:sz w:val="22"/>
                <w:szCs w:val="22"/>
                <w:lang w:val="fr-FR"/>
              </w:rPr>
              <w:t>programmes et projets (par ex. le BIMP et le Programme SABAP2</w:t>
            </w:r>
            <w:r>
              <w:rPr>
                <w:sz w:val="22"/>
                <w:szCs w:val="22"/>
                <w:lang w:val="fr-FR"/>
              </w:rPr>
              <w:t>)</w:t>
            </w:r>
            <w:r w:rsidR="003A1516" w:rsidRPr="00360950">
              <w:rPr>
                <w:sz w:val="22"/>
                <w:szCs w:val="22"/>
                <w:lang w:val="fr-FR"/>
              </w:rPr>
              <w:t>.</w:t>
            </w:r>
          </w:p>
          <w:p w14:paraId="5E9B100A" w14:textId="61AD498A" w:rsidR="003A1516" w:rsidRPr="00627CD7" w:rsidRDefault="00F575C2" w:rsidP="00F575C2">
            <w:pPr>
              <w:spacing w:after="120"/>
              <w:jc w:val="both"/>
              <w:rPr>
                <w:sz w:val="22"/>
                <w:szCs w:val="22"/>
                <w:lang w:val="fr-FR"/>
              </w:rPr>
            </w:pPr>
            <w:r w:rsidRPr="00F575C2">
              <w:rPr>
                <w:sz w:val="22"/>
                <w:szCs w:val="22"/>
                <w:lang w:val="fr-FR"/>
              </w:rPr>
              <w:t>Les Parties établissent des mécanismes pour recueillir les données pertinentes comparables, en</w:t>
            </w:r>
            <w:r>
              <w:rPr>
                <w:sz w:val="22"/>
                <w:szCs w:val="22"/>
                <w:lang w:val="fr-FR"/>
              </w:rPr>
              <w:t xml:space="preserve"> </w:t>
            </w:r>
            <w:r w:rsidRPr="00F575C2">
              <w:rPr>
                <w:sz w:val="22"/>
                <w:szCs w:val="22"/>
                <w:lang w:val="fr-FR"/>
              </w:rPr>
              <w:t xml:space="preserve">collaboration avec les programmes existants (par ex. </w:t>
            </w:r>
            <w:r w:rsidRPr="00627CD7">
              <w:rPr>
                <w:sz w:val="22"/>
                <w:szCs w:val="22"/>
                <w:lang w:val="fr-FR"/>
              </w:rPr>
              <w:t>DIOE et suivi des ZICO</w:t>
            </w:r>
            <w:r w:rsidR="00041986" w:rsidRPr="00627CD7">
              <w:rPr>
                <w:sz w:val="22"/>
                <w:szCs w:val="22"/>
                <w:lang w:val="fr-FR"/>
              </w:rPr>
              <w:t>)</w:t>
            </w:r>
            <w:r w:rsidR="003A1516" w:rsidRPr="00627CD7">
              <w:rPr>
                <w:sz w:val="22"/>
                <w:szCs w:val="22"/>
                <w:lang w:val="fr-FR"/>
              </w:rPr>
              <w:t>.</w:t>
            </w:r>
          </w:p>
          <w:p w14:paraId="4E39867E" w14:textId="5A497FFA" w:rsidR="003A1516" w:rsidRPr="00627CD7" w:rsidRDefault="00627CD7" w:rsidP="00627CD7">
            <w:pPr>
              <w:spacing w:after="120"/>
              <w:jc w:val="both"/>
              <w:rPr>
                <w:sz w:val="22"/>
                <w:szCs w:val="22"/>
                <w:lang w:val="fr-FR"/>
              </w:rPr>
            </w:pPr>
            <w:r w:rsidRPr="00627CD7">
              <w:rPr>
                <w:sz w:val="22"/>
                <w:szCs w:val="22"/>
                <w:lang w:val="fr-FR"/>
              </w:rPr>
              <w:lastRenderedPageBreak/>
              <w:t>Les Parties incorporent le suivi des déterminismes des tendances des populations d’oiseau d’eau</w:t>
            </w:r>
            <w:r>
              <w:rPr>
                <w:sz w:val="22"/>
                <w:szCs w:val="22"/>
                <w:lang w:val="fr-FR"/>
              </w:rPr>
              <w:t xml:space="preserve"> </w:t>
            </w:r>
            <w:r w:rsidRPr="00627CD7">
              <w:rPr>
                <w:sz w:val="22"/>
                <w:szCs w:val="22"/>
                <w:lang w:val="fr-FR"/>
              </w:rPr>
              <w:t>à leurs programmes nationaux de suivi de la biodiversité</w:t>
            </w:r>
            <w:r w:rsidR="003A1516" w:rsidRPr="00627CD7">
              <w:rPr>
                <w:sz w:val="22"/>
                <w:szCs w:val="22"/>
                <w:lang w:val="fr-FR"/>
              </w:rPr>
              <w:t>.</w:t>
            </w:r>
          </w:p>
        </w:tc>
      </w:tr>
    </w:tbl>
    <w:p w14:paraId="097F9276" w14:textId="77777777" w:rsidR="00397EFC" w:rsidRPr="00627CD7" w:rsidRDefault="00397EFC" w:rsidP="00397EFC">
      <w:pPr>
        <w:rPr>
          <w:sz w:val="22"/>
          <w:szCs w:val="22"/>
          <w:lang w:val="fr-FR"/>
        </w:rPr>
      </w:pPr>
    </w:p>
    <w:p w14:paraId="4F3D6804" w14:textId="2E2B856F" w:rsidR="00E220E8" w:rsidRPr="0030072C" w:rsidRDefault="00810A5F" w:rsidP="00C332BE">
      <w:pPr>
        <w:jc w:val="both"/>
        <w:rPr>
          <w:sz w:val="22"/>
          <w:szCs w:val="22"/>
          <w:lang w:val="fr-FR"/>
        </w:rPr>
      </w:pPr>
      <w:r w:rsidRPr="00BE0A7D">
        <w:rPr>
          <w:sz w:val="22"/>
          <w:szCs w:val="22"/>
          <w:lang w:val="fr-FR"/>
        </w:rPr>
        <w:t>La surveillance des oiseaux d’eau à l’échelle international</w:t>
      </w:r>
      <w:r w:rsidR="00E62DD4">
        <w:rPr>
          <w:sz w:val="22"/>
          <w:szCs w:val="22"/>
          <w:lang w:val="fr-FR"/>
        </w:rPr>
        <w:t>e</w:t>
      </w:r>
      <w:r w:rsidRPr="00BE0A7D">
        <w:rPr>
          <w:sz w:val="22"/>
          <w:szCs w:val="22"/>
          <w:lang w:val="fr-FR"/>
        </w:rPr>
        <w:t xml:space="preserve"> dans la zone de l’</w:t>
      </w:r>
      <w:r w:rsidR="00E220E8" w:rsidRPr="00BE0A7D">
        <w:rPr>
          <w:sz w:val="22"/>
          <w:szCs w:val="22"/>
          <w:lang w:val="fr-FR"/>
        </w:rPr>
        <w:t xml:space="preserve">AEWA </w:t>
      </w:r>
      <w:r w:rsidR="00BE0A7D" w:rsidRPr="00BE0A7D">
        <w:rPr>
          <w:sz w:val="22"/>
          <w:szCs w:val="22"/>
          <w:lang w:val="fr-FR"/>
        </w:rPr>
        <w:t>es</w:t>
      </w:r>
      <w:r w:rsidR="00BE0A7D">
        <w:rPr>
          <w:sz w:val="22"/>
          <w:szCs w:val="22"/>
          <w:lang w:val="fr-FR"/>
        </w:rPr>
        <w:t>t effectuée via le</w:t>
      </w:r>
      <w:r w:rsidR="00E220E8" w:rsidRPr="00BE0A7D">
        <w:rPr>
          <w:sz w:val="22"/>
          <w:szCs w:val="22"/>
          <w:lang w:val="fr-FR"/>
        </w:rPr>
        <w:t xml:space="preserve"> </w:t>
      </w:r>
      <w:r w:rsidR="001E0B84" w:rsidRPr="00BE0A7D">
        <w:rPr>
          <w:sz w:val="22"/>
          <w:szCs w:val="22"/>
          <w:lang w:val="fr-FR"/>
        </w:rPr>
        <w:br/>
      </w:r>
      <w:hyperlink r:id="rId51" w:history="1">
        <w:r w:rsidR="00E62DD4" w:rsidRPr="00E62DD4">
          <w:rPr>
            <w:rStyle w:val="Hyperlink"/>
            <w:sz w:val="22"/>
            <w:szCs w:val="22"/>
            <w:lang w:val="fr-FR"/>
          </w:rPr>
          <w:t>Partenariat de surveillance des oiseaux d'eau d'Afrique-Eurasie</w:t>
        </w:r>
      </w:hyperlink>
      <w:r w:rsidR="00E220E8" w:rsidRPr="00BE0A7D">
        <w:rPr>
          <w:sz w:val="22"/>
          <w:szCs w:val="22"/>
          <w:lang w:val="fr-FR"/>
        </w:rPr>
        <w:t xml:space="preserve">, </w:t>
      </w:r>
      <w:r w:rsidR="00E62DD4">
        <w:rPr>
          <w:sz w:val="22"/>
          <w:szCs w:val="22"/>
          <w:lang w:val="fr-FR"/>
        </w:rPr>
        <w:t>établi en</w:t>
      </w:r>
      <w:r w:rsidR="00E220E8" w:rsidRPr="00BE0A7D">
        <w:rPr>
          <w:sz w:val="22"/>
          <w:szCs w:val="22"/>
          <w:lang w:val="fr-FR"/>
        </w:rPr>
        <w:t xml:space="preserve"> 2011. </w:t>
      </w:r>
      <w:r w:rsidR="0032287C" w:rsidRPr="0030072C">
        <w:rPr>
          <w:sz w:val="22"/>
          <w:szCs w:val="22"/>
          <w:lang w:val="fr-FR"/>
        </w:rPr>
        <w:t xml:space="preserve">Un </w:t>
      </w:r>
      <w:r w:rsidR="00E220E8" w:rsidRPr="0030072C">
        <w:rPr>
          <w:sz w:val="22"/>
          <w:szCs w:val="22"/>
          <w:lang w:val="fr-FR"/>
        </w:rPr>
        <w:t>Group</w:t>
      </w:r>
      <w:r w:rsidR="0032287C" w:rsidRPr="0030072C">
        <w:rPr>
          <w:sz w:val="22"/>
          <w:szCs w:val="22"/>
          <w:lang w:val="fr-FR"/>
        </w:rPr>
        <w:t>e</w:t>
      </w:r>
      <w:r w:rsidR="00E220E8" w:rsidRPr="0030072C">
        <w:rPr>
          <w:sz w:val="22"/>
          <w:szCs w:val="22"/>
          <w:lang w:val="fr-FR"/>
        </w:rPr>
        <w:t xml:space="preserve"> </w:t>
      </w:r>
      <w:r w:rsidR="0032287C" w:rsidRPr="0030072C">
        <w:rPr>
          <w:sz w:val="22"/>
          <w:szCs w:val="22"/>
          <w:lang w:val="fr-FR"/>
        </w:rPr>
        <w:t>de travail stratégique inclut des</w:t>
      </w:r>
      <w:r w:rsidR="00E220E8" w:rsidRPr="0030072C">
        <w:rPr>
          <w:sz w:val="22"/>
          <w:szCs w:val="22"/>
          <w:lang w:val="fr-FR"/>
        </w:rPr>
        <w:t xml:space="preserve"> organisations </w:t>
      </w:r>
      <w:r w:rsidR="0032287C" w:rsidRPr="0030072C">
        <w:rPr>
          <w:sz w:val="22"/>
          <w:szCs w:val="22"/>
          <w:lang w:val="fr-FR"/>
        </w:rPr>
        <w:t>partenaires</w:t>
      </w:r>
      <w:r w:rsidR="0030072C" w:rsidRPr="0030072C">
        <w:rPr>
          <w:sz w:val="22"/>
          <w:szCs w:val="22"/>
          <w:lang w:val="fr-FR"/>
        </w:rPr>
        <w:t xml:space="preserve"> ay</w:t>
      </w:r>
      <w:r w:rsidR="0030072C">
        <w:rPr>
          <w:sz w:val="22"/>
          <w:szCs w:val="22"/>
          <w:lang w:val="fr-FR"/>
        </w:rPr>
        <w:t>ant un intérêt stratégique sur le long terme dans le développement de la surveillance des oiseaux d’eau à l’échelle régionale, sous-régionale ou des voies des migration</w:t>
      </w:r>
      <w:r w:rsidR="00E220E8" w:rsidRPr="0030072C">
        <w:rPr>
          <w:sz w:val="22"/>
          <w:szCs w:val="22"/>
          <w:lang w:val="fr-FR"/>
        </w:rPr>
        <w:t>.</w:t>
      </w:r>
    </w:p>
    <w:p w14:paraId="01CC3BE5" w14:textId="77777777" w:rsidR="00E220E8" w:rsidRPr="0030072C" w:rsidRDefault="00E220E8" w:rsidP="00C332BE">
      <w:pPr>
        <w:jc w:val="both"/>
        <w:rPr>
          <w:sz w:val="22"/>
          <w:szCs w:val="22"/>
          <w:lang w:val="fr-FR"/>
        </w:rPr>
      </w:pPr>
    </w:p>
    <w:p w14:paraId="13227CE3" w14:textId="0CDA28D2" w:rsidR="00E220E8" w:rsidRPr="007E4EA1" w:rsidRDefault="00C94E0B" w:rsidP="00C332BE">
      <w:pPr>
        <w:jc w:val="both"/>
        <w:rPr>
          <w:sz w:val="22"/>
          <w:szCs w:val="22"/>
          <w:lang w:val="fr-FR"/>
        </w:rPr>
      </w:pPr>
      <w:r w:rsidRPr="00E6631B">
        <w:rPr>
          <w:sz w:val="22"/>
          <w:szCs w:val="22"/>
          <w:lang w:val="fr-FR"/>
        </w:rPr>
        <w:t>Des orientations de l’A</w:t>
      </w:r>
      <w:r w:rsidR="00E220E8" w:rsidRPr="00E6631B">
        <w:rPr>
          <w:sz w:val="22"/>
          <w:szCs w:val="22"/>
          <w:lang w:val="fr-FR"/>
        </w:rPr>
        <w:t xml:space="preserve">EWA </w:t>
      </w:r>
      <w:r w:rsidRPr="00E6631B">
        <w:rPr>
          <w:sz w:val="22"/>
          <w:szCs w:val="22"/>
          <w:lang w:val="fr-FR"/>
        </w:rPr>
        <w:t xml:space="preserve">en matière de surveillance ont été </w:t>
      </w:r>
      <w:r w:rsidR="00E6631B" w:rsidRPr="00E6631B">
        <w:rPr>
          <w:sz w:val="22"/>
          <w:szCs w:val="22"/>
          <w:lang w:val="fr-FR"/>
        </w:rPr>
        <w:t>adoptées</w:t>
      </w:r>
      <w:r w:rsidRPr="00E6631B">
        <w:rPr>
          <w:sz w:val="22"/>
          <w:szCs w:val="22"/>
          <w:lang w:val="fr-FR"/>
        </w:rPr>
        <w:t xml:space="preserve"> lors de la</w:t>
      </w:r>
      <w:r w:rsidR="00E220E8" w:rsidRPr="00E6631B">
        <w:rPr>
          <w:sz w:val="22"/>
          <w:szCs w:val="22"/>
          <w:lang w:val="fr-FR"/>
        </w:rPr>
        <w:t xml:space="preserve"> MOP7 (</w:t>
      </w:r>
      <w:hyperlink r:id="rId52" w:history="1">
        <w:r w:rsidR="00E220E8" w:rsidRPr="00E6631B">
          <w:rPr>
            <w:rStyle w:val="Hyperlink"/>
            <w:sz w:val="22"/>
            <w:szCs w:val="22"/>
            <w:lang w:val="fr-FR"/>
          </w:rPr>
          <w:t>R</w:t>
        </w:r>
        <w:r w:rsidRPr="00E6631B">
          <w:rPr>
            <w:rStyle w:val="Hyperlink"/>
            <w:sz w:val="22"/>
            <w:szCs w:val="22"/>
            <w:lang w:val="fr-FR"/>
          </w:rPr>
          <w:t>é</w:t>
        </w:r>
        <w:r w:rsidR="00E220E8" w:rsidRPr="00E6631B">
          <w:rPr>
            <w:rStyle w:val="Hyperlink"/>
            <w:sz w:val="22"/>
            <w:szCs w:val="22"/>
            <w:lang w:val="fr-FR"/>
          </w:rPr>
          <w:t xml:space="preserve">solution 7.7  </w:t>
        </w:r>
        <w:r w:rsidR="00E6631B" w:rsidRPr="00E6631B">
          <w:rPr>
            <w:rStyle w:val="Hyperlink"/>
            <w:sz w:val="22"/>
            <w:szCs w:val="22"/>
            <w:lang w:val="fr-FR"/>
          </w:rPr>
          <w:t>Renforcement du suivi des oiseaux d’eau migrateurs</w:t>
        </w:r>
      </w:hyperlink>
      <w:r w:rsidR="00E220E8" w:rsidRPr="00E6631B">
        <w:rPr>
          <w:sz w:val="22"/>
          <w:szCs w:val="22"/>
          <w:lang w:val="fr-FR"/>
        </w:rPr>
        <w:t xml:space="preserve">), </w:t>
      </w:r>
      <w:r w:rsidR="00E6631B">
        <w:rPr>
          <w:sz w:val="22"/>
          <w:szCs w:val="22"/>
          <w:lang w:val="fr-FR"/>
        </w:rPr>
        <w:t>avec un</w:t>
      </w:r>
      <w:r w:rsidR="00E220E8" w:rsidRPr="00E6631B">
        <w:rPr>
          <w:sz w:val="22"/>
          <w:szCs w:val="22"/>
          <w:lang w:val="fr-FR"/>
        </w:rPr>
        <w:t xml:space="preserve"> </w:t>
      </w:r>
      <w:hyperlink r:id="rId53" w:history="1">
        <w:r w:rsidR="00E220E8" w:rsidRPr="00E6631B">
          <w:rPr>
            <w:rStyle w:val="Hyperlink"/>
            <w:sz w:val="22"/>
            <w:szCs w:val="22"/>
            <w:lang w:val="fr-FR"/>
          </w:rPr>
          <w:t>R</w:t>
        </w:r>
        <w:r w:rsidR="00E6631B">
          <w:rPr>
            <w:rStyle w:val="Hyperlink"/>
            <w:sz w:val="22"/>
            <w:szCs w:val="22"/>
            <w:lang w:val="fr-FR"/>
          </w:rPr>
          <w:t>ap</w:t>
        </w:r>
        <w:r w:rsidR="00E220E8" w:rsidRPr="00E6631B">
          <w:rPr>
            <w:rStyle w:val="Hyperlink"/>
            <w:sz w:val="22"/>
            <w:szCs w:val="22"/>
            <w:lang w:val="fr-FR"/>
          </w:rPr>
          <w:t>port</w:t>
        </w:r>
        <w:r w:rsidR="00E6631B">
          <w:rPr>
            <w:rStyle w:val="Hyperlink"/>
            <w:sz w:val="22"/>
            <w:szCs w:val="22"/>
            <w:lang w:val="fr-FR"/>
          </w:rPr>
          <w:t xml:space="preserve"> sur le</w:t>
        </w:r>
        <w:r w:rsidR="00E220E8" w:rsidRPr="00E6631B">
          <w:rPr>
            <w:rStyle w:val="Hyperlink"/>
            <w:sz w:val="22"/>
            <w:szCs w:val="22"/>
            <w:lang w:val="fr-FR"/>
          </w:rPr>
          <w:t xml:space="preserve"> </w:t>
        </w:r>
        <w:r w:rsidR="00E6631B" w:rsidRPr="00E6631B">
          <w:rPr>
            <w:rStyle w:val="Hyperlink"/>
            <w:sz w:val="22"/>
            <w:szCs w:val="22"/>
            <w:lang w:val="fr-FR"/>
          </w:rPr>
          <w:t>développement</w:t>
        </w:r>
        <w:r w:rsidR="00E6631B">
          <w:rPr>
            <w:rStyle w:val="Hyperlink"/>
            <w:sz w:val="22"/>
            <w:szCs w:val="22"/>
            <w:lang w:val="fr-FR"/>
          </w:rPr>
          <w:t xml:space="preserve"> de la surveillance des oiseaux d’eau le long des voies de migration d’Afrique-Eurasie</w:t>
        </w:r>
      </w:hyperlink>
      <w:r w:rsidR="00E220E8" w:rsidRPr="00E6631B">
        <w:rPr>
          <w:sz w:val="22"/>
          <w:szCs w:val="22"/>
          <w:lang w:val="fr-FR"/>
        </w:rPr>
        <w:t xml:space="preserve">. </w:t>
      </w:r>
      <w:r w:rsidR="002E5483">
        <w:rPr>
          <w:sz w:val="22"/>
          <w:szCs w:val="22"/>
          <w:lang w:val="fr-FR"/>
        </w:rPr>
        <w:t xml:space="preserve">Les priorités en matière de surveillance ont été évaluées </w:t>
      </w:r>
      <w:r w:rsidR="000B3732">
        <w:rPr>
          <w:sz w:val="22"/>
          <w:szCs w:val="22"/>
          <w:lang w:val="fr-FR"/>
        </w:rPr>
        <w:t>et sont soumises à la</w:t>
      </w:r>
      <w:r w:rsidR="00E220E8" w:rsidRPr="00E6631B">
        <w:rPr>
          <w:sz w:val="22"/>
          <w:szCs w:val="22"/>
          <w:lang w:val="fr-FR"/>
        </w:rPr>
        <w:t xml:space="preserve"> </w:t>
      </w:r>
      <w:r w:rsidR="00E220E8" w:rsidRPr="002E5483">
        <w:rPr>
          <w:sz w:val="22"/>
          <w:szCs w:val="22"/>
          <w:lang w:val="fr-FR"/>
        </w:rPr>
        <w:t>MOP 8 (Doc</w:t>
      </w:r>
      <w:r w:rsidR="008D4788" w:rsidRPr="002E5483">
        <w:rPr>
          <w:sz w:val="22"/>
          <w:szCs w:val="22"/>
          <w:lang w:val="fr-FR"/>
        </w:rPr>
        <w:t>.</w:t>
      </w:r>
      <w:r w:rsidR="00730FB0" w:rsidRPr="002E5483">
        <w:rPr>
          <w:sz w:val="22"/>
          <w:szCs w:val="22"/>
          <w:lang w:val="fr-FR"/>
        </w:rPr>
        <w:t xml:space="preserve"> </w:t>
      </w:r>
      <w:r w:rsidR="00E220E8" w:rsidRPr="007E4EA1">
        <w:rPr>
          <w:sz w:val="22"/>
          <w:szCs w:val="22"/>
          <w:lang w:val="fr-FR"/>
        </w:rPr>
        <w:t>AEWA/MOP</w:t>
      </w:r>
      <w:r w:rsidR="00730FB0" w:rsidRPr="007E4EA1">
        <w:rPr>
          <w:sz w:val="22"/>
          <w:szCs w:val="22"/>
          <w:lang w:val="fr-FR"/>
        </w:rPr>
        <w:t xml:space="preserve"> </w:t>
      </w:r>
      <w:r w:rsidR="00E220E8" w:rsidRPr="007E4EA1">
        <w:rPr>
          <w:sz w:val="22"/>
          <w:szCs w:val="22"/>
          <w:lang w:val="fr-FR"/>
        </w:rPr>
        <w:t>8.</w:t>
      </w:r>
      <w:r w:rsidR="008D4788" w:rsidRPr="007E4EA1">
        <w:rPr>
          <w:sz w:val="22"/>
          <w:szCs w:val="22"/>
          <w:lang w:val="fr-FR"/>
        </w:rPr>
        <w:t>27</w:t>
      </w:r>
      <w:r w:rsidR="00E220E8" w:rsidRPr="007E4EA1">
        <w:rPr>
          <w:sz w:val="22"/>
          <w:szCs w:val="22"/>
          <w:lang w:val="fr-FR"/>
        </w:rPr>
        <w:t>).</w:t>
      </w:r>
    </w:p>
    <w:p w14:paraId="6AB094B0" w14:textId="77777777" w:rsidR="00E220E8" w:rsidRPr="007E4EA1" w:rsidRDefault="00E220E8" w:rsidP="00C332BE">
      <w:pPr>
        <w:jc w:val="both"/>
        <w:rPr>
          <w:sz w:val="22"/>
          <w:szCs w:val="22"/>
          <w:lang w:val="fr-FR"/>
        </w:rPr>
      </w:pPr>
    </w:p>
    <w:p w14:paraId="3BFAEF9D" w14:textId="561729DE" w:rsidR="00DE6B30" w:rsidRPr="00FD45A4" w:rsidRDefault="00A2441D" w:rsidP="00C332BE">
      <w:pPr>
        <w:jc w:val="both"/>
        <w:rPr>
          <w:sz w:val="22"/>
          <w:szCs w:val="22"/>
          <w:lang w:val="fr-FR"/>
        </w:rPr>
      </w:pPr>
      <w:r w:rsidRPr="00E409B7">
        <w:rPr>
          <w:sz w:val="22"/>
          <w:szCs w:val="22"/>
          <w:lang w:val="fr-FR"/>
        </w:rPr>
        <w:t>Le 8</w:t>
      </w:r>
      <w:r w:rsidRPr="006C18F6">
        <w:rPr>
          <w:sz w:val="22"/>
          <w:szCs w:val="22"/>
          <w:vertAlign w:val="superscript"/>
          <w:lang w:val="fr-FR"/>
        </w:rPr>
        <w:t>ème</w:t>
      </w:r>
      <w:r w:rsidR="006C18F6">
        <w:rPr>
          <w:sz w:val="22"/>
          <w:szCs w:val="22"/>
          <w:lang w:val="fr-FR"/>
        </w:rPr>
        <w:t xml:space="preserve"> </w:t>
      </w:r>
      <w:r w:rsidRPr="00E409B7">
        <w:rPr>
          <w:i/>
          <w:iCs/>
          <w:sz w:val="22"/>
          <w:szCs w:val="22"/>
          <w:lang w:val="fr-FR"/>
        </w:rPr>
        <w:t xml:space="preserve">Rapport sur l'état de conservation </w:t>
      </w:r>
      <w:r w:rsidR="00E220E8" w:rsidRPr="00E409B7">
        <w:rPr>
          <w:sz w:val="22"/>
          <w:szCs w:val="22"/>
          <w:lang w:val="fr-FR"/>
        </w:rPr>
        <w:t>(CSR)</w:t>
      </w:r>
      <w:r w:rsidR="00BE63D3" w:rsidRPr="00E409B7">
        <w:rPr>
          <w:sz w:val="22"/>
          <w:szCs w:val="22"/>
          <w:lang w:val="fr-FR"/>
        </w:rPr>
        <w:t xml:space="preserve"> (</w:t>
      </w:r>
      <w:r w:rsidR="00A417E3" w:rsidRPr="00E409B7">
        <w:rPr>
          <w:sz w:val="22"/>
          <w:szCs w:val="22"/>
          <w:lang w:val="fr-FR"/>
        </w:rPr>
        <w:t>Nagy &amp; Langendoen 2021</w:t>
      </w:r>
      <w:r w:rsidR="00BE63D3" w:rsidRPr="00E409B7">
        <w:rPr>
          <w:sz w:val="22"/>
          <w:szCs w:val="22"/>
          <w:lang w:val="fr-FR"/>
        </w:rPr>
        <w:t xml:space="preserve">) </w:t>
      </w:r>
      <w:r w:rsidR="00E409B7" w:rsidRPr="00E409B7">
        <w:rPr>
          <w:sz w:val="22"/>
          <w:szCs w:val="22"/>
          <w:lang w:val="fr-FR"/>
        </w:rPr>
        <w:t xml:space="preserve">a </w:t>
      </w:r>
      <w:r w:rsidR="00E409B7">
        <w:rPr>
          <w:sz w:val="22"/>
          <w:szCs w:val="22"/>
          <w:lang w:val="fr-FR"/>
        </w:rPr>
        <w:t>établi que, pour toutes les populations de l’</w:t>
      </w:r>
      <w:r w:rsidR="005B1E76" w:rsidRPr="00E409B7">
        <w:rPr>
          <w:sz w:val="22"/>
          <w:szCs w:val="22"/>
          <w:lang w:val="fr-FR"/>
        </w:rPr>
        <w:t>AEWA,</w:t>
      </w:r>
      <w:r w:rsidR="00DE6B30" w:rsidRPr="00E409B7">
        <w:rPr>
          <w:sz w:val="22"/>
          <w:szCs w:val="22"/>
          <w:lang w:val="fr-FR"/>
        </w:rPr>
        <w:t xml:space="preserve"> </w:t>
      </w:r>
      <w:r w:rsidR="005B1E76" w:rsidRPr="00E409B7">
        <w:rPr>
          <w:sz w:val="22"/>
          <w:szCs w:val="22"/>
          <w:lang w:val="fr-FR"/>
        </w:rPr>
        <w:t>69</w:t>
      </w:r>
      <w:r w:rsidR="00E409B7">
        <w:rPr>
          <w:sz w:val="22"/>
          <w:szCs w:val="22"/>
          <w:lang w:val="fr-FR"/>
        </w:rPr>
        <w:t> </w:t>
      </w:r>
      <w:r w:rsidR="005B1E76" w:rsidRPr="00E409B7">
        <w:rPr>
          <w:sz w:val="22"/>
          <w:szCs w:val="22"/>
          <w:lang w:val="fr-FR"/>
        </w:rPr>
        <w:t xml:space="preserve">% </w:t>
      </w:r>
      <w:r w:rsidR="00E409B7">
        <w:rPr>
          <w:sz w:val="22"/>
          <w:szCs w:val="22"/>
          <w:lang w:val="fr-FR"/>
        </w:rPr>
        <w:t xml:space="preserve">des estimations </w:t>
      </w:r>
      <w:r w:rsidR="0058663F">
        <w:rPr>
          <w:sz w:val="22"/>
          <w:szCs w:val="22"/>
          <w:lang w:val="fr-FR"/>
        </w:rPr>
        <w:t>démographiques</w:t>
      </w:r>
      <w:r w:rsidR="005B1E76" w:rsidRPr="00E409B7">
        <w:rPr>
          <w:sz w:val="22"/>
          <w:szCs w:val="22"/>
          <w:lang w:val="fr-FR"/>
        </w:rPr>
        <w:t xml:space="preserve"> </w:t>
      </w:r>
      <w:r w:rsidR="00E409B7">
        <w:rPr>
          <w:sz w:val="22"/>
          <w:szCs w:val="22"/>
          <w:lang w:val="fr-FR"/>
        </w:rPr>
        <w:t>et</w:t>
      </w:r>
      <w:r w:rsidR="005B1E76" w:rsidRPr="00E409B7">
        <w:rPr>
          <w:sz w:val="22"/>
          <w:szCs w:val="22"/>
          <w:lang w:val="fr-FR"/>
        </w:rPr>
        <w:t xml:space="preserve"> 71</w:t>
      </w:r>
      <w:r w:rsidR="00E409B7">
        <w:rPr>
          <w:sz w:val="22"/>
          <w:szCs w:val="22"/>
          <w:lang w:val="fr-FR"/>
        </w:rPr>
        <w:t> </w:t>
      </w:r>
      <w:r w:rsidR="005B1E76" w:rsidRPr="00E409B7">
        <w:rPr>
          <w:sz w:val="22"/>
          <w:szCs w:val="22"/>
          <w:lang w:val="fr-FR"/>
        </w:rPr>
        <w:t xml:space="preserve">% </w:t>
      </w:r>
      <w:r w:rsidR="00E409B7">
        <w:rPr>
          <w:sz w:val="22"/>
          <w:szCs w:val="22"/>
          <w:lang w:val="fr-FR"/>
        </w:rPr>
        <w:t>des estimations de tendances étaient basées sur la surveillance</w:t>
      </w:r>
      <w:r w:rsidR="005B1E76" w:rsidRPr="00E409B7">
        <w:rPr>
          <w:sz w:val="22"/>
          <w:szCs w:val="22"/>
          <w:lang w:val="fr-FR"/>
        </w:rPr>
        <w:t xml:space="preserve">. </w:t>
      </w:r>
      <w:r w:rsidR="00044158" w:rsidRPr="00044158">
        <w:rPr>
          <w:sz w:val="22"/>
          <w:szCs w:val="22"/>
          <w:lang w:val="fr-FR"/>
        </w:rPr>
        <w:t>En-dehors de l’UE</w:t>
      </w:r>
      <w:r w:rsidR="00DE6B30" w:rsidRPr="00044158">
        <w:rPr>
          <w:sz w:val="22"/>
          <w:szCs w:val="22"/>
          <w:lang w:val="fr-FR"/>
        </w:rPr>
        <w:t xml:space="preserve">, </w:t>
      </w:r>
      <w:r w:rsidR="005B1E76" w:rsidRPr="00044158">
        <w:rPr>
          <w:sz w:val="22"/>
          <w:szCs w:val="22"/>
          <w:lang w:val="fr-FR"/>
        </w:rPr>
        <w:t xml:space="preserve">12 </w:t>
      </w:r>
      <w:r w:rsidR="00044158" w:rsidRPr="00044158">
        <w:rPr>
          <w:sz w:val="22"/>
          <w:szCs w:val="22"/>
          <w:lang w:val="fr-FR"/>
        </w:rPr>
        <w:t>pays africains et deux p</w:t>
      </w:r>
      <w:r w:rsidR="00044158">
        <w:rPr>
          <w:sz w:val="22"/>
          <w:szCs w:val="22"/>
          <w:lang w:val="fr-FR"/>
        </w:rPr>
        <w:t>ays asiatiques</w:t>
      </w:r>
      <w:r w:rsidR="003C62CB">
        <w:rPr>
          <w:sz w:val="22"/>
          <w:szCs w:val="22"/>
          <w:lang w:val="fr-FR"/>
        </w:rPr>
        <w:t xml:space="preserve"> rendent compte de l’état des</w:t>
      </w:r>
      <w:r w:rsidR="00DE6B30" w:rsidRPr="00044158">
        <w:rPr>
          <w:sz w:val="22"/>
          <w:szCs w:val="22"/>
          <w:lang w:val="fr-FR"/>
        </w:rPr>
        <w:t xml:space="preserve"> population</w:t>
      </w:r>
      <w:r w:rsidR="003C62CB">
        <w:rPr>
          <w:sz w:val="22"/>
          <w:szCs w:val="22"/>
          <w:lang w:val="fr-FR"/>
        </w:rPr>
        <w:t>s</w:t>
      </w:r>
      <w:r w:rsidR="00DE6B30" w:rsidRPr="00044158">
        <w:rPr>
          <w:sz w:val="22"/>
          <w:szCs w:val="22"/>
          <w:lang w:val="fr-FR"/>
        </w:rPr>
        <w:t xml:space="preserve">. </w:t>
      </w:r>
      <w:r w:rsidR="004838AA" w:rsidRPr="004838AA">
        <w:rPr>
          <w:sz w:val="22"/>
          <w:szCs w:val="22"/>
          <w:lang w:val="fr-FR"/>
        </w:rPr>
        <w:t>Toutefois</w:t>
      </w:r>
      <w:r w:rsidR="0071052A" w:rsidRPr="004838AA">
        <w:rPr>
          <w:sz w:val="22"/>
          <w:szCs w:val="22"/>
          <w:lang w:val="fr-FR"/>
        </w:rPr>
        <w:t>,</w:t>
      </w:r>
      <w:r w:rsidR="004838AA" w:rsidRPr="004838AA">
        <w:rPr>
          <w:sz w:val="22"/>
          <w:szCs w:val="22"/>
          <w:lang w:val="fr-FR"/>
        </w:rPr>
        <w:t xml:space="preserve"> </w:t>
      </w:r>
      <w:r w:rsidR="004838AA">
        <w:rPr>
          <w:sz w:val="22"/>
          <w:szCs w:val="22"/>
          <w:lang w:val="fr-FR"/>
        </w:rPr>
        <w:t>pour un cinquième des populations de l’</w:t>
      </w:r>
      <w:r w:rsidR="004838AA" w:rsidRPr="004838AA">
        <w:rPr>
          <w:sz w:val="22"/>
          <w:szCs w:val="22"/>
          <w:lang w:val="fr-FR"/>
        </w:rPr>
        <w:t>AEWA</w:t>
      </w:r>
      <w:r w:rsidR="004838AA">
        <w:rPr>
          <w:sz w:val="22"/>
          <w:szCs w:val="22"/>
          <w:lang w:val="fr-FR"/>
        </w:rPr>
        <w:t xml:space="preserve">, </w:t>
      </w:r>
      <w:r w:rsidR="004838AA" w:rsidRPr="004838AA">
        <w:rPr>
          <w:sz w:val="22"/>
          <w:szCs w:val="22"/>
          <w:lang w:val="fr-FR"/>
        </w:rPr>
        <w:t>les estimations de</w:t>
      </w:r>
      <w:r w:rsidR="0058663F">
        <w:rPr>
          <w:sz w:val="22"/>
          <w:szCs w:val="22"/>
          <w:lang w:val="fr-FR"/>
        </w:rPr>
        <w:t>s</w:t>
      </w:r>
      <w:r w:rsidR="004838AA">
        <w:rPr>
          <w:sz w:val="22"/>
          <w:szCs w:val="22"/>
          <w:lang w:val="fr-FR"/>
        </w:rPr>
        <w:t xml:space="preserve"> tendances </w:t>
      </w:r>
      <w:r w:rsidR="0058663F">
        <w:rPr>
          <w:sz w:val="22"/>
          <w:szCs w:val="22"/>
          <w:lang w:val="fr-FR"/>
        </w:rPr>
        <w:t>démographiques</w:t>
      </w:r>
      <w:r w:rsidR="0071052A" w:rsidRPr="004838AA">
        <w:rPr>
          <w:sz w:val="22"/>
          <w:szCs w:val="22"/>
          <w:lang w:val="fr-FR"/>
        </w:rPr>
        <w:t xml:space="preserve"> </w:t>
      </w:r>
      <w:r w:rsidR="004838AA">
        <w:rPr>
          <w:sz w:val="22"/>
          <w:szCs w:val="22"/>
          <w:lang w:val="fr-FR"/>
        </w:rPr>
        <w:t xml:space="preserve">sont toujours basées sur des informations </w:t>
      </w:r>
      <w:r w:rsidR="0071052A" w:rsidRPr="004838AA">
        <w:rPr>
          <w:sz w:val="22"/>
          <w:szCs w:val="22"/>
          <w:lang w:val="fr-FR"/>
        </w:rPr>
        <w:t>qualitative</w:t>
      </w:r>
      <w:r w:rsidR="004838AA">
        <w:rPr>
          <w:sz w:val="22"/>
          <w:szCs w:val="22"/>
          <w:lang w:val="fr-FR"/>
        </w:rPr>
        <w:t>s</w:t>
      </w:r>
      <w:r w:rsidR="0071052A" w:rsidRPr="004838AA">
        <w:rPr>
          <w:sz w:val="22"/>
          <w:szCs w:val="22"/>
          <w:lang w:val="fr-FR"/>
        </w:rPr>
        <w:t>.</w:t>
      </w:r>
      <w:r w:rsidR="00FD45A4">
        <w:rPr>
          <w:sz w:val="22"/>
          <w:szCs w:val="22"/>
          <w:lang w:val="fr-FR"/>
        </w:rPr>
        <w:t xml:space="preserve"> Les </w:t>
      </w:r>
      <w:r w:rsidR="00FD45A4" w:rsidRPr="004838AA">
        <w:rPr>
          <w:sz w:val="22"/>
          <w:szCs w:val="22"/>
          <w:lang w:val="fr-FR"/>
        </w:rPr>
        <w:t>estimations de</w:t>
      </w:r>
      <w:r w:rsidR="00FD45A4">
        <w:rPr>
          <w:sz w:val="22"/>
          <w:szCs w:val="22"/>
          <w:lang w:val="fr-FR"/>
        </w:rPr>
        <w:t>s tendances démographiques sont moins basées sur les données de surveillance en Afrique et en Asie qu’</w:t>
      </w:r>
      <w:r w:rsidR="0071052A" w:rsidRPr="00FD45A4">
        <w:rPr>
          <w:sz w:val="22"/>
          <w:szCs w:val="22"/>
          <w:lang w:val="fr-FR"/>
        </w:rPr>
        <w:t>Europe.</w:t>
      </w:r>
    </w:p>
    <w:p w14:paraId="24C73872" w14:textId="77777777" w:rsidR="00DE6B30" w:rsidRPr="00FD45A4" w:rsidRDefault="00DE6B30" w:rsidP="00C332BE">
      <w:pPr>
        <w:jc w:val="both"/>
        <w:rPr>
          <w:sz w:val="22"/>
          <w:szCs w:val="22"/>
          <w:lang w:val="fr-FR"/>
        </w:rPr>
      </w:pPr>
    </w:p>
    <w:p w14:paraId="7DF19474" w14:textId="278ABC09" w:rsidR="00364BBB" w:rsidRPr="007E4EA1" w:rsidRDefault="003A6011" w:rsidP="00364BBB">
      <w:pPr>
        <w:spacing w:after="80"/>
        <w:rPr>
          <w:lang w:val="fr-FR"/>
        </w:rPr>
      </w:pPr>
      <w:r w:rsidRPr="007E4EA1">
        <w:rPr>
          <w:b/>
          <w:bCs/>
          <w:lang w:val="fr-FR"/>
        </w:rPr>
        <w:t>Besoins futurs</w:t>
      </w:r>
      <w:r w:rsidR="0031140F">
        <w:rPr>
          <w:b/>
          <w:bCs/>
          <w:lang w:val="fr-FR"/>
        </w:rPr>
        <w:t> </w:t>
      </w:r>
      <w:r w:rsidR="00364BBB" w:rsidRPr="007E4EA1">
        <w:rPr>
          <w:b/>
          <w:bCs/>
          <w:lang w:val="fr-FR"/>
        </w:rPr>
        <w:t>:</w:t>
      </w:r>
      <w:r w:rsidR="00364BBB" w:rsidRPr="007E4EA1">
        <w:rPr>
          <w:lang w:val="fr-FR"/>
        </w:rPr>
        <w:t xml:space="preserve">  </w:t>
      </w:r>
    </w:p>
    <w:p w14:paraId="37D914BC" w14:textId="2A189213" w:rsidR="00364BBB" w:rsidRPr="0031140F" w:rsidRDefault="0031140F" w:rsidP="00C332BE">
      <w:pPr>
        <w:pStyle w:val="ListParagraph"/>
        <w:numPr>
          <w:ilvl w:val="0"/>
          <w:numId w:val="27"/>
        </w:numPr>
        <w:jc w:val="both"/>
        <w:rPr>
          <w:sz w:val="22"/>
          <w:szCs w:val="22"/>
          <w:lang w:val="fr-FR"/>
        </w:rPr>
      </w:pPr>
      <w:r w:rsidRPr="0031140F">
        <w:rPr>
          <w:sz w:val="22"/>
          <w:szCs w:val="22"/>
          <w:lang w:val="fr-FR"/>
        </w:rPr>
        <w:t>Il faut améliorer la su</w:t>
      </w:r>
      <w:r>
        <w:rPr>
          <w:sz w:val="22"/>
          <w:szCs w:val="22"/>
          <w:lang w:val="fr-FR"/>
        </w:rPr>
        <w:t>rveillance, en particulier dans les zones</w:t>
      </w:r>
      <w:r w:rsidR="00180801">
        <w:rPr>
          <w:sz w:val="22"/>
          <w:szCs w:val="22"/>
          <w:lang w:val="fr-FR"/>
        </w:rPr>
        <w:t xml:space="preserve"> où il existe peu d’</w:t>
      </w:r>
      <w:r w:rsidR="00E220E8" w:rsidRPr="0031140F">
        <w:rPr>
          <w:sz w:val="22"/>
          <w:szCs w:val="22"/>
          <w:lang w:val="fr-FR"/>
        </w:rPr>
        <w:t>information</w:t>
      </w:r>
      <w:r w:rsidR="00180801">
        <w:rPr>
          <w:sz w:val="22"/>
          <w:szCs w:val="22"/>
          <w:lang w:val="fr-FR"/>
        </w:rPr>
        <w:t>s</w:t>
      </w:r>
      <w:r w:rsidR="00E220E8" w:rsidRPr="0031140F">
        <w:rPr>
          <w:sz w:val="22"/>
          <w:szCs w:val="22"/>
          <w:lang w:val="fr-FR"/>
        </w:rPr>
        <w:t xml:space="preserve"> </w:t>
      </w:r>
      <w:r w:rsidR="00180801">
        <w:rPr>
          <w:sz w:val="22"/>
          <w:szCs w:val="22"/>
          <w:lang w:val="fr-FR"/>
        </w:rPr>
        <w:t>sur l’état des espèces d’oiseaux d’eau ou là où les évaluations des tendances se basent majoritairement sur des informations</w:t>
      </w:r>
      <w:r w:rsidR="002E7312" w:rsidRPr="0031140F">
        <w:rPr>
          <w:sz w:val="22"/>
          <w:szCs w:val="22"/>
          <w:lang w:val="fr-FR"/>
        </w:rPr>
        <w:t xml:space="preserve"> qualitative</w:t>
      </w:r>
      <w:r w:rsidR="00180801">
        <w:rPr>
          <w:sz w:val="22"/>
          <w:szCs w:val="22"/>
          <w:lang w:val="fr-FR"/>
        </w:rPr>
        <w:t>s</w:t>
      </w:r>
      <w:r w:rsidR="00E220E8" w:rsidRPr="0031140F">
        <w:rPr>
          <w:sz w:val="22"/>
          <w:szCs w:val="22"/>
          <w:lang w:val="fr-FR"/>
        </w:rPr>
        <w:t>.</w:t>
      </w:r>
    </w:p>
    <w:p w14:paraId="4D576847" w14:textId="77777777" w:rsidR="00397EFC" w:rsidRPr="0031140F" w:rsidRDefault="00397EFC">
      <w:pPr>
        <w:rPr>
          <w:lang w:val="fr-FR"/>
        </w:rPr>
      </w:pPr>
    </w:p>
    <w:p w14:paraId="5FB581AD" w14:textId="088BC2B6" w:rsidR="00F718B5" w:rsidRPr="007E4EA1" w:rsidRDefault="00F718B5" w:rsidP="00F718B5">
      <w:pPr>
        <w:pStyle w:val="Heading2"/>
        <w:rPr>
          <w:lang w:val="fr-FR"/>
        </w:rPr>
      </w:pPr>
      <w:bookmarkStart w:id="39" w:name="_Toc78822539"/>
      <w:r w:rsidRPr="007E4EA1">
        <w:rPr>
          <w:lang w:val="fr-FR"/>
        </w:rPr>
        <w:t>5.</w:t>
      </w:r>
      <w:r w:rsidR="003A1516" w:rsidRPr="007E4EA1">
        <w:rPr>
          <w:lang w:val="fr-FR"/>
        </w:rPr>
        <w:t>3</w:t>
      </w:r>
      <w:r w:rsidRPr="007E4EA1">
        <w:rPr>
          <w:lang w:val="fr-FR"/>
        </w:rPr>
        <w:tab/>
      </w:r>
      <w:bookmarkEnd w:id="39"/>
      <w:r w:rsidR="000A413A">
        <w:rPr>
          <w:lang w:val="fr-FR"/>
        </w:rPr>
        <w:t xml:space="preserve">Tendances </w:t>
      </w:r>
      <w:r w:rsidR="00560F50">
        <w:rPr>
          <w:lang w:val="fr-FR"/>
        </w:rPr>
        <w:t>des populations</w:t>
      </w:r>
    </w:p>
    <w:p w14:paraId="11765874" w14:textId="427BA415" w:rsidR="00F718B5" w:rsidRPr="007E4EA1" w:rsidRDefault="00F718B5">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6F5D4B" w14:paraId="7894FA2D" w14:textId="77777777" w:rsidTr="005A0CD0">
        <w:tc>
          <w:tcPr>
            <w:tcW w:w="2830" w:type="dxa"/>
            <w:shd w:val="clear" w:color="auto" w:fill="auto"/>
          </w:tcPr>
          <w:p w14:paraId="68F8F052" w14:textId="1C4972C3" w:rsidR="00397EFC" w:rsidRPr="007E4EA1" w:rsidRDefault="00EA07E6" w:rsidP="005A0CD0">
            <w:pPr>
              <w:spacing w:after="120"/>
              <w:rPr>
                <w:b/>
                <w:bCs/>
                <w:sz w:val="22"/>
                <w:szCs w:val="22"/>
                <w:lang w:val="fr-FR"/>
              </w:rPr>
            </w:pPr>
            <w:r w:rsidRPr="007E4EA1">
              <w:rPr>
                <w:b/>
                <w:bCs/>
                <w:sz w:val="22"/>
                <w:szCs w:val="22"/>
                <w:lang w:val="fr-FR"/>
              </w:rPr>
              <w:t>Plan d’action</w:t>
            </w:r>
          </w:p>
        </w:tc>
        <w:tc>
          <w:tcPr>
            <w:tcW w:w="6186" w:type="dxa"/>
            <w:shd w:val="clear" w:color="auto" w:fill="auto"/>
          </w:tcPr>
          <w:p w14:paraId="3128781F" w14:textId="267F6645" w:rsidR="00397EFC" w:rsidRPr="00735826" w:rsidRDefault="00DA54F2" w:rsidP="00735826">
            <w:pPr>
              <w:spacing w:after="120"/>
              <w:jc w:val="both"/>
              <w:rPr>
                <w:sz w:val="22"/>
                <w:szCs w:val="22"/>
                <w:lang w:val="fr-FR"/>
              </w:rPr>
            </w:pPr>
            <w:r w:rsidRPr="00D50608">
              <w:rPr>
                <w:sz w:val="22"/>
                <w:szCs w:val="22"/>
                <w:lang w:val="fr-FR"/>
              </w:rPr>
              <w:t xml:space="preserve">5.3.  </w:t>
            </w:r>
            <w:r w:rsidR="00735826" w:rsidRPr="00735826">
              <w:rPr>
                <w:sz w:val="22"/>
                <w:szCs w:val="22"/>
                <w:lang w:val="fr-FR"/>
              </w:rPr>
              <w:t>Les Parties coopèrent en vue d'améliorer l'évaluation des tendances des populations d'oiseaux en</w:t>
            </w:r>
            <w:r w:rsidR="00735826">
              <w:rPr>
                <w:sz w:val="22"/>
                <w:szCs w:val="22"/>
                <w:lang w:val="fr-FR"/>
              </w:rPr>
              <w:t xml:space="preserve"> </w:t>
            </w:r>
            <w:r w:rsidR="00735826" w:rsidRPr="00735826">
              <w:rPr>
                <w:sz w:val="22"/>
                <w:szCs w:val="22"/>
                <w:lang w:val="fr-FR"/>
              </w:rPr>
              <w:t>tant que critère indicatif de l'état de ces populations</w:t>
            </w:r>
            <w:r w:rsidRPr="00735826">
              <w:rPr>
                <w:sz w:val="22"/>
                <w:szCs w:val="22"/>
                <w:lang w:val="fr-FR"/>
              </w:rPr>
              <w:t>.</w:t>
            </w:r>
          </w:p>
        </w:tc>
      </w:tr>
      <w:tr w:rsidR="00397EFC" w:rsidRPr="00667727" w14:paraId="748010D6" w14:textId="77777777" w:rsidTr="005A0CD0">
        <w:tc>
          <w:tcPr>
            <w:tcW w:w="2830" w:type="dxa"/>
          </w:tcPr>
          <w:p w14:paraId="064E840A" w14:textId="03752421" w:rsidR="00397EFC" w:rsidRPr="007E4EA1" w:rsidRDefault="0014128A" w:rsidP="005A0CD0">
            <w:pPr>
              <w:spacing w:after="120"/>
              <w:rPr>
                <w:sz w:val="22"/>
                <w:szCs w:val="22"/>
                <w:lang w:val="fr-FR"/>
              </w:rPr>
            </w:pPr>
            <w:r w:rsidRPr="007E4EA1">
              <w:rPr>
                <w:b/>
                <w:bCs/>
                <w:sz w:val="22"/>
                <w:szCs w:val="22"/>
                <w:lang w:val="fr-FR"/>
              </w:rPr>
              <w:t>Plan stratégique</w:t>
            </w:r>
          </w:p>
        </w:tc>
        <w:tc>
          <w:tcPr>
            <w:tcW w:w="6186" w:type="dxa"/>
          </w:tcPr>
          <w:p w14:paraId="0D2C387F" w14:textId="32EC30C4" w:rsidR="00397EFC" w:rsidRPr="0030722D" w:rsidRDefault="005A44FE" w:rsidP="0030722D">
            <w:pPr>
              <w:spacing w:after="120"/>
              <w:jc w:val="both"/>
              <w:rPr>
                <w:sz w:val="22"/>
                <w:szCs w:val="22"/>
                <w:lang w:val="fr-FR"/>
              </w:rPr>
            </w:pPr>
            <w:r w:rsidRPr="00D50608">
              <w:rPr>
                <w:sz w:val="22"/>
                <w:szCs w:val="22"/>
                <w:lang w:val="fr-FR"/>
              </w:rPr>
              <w:t xml:space="preserve">1.5.  </w:t>
            </w:r>
            <w:r w:rsidR="0030722D" w:rsidRPr="0030722D">
              <w:rPr>
                <w:sz w:val="22"/>
                <w:szCs w:val="22"/>
                <w:lang w:val="fr-FR"/>
              </w:rPr>
              <w:t>La</w:t>
            </w:r>
            <w:r w:rsidR="0030722D">
              <w:rPr>
                <w:sz w:val="22"/>
                <w:szCs w:val="22"/>
                <w:lang w:val="fr-FR"/>
              </w:rPr>
              <w:t xml:space="preserve"> </w:t>
            </w:r>
            <w:r w:rsidR="0030722D" w:rsidRPr="0030722D">
              <w:rPr>
                <w:sz w:val="22"/>
                <w:szCs w:val="22"/>
                <w:lang w:val="fr-FR"/>
              </w:rPr>
              <w:t>prise de</w:t>
            </w:r>
            <w:r w:rsidR="0030722D">
              <w:rPr>
                <w:sz w:val="22"/>
                <w:szCs w:val="22"/>
                <w:lang w:val="fr-FR"/>
              </w:rPr>
              <w:t xml:space="preserve"> </w:t>
            </w:r>
            <w:r w:rsidR="0030722D" w:rsidRPr="0030722D">
              <w:rPr>
                <w:sz w:val="22"/>
                <w:szCs w:val="22"/>
                <w:lang w:val="fr-FR"/>
              </w:rPr>
              <w:t>décisions en</w:t>
            </w:r>
            <w:r w:rsidR="0030722D">
              <w:rPr>
                <w:sz w:val="22"/>
                <w:szCs w:val="22"/>
                <w:lang w:val="fr-FR"/>
              </w:rPr>
              <w:t xml:space="preserve"> </w:t>
            </w:r>
            <w:r w:rsidR="0030722D" w:rsidRPr="0030722D">
              <w:rPr>
                <w:sz w:val="22"/>
                <w:szCs w:val="22"/>
                <w:lang w:val="fr-FR"/>
              </w:rPr>
              <w:t>matière de</w:t>
            </w:r>
            <w:r w:rsidR="0030722D">
              <w:rPr>
                <w:sz w:val="22"/>
                <w:szCs w:val="22"/>
                <w:lang w:val="fr-FR"/>
              </w:rPr>
              <w:t xml:space="preserve"> </w:t>
            </w:r>
            <w:r w:rsidR="0030722D" w:rsidRPr="0030722D">
              <w:rPr>
                <w:sz w:val="22"/>
                <w:szCs w:val="22"/>
                <w:lang w:val="fr-FR"/>
              </w:rPr>
              <w:t>conservation et de</w:t>
            </w:r>
            <w:r w:rsidR="0030722D">
              <w:rPr>
                <w:sz w:val="22"/>
                <w:szCs w:val="22"/>
                <w:lang w:val="fr-FR"/>
              </w:rPr>
              <w:t xml:space="preserve"> </w:t>
            </w:r>
            <w:r w:rsidR="0030722D" w:rsidRPr="0030722D">
              <w:rPr>
                <w:sz w:val="22"/>
                <w:szCs w:val="22"/>
                <w:lang w:val="fr-FR"/>
              </w:rPr>
              <w:t>gestion des</w:t>
            </w:r>
            <w:r w:rsidR="0030722D">
              <w:rPr>
                <w:sz w:val="22"/>
                <w:szCs w:val="22"/>
                <w:lang w:val="fr-FR"/>
              </w:rPr>
              <w:t xml:space="preserve"> </w:t>
            </w:r>
            <w:r w:rsidR="0030722D" w:rsidRPr="0030722D">
              <w:rPr>
                <w:sz w:val="22"/>
                <w:szCs w:val="22"/>
                <w:lang w:val="fr-FR"/>
              </w:rPr>
              <w:t>populations</w:t>
            </w:r>
            <w:r w:rsidR="0030722D">
              <w:rPr>
                <w:sz w:val="22"/>
                <w:szCs w:val="22"/>
                <w:lang w:val="fr-FR"/>
              </w:rPr>
              <w:t xml:space="preserve"> </w:t>
            </w:r>
            <w:r w:rsidR="0030722D" w:rsidRPr="0030722D">
              <w:rPr>
                <w:sz w:val="22"/>
                <w:szCs w:val="22"/>
                <w:lang w:val="fr-FR"/>
              </w:rPr>
              <w:t>d’oiseaux d’eau à</w:t>
            </w:r>
            <w:r w:rsidR="0030722D">
              <w:rPr>
                <w:sz w:val="22"/>
                <w:szCs w:val="22"/>
                <w:lang w:val="fr-FR"/>
              </w:rPr>
              <w:t xml:space="preserve"> </w:t>
            </w:r>
            <w:r w:rsidR="0030722D" w:rsidRPr="0030722D">
              <w:rPr>
                <w:sz w:val="22"/>
                <w:szCs w:val="22"/>
                <w:lang w:val="fr-FR"/>
              </w:rPr>
              <w:t>l’échelle nationale</w:t>
            </w:r>
            <w:r w:rsidR="0030722D">
              <w:rPr>
                <w:sz w:val="22"/>
                <w:szCs w:val="22"/>
                <w:lang w:val="fr-FR"/>
              </w:rPr>
              <w:t xml:space="preserve"> </w:t>
            </w:r>
            <w:r w:rsidR="0030722D" w:rsidRPr="0030722D">
              <w:rPr>
                <w:sz w:val="22"/>
                <w:szCs w:val="22"/>
                <w:lang w:val="fr-FR"/>
              </w:rPr>
              <w:t>et à l’échelle des</w:t>
            </w:r>
            <w:r w:rsidR="0030722D">
              <w:rPr>
                <w:sz w:val="22"/>
                <w:szCs w:val="22"/>
                <w:lang w:val="fr-FR"/>
              </w:rPr>
              <w:t xml:space="preserve"> </w:t>
            </w:r>
            <w:r w:rsidR="0030722D" w:rsidRPr="0030722D">
              <w:rPr>
                <w:sz w:val="22"/>
                <w:szCs w:val="22"/>
                <w:lang w:val="fr-FR"/>
              </w:rPr>
              <w:t>voies de migration</w:t>
            </w:r>
            <w:r w:rsidR="0030722D">
              <w:rPr>
                <w:sz w:val="22"/>
                <w:szCs w:val="22"/>
                <w:lang w:val="fr-FR"/>
              </w:rPr>
              <w:t xml:space="preserve"> </w:t>
            </w:r>
            <w:r w:rsidR="0030722D" w:rsidRPr="0030722D">
              <w:rPr>
                <w:sz w:val="22"/>
                <w:szCs w:val="22"/>
                <w:lang w:val="fr-FR"/>
              </w:rPr>
              <w:t>est réalisée sur la</w:t>
            </w:r>
            <w:r w:rsidR="0030722D">
              <w:rPr>
                <w:sz w:val="22"/>
                <w:szCs w:val="22"/>
                <w:lang w:val="fr-FR"/>
              </w:rPr>
              <w:t xml:space="preserve"> </w:t>
            </w:r>
            <w:r w:rsidR="0030722D" w:rsidRPr="0030722D">
              <w:rPr>
                <w:sz w:val="22"/>
                <w:szCs w:val="22"/>
                <w:lang w:val="fr-FR"/>
              </w:rPr>
              <w:t>base des meilleures</w:t>
            </w:r>
            <w:r w:rsidR="0030722D">
              <w:rPr>
                <w:sz w:val="22"/>
                <w:szCs w:val="22"/>
                <w:lang w:val="fr-FR"/>
              </w:rPr>
              <w:t xml:space="preserve"> </w:t>
            </w:r>
            <w:r w:rsidR="0030722D" w:rsidRPr="0030722D">
              <w:rPr>
                <w:sz w:val="22"/>
                <w:szCs w:val="22"/>
                <w:lang w:val="fr-FR"/>
              </w:rPr>
              <w:t>données de suivi</w:t>
            </w:r>
            <w:r w:rsidR="0030722D">
              <w:rPr>
                <w:sz w:val="22"/>
                <w:szCs w:val="22"/>
                <w:lang w:val="fr-FR"/>
              </w:rPr>
              <w:t xml:space="preserve"> </w:t>
            </w:r>
            <w:r w:rsidR="0030722D" w:rsidRPr="0030722D">
              <w:rPr>
                <w:sz w:val="22"/>
                <w:szCs w:val="22"/>
                <w:lang w:val="fr-FR"/>
              </w:rPr>
              <w:t>disponibles</w:t>
            </w:r>
            <w:r w:rsidRPr="0030722D">
              <w:rPr>
                <w:sz w:val="22"/>
                <w:szCs w:val="22"/>
                <w:lang w:val="fr-FR"/>
              </w:rPr>
              <w:t>.</w:t>
            </w:r>
          </w:p>
        </w:tc>
      </w:tr>
      <w:tr w:rsidR="00397EFC" w:rsidRPr="00667727" w14:paraId="38628E1C" w14:textId="77777777" w:rsidTr="005A0CD0">
        <w:tc>
          <w:tcPr>
            <w:tcW w:w="2830" w:type="dxa"/>
          </w:tcPr>
          <w:p w14:paraId="7012E47D" w14:textId="2C48D27C" w:rsidR="00397EFC" w:rsidRPr="007E4EA1" w:rsidRDefault="0014128A" w:rsidP="005A0CD0">
            <w:pPr>
              <w:spacing w:after="120"/>
              <w:rPr>
                <w:sz w:val="22"/>
                <w:szCs w:val="22"/>
                <w:lang w:val="fr-FR"/>
              </w:rPr>
            </w:pPr>
            <w:r w:rsidRPr="007E4EA1">
              <w:rPr>
                <w:b/>
                <w:bCs/>
                <w:sz w:val="22"/>
                <w:szCs w:val="22"/>
                <w:lang w:val="fr-FR"/>
              </w:rPr>
              <w:t>Plan d’action pour l’Afrique</w:t>
            </w:r>
          </w:p>
        </w:tc>
        <w:tc>
          <w:tcPr>
            <w:tcW w:w="6186" w:type="dxa"/>
          </w:tcPr>
          <w:p w14:paraId="47BE1951" w14:textId="1051159C" w:rsidR="005A44FE" w:rsidRPr="00366B6D" w:rsidRDefault="00366B6D" w:rsidP="00366B6D">
            <w:pPr>
              <w:spacing w:after="120"/>
              <w:jc w:val="both"/>
              <w:rPr>
                <w:sz w:val="22"/>
                <w:szCs w:val="22"/>
                <w:lang w:val="fr-FR"/>
              </w:rPr>
            </w:pPr>
            <w:r w:rsidRPr="00366B6D">
              <w:rPr>
                <w:sz w:val="22"/>
                <w:szCs w:val="22"/>
                <w:lang w:val="fr-FR"/>
              </w:rPr>
              <w:t>Produire des lignes directrices pour les Parties d’Afrique à propos des différentes utilisations des</w:t>
            </w:r>
            <w:r>
              <w:rPr>
                <w:sz w:val="22"/>
                <w:szCs w:val="22"/>
                <w:lang w:val="fr-FR"/>
              </w:rPr>
              <w:t xml:space="preserve"> </w:t>
            </w:r>
            <w:r w:rsidRPr="00366B6D">
              <w:rPr>
                <w:sz w:val="22"/>
                <w:szCs w:val="22"/>
                <w:lang w:val="fr-FR"/>
              </w:rPr>
              <w:t>données de suivi pour la mise en œuvre de l’AEWA</w:t>
            </w:r>
            <w:r w:rsidR="005A44FE" w:rsidRPr="00366B6D">
              <w:rPr>
                <w:sz w:val="22"/>
                <w:szCs w:val="22"/>
                <w:lang w:val="fr-FR"/>
              </w:rPr>
              <w:t>.</w:t>
            </w:r>
          </w:p>
          <w:p w14:paraId="387CF706" w14:textId="3F2092B3" w:rsidR="005A44FE" w:rsidRPr="0070669C" w:rsidRDefault="0070669C" w:rsidP="0070669C">
            <w:pPr>
              <w:spacing w:after="120"/>
              <w:jc w:val="both"/>
              <w:rPr>
                <w:sz w:val="22"/>
                <w:szCs w:val="22"/>
                <w:lang w:val="fr-FR"/>
              </w:rPr>
            </w:pPr>
            <w:r w:rsidRPr="0070669C">
              <w:rPr>
                <w:sz w:val="22"/>
                <w:szCs w:val="22"/>
                <w:lang w:val="fr-FR"/>
              </w:rPr>
              <w:t>Les</w:t>
            </w:r>
            <w:r>
              <w:rPr>
                <w:sz w:val="22"/>
                <w:szCs w:val="22"/>
                <w:lang w:val="fr-FR"/>
              </w:rPr>
              <w:t xml:space="preserve"> Points focaux nationaux / Points focaux techniques</w:t>
            </w:r>
            <w:r w:rsidRPr="0070669C">
              <w:rPr>
                <w:sz w:val="22"/>
                <w:szCs w:val="22"/>
                <w:lang w:val="fr-FR"/>
              </w:rPr>
              <w:t xml:space="preserve"> </w:t>
            </w:r>
            <w:r w:rsidR="00D0668F">
              <w:rPr>
                <w:sz w:val="22"/>
                <w:szCs w:val="22"/>
                <w:lang w:val="fr-FR"/>
              </w:rPr>
              <w:t>[</w:t>
            </w:r>
            <w:r w:rsidRPr="0070669C">
              <w:rPr>
                <w:sz w:val="22"/>
                <w:szCs w:val="22"/>
                <w:lang w:val="fr-FR"/>
              </w:rPr>
              <w:t>PFN / PFT</w:t>
            </w:r>
            <w:r w:rsidR="00D0668F">
              <w:rPr>
                <w:sz w:val="22"/>
                <w:szCs w:val="22"/>
                <w:lang w:val="fr-FR"/>
              </w:rPr>
              <w:t xml:space="preserve">] </w:t>
            </w:r>
            <w:r w:rsidRPr="0070669C">
              <w:rPr>
                <w:sz w:val="22"/>
                <w:szCs w:val="22"/>
                <w:lang w:val="fr-FR"/>
              </w:rPr>
              <w:t>recueillent des analyses de données nationales auprès des coordinateurs</w:t>
            </w:r>
            <w:r>
              <w:rPr>
                <w:sz w:val="22"/>
                <w:szCs w:val="22"/>
                <w:lang w:val="fr-FR"/>
              </w:rPr>
              <w:t xml:space="preserve"> </w:t>
            </w:r>
            <w:r w:rsidRPr="0070669C">
              <w:rPr>
                <w:sz w:val="22"/>
                <w:szCs w:val="22"/>
                <w:lang w:val="fr-FR"/>
              </w:rPr>
              <w:t>nationaux de surveillance des oiseaux d'eau après chaque CSR et élaborent des recommandations</w:t>
            </w:r>
            <w:r>
              <w:rPr>
                <w:sz w:val="22"/>
                <w:szCs w:val="22"/>
                <w:lang w:val="fr-FR"/>
              </w:rPr>
              <w:t xml:space="preserve"> </w:t>
            </w:r>
            <w:r w:rsidRPr="0070669C">
              <w:rPr>
                <w:sz w:val="22"/>
                <w:szCs w:val="22"/>
                <w:lang w:val="fr-FR"/>
              </w:rPr>
              <w:t>à partir des données issues du DIOE et d’autres données de suivi afin d’améliorer la mise en</w:t>
            </w:r>
            <w:r>
              <w:rPr>
                <w:sz w:val="22"/>
                <w:szCs w:val="22"/>
                <w:lang w:val="fr-FR"/>
              </w:rPr>
              <w:t xml:space="preserve"> </w:t>
            </w:r>
            <w:r w:rsidRPr="0070669C">
              <w:rPr>
                <w:sz w:val="22"/>
                <w:szCs w:val="22"/>
                <w:lang w:val="fr-FR"/>
              </w:rPr>
              <w:t>œuvre de l’AEWA au niveau national, et le partage avec les décideurs et autres partenai</w:t>
            </w:r>
            <w:r>
              <w:rPr>
                <w:sz w:val="22"/>
                <w:szCs w:val="22"/>
                <w:lang w:val="fr-FR"/>
              </w:rPr>
              <w:t>res</w:t>
            </w:r>
            <w:r w:rsidR="005A44FE" w:rsidRPr="0070669C">
              <w:rPr>
                <w:sz w:val="22"/>
                <w:szCs w:val="22"/>
                <w:lang w:val="fr-FR"/>
              </w:rPr>
              <w:t>.</w:t>
            </w:r>
          </w:p>
          <w:p w14:paraId="1FD48E44" w14:textId="18BF6D05" w:rsidR="005A44FE" w:rsidRPr="00890725" w:rsidRDefault="00890725" w:rsidP="00890725">
            <w:pPr>
              <w:spacing w:after="120"/>
              <w:jc w:val="both"/>
              <w:rPr>
                <w:sz w:val="22"/>
                <w:szCs w:val="22"/>
                <w:lang w:val="fr-FR"/>
              </w:rPr>
            </w:pPr>
            <w:r w:rsidRPr="00890725">
              <w:rPr>
                <w:sz w:val="22"/>
                <w:szCs w:val="22"/>
                <w:lang w:val="fr-FR"/>
              </w:rPr>
              <w:t>Les PFT coordonnent l’analyse des données nationales relatives aux oiseaux d’eau, ainsi</w:t>
            </w:r>
            <w:r>
              <w:rPr>
                <w:sz w:val="22"/>
                <w:szCs w:val="22"/>
                <w:lang w:val="fr-FR"/>
              </w:rPr>
              <w:t xml:space="preserve"> </w:t>
            </w:r>
            <w:r w:rsidRPr="00890725">
              <w:rPr>
                <w:sz w:val="22"/>
                <w:szCs w:val="22"/>
                <w:lang w:val="fr-FR"/>
              </w:rPr>
              <w:t>que l’élaboration et la diffusion d’un rapport annuel comportant des conclusions et des</w:t>
            </w:r>
            <w:r>
              <w:rPr>
                <w:sz w:val="22"/>
                <w:szCs w:val="22"/>
                <w:lang w:val="fr-FR"/>
              </w:rPr>
              <w:t xml:space="preserve"> </w:t>
            </w:r>
            <w:r w:rsidRPr="00890725">
              <w:rPr>
                <w:sz w:val="22"/>
                <w:szCs w:val="22"/>
                <w:lang w:val="fr-FR"/>
              </w:rPr>
              <w:t>recommandations en matière d’actio</w:t>
            </w:r>
            <w:r>
              <w:rPr>
                <w:sz w:val="22"/>
                <w:szCs w:val="22"/>
                <w:lang w:val="fr-FR"/>
              </w:rPr>
              <w:t>n</w:t>
            </w:r>
            <w:r w:rsidR="005A44FE" w:rsidRPr="00890725">
              <w:rPr>
                <w:sz w:val="22"/>
                <w:szCs w:val="22"/>
                <w:lang w:val="fr-FR"/>
              </w:rPr>
              <w:t>.</w:t>
            </w:r>
          </w:p>
        </w:tc>
      </w:tr>
    </w:tbl>
    <w:p w14:paraId="37F2A5FC" w14:textId="77777777" w:rsidR="00397EFC" w:rsidRPr="00890725" w:rsidRDefault="00397EFC" w:rsidP="00397EFC">
      <w:pPr>
        <w:rPr>
          <w:sz w:val="22"/>
          <w:szCs w:val="22"/>
          <w:lang w:val="fr-FR"/>
        </w:rPr>
      </w:pPr>
    </w:p>
    <w:p w14:paraId="5726D46F" w14:textId="7F55DAE2" w:rsidR="005A44FE" w:rsidRPr="00F411A7" w:rsidRDefault="00F411A7" w:rsidP="005A44FE">
      <w:pPr>
        <w:rPr>
          <w:sz w:val="22"/>
          <w:szCs w:val="22"/>
          <w:lang w:val="fr-FR"/>
        </w:rPr>
      </w:pPr>
      <w:r w:rsidRPr="00F411A7">
        <w:rPr>
          <w:sz w:val="22"/>
          <w:szCs w:val="22"/>
          <w:lang w:val="fr-FR"/>
        </w:rPr>
        <w:t>Les rapports nationaux de la</w:t>
      </w:r>
      <w:r w:rsidR="00DA54F2" w:rsidRPr="00F411A7">
        <w:rPr>
          <w:sz w:val="22"/>
          <w:szCs w:val="22"/>
          <w:lang w:val="fr-FR"/>
        </w:rPr>
        <w:t xml:space="preserve"> MOP 8 </w:t>
      </w:r>
      <w:r w:rsidRPr="00F411A7">
        <w:rPr>
          <w:sz w:val="22"/>
          <w:szCs w:val="22"/>
          <w:lang w:val="fr-FR"/>
        </w:rPr>
        <w:t xml:space="preserve">doivent comporter </w:t>
      </w:r>
      <w:r>
        <w:rPr>
          <w:sz w:val="22"/>
          <w:szCs w:val="22"/>
          <w:lang w:val="fr-FR"/>
        </w:rPr>
        <w:t xml:space="preserve">des </w:t>
      </w:r>
      <w:r w:rsidR="00FE55CC">
        <w:rPr>
          <w:sz w:val="22"/>
          <w:szCs w:val="22"/>
          <w:lang w:val="fr-FR"/>
        </w:rPr>
        <w:t>comptes-rendus sur l’état des</w:t>
      </w:r>
      <w:r w:rsidR="005A44FE" w:rsidRPr="00F411A7">
        <w:rPr>
          <w:sz w:val="22"/>
          <w:szCs w:val="22"/>
          <w:lang w:val="fr-FR"/>
        </w:rPr>
        <w:t xml:space="preserve"> population</w:t>
      </w:r>
      <w:r w:rsidR="00FE55CC">
        <w:rPr>
          <w:sz w:val="22"/>
          <w:szCs w:val="22"/>
          <w:lang w:val="fr-FR"/>
        </w:rPr>
        <w:t>s</w:t>
      </w:r>
      <w:r w:rsidR="005A44FE" w:rsidRPr="00F411A7">
        <w:rPr>
          <w:sz w:val="22"/>
          <w:szCs w:val="22"/>
          <w:lang w:val="fr-FR"/>
        </w:rPr>
        <w:t xml:space="preserve"> </w:t>
      </w:r>
      <w:r w:rsidR="00FE55CC">
        <w:rPr>
          <w:sz w:val="22"/>
          <w:szCs w:val="22"/>
          <w:lang w:val="fr-FR"/>
        </w:rPr>
        <w:t xml:space="preserve">et cela </w:t>
      </w:r>
      <w:r w:rsidR="001D1C0A">
        <w:rPr>
          <w:sz w:val="22"/>
          <w:szCs w:val="22"/>
          <w:lang w:val="fr-FR"/>
        </w:rPr>
        <w:t xml:space="preserve">sera ensuite </w:t>
      </w:r>
      <w:r w:rsidR="00C06798">
        <w:rPr>
          <w:sz w:val="22"/>
          <w:szCs w:val="22"/>
          <w:lang w:val="fr-FR"/>
        </w:rPr>
        <w:t>exigé pour la</w:t>
      </w:r>
      <w:r w:rsidR="00DA54F2" w:rsidRPr="00F411A7">
        <w:rPr>
          <w:sz w:val="22"/>
          <w:szCs w:val="22"/>
          <w:lang w:val="fr-FR"/>
        </w:rPr>
        <w:t xml:space="preserve"> </w:t>
      </w:r>
      <w:r w:rsidR="005A44FE" w:rsidRPr="00F411A7">
        <w:rPr>
          <w:sz w:val="22"/>
          <w:szCs w:val="22"/>
          <w:lang w:val="fr-FR"/>
        </w:rPr>
        <w:t>MOP</w:t>
      </w:r>
      <w:r w:rsidR="00DA54F2" w:rsidRPr="00F411A7">
        <w:rPr>
          <w:sz w:val="22"/>
          <w:szCs w:val="22"/>
          <w:lang w:val="fr-FR"/>
        </w:rPr>
        <w:t xml:space="preserve"> </w:t>
      </w:r>
      <w:r w:rsidR="005A44FE" w:rsidRPr="00F411A7">
        <w:rPr>
          <w:sz w:val="22"/>
          <w:szCs w:val="22"/>
          <w:lang w:val="fr-FR"/>
        </w:rPr>
        <w:t>10</w:t>
      </w:r>
      <w:r w:rsidR="00DA54F2" w:rsidRPr="00F411A7">
        <w:rPr>
          <w:sz w:val="22"/>
          <w:szCs w:val="22"/>
          <w:lang w:val="fr-FR"/>
        </w:rPr>
        <w:t>.</w:t>
      </w:r>
    </w:p>
    <w:p w14:paraId="0BA12C7D" w14:textId="77777777" w:rsidR="005A44FE" w:rsidRPr="00F411A7" w:rsidRDefault="005A44FE" w:rsidP="005A44FE">
      <w:pPr>
        <w:rPr>
          <w:sz w:val="22"/>
          <w:szCs w:val="22"/>
          <w:lang w:val="fr-FR"/>
        </w:rPr>
      </w:pPr>
    </w:p>
    <w:p w14:paraId="1DFD4E09" w14:textId="2C76355F" w:rsidR="00364BBB" w:rsidRPr="007E4EA1" w:rsidRDefault="003A6011" w:rsidP="00364BBB">
      <w:pPr>
        <w:spacing w:after="80"/>
        <w:rPr>
          <w:lang w:val="fr-FR"/>
        </w:rPr>
      </w:pPr>
      <w:r w:rsidRPr="007E4EA1">
        <w:rPr>
          <w:b/>
          <w:bCs/>
          <w:lang w:val="fr-FR"/>
        </w:rPr>
        <w:lastRenderedPageBreak/>
        <w:t>Besoins futurs</w:t>
      </w:r>
      <w:r w:rsidR="00315564">
        <w:rPr>
          <w:b/>
          <w:bCs/>
          <w:lang w:val="fr-FR"/>
        </w:rPr>
        <w:t> </w:t>
      </w:r>
      <w:r w:rsidR="00364BBB" w:rsidRPr="007E4EA1">
        <w:rPr>
          <w:b/>
          <w:bCs/>
          <w:lang w:val="fr-FR"/>
        </w:rPr>
        <w:t>:</w:t>
      </w:r>
      <w:r w:rsidR="00364BBB" w:rsidRPr="007E4EA1">
        <w:rPr>
          <w:lang w:val="fr-FR"/>
        </w:rPr>
        <w:t xml:space="preserve">  </w:t>
      </w:r>
    </w:p>
    <w:p w14:paraId="19A76BAA" w14:textId="05206F13" w:rsidR="00364BBB" w:rsidRPr="0052537D" w:rsidRDefault="00D42BE4" w:rsidP="00C332BE">
      <w:pPr>
        <w:pStyle w:val="ListParagraph"/>
        <w:numPr>
          <w:ilvl w:val="0"/>
          <w:numId w:val="27"/>
        </w:numPr>
        <w:jc w:val="both"/>
        <w:rPr>
          <w:sz w:val="22"/>
          <w:szCs w:val="22"/>
          <w:lang w:val="fr-FR"/>
        </w:rPr>
      </w:pPr>
      <w:r w:rsidRPr="0052537D">
        <w:rPr>
          <w:sz w:val="22"/>
          <w:szCs w:val="22"/>
          <w:lang w:val="fr-FR"/>
        </w:rPr>
        <w:t>Avec des</w:t>
      </w:r>
      <w:r w:rsidR="00A25138" w:rsidRPr="0052537D">
        <w:rPr>
          <w:sz w:val="22"/>
          <w:szCs w:val="22"/>
          <w:lang w:val="fr-FR"/>
        </w:rPr>
        <w:t xml:space="preserve"> conditions</w:t>
      </w:r>
      <w:r w:rsidRPr="0052537D">
        <w:rPr>
          <w:sz w:val="22"/>
          <w:szCs w:val="22"/>
          <w:lang w:val="fr-FR"/>
        </w:rPr>
        <w:t xml:space="preserve"> environnementales </w:t>
      </w:r>
      <w:r w:rsidR="0052537D" w:rsidRPr="0052537D">
        <w:rPr>
          <w:sz w:val="22"/>
          <w:szCs w:val="22"/>
          <w:lang w:val="fr-FR"/>
        </w:rPr>
        <w:t>en</w:t>
      </w:r>
      <w:r w:rsidRPr="0052537D">
        <w:rPr>
          <w:sz w:val="22"/>
          <w:szCs w:val="22"/>
          <w:lang w:val="fr-FR"/>
        </w:rPr>
        <w:t xml:space="preserve"> </w:t>
      </w:r>
      <w:r w:rsidR="0052537D" w:rsidRPr="0052537D">
        <w:rPr>
          <w:sz w:val="22"/>
          <w:szCs w:val="22"/>
          <w:lang w:val="fr-FR"/>
        </w:rPr>
        <w:t>perpétuelle évolution</w:t>
      </w:r>
      <w:r w:rsidR="00A25138" w:rsidRPr="0052537D">
        <w:rPr>
          <w:sz w:val="22"/>
          <w:szCs w:val="22"/>
          <w:lang w:val="fr-FR"/>
        </w:rPr>
        <w:t xml:space="preserve">, </w:t>
      </w:r>
      <w:r w:rsidR="0052537D" w:rsidRPr="0052537D">
        <w:rPr>
          <w:sz w:val="22"/>
          <w:szCs w:val="22"/>
          <w:lang w:val="fr-FR"/>
        </w:rPr>
        <w:t>le</w:t>
      </w:r>
      <w:r w:rsidR="0052537D">
        <w:rPr>
          <w:sz w:val="22"/>
          <w:szCs w:val="22"/>
          <w:lang w:val="fr-FR"/>
        </w:rPr>
        <w:t xml:space="preserve"> besoin d’améliorer la qualité </w:t>
      </w:r>
      <w:r w:rsidR="00202E0F">
        <w:rPr>
          <w:sz w:val="22"/>
          <w:szCs w:val="22"/>
          <w:lang w:val="fr-FR"/>
        </w:rPr>
        <w:t>de la surveillance et des évaluations de</w:t>
      </w:r>
      <w:r w:rsidR="00227CBF">
        <w:rPr>
          <w:sz w:val="22"/>
          <w:szCs w:val="22"/>
          <w:lang w:val="fr-FR"/>
        </w:rPr>
        <w:t>s</w:t>
      </w:r>
      <w:r w:rsidR="00202E0F">
        <w:rPr>
          <w:sz w:val="22"/>
          <w:szCs w:val="22"/>
          <w:lang w:val="fr-FR"/>
        </w:rPr>
        <w:t xml:space="preserve"> tendances des espèces inscrites à l’</w:t>
      </w:r>
      <w:r w:rsidR="00E220E8" w:rsidRPr="0052537D">
        <w:rPr>
          <w:sz w:val="22"/>
          <w:szCs w:val="22"/>
          <w:lang w:val="fr-FR"/>
        </w:rPr>
        <w:t>AEWA</w:t>
      </w:r>
      <w:r w:rsidR="00202E0F">
        <w:rPr>
          <w:sz w:val="22"/>
          <w:szCs w:val="22"/>
          <w:lang w:val="fr-FR"/>
        </w:rPr>
        <w:t xml:space="preserve"> va gagner en </w:t>
      </w:r>
      <w:r w:rsidR="00E220E8" w:rsidRPr="0052537D">
        <w:rPr>
          <w:sz w:val="22"/>
          <w:szCs w:val="22"/>
          <w:lang w:val="fr-FR"/>
        </w:rPr>
        <w:t>importan</w:t>
      </w:r>
      <w:r w:rsidR="00202E0F">
        <w:rPr>
          <w:sz w:val="22"/>
          <w:szCs w:val="22"/>
          <w:lang w:val="fr-FR"/>
        </w:rPr>
        <w:t>ce</w:t>
      </w:r>
      <w:r w:rsidR="00E220E8" w:rsidRPr="0052537D">
        <w:rPr>
          <w:sz w:val="22"/>
          <w:szCs w:val="22"/>
          <w:lang w:val="fr-FR"/>
        </w:rPr>
        <w:t xml:space="preserve"> </w:t>
      </w:r>
      <w:r w:rsidR="00787222">
        <w:rPr>
          <w:sz w:val="22"/>
          <w:szCs w:val="22"/>
          <w:lang w:val="fr-FR"/>
        </w:rPr>
        <w:t>afin d’avoir une base pour les actions de</w:t>
      </w:r>
      <w:r w:rsidR="00E220E8" w:rsidRPr="0052537D">
        <w:rPr>
          <w:sz w:val="22"/>
          <w:szCs w:val="22"/>
          <w:lang w:val="fr-FR"/>
        </w:rPr>
        <w:t xml:space="preserve"> conservation.</w:t>
      </w:r>
    </w:p>
    <w:p w14:paraId="1C529FE9" w14:textId="74D4DB09" w:rsidR="00397EFC" w:rsidRPr="0052537D" w:rsidRDefault="00397EFC">
      <w:pPr>
        <w:rPr>
          <w:lang w:val="fr-FR"/>
        </w:rPr>
      </w:pPr>
    </w:p>
    <w:p w14:paraId="01A56184" w14:textId="0F654CA9" w:rsidR="00F718B5" w:rsidRPr="007E4EA1" w:rsidRDefault="00F718B5" w:rsidP="00F718B5">
      <w:pPr>
        <w:pStyle w:val="Heading2"/>
        <w:rPr>
          <w:lang w:val="fr-FR"/>
        </w:rPr>
      </w:pPr>
      <w:bookmarkStart w:id="40" w:name="_Toc78822540"/>
      <w:r w:rsidRPr="007E4EA1">
        <w:rPr>
          <w:lang w:val="fr-FR"/>
        </w:rPr>
        <w:t>5.</w:t>
      </w:r>
      <w:r w:rsidR="003A1516" w:rsidRPr="007E4EA1">
        <w:rPr>
          <w:lang w:val="fr-FR"/>
        </w:rPr>
        <w:t>4</w:t>
      </w:r>
      <w:r w:rsidRPr="007E4EA1">
        <w:rPr>
          <w:lang w:val="fr-FR"/>
        </w:rPr>
        <w:tab/>
      </w:r>
      <w:bookmarkEnd w:id="40"/>
      <w:r w:rsidR="003C7706">
        <w:rPr>
          <w:lang w:val="fr-FR"/>
        </w:rPr>
        <w:t>Itinéraires de migration</w:t>
      </w:r>
    </w:p>
    <w:p w14:paraId="0C992F01" w14:textId="55CC1E72" w:rsidR="00F718B5" w:rsidRPr="007E4EA1" w:rsidRDefault="00F718B5">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667727" w14:paraId="22684969" w14:textId="77777777" w:rsidTr="005A0CD0">
        <w:tc>
          <w:tcPr>
            <w:tcW w:w="2830" w:type="dxa"/>
            <w:shd w:val="clear" w:color="auto" w:fill="auto"/>
          </w:tcPr>
          <w:p w14:paraId="579AB321" w14:textId="33520382" w:rsidR="00397EFC" w:rsidRPr="007E4EA1" w:rsidRDefault="00EA07E6" w:rsidP="005A0CD0">
            <w:pPr>
              <w:spacing w:after="120"/>
              <w:rPr>
                <w:b/>
                <w:bCs/>
                <w:sz w:val="22"/>
                <w:szCs w:val="22"/>
                <w:lang w:val="fr-FR"/>
              </w:rPr>
            </w:pPr>
            <w:r w:rsidRPr="007E4EA1">
              <w:rPr>
                <w:b/>
                <w:bCs/>
                <w:sz w:val="22"/>
                <w:szCs w:val="22"/>
                <w:lang w:val="fr-FR"/>
              </w:rPr>
              <w:t>Plan d’action</w:t>
            </w:r>
          </w:p>
        </w:tc>
        <w:tc>
          <w:tcPr>
            <w:tcW w:w="6186" w:type="dxa"/>
            <w:shd w:val="clear" w:color="auto" w:fill="auto"/>
          </w:tcPr>
          <w:p w14:paraId="64D6E050" w14:textId="690FA178" w:rsidR="00397EFC" w:rsidRPr="003C7706" w:rsidRDefault="00EF02FB" w:rsidP="003C7706">
            <w:pPr>
              <w:spacing w:after="120"/>
              <w:jc w:val="both"/>
              <w:rPr>
                <w:sz w:val="22"/>
                <w:szCs w:val="22"/>
                <w:lang w:val="fr-FR"/>
              </w:rPr>
            </w:pPr>
            <w:r w:rsidRPr="00D50608">
              <w:rPr>
                <w:sz w:val="22"/>
                <w:szCs w:val="22"/>
                <w:lang w:val="fr-FR"/>
              </w:rPr>
              <w:t xml:space="preserve">5.4.  </w:t>
            </w:r>
            <w:r w:rsidR="003C7706" w:rsidRPr="003C7706">
              <w:rPr>
                <w:sz w:val="22"/>
                <w:szCs w:val="22"/>
                <w:lang w:val="fr-FR"/>
              </w:rPr>
              <w:t>Les Parties coopèrent en vue de déterminer les itinéraires de migration de toutes les populations</w:t>
            </w:r>
            <w:r w:rsidR="003C7706">
              <w:rPr>
                <w:sz w:val="22"/>
                <w:szCs w:val="22"/>
                <w:lang w:val="fr-FR"/>
              </w:rPr>
              <w:t xml:space="preserve"> </w:t>
            </w:r>
            <w:r w:rsidR="003C7706" w:rsidRPr="003C7706">
              <w:rPr>
                <w:sz w:val="22"/>
                <w:szCs w:val="22"/>
                <w:lang w:val="fr-FR"/>
              </w:rPr>
              <w:t xml:space="preserve">figurant au </w:t>
            </w:r>
            <w:r w:rsidR="00EB6542">
              <w:rPr>
                <w:sz w:val="22"/>
                <w:szCs w:val="22"/>
                <w:lang w:val="fr-FR"/>
              </w:rPr>
              <w:t>T</w:t>
            </w:r>
            <w:r w:rsidR="003C7706" w:rsidRPr="003C7706">
              <w:rPr>
                <w:sz w:val="22"/>
                <w:szCs w:val="22"/>
                <w:lang w:val="fr-FR"/>
              </w:rPr>
              <w:t>ableau 1, en utilisant les connaissances disponibles sur les répartitions de ces</w:t>
            </w:r>
            <w:r w:rsidR="003C7706">
              <w:rPr>
                <w:sz w:val="22"/>
                <w:szCs w:val="22"/>
                <w:lang w:val="fr-FR"/>
              </w:rPr>
              <w:t xml:space="preserve"> </w:t>
            </w:r>
            <w:r w:rsidR="003C7706" w:rsidRPr="003C7706">
              <w:rPr>
                <w:sz w:val="22"/>
                <w:szCs w:val="22"/>
                <w:lang w:val="fr-FR"/>
              </w:rPr>
              <w:t>populations en périodes de reproduction et en</w:t>
            </w:r>
            <w:r w:rsidR="00EB6542">
              <w:rPr>
                <w:sz w:val="22"/>
                <w:szCs w:val="22"/>
                <w:lang w:val="fr-FR"/>
              </w:rPr>
              <w:t>-</w:t>
            </w:r>
            <w:r w:rsidR="003C7706" w:rsidRPr="003C7706">
              <w:rPr>
                <w:sz w:val="22"/>
                <w:szCs w:val="22"/>
                <w:lang w:val="fr-FR"/>
              </w:rPr>
              <w:t>dehors de ces périodes, ainsi que sur les résultats de</w:t>
            </w:r>
            <w:r w:rsidR="003C7706">
              <w:rPr>
                <w:sz w:val="22"/>
                <w:szCs w:val="22"/>
                <w:lang w:val="fr-FR"/>
              </w:rPr>
              <w:t xml:space="preserve"> </w:t>
            </w:r>
            <w:r w:rsidR="003C7706" w:rsidRPr="003C7706">
              <w:rPr>
                <w:sz w:val="22"/>
                <w:szCs w:val="22"/>
                <w:lang w:val="fr-FR"/>
              </w:rPr>
              <w:t>dénombrements, et en participant à des programmes coordonnés de baguage</w:t>
            </w:r>
            <w:r w:rsidRPr="003C7706">
              <w:rPr>
                <w:sz w:val="22"/>
                <w:szCs w:val="22"/>
                <w:lang w:val="fr-FR"/>
              </w:rPr>
              <w:t>.</w:t>
            </w:r>
          </w:p>
        </w:tc>
      </w:tr>
    </w:tbl>
    <w:p w14:paraId="340DE65E" w14:textId="77777777" w:rsidR="00397EFC" w:rsidRPr="003C7706" w:rsidRDefault="00397EFC" w:rsidP="00397EFC">
      <w:pPr>
        <w:rPr>
          <w:sz w:val="22"/>
          <w:szCs w:val="22"/>
          <w:lang w:val="fr-FR"/>
        </w:rPr>
      </w:pPr>
    </w:p>
    <w:p w14:paraId="72BA35E9" w14:textId="783609A4" w:rsidR="00EF3E40" w:rsidRPr="00880C1A" w:rsidRDefault="006E50D2" w:rsidP="00C332BE">
      <w:pPr>
        <w:jc w:val="both"/>
        <w:rPr>
          <w:sz w:val="22"/>
          <w:szCs w:val="22"/>
          <w:lang w:val="fr-FR"/>
        </w:rPr>
      </w:pPr>
      <w:r w:rsidRPr="006E50D2">
        <w:rPr>
          <w:sz w:val="22"/>
          <w:szCs w:val="22"/>
          <w:lang w:val="fr-FR"/>
        </w:rPr>
        <w:t>Des atlas nationaux des</w:t>
      </w:r>
      <w:r w:rsidR="00EF3E40" w:rsidRPr="006E50D2">
        <w:rPr>
          <w:sz w:val="22"/>
          <w:szCs w:val="22"/>
          <w:lang w:val="fr-FR"/>
        </w:rPr>
        <w:t xml:space="preserve"> migration</w:t>
      </w:r>
      <w:r w:rsidRPr="006E50D2">
        <w:rPr>
          <w:sz w:val="22"/>
          <w:szCs w:val="22"/>
          <w:lang w:val="fr-FR"/>
        </w:rPr>
        <w:t>s</w:t>
      </w:r>
      <w:r w:rsidR="00EF3E40" w:rsidRPr="006E50D2">
        <w:rPr>
          <w:sz w:val="22"/>
          <w:szCs w:val="22"/>
          <w:lang w:val="fr-FR"/>
        </w:rPr>
        <w:t xml:space="preserve"> </w:t>
      </w:r>
      <w:r w:rsidRPr="006E50D2">
        <w:rPr>
          <w:sz w:val="22"/>
          <w:szCs w:val="22"/>
          <w:lang w:val="fr-FR"/>
        </w:rPr>
        <w:t>ont été pu</w:t>
      </w:r>
      <w:r>
        <w:rPr>
          <w:sz w:val="22"/>
          <w:szCs w:val="22"/>
          <w:lang w:val="fr-FR"/>
        </w:rPr>
        <w:t>blié dans</w:t>
      </w:r>
      <w:r w:rsidR="00EF3E40" w:rsidRPr="006E50D2">
        <w:rPr>
          <w:sz w:val="22"/>
          <w:szCs w:val="22"/>
          <w:lang w:val="fr-FR"/>
        </w:rPr>
        <w:t xml:space="preserve"> 13 </w:t>
      </w:r>
      <w:r>
        <w:rPr>
          <w:sz w:val="22"/>
          <w:szCs w:val="22"/>
          <w:lang w:val="fr-FR"/>
        </w:rPr>
        <w:t>pays européens et en Afrique du Sud</w:t>
      </w:r>
      <w:r w:rsidR="00EF3E40" w:rsidRPr="006E50D2">
        <w:rPr>
          <w:sz w:val="22"/>
          <w:szCs w:val="22"/>
          <w:lang w:val="fr-FR"/>
        </w:rPr>
        <w:t xml:space="preserve">. </w:t>
      </w:r>
      <w:r w:rsidR="00761E97" w:rsidRPr="00880C1A">
        <w:rPr>
          <w:sz w:val="22"/>
          <w:szCs w:val="22"/>
          <w:lang w:val="fr-FR"/>
        </w:rPr>
        <w:t>L’</w:t>
      </w:r>
      <w:r w:rsidR="00EF3E40" w:rsidRPr="00880C1A">
        <w:rPr>
          <w:sz w:val="22"/>
          <w:szCs w:val="22"/>
          <w:lang w:val="fr-FR"/>
        </w:rPr>
        <w:t xml:space="preserve">AEWA </w:t>
      </w:r>
      <w:r w:rsidR="00761E97" w:rsidRPr="00880C1A">
        <w:rPr>
          <w:sz w:val="22"/>
          <w:szCs w:val="22"/>
          <w:lang w:val="fr-FR"/>
        </w:rPr>
        <w:t>et l’UE</w:t>
      </w:r>
      <w:r w:rsidR="00212823" w:rsidRPr="00880C1A">
        <w:rPr>
          <w:sz w:val="22"/>
          <w:szCs w:val="22"/>
          <w:lang w:val="fr-FR"/>
        </w:rPr>
        <w:t xml:space="preserve"> soutiennent actuellement</w:t>
      </w:r>
      <w:r w:rsidR="00B71A15" w:rsidRPr="00880C1A">
        <w:rPr>
          <w:sz w:val="22"/>
          <w:szCs w:val="22"/>
          <w:lang w:val="fr-FR"/>
        </w:rPr>
        <w:t xml:space="preserve"> le </w:t>
      </w:r>
      <w:r w:rsidR="00880C1A" w:rsidRPr="00880C1A">
        <w:rPr>
          <w:sz w:val="22"/>
          <w:szCs w:val="22"/>
          <w:lang w:val="fr-FR"/>
        </w:rPr>
        <w:t>Programme de baguage des oiseaux d'Afrique</w:t>
      </w:r>
      <w:r w:rsidR="00D76551" w:rsidRPr="00880C1A">
        <w:rPr>
          <w:sz w:val="22"/>
          <w:szCs w:val="22"/>
          <w:lang w:val="fr-FR"/>
        </w:rPr>
        <w:t xml:space="preserve"> –</w:t>
      </w:r>
      <w:r w:rsidR="00EF3E40" w:rsidRPr="00880C1A">
        <w:rPr>
          <w:sz w:val="22"/>
          <w:szCs w:val="22"/>
          <w:lang w:val="fr-FR"/>
        </w:rPr>
        <w:t xml:space="preserve"> AFRING</w:t>
      </w:r>
      <w:r w:rsidR="00D76551" w:rsidRPr="00880C1A">
        <w:rPr>
          <w:sz w:val="22"/>
          <w:szCs w:val="22"/>
          <w:lang w:val="fr-FR"/>
        </w:rPr>
        <w:t>.</w:t>
      </w:r>
      <w:r w:rsidR="00EF3E40" w:rsidRPr="00880C1A">
        <w:rPr>
          <w:sz w:val="22"/>
          <w:szCs w:val="22"/>
          <w:lang w:val="fr-FR"/>
        </w:rPr>
        <w:t xml:space="preserve"> </w:t>
      </w:r>
    </w:p>
    <w:p w14:paraId="6CB318F7" w14:textId="77777777" w:rsidR="00EF3E40" w:rsidRPr="00880C1A" w:rsidRDefault="00EF3E40" w:rsidP="00C332BE">
      <w:pPr>
        <w:jc w:val="both"/>
        <w:rPr>
          <w:sz w:val="22"/>
          <w:szCs w:val="22"/>
          <w:lang w:val="fr-FR"/>
        </w:rPr>
      </w:pPr>
    </w:p>
    <w:p w14:paraId="2B4A9155" w14:textId="049AC210" w:rsidR="00397EFC" w:rsidRPr="003D5353" w:rsidRDefault="00193F81" w:rsidP="00C332BE">
      <w:pPr>
        <w:jc w:val="both"/>
        <w:rPr>
          <w:sz w:val="22"/>
          <w:szCs w:val="22"/>
          <w:lang w:val="fr-FR"/>
        </w:rPr>
      </w:pPr>
      <w:r w:rsidRPr="003D5353">
        <w:rPr>
          <w:sz w:val="22"/>
          <w:szCs w:val="22"/>
          <w:lang w:val="fr-FR"/>
        </w:rPr>
        <w:t>Le</w:t>
      </w:r>
      <w:r w:rsidR="00EF3E40" w:rsidRPr="003D5353">
        <w:rPr>
          <w:sz w:val="22"/>
          <w:szCs w:val="22"/>
          <w:lang w:val="fr-FR"/>
        </w:rPr>
        <w:t xml:space="preserve"> </w:t>
      </w:r>
      <w:hyperlink r:id="rId54" w:history="1">
        <w:r w:rsidRPr="003D5353">
          <w:rPr>
            <w:rStyle w:val="Hyperlink"/>
            <w:sz w:val="22"/>
            <w:szCs w:val="22"/>
            <w:lang w:val="fr-FR"/>
          </w:rPr>
          <w:t>projet d’Atlas</w:t>
        </w:r>
        <w:r w:rsidR="000947E1">
          <w:rPr>
            <w:rStyle w:val="Hyperlink"/>
            <w:sz w:val="22"/>
            <w:szCs w:val="22"/>
            <w:lang w:val="fr-FR"/>
          </w:rPr>
          <w:t xml:space="preserve"> de la CMS sur</w:t>
        </w:r>
        <w:r w:rsidR="004E2381" w:rsidRPr="003D5353">
          <w:rPr>
            <w:rStyle w:val="Hyperlink"/>
            <w:sz w:val="22"/>
            <w:szCs w:val="22"/>
            <w:lang w:val="fr-FR"/>
          </w:rPr>
          <w:t xml:space="preserve"> </w:t>
        </w:r>
        <w:r w:rsidR="000947E1">
          <w:rPr>
            <w:rStyle w:val="Hyperlink"/>
            <w:sz w:val="22"/>
            <w:szCs w:val="22"/>
            <w:lang w:val="fr-FR"/>
          </w:rPr>
          <w:t>l</w:t>
        </w:r>
        <w:r w:rsidR="00990DFC" w:rsidRPr="003D5353">
          <w:rPr>
            <w:rStyle w:val="Hyperlink"/>
            <w:sz w:val="22"/>
            <w:szCs w:val="22"/>
            <w:lang w:val="fr-FR"/>
          </w:rPr>
          <w:t>es migration</w:t>
        </w:r>
        <w:r w:rsidR="005863A8">
          <w:rPr>
            <w:rStyle w:val="Hyperlink"/>
            <w:sz w:val="22"/>
            <w:szCs w:val="22"/>
            <w:lang w:val="fr-FR"/>
          </w:rPr>
          <w:t>s</w:t>
        </w:r>
        <w:r w:rsidR="003D5353" w:rsidRPr="003D5353">
          <w:rPr>
            <w:rStyle w:val="Hyperlink"/>
            <w:sz w:val="22"/>
            <w:szCs w:val="22"/>
            <w:lang w:val="fr-FR"/>
          </w:rPr>
          <w:t xml:space="preserve"> </w:t>
        </w:r>
        <w:r w:rsidR="006E2EB3">
          <w:rPr>
            <w:rStyle w:val="Hyperlink"/>
            <w:sz w:val="22"/>
            <w:szCs w:val="22"/>
            <w:lang w:val="fr-FR"/>
          </w:rPr>
          <w:t xml:space="preserve">des oiseaux </w:t>
        </w:r>
        <w:r w:rsidR="003D5353" w:rsidRPr="003D5353">
          <w:rPr>
            <w:rStyle w:val="Hyperlink"/>
            <w:sz w:val="22"/>
            <w:szCs w:val="22"/>
            <w:lang w:val="fr-FR"/>
          </w:rPr>
          <w:t>d’Afrique-Eurasie</w:t>
        </w:r>
      </w:hyperlink>
      <w:r w:rsidR="00EF3E40" w:rsidRPr="003D5353">
        <w:rPr>
          <w:sz w:val="22"/>
          <w:szCs w:val="22"/>
          <w:lang w:val="fr-FR"/>
        </w:rPr>
        <w:t xml:space="preserve"> </w:t>
      </w:r>
      <w:r w:rsidR="003D5353" w:rsidRPr="003D5353">
        <w:rPr>
          <w:sz w:val="22"/>
          <w:szCs w:val="22"/>
          <w:lang w:val="fr-FR"/>
        </w:rPr>
        <w:t>analyse le</w:t>
      </w:r>
      <w:r w:rsidR="003D5353">
        <w:rPr>
          <w:sz w:val="22"/>
          <w:szCs w:val="22"/>
          <w:lang w:val="fr-FR"/>
        </w:rPr>
        <w:t>s données existantes de baguage et de suivi pour toutes les espèces inscrites à l’</w:t>
      </w:r>
      <w:r w:rsidR="00EF02FB" w:rsidRPr="003D5353">
        <w:rPr>
          <w:sz w:val="22"/>
          <w:szCs w:val="22"/>
          <w:lang w:val="fr-FR"/>
        </w:rPr>
        <w:t>AEWA</w:t>
      </w:r>
      <w:r w:rsidR="003D5353">
        <w:rPr>
          <w:sz w:val="22"/>
          <w:szCs w:val="22"/>
          <w:lang w:val="fr-FR"/>
        </w:rPr>
        <w:t xml:space="preserve"> et sera </w:t>
      </w:r>
      <w:r w:rsidR="00C072BE">
        <w:rPr>
          <w:sz w:val="22"/>
          <w:szCs w:val="22"/>
          <w:lang w:val="fr-FR"/>
        </w:rPr>
        <w:t>mis</w:t>
      </w:r>
      <w:r w:rsidR="003D5353">
        <w:rPr>
          <w:sz w:val="22"/>
          <w:szCs w:val="22"/>
          <w:lang w:val="fr-FR"/>
        </w:rPr>
        <w:t xml:space="preserve"> en ligne</w:t>
      </w:r>
      <w:r w:rsidR="00C072BE">
        <w:rPr>
          <w:sz w:val="22"/>
          <w:szCs w:val="22"/>
          <w:lang w:val="fr-FR"/>
        </w:rPr>
        <w:t xml:space="preserve"> début</w:t>
      </w:r>
      <w:r w:rsidR="00DA54F2" w:rsidRPr="003D5353">
        <w:rPr>
          <w:sz w:val="22"/>
          <w:szCs w:val="22"/>
          <w:lang w:val="fr-FR"/>
        </w:rPr>
        <w:t xml:space="preserve"> 2022</w:t>
      </w:r>
      <w:r w:rsidR="00D76551" w:rsidRPr="003D5353">
        <w:rPr>
          <w:sz w:val="22"/>
          <w:szCs w:val="22"/>
          <w:lang w:val="fr-FR"/>
        </w:rPr>
        <w:t>.</w:t>
      </w:r>
      <w:r w:rsidR="00DA54F2" w:rsidRPr="003D5353">
        <w:rPr>
          <w:sz w:val="22"/>
          <w:szCs w:val="22"/>
          <w:lang w:val="fr-FR"/>
        </w:rPr>
        <w:t xml:space="preserve"> </w:t>
      </w:r>
    </w:p>
    <w:p w14:paraId="3F1E880C" w14:textId="57D53E61" w:rsidR="00EF3E40" w:rsidRPr="003D5353" w:rsidRDefault="00EF3E40" w:rsidP="00C332BE">
      <w:pPr>
        <w:jc w:val="both"/>
        <w:rPr>
          <w:sz w:val="22"/>
          <w:szCs w:val="22"/>
          <w:lang w:val="fr-FR"/>
        </w:rPr>
      </w:pPr>
    </w:p>
    <w:p w14:paraId="2AC6E987" w14:textId="0C47F4AE" w:rsidR="005F099A" w:rsidRPr="009920AB" w:rsidRDefault="00676A26" w:rsidP="00C332BE">
      <w:pPr>
        <w:jc w:val="both"/>
        <w:rPr>
          <w:sz w:val="22"/>
          <w:szCs w:val="22"/>
          <w:lang w:val="fr-FR"/>
        </w:rPr>
      </w:pPr>
      <w:r w:rsidRPr="00676A26">
        <w:rPr>
          <w:sz w:val="22"/>
          <w:szCs w:val="22"/>
          <w:lang w:val="fr-FR"/>
        </w:rPr>
        <w:t>Les résultats de ces projets d</w:t>
      </w:r>
      <w:r>
        <w:rPr>
          <w:sz w:val="22"/>
          <w:szCs w:val="22"/>
          <w:lang w:val="fr-FR"/>
        </w:rPr>
        <w:t>oivent permettre</w:t>
      </w:r>
      <w:r w:rsidR="008C77B8">
        <w:rPr>
          <w:sz w:val="22"/>
          <w:szCs w:val="22"/>
          <w:lang w:val="fr-FR"/>
        </w:rPr>
        <w:t xml:space="preserve"> d</w:t>
      </w:r>
      <w:r w:rsidR="00095211">
        <w:rPr>
          <w:sz w:val="22"/>
          <w:szCs w:val="22"/>
          <w:lang w:val="fr-FR"/>
        </w:rPr>
        <w:t xml:space="preserve">’étayer un examen des frontières biogéographiques des </w:t>
      </w:r>
      <w:r w:rsidR="005F099A" w:rsidRPr="00676A26">
        <w:rPr>
          <w:sz w:val="22"/>
          <w:szCs w:val="22"/>
          <w:lang w:val="fr-FR"/>
        </w:rPr>
        <w:t>population</w:t>
      </w:r>
      <w:r w:rsidR="00095211">
        <w:rPr>
          <w:sz w:val="22"/>
          <w:szCs w:val="22"/>
          <w:lang w:val="fr-FR"/>
        </w:rPr>
        <w:t>s</w:t>
      </w:r>
      <w:r w:rsidR="005F099A" w:rsidRPr="00676A26">
        <w:rPr>
          <w:sz w:val="22"/>
          <w:szCs w:val="22"/>
          <w:lang w:val="fr-FR"/>
        </w:rPr>
        <w:t xml:space="preserve"> (</w:t>
      </w:r>
      <w:r w:rsidR="00095211">
        <w:rPr>
          <w:sz w:val="22"/>
          <w:szCs w:val="22"/>
          <w:lang w:val="fr-FR"/>
        </w:rPr>
        <w:t>voir ci-dessus</w:t>
      </w:r>
      <w:r w:rsidR="005F099A" w:rsidRPr="00676A26">
        <w:rPr>
          <w:sz w:val="22"/>
          <w:szCs w:val="22"/>
          <w:lang w:val="fr-FR"/>
        </w:rPr>
        <w:t xml:space="preserve">). </w:t>
      </w:r>
      <w:r w:rsidR="004F52BF" w:rsidRPr="009920AB">
        <w:rPr>
          <w:sz w:val="22"/>
          <w:szCs w:val="22"/>
          <w:lang w:val="fr-FR"/>
        </w:rPr>
        <w:t xml:space="preserve">Il serait </w:t>
      </w:r>
      <w:r w:rsidR="009920AB" w:rsidRPr="009920AB">
        <w:rPr>
          <w:sz w:val="22"/>
          <w:szCs w:val="22"/>
          <w:lang w:val="fr-FR"/>
        </w:rPr>
        <w:t>intéressant de mener des analyses multi espèces, y compris afin de mieux comprendre ce que les</w:t>
      </w:r>
      <w:r w:rsidR="005F099A" w:rsidRPr="009920AB">
        <w:rPr>
          <w:sz w:val="22"/>
          <w:szCs w:val="22"/>
          <w:lang w:val="fr-FR"/>
        </w:rPr>
        <w:t xml:space="preserve"> populations </w:t>
      </w:r>
      <w:r w:rsidR="009920AB" w:rsidRPr="009920AB">
        <w:rPr>
          <w:sz w:val="22"/>
          <w:szCs w:val="22"/>
          <w:lang w:val="fr-FR"/>
        </w:rPr>
        <w:t>e</w:t>
      </w:r>
      <w:r w:rsidR="009920AB">
        <w:rPr>
          <w:sz w:val="22"/>
          <w:szCs w:val="22"/>
          <w:lang w:val="fr-FR"/>
        </w:rPr>
        <w:t xml:space="preserve">n déclin ou en croissance peuvent avoir en commun, que ce soit en termes de caractéristiques écologiques ou </w:t>
      </w:r>
      <w:r w:rsidR="004979E6">
        <w:rPr>
          <w:sz w:val="22"/>
          <w:szCs w:val="22"/>
          <w:lang w:val="fr-FR"/>
        </w:rPr>
        <w:t xml:space="preserve">de chevauchement </w:t>
      </w:r>
      <w:r w:rsidR="009920AB">
        <w:rPr>
          <w:sz w:val="22"/>
          <w:szCs w:val="22"/>
          <w:lang w:val="fr-FR"/>
        </w:rPr>
        <w:t>d’aire</w:t>
      </w:r>
      <w:r w:rsidR="00AE685E">
        <w:rPr>
          <w:sz w:val="22"/>
          <w:szCs w:val="22"/>
          <w:lang w:val="fr-FR"/>
        </w:rPr>
        <w:t>s</w:t>
      </w:r>
      <w:r w:rsidR="00B94095">
        <w:rPr>
          <w:sz w:val="22"/>
          <w:szCs w:val="22"/>
          <w:lang w:val="fr-FR"/>
        </w:rPr>
        <w:t xml:space="preserve"> de répartition/d’itinéraire</w:t>
      </w:r>
      <w:r w:rsidR="00AE685E">
        <w:rPr>
          <w:sz w:val="22"/>
          <w:szCs w:val="22"/>
          <w:lang w:val="fr-FR"/>
        </w:rPr>
        <w:t>s</w:t>
      </w:r>
      <w:r w:rsidR="00B94095">
        <w:rPr>
          <w:sz w:val="22"/>
          <w:szCs w:val="22"/>
          <w:lang w:val="fr-FR"/>
        </w:rPr>
        <w:t>, ce qui pourrait aider à déterminer les principales zones géographiques</w:t>
      </w:r>
      <w:r w:rsidR="009920AB">
        <w:rPr>
          <w:sz w:val="22"/>
          <w:szCs w:val="22"/>
          <w:lang w:val="fr-FR"/>
        </w:rPr>
        <w:t xml:space="preserve"> </w:t>
      </w:r>
      <w:r w:rsidR="00B94095">
        <w:rPr>
          <w:sz w:val="22"/>
          <w:szCs w:val="22"/>
          <w:lang w:val="fr-FR"/>
        </w:rPr>
        <w:t>d’</w:t>
      </w:r>
      <w:r w:rsidR="005F099A" w:rsidRPr="009920AB">
        <w:rPr>
          <w:sz w:val="22"/>
          <w:szCs w:val="22"/>
          <w:lang w:val="fr-FR"/>
        </w:rPr>
        <w:t xml:space="preserve">importance </w:t>
      </w:r>
      <w:r w:rsidR="00B94095">
        <w:rPr>
          <w:sz w:val="22"/>
          <w:szCs w:val="22"/>
          <w:lang w:val="fr-FR"/>
        </w:rPr>
        <w:t>pour de</w:t>
      </w:r>
      <w:r w:rsidR="005F099A" w:rsidRPr="009920AB">
        <w:rPr>
          <w:sz w:val="22"/>
          <w:szCs w:val="22"/>
          <w:lang w:val="fr-FR"/>
        </w:rPr>
        <w:t xml:space="preserve"> multiple</w:t>
      </w:r>
      <w:r w:rsidR="00B94095">
        <w:rPr>
          <w:sz w:val="22"/>
          <w:szCs w:val="22"/>
          <w:lang w:val="fr-FR"/>
        </w:rPr>
        <w:t>s</w:t>
      </w:r>
      <w:r w:rsidR="005F099A" w:rsidRPr="009920AB">
        <w:rPr>
          <w:sz w:val="22"/>
          <w:szCs w:val="22"/>
          <w:lang w:val="fr-FR"/>
        </w:rPr>
        <w:t xml:space="preserve"> </w:t>
      </w:r>
      <w:r w:rsidR="00B94095">
        <w:rPr>
          <w:sz w:val="22"/>
          <w:szCs w:val="22"/>
          <w:lang w:val="fr-FR"/>
        </w:rPr>
        <w:t>espèces d’oiseaux d’eau</w:t>
      </w:r>
      <w:r w:rsidR="008A582E">
        <w:rPr>
          <w:sz w:val="22"/>
          <w:szCs w:val="22"/>
          <w:lang w:val="fr-FR"/>
        </w:rPr>
        <w:t xml:space="preserve"> ou peut-être </w:t>
      </w:r>
      <w:r w:rsidR="002F16B7">
        <w:rPr>
          <w:sz w:val="22"/>
          <w:szCs w:val="22"/>
          <w:lang w:val="fr-FR"/>
        </w:rPr>
        <w:t>l</w:t>
      </w:r>
      <w:r w:rsidR="008A582E">
        <w:rPr>
          <w:sz w:val="22"/>
          <w:szCs w:val="22"/>
          <w:lang w:val="fr-FR"/>
        </w:rPr>
        <w:t>es zones où les menaces peuvent avoir un</w:t>
      </w:r>
      <w:r w:rsidR="005F099A" w:rsidRPr="009920AB">
        <w:rPr>
          <w:sz w:val="22"/>
          <w:szCs w:val="22"/>
          <w:lang w:val="fr-FR"/>
        </w:rPr>
        <w:t xml:space="preserve"> impact </w:t>
      </w:r>
      <w:r w:rsidR="008A582E">
        <w:rPr>
          <w:sz w:val="22"/>
          <w:szCs w:val="22"/>
          <w:lang w:val="fr-FR"/>
        </w:rPr>
        <w:t>sur plusieurs</w:t>
      </w:r>
      <w:r w:rsidR="005F099A" w:rsidRPr="009920AB">
        <w:rPr>
          <w:sz w:val="22"/>
          <w:szCs w:val="22"/>
          <w:lang w:val="fr-FR"/>
        </w:rPr>
        <w:t xml:space="preserve"> populations.</w:t>
      </w:r>
    </w:p>
    <w:p w14:paraId="25A7CCEC" w14:textId="1E64B165" w:rsidR="005F099A" w:rsidRPr="009920AB" w:rsidRDefault="005F099A" w:rsidP="00C332BE">
      <w:pPr>
        <w:jc w:val="both"/>
        <w:rPr>
          <w:sz w:val="22"/>
          <w:szCs w:val="22"/>
          <w:lang w:val="fr-FR"/>
        </w:rPr>
      </w:pPr>
    </w:p>
    <w:p w14:paraId="17F63527" w14:textId="7C4A2B89" w:rsidR="003E27BD" w:rsidRPr="00E0195B" w:rsidRDefault="00E0195B" w:rsidP="00C332BE">
      <w:pPr>
        <w:jc w:val="both"/>
        <w:rPr>
          <w:sz w:val="22"/>
          <w:szCs w:val="22"/>
          <w:lang w:val="fr-FR"/>
        </w:rPr>
      </w:pPr>
      <w:r w:rsidRPr="00E0195B">
        <w:rPr>
          <w:sz w:val="22"/>
          <w:szCs w:val="22"/>
          <w:lang w:val="fr-FR"/>
        </w:rPr>
        <w:t xml:space="preserve">Les </w:t>
      </w:r>
      <w:r w:rsidR="00915929" w:rsidRPr="00E0195B">
        <w:rPr>
          <w:sz w:val="22"/>
          <w:szCs w:val="22"/>
          <w:lang w:val="fr-FR"/>
        </w:rPr>
        <w:t>systèmes</w:t>
      </w:r>
      <w:r w:rsidRPr="00E0195B">
        <w:rPr>
          <w:sz w:val="22"/>
          <w:szCs w:val="22"/>
          <w:lang w:val="fr-FR"/>
        </w:rPr>
        <w:t xml:space="preserve"> de</w:t>
      </w:r>
      <w:r w:rsidR="00D76551" w:rsidRPr="00E0195B">
        <w:rPr>
          <w:sz w:val="22"/>
          <w:szCs w:val="22"/>
          <w:lang w:val="fr-FR"/>
        </w:rPr>
        <w:t xml:space="preserve"> </w:t>
      </w:r>
      <w:r w:rsidR="003E27BD" w:rsidRPr="00E0195B">
        <w:rPr>
          <w:sz w:val="22"/>
          <w:szCs w:val="22"/>
          <w:lang w:val="fr-FR"/>
        </w:rPr>
        <w:t xml:space="preserve">migration </w:t>
      </w:r>
      <w:r w:rsidRPr="00E0195B">
        <w:rPr>
          <w:sz w:val="22"/>
          <w:szCs w:val="22"/>
          <w:lang w:val="fr-FR"/>
        </w:rPr>
        <w:t>intra-africains</w:t>
      </w:r>
      <w:r>
        <w:rPr>
          <w:sz w:val="22"/>
          <w:szCs w:val="22"/>
          <w:lang w:val="fr-FR"/>
        </w:rPr>
        <w:t xml:space="preserve"> des oiseaux d’eau </w:t>
      </w:r>
      <w:r w:rsidR="00915929">
        <w:rPr>
          <w:sz w:val="22"/>
          <w:szCs w:val="22"/>
          <w:lang w:val="fr-FR"/>
        </w:rPr>
        <w:t>sont encore mal connus</w:t>
      </w:r>
      <w:r w:rsidR="003E27BD" w:rsidRPr="00E0195B">
        <w:rPr>
          <w:sz w:val="22"/>
          <w:szCs w:val="22"/>
          <w:lang w:val="fr-FR"/>
        </w:rPr>
        <w:t xml:space="preserve"> (Dodman &amp; Diagana 200</w:t>
      </w:r>
      <w:r w:rsidR="00DD78CA" w:rsidRPr="00E0195B">
        <w:rPr>
          <w:sz w:val="22"/>
          <w:szCs w:val="22"/>
          <w:lang w:val="fr-FR"/>
        </w:rPr>
        <w:t>6</w:t>
      </w:r>
      <w:r w:rsidR="003E27BD" w:rsidRPr="00E0195B">
        <w:rPr>
          <w:sz w:val="22"/>
          <w:szCs w:val="22"/>
          <w:lang w:val="fr-FR"/>
        </w:rPr>
        <w:t>).</w:t>
      </w:r>
    </w:p>
    <w:p w14:paraId="54252E65" w14:textId="77777777" w:rsidR="003E27BD" w:rsidRPr="00E0195B" w:rsidRDefault="003E27BD" w:rsidP="00EF3E40">
      <w:pPr>
        <w:rPr>
          <w:sz w:val="22"/>
          <w:szCs w:val="22"/>
          <w:lang w:val="fr-FR"/>
        </w:rPr>
      </w:pPr>
    </w:p>
    <w:p w14:paraId="0FC0480C" w14:textId="2AAAC741" w:rsidR="005F099A" w:rsidRPr="007E4EA1" w:rsidRDefault="003A6011" w:rsidP="005F099A">
      <w:pPr>
        <w:spacing w:after="80"/>
        <w:rPr>
          <w:lang w:val="fr-FR"/>
        </w:rPr>
      </w:pPr>
      <w:r w:rsidRPr="007E4EA1">
        <w:rPr>
          <w:b/>
          <w:bCs/>
          <w:lang w:val="fr-FR"/>
        </w:rPr>
        <w:t>Besoins futurs</w:t>
      </w:r>
      <w:r w:rsidR="00507D8C">
        <w:rPr>
          <w:b/>
          <w:bCs/>
          <w:lang w:val="fr-FR"/>
        </w:rPr>
        <w:t> </w:t>
      </w:r>
      <w:r w:rsidR="005F099A" w:rsidRPr="007E4EA1">
        <w:rPr>
          <w:b/>
          <w:bCs/>
          <w:lang w:val="fr-FR"/>
        </w:rPr>
        <w:t>:</w:t>
      </w:r>
      <w:r w:rsidR="005F099A" w:rsidRPr="007E4EA1">
        <w:rPr>
          <w:lang w:val="fr-FR"/>
        </w:rPr>
        <w:t xml:space="preserve">  </w:t>
      </w:r>
    </w:p>
    <w:p w14:paraId="5E98B70B" w14:textId="5ED833EF" w:rsidR="005F099A" w:rsidRPr="00033466" w:rsidRDefault="00033466" w:rsidP="00C332BE">
      <w:pPr>
        <w:pStyle w:val="ListParagraph"/>
        <w:numPr>
          <w:ilvl w:val="0"/>
          <w:numId w:val="27"/>
        </w:numPr>
        <w:jc w:val="both"/>
        <w:rPr>
          <w:sz w:val="22"/>
          <w:szCs w:val="22"/>
          <w:lang w:val="fr-FR"/>
        </w:rPr>
      </w:pPr>
      <w:r w:rsidRPr="00033466">
        <w:rPr>
          <w:sz w:val="22"/>
          <w:szCs w:val="22"/>
          <w:lang w:val="fr-FR"/>
        </w:rPr>
        <w:t>Synthèse multi-espèces des</w:t>
      </w:r>
      <w:r w:rsidR="005F099A" w:rsidRPr="00033466">
        <w:rPr>
          <w:sz w:val="22"/>
          <w:szCs w:val="22"/>
          <w:lang w:val="fr-FR"/>
        </w:rPr>
        <w:t xml:space="preserve"> </w:t>
      </w:r>
      <w:r w:rsidR="00276E64" w:rsidRPr="00033466">
        <w:rPr>
          <w:sz w:val="22"/>
          <w:szCs w:val="22"/>
          <w:lang w:val="fr-FR"/>
        </w:rPr>
        <w:t>information</w:t>
      </w:r>
      <w:r w:rsidRPr="00033466">
        <w:rPr>
          <w:sz w:val="22"/>
          <w:szCs w:val="22"/>
          <w:lang w:val="fr-FR"/>
        </w:rPr>
        <w:t>s</w:t>
      </w:r>
      <w:r w:rsidR="00276E64" w:rsidRPr="00033466">
        <w:rPr>
          <w:sz w:val="22"/>
          <w:szCs w:val="22"/>
          <w:lang w:val="fr-FR"/>
        </w:rPr>
        <w:t xml:space="preserve"> </w:t>
      </w:r>
      <w:r w:rsidRPr="00033466">
        <w:rPr>
          <w:sz w:val="22"/>
          <w:szCs w:val="22"/>
          <w:lang w:val="fr-FR"/>
        </w:rPr>
        <w:t>sur les itinéraires de</w:t>
      </w:r>
      <w:r w:rsidR="00276E64" w:rsidRPr="00033466">
        <w:rPr>
          <w:sz w:val="22"/>
          <w:szCs w:val="22"/>
          <w:lang w:val="fr-FR"/>
        </w:rPr>
        <w:t xml:space="preserve"> migration </w:t>
      </w:r>
      <w:r w:rsidRPr="00033466">
        <w:rPr>
          <w:sz w:val="22"/>
          <w:szCs w:val="22"/>
          <w:lang w:val="fr-FR"/>
        </w:rPr>
        <w:t>a</w:t>
      </w:r>
      <w:r>
        <w:rPr>
          <w:sz w:val="22"/>
          <w:szCs w:val="22"/>
          <w:lang w:val="fr-FR"/>
        </w:rPr>
        <w:t>fin d’identifier les principales zones</w:t>
      </w:r>
      <w:r w:rsidR="003C3ED3">
        <w:rPr>
          <w:sz w:val="22"/>
          <w:szCs w:val="22"/>
          <w:lang w:val="fr-FR"/>
        </w:rPr>
        <w:t xml:space="preserve"> utilisées et/ou là où les menaces peuvent influencer les</w:t>
      </w:r>
      <w:r w:rsidR="00276E64" w:rsidRPr="00033466">
        <w:rPr>
          <w:sz w:val="22"/>
          <w:szCs w:val="22"/>
          <w:lang w:val="fr-FR"/>
        </w:rPr>
        <w:t xml:space="preserve"> populations.</w:t>
      </w:r>
    </w:p>
    <w:p w14:paraId="7B692E4A" w14:textId="0D21B436" w:rsidR="005F099A" w:rsidRPr="00033466" w:rsidRDefault="005F099A">
      <w:pPr>
        <w:rPr>
          <w:lang w:val="fr-FR"/>
        </w:rPr>
      </w:pPr>
    </w:p>
    <w:p w14:paraId="14C934B2" w14:textId="28252271" w:rsidR="003A1516" w:rsidRPr="007E4EA1" w:rsidRDefault="003A1516" w:rsidP="003A1516">
      <w:pPr>
        <w:pStyle w:val="Heading2"/>
        <w:rPr>
          <w:lang w:val="fr-FR"/>
        </w:rPr>
      </w:pPr>
      <w:bookmarkStart w:id="41" w:name="_Toc78822541"/>
      <w:r w:rsidRPr="007E4EA1">
        <w:rPr>
          <w:lang w:val="fr-FR"/>
        </w:rPr>
        <w:t>5.5</w:t>
      </w:r>
      <w:r w:rsidRPr="007E4EA1">
        <w:rPr>
          <w:lang w:val="fr-FR"/>
        </w:rPr>
        <w:tab/>
      </w:r>
      <w:r w:rsidR="00D50608">
        <w:rPr>
          <w:lang w:val="fr-FR"/>
        </w:rPr>
        <w:t>É</w:t>
      </w:r>
      <w:r w:rsidR="00D50608" w:rsidRPr="007E4EA1">
        <w:rPr>
          <w:lang w:val="fr-FR"/>
        </w:rPr>
        <w:t>cologie</w:t>
      </w:r>
      <w:r w:rsidRPr="007E4EA1">
        <w:rPr>
          <w:lang w:val="fr-FR"/>
        </w:rPr>
        <w:t xml:space="preserve"> </w:t>
      </w:r>
      <w:r w:rsidR="0018500D">
        <w:rPr>
          <w:lang w:val="fr-FR"/>
        </w:rPr>
        <w:t>et dynamique des</w:t>
      </w:r>
      <w:r w:rsidRPr="007E4EA1">
        <w:rPr>
          <w:lang w:val="fr-FR"/>
        </w:rPr>
        <w:t xml:space="preserve"> population</w:t>
      </w:r>
      <w:r w:rsidR="0018500D">
        <w:rPr>
          <w:lang w:val="fr-FR"/>
        </w:rPr>
        <w:t>s</w:t>
      </w:r>
      <w:bookmarkEnd w:id="41"/>
    </w:p>
    <w:p w14:paraId="05F74352" w14:textId="77777777" w:rsidR="003A1516" w:rsidRPr="007E4EA1" w:rsidRDefault="003A1516" w:rsidP="003A1516">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A1516" w:rsidRPr="00667727" w14:paraId="56A23E39" w14:textId="77777777" w:rsidTr="003A1516">
        <w:tc>
          <w:tcPr>
            <w:tcW w:w="2830" w:type="dxa"/>
            <w:shd w:val="clear" w:color="auto" w:fill="auto"/>
          </w:tcPr>
          <w:p w14:paraId="79DE4C2B" w14:textId="53E87DCD" w:rsidR="003A1516" w:rsidRPr="007E4EA1" w:rsidRDefault="00EA07E6" w:rsidP="003A1516">
            <w:pPr>
              <w:spacing w:after="120"/>
              <w:rPr>
                <w:b/>
                <w:bCs/>
                <w:sz w:val="22"/>
                <w:szCs w:val="22"/>
                <w:lang w:val="fr-FR"/>
              </w:rPr>
            </w:pPr>
            <w:r w:rsidRPr="007E4EA1">
              <w:rPr>
                <w:b/>
                <w:bCs/>
                <w:sz w:val="22"/>
                <w:szCs w:val="22"/>
                <w:lang w:val="fr-FR"/>
              </w:rPr>
              <w:t>Plan d’action</w:t>
            </w:r>
          </w:p>
        </w:tc>
        <w:tc>
          <w:tcPr>
            <w:tcW w:w="6186" w:type="dxa"/>
            <w:shd w:val="clear" w:color="auto" w:fill="auto"/>
          </w:tcPr>
          <w:p w14:paraId="601D1457" w14:textId="2828248C" w:rsidR="003A1516" w:rsidRPr="0018500D" w:rsidRDefault="00775710" w:rsidP="0018500D">
            <w:pPr>
              <w:spacing w:after="120"/>
              <w:jc w:val="both"/>
              <w:rPr>
                <w:sz w:val="20"/>
                <w:szCs w:val="20"/>
                <w:lang w:val="fr-FR"/>
              </w:rPr>
            </w:pPr>
            <w:r w:rsidRPr="00D709F2">
              <w:rPr>
                <w:sz w:val="22"/>
                <w:szCs w:val="22"/>
                <w:lang w:val="fr-FR"/>
              </w:rPr>
              <w:t xml:space="preserve">5.5.  </w:t>
            </w:r>
            <w:r w:rsidR="0018500D" w:rsidRPr="0018500D">
              <w:rPr>
                <w:sz w:val="22"/>
                <w:szCs w:val="22"/>
                <w:lang w:val="fr-FR"/>
              </w:rPr>
              <w:t>Les Parties s'efforcent d'entreprendre et de soutenir des projets conjoints de recherche sur l'écologie</w:t>
            </w:r>
            <w:r w:rsidR="0018500D">
              <w:rPr>
                <w:sz w:val="22"/>
                <w:szCs w:val="22"/>
                <w:lang w:val="fr-FR"/>
              </w:rPr>
              <w:t xml:space="preserve"> </w:t>
            </w:r>
            <w:r w:rsidR="0018500D" w:rsidRPr="0018500D">
              <w:rPr>
                <w:sz w:val="22"/>
                <w:szCs w:val="22"/>
                <w:lang w:val="fr-FR"/>
              </w:rPr>
              <w:t xml:space="preserve">et la dynamique des populations figurant au </w:t>
            </w:r>
            <w:r w:rsidR="00C27EBE">
              <w:rPr>
                <w:sz w:val="22"/>
                <w:szCs w:val="22"/>
                <w:lang w:val="fr-FR"/>
              </w:rPr>
              <w:t>T</w:t>
            </w:r>
            <w:r w:rsidR="0018500D" w:rsidRPr="0018500D">
              <w:rPr>
                <w:sz w:val="22"/>
                <w:szCs w:val="22"/>
                <w:lang w:val="fr-FR"/>
              </w:rPr>
              <w:t>ableau 1 et sur leurs habitats, en vue de déterminer</w:t>
            </w:r>
            <w:r w:rsidR="0018500D">
              <w:rPr>
                <w:sz w:val="22"/>
                <w:szCs w:val="22"/>
                <w:lang w:val="fr-FR"/>
              </w:rPr>
              <w:t xml:space="preserve"> </w:t>
            </w:r>
            <w:r w:rsidR="0018500D" w:rsidRPr="0018500D">
              <w:rPr>
                <w:sz w:val="22"/>
                <w:szCs w:val="22"/>
                <w:lang w:val="fr-FR"/>
              </w:rPr>
              <w:t>leurs besoins spécifiques, ainsi que les techniques les plus appropriées pour leur conservation et</w:t>
            </w:r>
            <w:r w:rsidR="0018500D">
              <w:rPr>
                <w:sz w:val="22"/>
                <w:szCs w:val="22"/>
                <w:lang w:val="fr-FR"/>
              </w:rPr>
              <w:t xml:space="preserve"> </w:t>
            </w:r>
            <w:r w:rsidR="0018500D" w:rsidRPr="0018500D">
              <w:rPr>
                <w:sz w:val="22"/>
                <w:szCs w:val="22"/>
                <w:lang w:val="fr-FR"/>
              </w:rPr>
              <w:t>leur gestion</w:t>
            </w:r>
            <w:r w:rsidR="00E45B4E" w:rsidRPr="0018500D">
              <w:rPr>
                <w:sz w:val="22"/>
                <w:szCs w:val="22"/>
                <w:lang w:val="fr-FR"/>
              </w:rPr>
              <w:t>.</w:t>
            </w:r>
          </w:p>
        </w:tc>
      </w:tr>
    </w:tbl>
    <w:p w14:paraId="0B4D5A46" w14:textId="77777777" w:rsidR="003A1516" w:rsidRPr="0018500D" w:rsidRDefault="003A1516" w:rsidP="003A1516">
      <w:pPr>
        <w:rPr>
          <w:sz w:val="22"/>
          <w:szCs w:val="22"/>
          <w:lang w:val="fr-FR"/>
        </w:rPr>
      </w:pPr>
    </w:p>
    <w:p w14:paraId="07C0EF3D" w14:textId="1C4BF835" w:rsidR="003A1516" w:rsidRPr="002C0975" w:rsidRDefault="00F07696" w:rsidP="00C332BE">
      <w:pPr>
        <w:jc w:val="both"/>
        <w:rPr>
          <w:sz w:val="22"/>
          <w:szCs w:val="22"/>
          <w:lang w:val="fr-FR"/>
        </w:rPr>
      </w:pPr>
      <w:r w:rsidRPr="00F07696">
        <w:rPr>
          <w:sz w:val="22"/>
          <w:szCs w:val="22"/>
          <w:lang w:val="fr-FR"/>
        </w:rPr>
        <w:t>L’examen des données relatives à l’écologie et à la dynami</w:t>
      </w:r>
      <w:r>
        <w:rPr>
          <w:sz w:val="22"/>
          <w:szCs w:val="22"/>
          <w:lang w:val="fr-FR"/>
        </w:rPr>
        <w:t>que des</w:t>
      </w:r>
      <w:r w:rsidR="00775710" w:rsidRPr="00F07696">
        <w:rPr>
          <w:sz w:val="22"/>
          <w:szCs w:val="22"/>
          <w:lang w:val="fr-FR"/>
        </w:rPr>
        <w:t xml:space="preserve"> population</w:t>
      </w:r>
      <w:r>
        <w:rPr>
          <w:sz w:val="22"/>
          <w:szCs w:val="22"/>
          <w:lang w:val="fr-FR"/>
        </w:rPr>
        <w:t>s</w:t>
      </w:r>
      <w:r w:rsidR="008333D0">
        <w:rPr>
          <w:sz w:val="22"/>
          <w:szCs w:val="22"/>
          <w:lang w:val="fr-FR"/>
        </w:rPr>
        <w:t>,</w:t>
      </w:r>
      <w:r w:rsidR="00775710" w:rsidRPr="00F07696">
        <w:rPr>
          <w:sz w:val="22"/>
          <w:szCs w:val="22"/>
          <w:lang w:val="fr-FR"/>
        </w:rPr>
        <w:t xml:space="preserve"> </w:t>
      </w:r>
      <w:r w:rsidR="00AB2138">
        <w:rPr>
          <w:sz w:val="22"/>
          <w:szCs w:val="22"/>
          <w:lang w:val="fr-FR"/>
        </w:rPr>
        <w:t xml:space="preserve">et </w:t>
      </w:r>
      <w:r w:rsidR="008333D0">
        <w:rPr>
          <w:sz w:val="22"/>
          <w:szCs w:val="22"/>
          <w:lang w:val="fr-FR"/>
        </w:rPr>
        <w:t xml:space="preserve">de </w:t>
      </w:r>
      <w:r w:rsidR="00AB2138">
        <w:rPr>
          <w:sz w:val="22"/>
          <w:szCs w:val="22"/>
          <w:lang w:val="fr-FR"/>
        </w:rPr>
        <w:t>l’état des</w:t>
      </w:r>
      <w:r w:rsidR="00775710" w:rsidRPr="00F07696">
        <w:rPr>
          <w:sz w:val="22"/>
          <w:szCs w:val="22"/>
          <w:lang w:val="fr-FR"/>
        </w:rPr>
        <w:t xml:space="preserve"> habitat</w:t>
      </w:r>
      <w:r w:rsidR="00AB2138">
        <w:rPr>
          <w:sz w:val="22"/>
          <w:szCs w:val="22"/>
          <w:lang w:val="fr-FR"/>
        </w:rPr>
        <w:t>s</w:t>
      </w:r>
      <w:r w:rsidR="00775710" w:rsidRPr="00F07696">
        <w:rPr>
          <w:sz w:val="22"/>
          <w:szCs w:val="22"/>
          <w:lang w:val="fr-FR"/>
        </w:rPr>
        <w:t xml:space="preserve"> </w:t>
      </w:r>
      <w:r w:rsidR="00AB2138">
        <w:rPr>
          <w:sz w:val="22"/>
          <w:szCs w:val="22"/>
          <w:lang w:val="fr-FR"/>
        </w:rPr>
        <w:t xml:space="preserve">des espèces </w:t>
      </w:r>
      <w:r w:rsidR="00E77549">
        <w:rPr>
          <w:sz w:val="22"/>
          <w:szCs w:val="22"/>
          <w:lang w:val="fr-FR"/>
        </w:rPr>
        <w:t>fait</w:t>
      </w:r>
      <w:r w:rsidR="00AB2138">
        <w:rPr>
          <w:sz w:val="22"/>
          <w:szCs w:val="22"/>
          <w:lang w:val="fr-FR"/>
        </w:rPr>
        <w:t xml:space="preserve"> partie des processus</w:t>
      </w:r>
      <w:r w:rsidR="003B4B1D">
        <w:rPr>
          <w:sz w:val="22"/>
          <w:szCs w:val="22"/>
          <w:lang w:val="fr-FR"/>
        </w:rPr>
        <w:t xml:space="preserve"> de planification des actions et de la gestion de l’</w:t>
      </w:r>
      <w:r w:rsidR="00775710" w:rsidRPr="00F07696">
        <w:rPr>
          <w:sz w:val="22"/>
          <w:szCs w:val="22"/>
          <w:lang w:val="fr-FR"/>
        </w:rPr>
        <w:t>AEWA.</w:t>
      </w:r>
      <w:r w:rsidR="00E45B4E" w:rsidRPr="00F07696">
        <w:rPr>
          <w:sz w:val="22"/>
          <w:szCs w:val="22"/>
          <w:lang w:val="fr-FR"/>
        </w:rPr>
        <w:t xml:space="preserve"> </w:t>
      </w:r>
      <w:r w:rsidR="00BB6345" w:rsidRPr="002C0975">
        <w:rPr>
          <w:sz w:val="22"/>
          <w:szCs w:val="22"/>
          <w:lang w:val="fr-FR"/>
        </w:rPr>
        <w:t xml:space="preserve">À une plus grande </w:t>
      </w:r>
      <w:r w:rsidR="00B47BC7" w:rsidRPr="002C0975">
        <w:rPr>
          <w:sz w:val="22"/>
          <w:szCs w:val="22"/>
          <w:lang w:val="fr-FR"/>
        </w:rPr>
        <w:t>échelle</w:t>
      </w:r>
      <w:r w:rsidR="00BB6345" w:rsidRPr="002C0975">
        <w:rPr>
          <w:sz w:val="22"/>
          <w:szCs w:val="22"/>
          <w:lang w:val="fr-FR"/>
        </w:rPr>
        <w:t xml:space="preserve">, </w:t>
      </w:r>
      <w:r w:rsidR="00B402FE" w:rsidRPr="002C0975">
        <w:rPr>
          <w:sz w:val="22"/>
          <w:szCs w:val="22"/>
          <w:lang w:val="fr-FR"/>
        </w:rPr>
        <w:t>de nombreuses</w:t>
      </w:r>
      <w:r w:rsidR="00E45B4E" w:rsidRPr="002C0975">
        <w:rPr>
          <w:sz w:val="22"/>
          <w:szCs w:val="22"/>
          <w:lang w:val="fr-FR"/>
        </w:rPr>
        <w:t xml:space="preserve"> information</w:t>
      </w:r>
      <w:r w:rsidR="00B402FE" w:rsidRPr="002C0975">
        <w:rPr>
          <w:sz w:val="22"/>
          <w:szCs w:val="22"/>
          <w:lang w:val="fr-FR"/>
        </w:rPr>
        <w:t>s</w:t>
      </w:r>
      <w:r w:rsidR="00E45B4E" w:rsidRPr="002C0975">
        <w:rPr>
          <w:sz w:val="22"/>
          <w:szCs w:val="22"/>
          <w:lang w:val="fr-FR"/>
        </w:rPr>
        <w:t xml:space="preserve"> </w:t>
      </w:r>
      <w:r w:rsidR="00B402FE" w:rsidRPr="002C0975">
        <w:rPr>
          <w:sz w:val="22"/>
          <w:szCs w:val="22"/>
          <w:lang w:val="fr-FR"/>
        </w:rPr>
        <w:t>ont été collectées sur les espèces de l’</w:t>
      </w:r>
      <w:r w:rsidR="0092631F" w:rsidRPr="002C0975">
        <w:rPr>
          <w:sz w:val="22"/>
          <w:szCs w:val="22"/>
          <w:lang w:val="fr-FR"/>
        </w:rPr>
        <w:t xml:space="preserve">AEWA </w:t>
      </w:r>
      <w:r w:rsidR="00B402FE" w:rsidRPr="002C0975">
        <w:rPr>
          <w:sz w:val="22"/>
          <w:szCs w:val="22"/>
          <w:lang w:val="fr-FR"/>
        </w:rPr>
        <w:t>dans le cadre du projet</w:t>
      </w:r>
      <w:r w:rsidR="0092631F" w:rsidRPr="002C0975">
        <w:rPr>
          <w:sz w:val="22"/>
          <w:szCs w:val="22"/>
          <w:lang w:val="fr-FR"/>
        </w:rPr>
        <w:t xml:space="preserve"> Wings Over Wetlands </w:t>
      </w:r>
      <w:r w:rsidR="00B402FE" w:rsidRPr="002C0975">
        <w:rPr>
          <w:sz w:val="22"/>
          <w:szCs w:val="22"/>
          <w:lang w:val="fr-FR"/>
        </w:rPr>
        <w:t>et sont disponibles</w:t>
      </w:r>
      <w:r w:rsidR="002C0975" w:rsidRPr="002C0975">
        <w:rPr>
          <w:sz w:val="22"/>
          <w:szCs w:val="22"/>
          <w:lang w:val="fr-FR"/>
        </w:rPr>
        <w:t xml:space="preserve"> sur les fiches</w:t>
      </w:r>
      <w:r w:rsidR="00E45B4E" w:rsidRPr="002C0975">
        <w:rPr>
          <w:sz w:val="22"/>
          <w:szCs w:val="22"/>
          <w:lang w:val="fr-FR"/>
        </w:rPr>
        <w:t xml:space="preserve"> </w:t>
      </w:r>
      <w:r w:rsidR="002C0975" w:rsidRPr="002C0975">
        <w:rPr>
          <w:sz w:val="22"/>
          <w:szCs w:val="22"/>
          <w:lang w:val="fr-FR"/>
        </w:rPr>
        <w:t>d’</w:t>
      </w:r>
      <w:r w:rsidR="00E45B4E" w:rsidRPr="002C0975">
        <w:rPr>
          <w:sz w:val="22"/>
          <w:szCs w:val="22"/>
          <w:lang w:val="fr-FR"/>
        </w:rPr>
        <w:t xml:space="preserve">information </w:t>
      </w:r>
      <w:r w:rsidR="002C0975" w:rsidRPr="002C0975">
        <w:rPr>
          <w:sz w:val="22"/>
          <w:szCs w:val="22"/>
          <w:lang w:val="fr-FR"/>
        </w:rPr>
        <w:t>de chaque espèce sur la</w:t>
      </w:r>
      <w:r w:rsidR="00E45B4E" w:rsidRPr="002C0975">
        <w:rPr>
          <w:sz w:val="22"/>
          <w:szCs w:val="22"/>
          <w:lang w:val="fr-FR"/>
        </w:rPr>
        <w:t xml:space="preserve"> </w:t>
      </w:r>
      <w:hyperlink r:id="rId55" w:history="1">
        <w:r w:rsidR="002C0975">
          <w:rPr>
            <w:rStyle w:val="Hyperlink"/>
            <w:sz w:val="22"/>
            <w:szCs w:val="22"/>
            <w:lang w:val="fr-FR"/>
          </w:rPr>
          <w:t>base de données internationale des oiseaux</w:t>
        </w:r>
      </w:hyperlink>
      <w:r w:rsidR="00E45B4E" w:rsidRPr="002C0975">
        <w:rPr>
          <w:sz w:val="22"/>
          <w:szCs w:val="22"/>
          <w:lang w:val="fr-FR"/>
        </w:rPr>
        <w:t xml:space="preserve"> </w:t>
      </w:r>
      <w:r w:rsidR="002C0975">
        <w:rPr>
          <w:sz w:val="22"/>
          <w:szCs w:val="22"/>
          <w:lang w:val="fr-FR"/>
        </w:rPr>
        <w:t>de</w:t>
      </w:r>
      <w:r w:rsidR="002C0975" w:rsidRPr="002C0975">
        <w:rPr>
          <w:sz w:val="22"/>
          <w:szCs w:val="22"/>
          <w:lang w:val="fr-FR"/>
        </w:rPr>
        <w:t xml:space="preserve"> BirdLife International</w:t>
      </w:r>
      <w:r w:rsidR="002C0975">
        <w:rPr>
          <w:sz w:val="22"/>
          <w:szCs w:val="22"/>
          <w:lang w:val="fr-FR"/>
        </w:rPr>
        <w:t>, ainsi que dans des</w:t>
      </w:r>
      <w:r w:rsidR="002C0975" w:rsidRPr="002C0975">
        <w:rPr>
          <w:sz w:val="22"/>
          <w:szCs w:val="22"/>
          <w:lang w:val="fr-FR"/>
        </w:rPr>
        <w:t xml:space="preserve"> </w:t>
      </w:r>
      <w:r w:rsidR="00EF02FB" w:rsidRPr="002C0975">
        <w:rPr>
          <w:sz w:val="22"/>
          <w:szCs w:val="22"/>
          <w:lang w:val="fr-FR"/>
        </w:rPr>
        <w:t>guides</w:t>
      </w:r>
      <w:r w:rsidR="002C0975">
        <w:rPr>
          <w:sz w:val="22"/>
          <w:szCs w:val="22"/>
          <w:lang w:val="fr-FR"/>
        </w:rPr>
        <w:t xml:space="preserve"> ornithologiques tels que</w:t>
      </w:r>
      <w:r w:rsidR="00EF02FB" w:rsidRPr="002C0975">
        <w:rPr>
          <w:sz w:val="22"/>
          <w:szCs w:val="22"/>
          <w:lang w:val="fr-FR"/>
        </w:rPr>
        <w:t xml:space="preserve"> </w:t>
      </w:r>
      <w:r w:rsidR="00EF02FB" w:rsidRPr="002C0975">
        <w:rPr>
          <w:i/>
          <w:iCs/>
          <w:sz w:val="22"/>
          <w:szCs w:val="22"/>
          <w:lang w:val="fr-FR"/>
        </w:rPr>
        <w:t>Birds of the Western Palearctic</w:t>
      </w:r>
      <w:r w:rsidR="00EF02FB" w:rsidRPr="002C0975">
        <w:rPr>
          <w:sz w:val="22"/>
          <w:szCs w:val="22"/>
          <w:lang w:val="fr-FR"/>
        </w:rPr>
        <w:t xml:space="preserve"> </w:t>
      </w:r>
      <w:r w:rsidR="002C0975">
        <w:rPr>
          <w:sz w:val="22"/>
          <w:szCs w:val="22"/>
          <w:lang w:val="fr-FR"/>
        </w:rPr>
        <w:t>et</w:t>
      </w:r>
      <w:r w:rsidR="00F27249">
        <w:rPr>
          <w:sz w:val="22"/>
          <w:szCs w:val="22"/>
          <w:lang w:val="fr-FR"/>
        </w:rPr>
        <w:t xml:space="preserve"> le</w:t>
      </w:r>
      <w:r w:rsidR="00E45B4E" w:rsidRPr="002C0975">
        <w:rPr>
          <w:sz w:val="22"/>
          <w:szCs w:val="22"/>
          <w:lang w:val="fr-FR"/>
        </w:rPr>
        <w:t xml:space="preserve"> </w:t>
      </w:r>
      <w:r w:rsidR="00F27249" w:rsidRPr="00F27249">
        <w:rPr>
          <w:i/>
          <w:iCs/>
          <w:sz w:val="22"/>
          <w:szCs w:val="22"/>
          <w:lang w:val="fr-FR"/>
        </w:rPr>
        <w:t xml:space="preserve">Manuel des oiseaux du monde </w:t>
      </w:r>
      <w:r w:rsidR="005B1E76" w:rsidRPr="002C0975">
        <w:rPr>
          <w:sz w:val="22"/>
          <w:szCs w:val="22"/>
          <w:lang w:val="fr-FR"/>
        </w:rPr>
        <w:t>(</w:t>
      </w:r>
      <w:r w:rsidR="00705697">
        <w:rPr>
          <w:sz w:val="22"/>
          <w:szCs w:val="22"/>
          <w:lang w:val="fr-FR"/>
        </w:rPr>
        <w:t>qui est sans cesse mis à jour sur le portail</w:t>
      </w:r>
      <w:r w:rsidR="005B1E76" w:rsidRPr="002C0975">
        <w:rPr>
          <w:sz w:val="22"/>
          <w:szCs w:val="22"/>
          <w:lang w:val="fr-FR"/>
        </w:rPr>
        <w:t xml:space="preserve"> </w:t>
      </w:r>
      <w:r w:rsidR="005B1E76" w:rsidRPr="002C0975">
        <w:rPr>
          <w:i/>
          <w:iCs/>
          <w:sz w:val="22"/>
          <w:szCs w:val="22"/>
          <w:lang w:val="fr-FR"/>
        </w:rPr>
        <w:t>Birds of the World</w:t>
      </w:r>
      <w:r w:rsidR="00705697">
        <w:rPr>
          <w:sz w:val="22"/>
          <w:szCs w:val="22"/>
          <w:lang w:val="fr-FR"/>
        </w:rPr>
        <w:t xml:space="preserve">, accessible </w:t>
      </w:r>
      <w:r w:rsidR="00E73289">
        <w:rPr>
          <w:sz w:val="22"/>
          <w:szCs w:val="22"/>
          <w:lang w:val="fr-FR"/>
        </w:rPr>
        <w:t>par abonnement</w:t>
      </w:r>
      <w:r w:rsidR="005B1E76" w:rsidRPr="002C0975">
        <w:rPr>
          <w:sz w:val="22"/>
          <w:szCs w:val="22"/>
          <w:lang w:val="fr-FR"/>
        </w:rPr>
        <w:t>).</w:t>
      </w:r>
    </w:p>
    <w:p w14:paraId="458773F2" w14:textId="77777777" w:rsidR="00775710" w:rsidRPr="002C0975" w:rsidRDefault="00775710" w:rsidP="003A1516">
      <w:pPr>
        <w:rPr>
          <w:sz w:val="22"/>
          <w:szCs w:val="22"/>
          <w:lang w:val="fr-FR"/>
        </w:rPr>
      </w:pPr>
    </w:p>
    <w:p w14:paraId="0B51267F" w14:textId="4C86D1B2" w:rsidR="00F718B5" w:rsidRPr="00D3220F" w:rsidRDefault="00F718B5" w:rsidP="00F718B5">
      <w:pPr>
        <w:pStyle w:val="Heading2"/>
        <w:rPr>
          <w:lang w:val="fr-FR"/>
        </w:rPr>
      </w:pPr>
      <w:bookmarkStart w:id="42" w:name="_Toc78822542"/>
      <w:r w:rsidRPr="00D3220F">
        <w:rPr>
          <w:lang w:val="fr-FR"/>
        </w:rPr>
        <w:t>5.6</w:t>
      </w:r>
      <w:r w:rsidRPr="00D3220F">
        <w:rPr>
          <w:lang w:val="fr-FR"/>
        </w:rPr>
        <w:tab/>
      </w:r>
      <w:r w:rsidR="00D3220F" w:rsidRPr="00D3220F">
        <w:rPr>
          <w:lang w:val="fr-FR"/>
        </w:rPr>
        <w:t xml:space="preserve">Effets de la </w:t>
      </w:r>
      <w:r w:rsidR="00455AED">
        <w:rPr>
          <w:lang w:val="fr-FR"/>
        </w:rPr>
        <w:t>disparition</w:t>
      </w:r>
      <w:r w:rsidR="00D3220F" w:rsidRPr="00D3220F">
        <w:rPr>
          <w:lang w:val="fr-FR"/>
        </w:rPr>
        <w:t xml:space="preserve"> et de la</w:t>
      </w:r>
      <w:r w:rsidRPr="00D3220F">
        <w:rPr>
          <w:lang w:val="fr-FR"/>
        </w:rPr>
        <w:t xml:space="preserve"> d</w:t>
      </w:r>
      <w:r w:rsidR="00D3220F" w:rsidRPr="00D3220F">
        <w:rPr>
          <w:lang w:val="fr-FR"/>
        </w:rPr>
        <w:t>é</w:t>
      </w:r>
      <w:r w:rsidRPr="00D3220F">
        <w:rPr>
          <w:lang w:val="fr-FR"/>
        </w:rPr>
        <w:t>gradation</w:t>
      </w:r>
      <w:bookmarkEnd w:id="42"/>
      <w:r w:rsidR="00D3220F">
        <w:rPr>
          <w:lang w:val="fr-FR"/>
        </w:rPr>
        <w:t xml:space="preserve"> des zones humides</w:t>
      </w:r>
    </w:p>
    <w:p w14:paraId="3404D2D2" w14:textId="4E9948A8" w:rsidR="00F718B5" w:rsidRPr="00D3220F" w:rsidRDefault="00F718B5">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6F5D4B" w14:paraId="3E995BCF" w14:textId="77777777" w:rsidTr="005A0CD0">
        <w:tc>
          <w:tcPr>
            <w:tcW w:w="2830" w:type="dxa"/>
            <w:shd w:val="clear" w:color="auto" w:fill="auto"/>
          </w:tcPr>
          <w:p w14:paraId="35F349C7" w14:textId="39918790" w:rsidR="00397EFC" w:rsidRPr="007E4EA1" w:rsidRDefault="00EA07E6" w:rsidP="005A0CD0">
            <w:pPr>
              <w:spacing w:after="120"/>
              <w:rPr>
                <w:b/>
                <w:bCs/>
                <w:sz w:val="22"/>
                <w:szCs w:val="22"/>
                <w:lang w:val="fr-FR"/>
              </w:rPr>
            </w:pPr>
            <w:r w:rsidRPr="007E4EA1">
              <w:rPr>
                <w:b/>
                <w:bCs/>
                <w:sz w:val="22"/>
                <w:szCs w:val="22"/>
                <w:lang w:val="fr-FR"/>
              </w:rPr>
              <w:t>Plan d’action</w:t>
            </w:r>
          </w:p>
        </w:tc>
        <w:tc>
          <w:tcPr>
            <w:tcW w:w="6186" w:type="dxa"/>
            <w:shd w:val="clear" w:color="auto" w:fill="auto"/>
          </w:tcPr>
          <w:p w14:paraId="51622E5C" w14:textId="44289840" w:rsidR="00397EFC" w:rsidRPr="00455AED" w:rsidRDefault="00775710" w:rsidP="00455AED">
            <w:pPr>
              <w:spacing w:after="120"/>
              <w:jc w:val="both"/>
              <w:rPr>
                <w:sz w:val="22"/>
                <w:szCs w:val="22"/>
                <w:lang w:val="fr-FR"/>
              </w:rPr>
            </w:pPr>
            <w:r w:rsidRPr="00D709F2">
              <w:rPr>
                <w:sz w:val="22"/>
                <w:szCs w:val="22"/>
                <w:lang w:val="fr-FR"/>
              </w:rPr>
              <w:t xml:space="preserve">5.6.  </w:t>
            </w:r>
            <w:r w:rsidR="00455AED" w:rsidRPr="00455AED">
              <w:rPr>
                <w:sz w:val="22"/>
                <w:szCs w:val="22"/>
                <w:lang w:val="fr-FR"/>
              </w:rPr>
              <w:t>Effets de la disparition et de la dégradation des</w:t>
            </w:r>
            <w:r w:rsidR="00455AED">
              <w:rPr>
                <w:sz w:val="22"/>
                <w:szCs w:val="22"/>
                <w:lang w:val="fr-FR"/>
              </w:rPr>
              <w:t xml:space="preserve"> </w:t>
            </w:r>
            <w:r w:rsidR="00455AED" w:rsidRPr="00455AED">
              <w:rPr>
                <w:sz w:val="22"/>
                <w:szCs w:val="22"/>
                <w:lang w:val="fr-FR"/>
              </w:rPr>
              <w:t xml:space="preserve">zones humides ainsi que des perturbations sur la capacité d'accueil des zones </w:t>
            </w:r>
            <w:r w:rsidR="00455AED" w:rsidRPr="00455AED">
              <w:rPr>
                <w:sz w:val="22"/>
                <w:szCs w:val="22"/>
                <w:lang w:val="fr-FR"/>
              </w:rPr>
              <w:lastRenderedPageBreak/>
              <w:t>humides utilisées par</w:t>
            </w:r>
            <w:r w:rsidR="00455AED">
              <w:rPr>
                <w:sz w:val="22"/>
                <w:szCs w:val="22"/>
                <w:lang w:val="fr-FR"/>
              </w:rPr>
              <w:t xml:space="preserve"> </w:t>
            </w:r>
            <w:r w:rsidR="00455AED" w:rsidRPr="00455AED">
              <w:rPr>
                <w:sz w:val="22"/>
                <w:szCs w:val="22"/>
                <w:lang w:val="fr-FR"/>
              </w:rPr>
              <w:t xml:space="preserve">les populations </w:t>
            </w:r>
            <w:r w:rsidR="00DA69AE">
              <w:rPr>
                <w:sz w:val="22"/>
                <w:szCs w:val="22"/>
                <w:lang w:val="fr-FR"/>
              </w:rPr>
              <w:t>de l’AEWA</w:t>
            </w:r>
            <w:r w:rsidR="00455AED" w:rsidRPr="00455AED">
              <w:rPr>
                <w:sz w:val="22"/>
                <w:szCs w:val="22"/>
                <w:lang w:val="fr-FR"/>
              </w:rPr>
              <w:t>, ainsi que sur les habitudes de migration de ces</w:t>
            </w:r>
            <w:r w:rsidR="00455AED">
              <w:rPr>
                <w:sz w:val="22"/>
                <w:szCs w:val="22"/>
                <w:lang w:val="fr-FR"/>
              </w:rPr>
              <w:t xml:space="preserve"> </w:t>
            </w:r>
            <w:r w:rsidR="00455AED" w:rsidRPr="00455AED">
              <w:rPr>
                <w:sz w:val="22"/>
                <w:szCs w:val="22"/>
                <w:lang w:val="fr-FR"/>
              </w:rPr>
              <w:t>populations</w:t>
            </w:r>
            <w:r w:rsidRPr="00455AED">
              <w:rPr>
                <w:sz w:val="22"/>
                <w:szCs w:val="22"/>
                <w:lang w:val="fr-FR"/>
              </w:rPr>
              <w:t>.</w:t>
            </w:r>
          </w:p>
        </w:tc>
      </w:tr>
    </w:tbl>
    <w:p w14:paraId="27179C96" w14:textId="77777777" w:rsidR="00397EFC" w:rsidRPr="00455AED" w:rsidRDefault="00397EFC" w:rsidP="00397EFC">
      <w:pPr>
        <w:rPr>
          <w:sz w:val="22"/>
          <w:szCs w:val="22"/>
          <w:lang w:val="fr-FR"/>
        </w:rPr>
      </w:pPr>
    </w:p>
    <w:p w14:paraId="6595FEB4" w14:textId="2486C58F" w:rsidR="00324DF1" w:rsidRPr="00B92FDC" w:rsidRDefault="00F149F2" w:rsidP="00C332BE">
      <w:pPr>
        <w:jc w:val="both"/>
        <w:rPr>
          <w:sz w:val="22"/>
          <w:szCs w:val="22"/>
          <w:lang w:val="fr-FR"/>
        </w:rPr>
      </w:pPr>
      <w:r w:rsidRPr="00F149F2">
        <w:rPr>
          <w:sz w:val="22"/>
          <w:szCs w:val="22"/>
          <w:lang w:val="fr-FR"/>
        </w:rPr>
        <w:t>L’importance de la disparition des</w:t>
      </w:r>
      <w:r w:rsidR="00324DF1" w:rsidRPr="00F149F2">
        <w:rPr>
          <w:sz w:val="22"/>
          <w:szCs w:val="22"/>
          <w:lang w:val="fr-FR"/>
        </w:rPr>
        <w:t xml:space="preserve"> habitat</w:t>
      </w:r>
      <w:r w:rsidRPr="00F149F2">
        <w:rPr>
          <w:sz w:val="22"/>
          <w:szCs w:val="22"/>
          <w:lang w:val="fr-FR"/>
        </w:rPr>
        <w:t>s</w:t>
      </w:r>
      <w:r w:rsidR="00324DF1" w:rsidRPr="00F149F2">
        <w:rPr>
          <w:sz w:val="22"/>
          <w:szCs w:val="22"/>
          <w:lang w:val="fr-FR"/>
        </w:rPr>
        <w:t xml:space="preserve"> </w:t>
      </w:r>
      <w:r w:rsidRPr="00F149F2">
        <w:rPr>
          <w:sz w:val="22"/>
          <w:szCs w:val="22"/>
          <w:lang w:val="fr-FR"/>
        </w:rPr>
        <w:t>po</w:t>
      </w:r>
      <w:r>
        <w:rPr>
          <w:sz w:val="22"/>
          <w:szCs w:val="22"/>
          <w:lang w:val="fr-FR"/>
        </w:rPr>
        <w:t>ur les oiseaux d’eau fait l’objet de recherches depuis les années</w:t>
      </w:r>
      <w:r w:rsidR="00324DF1" w:rsidRPr="00F149F2">
        <w:rPr>
          <w:sz w:val="22"/>
          <w:szCs w:val="22"/>
          <w:lang w:val="fr-FR"/>
        </w:rPr>
        <w:t xml:space="preserve"> 1970, </w:t>
      </w:r>
      <w:r>
        <w:rPr>
          <w:sz w:val="22"/>
          <w:szCs w:val="22"/>
          <w:lang w:val="fr-FR"/>
        </w:rPr>
        <w:t>particulièrement dans le</w:t>
      </w:r>
      <w:r w:rsidR="00324DF1" w:rsidRPr="00F149F2">
        <w:rPr>
          <w:sz w:val="22"/>
          <w:szCs w:val="22"/>
          <w:lang w:val="fr-FR"/>
        </w:rPr>
        <w:t xml:space="preserve"> context</w:t>
      </w:r>
      <w:r>
        <w:rPr>
          <w:sz w:val="22"/>
          <w:szCs w:val="22"/>
          <w:lang w:val="fr-FR"/>
        </w:rPr>
        <w:t>e</w:t>
      </w:r>
      <w:r w:rsidR="00324DF1" w:rsidRPr="00F149F2">
        <w:rPr>
          <w:sz w:val="22"/>
          <w:szCs w:val="22"/>
          <w:lang w:val="fr-FR"/>
        </w:rPr>
        <w:t xml:space="preserve"> </w:t>
      </w:r>
      <w:r>
        <w:rPr>
          <w:sz w:val="22"/>
          <w:szCs w:val="22"/>
          <w:lang w:val="fr-FR"/>
        </w:rPr>
        <w:t>de la destruction des</w:t>
      </w:r>
      <w:r w:rsidR="00324DF1" w:rsidRPr="00F149F2">
        <w:rPr>
          <w:sz w:val="22"/>
          <w:szCs w:val="22"/>
          <w:lang w:val="fr-FR"/>
        </w:rPr>
        <w:t xml:space="preserve"> </w:t>
      </w:r>
      <w:r w:rsidR="00A23071" w:rsidRPr="00F149F2">
        <w:rPr>
          <w:sz w:val="22"/>
          <w:szCs w:val="22"/>
          <w:lang w:val="fr-FR"/>
        </w:rPr>
        <w:t>habitat</w:t>
      </w:r>
      <w:r>
        <w:rPr>
          <w:sz w:val="22"/>
          <w:szCs w:val="22"/>
          <w:lang w:val="fr-FR"/>
        </w:rPr>
        <w:t>s</w:t>
      </w:r>
      <w:r w:rsidR="00A23071" w:rsidRPr="00F149F2">
        <w:rPr>
          <w:sz w:val="22"/>
          <w:szCs w:val="22"/>
          <w:lang w:val="fr-FR"/>
        </w:rPr>
        <w:t xml:space="preserve"> </w:t>
      </w:r>
      <w:r w:rsidR="00096A18">
        <w:rPr>
          <w:sz w:val="22"/>
          <w:szCs w:val="22"/>
          <w:lang w:val="fr-FR"/>
        </w:rPr>
        <w:t>d</w:t>
      </w:r>
      <w:r w:rsidR="00734BDA">
        <w:rPr>
          <w:sz w:val="22"/>
          <w:szCs w:val="22"/>
          <w:lang w:val="fr-FR"/>
        </w:rPr>
        <w:t>es vasières intertidales</w:t>
      </w:r>
      <w:r w:rsidR="00A23071" w:rsidRPr="00F149F2">
        <w:rPr>
          <w:sz w:val="22"/>
          <w:szCs w:val="22"/>
          <w:lang w:val="fr-FR"/>
        </w:rPr>
        <w:t xml:space="preserve"> (</w:t>
      </w:r>
      <w:r w:rsidR="00734BDA">
        <w:rPr>
          <w:sz w:val="22"/>
          <w:szCs w:val="22"/>
          <w:lang w:val="fr-FR"/>
        </w:rPr>
        <w:t xml:space="preserve">par ex., </w:t>
      </w:r>
      <w:r w:rsidR="00A23071" w:rsidRPr="00F149F2">
        <w:rPr>
          <w:sz w:val="22"/>
          <w:szCs w:val="22"/>
          <w:lang w:val="fr-FR"/>
        </w:rPr>
        <w:t xml:space="preserve">Evans </w:t>
      </w:r>
      <w:r w:rsidR="00A23071" w:rsidRPr="00F149F2">
        <w:rPr>
          <w:i/>
          <w:iCs/>
          <w:sz w:val="22"/>
          <w:szCs w:val="22"/>
          <w:lang w:val="fr-FR"/>
        </w:rPr>
        <w:t>et al.</w:t>
      </w:r>
      <w:r w:rsidR="00A23071" w:rsidRPr="00F149F2">
        <w:rPr>
          <w:sz w:val="22"/>
          <w:szCs w:val="22"/>
          <w:lang w:val="fr-FR"/>
        </w:rPr>
        <w:t xml:space="preserve"> 1979</w:t>
      </w:r>
      <w:r w:rsidR="00734BDA">
        <w:rPr>
          <w:sz w:val="22"/>
          <w:szCs w:val="22"/>
          <w:lang w:val="fr-FR"/>
        </w:rPr>
        <w:t> </w:t>
      </w:r>
      <w:r w:rsidR="00A23071" w:rsidRPr="00F149F2">
        <w:rPr>
          <w:sz w:val="22"/>
          <w:szCs w:val="22"/>
          <w:lang w:val="fr-FR"/>
        </w:rPr>
        <w:t xml:space="preserve">; Burton </w:t>
      </w:r>
      <w:r w:rsidR="00A23071" w:rsidRPr="00F149F2">
        <w:rPr>
          <w:i/>
          <w:iCs/>
          <w:sz w:val="22"/>
          <w:szCs w:val="22"/>
          <w:lang w:val="fr-FR"/>
        </w:rPr>
        <w:t>et al.</w:t>
      </w:r>
      <w:r w:rsidR="00A23071" w:rsidRPr="00F149F2">
        <w:rPr>
          <w:sz w:val="22"/>
          <w:szCs w:val="22"/>
          <w:lang w:val="fr-FR"/>
        </w:rPr>
        <w:t xml:space="preserve"> 2002).</w:t>
      </w:r>
      <w:r w:rsidR="00BA2DFC" w:rsidRPr="00F149F2">
        <w:rPr>
          <w:sz w:val="22"/>
          <w:szCs w:val="22"/>
          <w:lang w:val="fr-FR"/>
        </w:rPr>
        <w:t xml:space="preserve"> </w:t>
      </w:r>
      <w:r w:rsidR="00252E1A" w:rsidRPr="00F33DC7">
        <w:rPr>
          <w:sz w:val="22"/>
          <w:szCs w:val="22"/>
          <w:lang w:val="fr-FR"/>
        </w:rPr>
        <w:t>La disparition significative</w:t>
      </w:r>
      <w:r w:rsidR="00BA2DFC" w:rsidRPr="00F33DC7">
        <w:rPr>
          <w:sz w:val="22"/>
          <w:szCs w:val="22"/>
          <w:lang w:val="fr-FR"/>
        </w:rPr>
        <w:t xml:space="preserve"> </w:t>
      </w:r>
      <w:r w:rsidR="00252E1A" w:rsidRPr="00F33DC7">
        <w:rPr>
          <w:sz w:val="22"/>
          <w:szCs w:val="22"/>
          <w:lang w:val="fr-FR"/>
        </w:rPr>
        <w:t>d</w:t>
      </w:r>
      <w:r w:rsidR="0061473C">
        <w:rPr>
          <w:sz w:val="22"/>
          <w:szCs w:val="22"/>
          <w:lang w:val="fr-FR"/>
        </w:rPr>
        <w:t xml:space="preserve">es </w:t>
      </w:r>
      <w:r w:rsidR="00252E1A" w:rsidRPr="00F33DC7">
        <w:rPr>
          <w:sz w:val="22"/>
          <w:szCs w:val="22"/>
          <w:lang w:val="fr-FR"/>
        </w:rPr>
        <w:t>h</w:t>
      </w:r>
      <w:r w:rsidR="00BA2DFC" w:rsidRPr="00F33DC7">
        <w:rPr>
          <w:sz w:val="22"/>
          <w:szCs w:val="22"/>
          <w:lang w:val="fr-FR"/>
        </w:rPr>
        <w:t xml:space="preserve">abitats </w:t>
      </w:r>
      <w:r w:rsidR="00252E1A" w:rsidRPr="00F33DC7">
        <w:rPr>
          <w:sz w:val="22"/>
          <w:szCs w:val="22"/>
          <w:lang w:val="fr-FR"/>
        </w:rPr>
        <w:t>intertidaux</w:t>
      </w:r>
      <w:r w:rsidR="00F33DC7" w:rsidRPr="00F33DC7">
        <w:rPr>
          <w:sz w:val="22"/>
          <w:szCs w:val="22"/>
          <w:lang w:val="fr-FR"/>
        </w:rPr>
        <w:t>,</w:t>
      </w:r>
      <w:r w:rsidR="00BA2DFC" w:rsidRPr="00F33DC7">
        <w:rPr>
          <w:sz w:val="22"/>
          <w:szCs w:val="22"/>
          <w:lang w:val="fr-FR"/>
        </w:rPr>
        <w:t xml:space="preserve"> cons</w:t>
      </w:r>
      <w:r w:rsidR="00F33DC7" w:rsidRPr="00F33DC7">
        <w:rPr>
          <w:sz w:val="22"/>
          <w:szCs w:val="22"/>
          <w:lang w:val="fr-FR"/>
        </w:rPr>
        <w:t>é</w:t>
      </w:r>
      <w:r w:rsidR="00BA2DFC" w:rsidRPr="00F33DC7">
        <w:rPr>
          <w:sz w:val="22"/>
          <w:szCs w:val="22"/>
          <w:lang w:val="fr-FR"/>
        </w:rPr>
        <w:t xml:space="preserve">quence </w:t>
      </w:r>
      <w:r w:rsidR="00F33DC7" w:rsidRPr="00F33DC7">
        <w:rPr>
          <w:sz w:val="22"/>
          <w:szCs w:val="22"/>
          <w:lang w:val="fr-FR"/>
        </w:rPr>
        <w:t>d</w:t>
      </w:r>
      <w:r w:rsidR="00F33DC7">
        <w:rPr>
          <w:sz w:val="22"/>
          <w:szCs w:val="22"/>
          <w:lang w:val="fr-FR"/>
        </w:rPr>
        <w:t xml:space="preserve">e l’augmentation du niveau de la mer, </w:t>
      </w:r>
      <w:r w:rsidR="00A75333">
        <w:rPr>
          <w:sz w:val="22"/>
          <w:szCs w:val="22"/>
          <w:lang w:val="fr-FR"/>
        </w:rPr>
        <w:t>entraîne de graves impacts négatifs sur les oiseaux d’eau</w:t>
      </w:r>
      <w:r w:rsidR="00E45B4E" w:rsidRPr="00F33DC7">
        <w:rPr>
          <w:sz w:val="22"/>
          <w:szCs w:val="22"/>
          <w:lang w:val="fr-FR"/>
        </w:rPr>
        <w:t xml:space="preserve"> </w:t>
      </w:r>
      <w:r w:rsidR="00BA2DFC" w:rsidRPr="00F33DC7">
        <w:rPr>
          <w:sz w:val="22"/>
          <w:szCs w:val="22"/>
          <w:lang w:val="fr-FR"/>
        </w:rPr>
        <w:t xml:space="preserve">(Galbraith </w:t>
      </w:r>
      <w:r w:rsidR="00BA2DFC" w:rsidRPr="00F33DC7">
        <w:rPr>
          <w:i/>
          <w:iCs/>
          <w:sz w:val="22"/>
          <w:szCs w:val="22"/>
          <w:lang w:val="fr-FR"/>
        </w:rPr>
        <w:t>et al.</w:t>
      </w:r>
      <w:r w:rsidR="00BA2DFC" w:rsidRPr="00F33DC7">
        <w:rPr>
          <w:sz w:val="22"/>
          <w:szCs w:val="22"/>
          <w:lang w:val="fr-FR"/>
        </w:rPr>
        <w:t xml:space="preserve"> 2002</w:t>
      </w:r>
      <w:r w:rsidR="00A75333">
        <w:rPr>
          <w:sz w:val="22"/>
          <w:szCs w:val="22"/>
          <w:lang w:val="fr-FR"/>
        </w:rPr>
        <w:t> </w:t>
      </w:r>
      <w:r w:rsidR="00BA2DFC" w:rsidRPr="00F33DC7">
        <w:rPr>
          <w:sz w:val="22"/>
          <w:szCs w:val="22"/>
          <w:lang w:val="fr-FR"/>
        </w:rPr>
        <w:t xml:space="preserve">; Murray </w:t>
      </w:r>
      <w:r w:rsidR="00BA2DFC" w:rsidRPr="00F33DC7">
        <w:rPr>
          <w:i/>
          <w:iCs/>
          <w:sz w:val="22"/>
          <w:szCs w:val="22"/>
          <w:lang w:val="fr-FR"/>
        </w:rPr>
        <w:t>et al.</w:t>
      </w:r>
      <w:r w:rsidR="00BA2DFC" w:rsidRPr="00F33DC7">
        <w:rPr>
          <w:sz w:val="22"/>
          <w:szCs w:val="22"/>
          <w:lang w:val="fr-FR"/>
        </w:rPr>
        <w:t xml:space="preserve"> 2019).</w:t>
      </w:r>
      <w:r w:rsidR="00E45B4E" w:rsidRPr="00F33DC7">
        <w:rPr>
          <w:sz w:val="22"/>
          <w:szCs w:val="22"/>
          <w:lang w:val="fr-FR"/>
        </w:rPr>
        <w:t xml:space="preserve"> </w:t>
      </w:r>
      <w:r w:rsidR="008E2FE0" w:rsidRPr="008E2FE0">
        <w:rPr>
          <w:sz w:val="22"/>
          <w:szCs w:val="22"/>
          <w:lang w:val="fr-FR"/>
        </w:rPr>
        <w:t>L’</w:t>
      </w:r>
      <w:r w:rsidR="00E45B4E" w:rsidRPr="008E2FE0">
        <w:rPr>
          <w:sz w:val="22"/>
          <w:szCs w:val="22"/>
          <w:lang w:val="fr-FR"/>
        </w:rPr>
        <w:t xml:space="preserve">IPBES (2018c) </w:t>
      </w:r>
      <w:r w:rsidR="008E2FE0" w:rsidRPr="008E2FE0">
        <w:rPr>
          <w:sz w:val="22"/>
          <w:szCs w:val="22"/>
          <w:lang w:val="fr-FR"/>
        </w:rPr>
        <w:t xml:space="preserve">a </w:t>
      </w:r>
      <w:r w:rsidR="007554D4" w:rsidRPr="008E2FE0">
        <w:rPr>
          <w:sz w:val="22"/>
          <w:szCs w:val="22"/>
          <w:lang w:val="fr-FR"/>
        </w:rPr>
        <w:t>examiné</w:t>
      </w:r>
      <w:r w:rsidR="008E2FE0" w:rsidRPr="008E2FE0">
        <w:rPr>
          <w:sz w:val="22"/>
          <w:szCs w:val="22"/>
          <w:lang w:val="fr-FR"/>
        </w:rPr>
        <w:t xml:space="preserve"> l’étendue de la</w:t>
      </w:r>
      <w:r w:rsidR="00E45B4E" w:rsidRPr="008E2FE0">
        <w:rPr>
          <w:sz w:val="22"/>
          <w:szCs w:val="22"/>
          <w:lang w:val="fr-FR"/>
        </w:rPr>
        <w:t xml:space="preserve"> d</w:t>
      </w:r>
      <w:r w:rsidR="008E2FE0" w:rsidRPr="008E2FE0">
        <w:rPr>
          <w:sz w:val="22"/>
          <w:szCs w:val="22"/>
          <w:lang w:val="fr-FR"/>
        </w:rPr>
        <w:t>é</w:t>
      </w:r>
      <w:r w:rsidR="00E45B4E" w:rsidRPr="008E2FE0">
        <w:rPr>
          <w:sz w:val="22"/>
          <w:szCs w:val="22"/>
          <w:lang w:val="fr-FR"/>
        </w:rPr>
        <w:t xml:space="preserve">gradation </w:t>
      </w:r>
      <w:r w:rsidR="008E2FE0" w:rsidRPr="008E2FE0">
        <w:rPr>
          <w:sz w:val="22"/>
          <w:szCs w:val="22"/>
          <w:lang w:val="fr-FR"/>
        </w:rPr>
        <w:t>de</w:t>
      </w:r>
      <w:r w:rsidR="008E2FE0">
        <w:rPr>
          <w:sz w:val="22"/>
          <w:szCs w:val="22"/>
          <w:lang w:val="fr-FR"/>
        </w:rPr>
        <w:t>s territoires</w:t>
      </w:r>
      <w:r w:rsidR="007554D4">
        <w:rPr>
          <w:sz w:val="22"/>
          <w:szCs w:val="22"/>
          <w:lang w:val="fr-FR"/>
        </w:rPr>
        <w:t>, qui équivaut à la disparition d’</w:t>
      </w:r>
      <w:r w:rsidR="00E45B4E" w:rsidRPr="008E2FE0">
        <w:rPr>
          <w:sz w:val="22"/>
          <w:szCs w:val="22"/>
          <w:lang w:val="fr-FR"/>
        </w:rPr>
        <w:t>habitat</w:t>
      </w:r>
      <w:r w:rsidR="007554D4">
        <w:rPr>
          <w:sz w:val="22"/>
          <w:szCs w:val="22"/>
          <w:lang w:val="fr-FR"/>
        </w:rPr>
        <w:t>s</w:t>
      </w:r>
      <w:r w:rsidR="00E45B4E" w:rsidRPr="008E2FE0">
        <w:rPr>
          <w:sz w:val="22"/>
          <w:szCs w:val="22"/>
          <w:lang w:val="fr-FR"/>
        </w:rPr>
        <w:t xml:space="preserve"> </w:t>
      </w:r>
      <w:r w:rsidR="007554D4">
        <w:rPr>
          <w:sz w:val="22"/>
          <w:szCs w:val="22"/>
          <w:lang w:val="fr-FR"/>
        </w:rPr>
        <w:t>pour les oiseaux d’eau dans de nombreuses</w:t>
      </w:r>
      <w:r w:rsidR="00E45B4E" w:rsidRPr="008E2FE0">
        <w:rPr>
          <w:sz w:val="22"/>
          <w:szCs w:val="22"/>
          <w:lang w:val="fr-FR"/>
        </w:rPr>
        <w:t xml:space="preserve"> situations.</w:t>
      </w:r>
      <w:r w:rsidR="005B1E76" w:rsidRPr="008E2FE0">
        <w:rPr>
          <w:sz w:val="22"/>
          <w:szCs w:val="22"/>
          <w:lang w:val="fr-FR"/>
        </w:rPr>
        <w:t xml:space="preserve"> </w:t>
      </w:r>
      <w:hyperlink r:id="rId56" w:history="1">
        <w:r w:rsidR="005B1E76" w:rsidRPr="00B92FDC">
          <w:rPr>
            <w:rStyle w:val="Hyperlink"/>
            <w:sz w:val="22"/>
            <w:szCs w:val="22"/>
            <w:lang w:val="fr-FR"/>
          </w:rPr>
          <w:t>https://global-surface-water.appspot.com/</w:t>
        </w:r>
      </w:hyperlink>
      <w:r w:rsidR="005B1E76" w:rsidRPr="00B92FDC">
        <w:rPr>
          <w:sz w:val="22"/>
          <w:szCs w:val="22"/>
          <w:lang w:val="fr-FR"/>
        </w:rPr>
        <w:t xml:space="preserve"> </w:t>
      </w:r>
      <w:r w:rsidR="00B92FDC" w:rsidRPr="00B92FDC">
        <w:rPr>
          <w:sz w:val="22"/>
          <w:szCs w:val="22"/>
          <w:lang w:val="fr-FR"/>
        </w:rPr>
        <w:t>fournit des es</w:t>
      </w:r>
      <w:r w:rsidR="00B92FDC">
        <w:rPr>
          <w:sz w:val="22"/>
          <w:szCs w:val="22"/>
          <w:lang w:val="fr-FR"/>
        </w:rPr>
        <w:t>timations des eaux de</w:t>
      </w:r>
      <w:r w:rsidR="005B1E76" w:rsidRPr="00B92FDC">
        <w:rPr>
          <w:sz w:val="22"/>
          <w:szCs w:val="22"/>
          <w:lang w:val="fr-FR"/>
        </w:rPr>
        <w:t xml:space="preserve"> surface.</w:t>
      </w:r>
    </w:p>
    <w:p w14:paraId="1BF90E39" w14:textId="77777777" w:rsidR="00324DF1" w:rsidRPr="00B92FDC" w:rsidRDefault="00324DF1" w:rsidP="00C332BE">
      <w:pPr>
        <w:jc w:val="both"/>
        <w:rPr>
          <w:sz w:val="22"/>
          <w:szCs w:val="22"/>
          <w:lang w:val="fr-FR"/>
        </w:rPr>
      </w:pPr>
    </w:p>
    <w:p w14:paraId="1367164A" w14:textId="36E839F4" w:rsidR="00775710" w:rsidRPr="006C2884" w:rsidRDefault="00E25BBE" w:rsidP="00C332BE">
      <w:pPr>
        <w:jc w:val="both"/>
        <w:rPr>
          <w:sz w:val="22"/>
          <w:szCs w:val="22"/>
          <w:lang w:val="fr-FR"/>
        </w:rPr>
      </w:pPr>
      <w:r w:rsidRPr="006C2884">
        <w:rPr>
          <w:sz w:val="22"/>
          <w:szCs w:val="22"/>
          <w:lang w:val="fr-FR"/>
        </w:rPr>
        <w:t>Le</w:t>
      </w:r>
      <w:r w:rsidR="006C2884" w:rsidRPr="006C2884">
        <w:rPr>
          <w:sz w:val="22"/>
          <w:szCs w:val="22"/>
          <w:lang w:val="fr-FR"/>
        </w:rPr>
        <w:t xml:space="preserve"> projet</w:t>
      </w:r>
      <w:r w:rsidR="00775710" w:rsidRPr="006C2884">
        <w:rPr>
          <w:sz w:val="22"/>
          <w:szCs w:val="22"/>
          <w:lang w:val="fr-FR"/>
        </w:rPr>
        <w:t xml:space="preserve"> </w:t>
      </w:r>
      <w:hyperlink r:id="rId57" w:history="1">
        <w:r w:rsidR="00775710" w:rsidRPr="006C2884">
          <w:rPr>
            <w:rStyle w:val="Hyperlink"/>
            <w:sz w:val="22"/>
            <w:szCs w:val="22"/>
            <w:lang w:val="fr-FR"/>
          </w:rPr>
          <w:t>Climate Resilience Flyway</w:t>
        </w:r>
      </w:hyperlink>
      <w:r w:rsidR="006C2884" w:rsidRPr="006C2884">
        <w:rPr>
          <w:sz w:val="22"/>
          <w:szCs w:val="22"/>
          <w:lang w:val="fr-FR"/>
        </w:rPr>
        <w:t>, de Wetlands International, a mené une analyse systématique de</w:t>
      </w:r>
      <w:r w:rsidR="006C2884">
        <w:rPr>
          <w:sz w:val="22"/>
          <w:szCs w:val="22"/>
          <w:lang w:val="fr-FR"/>
        </w:rPr>
        <w:t xml:space="preserve"> l’</w:t>
      </w:r>
      <w:r w:rsidR="00775710" w:rsidRPr="006C2884">
        <w:rPr>
          <w:sz w:val="22"/>
          <w:szCs w:val="22"/>
          <w:lang w:val="fr-FR"/>
        </w:rPr>
        <w:t xml:space="preserve">impact </w:t>
      </w:r>
      <w:r w:rsidR="00182FFF">
        <w:rPr>
          <w:sz w:val="22"/>
          <w:szCs w:val="22"/>
          <w:lang w:val="fr-FR"/>
        </w:rPr>
        <w:t>des changements prédits dans les zones humides</w:t>
      </w:r>
      <w:r w:rsidR="00775710" w:rsidRPr="006C2884">
        <w:rPr>
          <w:sz w:val="22"/>
          <w:szCs w:val="22"/>
          <w:lang w:val="fr-FR"/>
        </w:rPr>
        <w:t>.</w:t>
      </w:r>
    </w:p>
    <w:p w14:paraId="01A1868E" w14:textId="359E8E5E" w:rsidR="00E45B4E" w:rsidRPr="006C2884" w:rsidRDefault="00E45B4E" w:rsidP="00C332BE">
      <w:pPr>
        <w:jc w:val="both"/>
        <w:rPr>
          <w:sz w:val="22"/>
          <w:szCs w:val="22"/>
          <w:lang w:val="fr-FR"/>
        </w:rPr>
      </w:pPr>
    </w:p>
    <w:p w14:paraId="1EC87FB2" w14:textId="047C3C1C" w:rsidR="009E5C42" w:rsidRPr="000E4AB8" w:rsidRDefault="000E4AB8" w:rsidP="00C332BE">
      <w:pPr>
        <w:jc w:val="both"/>
        <w:rPr>
          <w:sz w:val="22"/>
          <w:szCs w:val="22"/>
          <w:lang w:val="fr-FR"/>
        </w:rPr>
      </w:pPr>
      <w:r w:rsidRPr="000E4AB8">
        <w:rPr>
          <w:sz w:val="22"/>
          <w:szCs w:val="22"/>
          <w:lang w:val="fr-FR"/>
        </w:rPr>
        <w:t>D’autres recherches sont nécessaires sur les</w:t>
      </w:r>
      <w:r w:rsidR="009E5C42" w:rsidRPr="000E4AB8">
        <w:rPr>
          <w:sz w:val="22"/>
          <w:szCs w:val="22"/>
          <w:lang w:val="fr-FR"/>
        </w:rPr>
        <w:t xml:space="preserve"> impacts </w:t>
      </w:r>
      <w:r w:rsidRPr="000E4AB8">
        <w:rPr>
          <w:sz w:val="22"/>
          <w:szCs w:val="22"/>
          <w:lang w:val="fr-FR"/>
        </w:rPr>
        <w:t>sp</w:t>
      </w:r>
      <w:r>
        <w:rPr>
          <w:sz w:val="22"/>
          <w:szCs w:val="22"/>
          <w:lang w:val="fr-FR"/>
        </w:rPr>
        <w:t>écifiques des barrages existants et prévus sur les oiseaux d’eau et leurs</w:t>
      </w:r>
      <w:r w:rsidR="009E5C42" w:rsidRPr="000E4AB8">
        <w:rPr>
          <w:sz w:val="22"/>
          <w:szCs w:val="22"/>
          <w:lang w:val="fr-FR"/>
        </w:rPr>
        <w:t xml:space="preserve"> habitats</w:t>
      </w:r>
      <w:r>
        <w:rPr>
          <w:sz w:val="22"/>
          <w:szCs w:val="22"/>
          <w:lang w:val="fr-FR"/>
        </w:rPr>
        <w:t xml:space="preserve"> des zones humides</w:t>
      </w:r>
      <w:r w:rsidR="009E5C42" w:rsidRPr="000E4AB8">
        <w:rPr>
          <w:sz w:val="22"/>
          <w:szCs w:val="22"/>
          <w:lang w:val="fr-FR"/>
        </w:rPr>
        <w:t>.</w:t>
      </w:r>
    </w:p>
    <w:p w14:paraId="45D9CAB4" w14:textId="77777777" w:rsidR="009E5C42" w:rsidRPr="000E4AB8" w:rsidRDefault="009E5C42" w:rsidP="00C332BE">
      <w:pPr>
        <w:jc w:val="both"/>
        <w:rPr>
          <w:sz w:val="22"/>
          <w:szCs w:val="22"/>
          <w:lang w:val="fr-FR"/>
        </w:rPr>
      </w:pPr>
    </w:p>
    <w:p w14:paraId="008F7D57" w14:textId="34D8C066" w:rsidR="00E45B4E" w:rsidRPr="00317B12" w:rsidRDefault="00F766D1" w:rsidP="00C332BE">
      <w:pPr>
        <w:jc w:val="both"/>
        <w:rPr>
          <w:sz w:val="22"/>
          <w:szCs w:val="22"/>
          <w:lang w:val="fr-FR"/>
        </w:rPr>
      </w:pPr>
      <w:hyperlink r:id="rId58" w:history="1">
        <w:r w:rsidR="00E45B4E" w:rsidRPr="00317B12">
          <w:rPr>
            <w:rStyle w:val="Hyperlink"/>
            <w:sz w:val="22"/>
            <w:szCs w:val="22"/>
            <w:lang w:val="fr-FR"/>
          </w:rPr>
          <w:t>www.conservationevidence.com</w:t>
        </w:r>
      </w:hyperlink>
      <w:r w:rsidR="00E45B4E" w:rsidRPr="00317B12">
        <w:rPr>
          <w:sz w:val="22"/>
          <w:szCs w:val="22"/>
          <w:lang w:val="fr-FR"/>
        </w:rPr>
        <w:t xml:space="preserve"> </w:t>
      </w:r>
      <w:r w:rsidR="00317B12" w:rsidRPr="00317B12">
        <w:rPr>
          <w:sz w:val="22"/>
          <w:szCs w:val="22"/>
          <w:lang w:val="fr-FR"/>
        </w:rPr>
        <w:t>diffuse des</w:t>
      </w:r>
      <w:r w:rsidR="00E45B4E" w:rsidRPr="00317B12">
        <w:rPr>
          <w:sz w:val="22"/>
          <w:szCs w:val="22"/>
          <w:lang w:val="fr-FR"/>
        </w:rPr>
        <w:t xml:space="preserve"> information</w:t>
      </w:r>
      <w:r w:rsidR="00317B12" w:rsidRPr="00317B12">
        <w:rPr>
          <w:sz w:val="22"/>
          <w:szCs w:val="22"/>
          <w:lang w:val="fr-FR"/>
        </w:rPr>
        <w:t>s</w:t>
      </w:r>
      <w:r w:rsidR="00E45B4E" w:rsidRPr="00317B12">
        <w:rPr>
          <w:sz w:val="22"/>
          <w:szCs w:val="22"/>
          <w:lang w:val="fr-FR"/>
        </w:rPr>
        <w:t xml:space="preserve"> </w:t>
      </w:r>
      <w:r w:rsidR="00317B12" w:rsidRPr="00317B12">
        <w:rPr>
          <w:sz w:val="22"/>
          <w:szCs w:val="22"/>
          <w:lang w:val="fr-FR"/>
        </w:rPr>
        <w:t>su</w:t>
      </w:r>
      <w:r w:rsidR="00317B12">
        <w:rPr>
          <w:sz w:val="22"/>
          <w:szCs w:val="22"/>
          <w:lang w:val="fr-FR"/>
        </w:rPr>
        <w:t>r le succès</w:t>
      </w:r>
      <w:r w:rsidR="000B538A">
        <w:rPr>
          <w:sz w:val="22"/>
          <w:szCs w:val="22"/>
          <w:lang w:val="fr-FR"/>
        </w:rPr>
        <w:t xml:space="preserve"> ou non des mesures d’atténuation souvent entreprises en réponse à la disparition des</w:t>
      </w:r>
      <w:r w:rsidR="00E45B4E" w:rsidRPr="00317B12">
        <w:rPr>
          <w:sz w:val="22"/>
          <w:szCs w:val="22"/>
          <w:lang w:val="fr-FR"/>
        </w:rPr>
        <w:t xml:space="preserve"> habitat</w:t>
      </w:r>
      <w:r w:rsidR="000B538A">
        <w:rPr>
          <w:sz w:val="22"/>
          <w:szCs w:val="22"/>
          <w:lang w:val="fr-FR"/>
        </w:rPr>
        <w:t>s des zones humides</w:t>
      </w:r>
      <w:r w:rsidR="00E45B4E" w:rsidRPr="00317B12">
        <w:rPr>
          <w:sz w:val="22"/>
          <w:szCs w:val="22"/>
          <w:lang w:val="fr-FR"/>
        </w:rPr>
        <w:t xml:space="preserve">. </w:t>
      </w:r>
    </w:p>
    <w:p w14:paraId="74CEE2BB" w14:textId="77777777" w:rsidR="00775710" w:rsidRPr="00317B12" w:rsidRDefault="00775710" w:rsidP="00775710">
      <w:pPr>
        <w:rPr>
          <w:sz w:val="22"/>
          <w:szCs w:val="22"/>
          <w:lang w:val="fr-FR"/>
        </w:rPr>
      </w:pPr>
    </w:p>
    <w:p w14:paraId="4E31BDD8" w14:textId="400EEAD8" w:rsidR="00364BBB" w:rsidRPr="007E4EA1" w:rsidRDefault="003A6011" w:rsidP="00364BBB">
      <w:pPr>
        <w:spacing w:after="80"/>
        <w:rPr>
          <w:lang w:val="fr-FR"/>
        </w:rPr>
      </w:pPr>
      <w:r w:rsidRPr="007E4EA1">
        <w:rPr>
          <w:b/>
          <w:bCs/>
          <w:lang w:val="fr-FR"/>
        </w:rPr>
        <w:t>Besoins futurs</w:t>
      </w:r>
      <w:r w:rsidR="00A06502">
        <w:rPr>
          <w:b/>
          <w:bCs/>
          <w:lang w:val="fr-FR"/>
        </w:rPr>
        <w:t> </w:t>
      </w:r>
      <w:r w:rsidR="00364BBB" w:rsidRPr="007E4EA1">
        <w:rPr>
          <w:b/>
          <w:bCs/>
          <w:lang w:val="fr-FR"/>
        </w:rPr>
        <w:t>:</w:t>
      </w:r>
      <w:r w:rsidR="00364BBB" w:rsidRPr="007E4EA1">
        <w:rPr>
          <w:lang w:val="fr-FR"/>
        </w:rPr>
        <w:t xml:space="preserve">  </w:t>
      </w:r>
    </w:p>
    <w:p w14:paraId="654CEF05" w14:textId="0480B09F" w:rsidR="00364BBB" w:rsidRPr="00C249E9" w:rsidRDefault="00C249E9" w:rsidP="00C332BE">
      <w:pPr>
        <w:pStyle w:val="ListParagraph"/>
        <w:numPr>
          <w:ilvl w:val="0"/>
          <w:numId w:val="27"/>
        </w:numPr>
        <w:jc w:val="both"/>
        <w:rPr>
          <w:sz w:val="22"/>
          <w:szCs w:val="22"/>
          <w:lang w:val="fr-FR"/>
        </w:rPr>
      </w:pPr>
      <w:r w:rsidRPr="00C249E9">
        <w:rPr>
          <w:sz w:val="22"/>
          <w:szCs w:val="22"/>
          <w:lang w:val="fr-FR"/>
        </w:rPr>
        <w:t>Collecter de manière systématique les données et</w:t>
      </w:r>
      <w:r w:rsidR="00E45B4E" w:rsidRPr="00C249E9">
        <w:rPr>
          <w:sz w:val="22"/>
          <w:szCs w:val="22"/>
          <w:lang w:val="fr-FR"/>
        </w:rPr>
        <w:t xml:space="preserve"> information</w:t>
      </w:r>
      <w:r w:rsidRPr="00C249E9">
        <w:rPr>
          <w:sz w:val="22"/>
          <w:szCs w:val="22"/>
          <w:lang w:val="fr-FR"/>
        </w:rPr>
        <w:t>s</w:t>
      </w:r>
      <w:r w:rsidR="00E45B4E" w:rsidRPr="00C249E9">
        <w:rPr>
          <w:sz w:val="22"/>
          <w:szCs w:val="22"/>
          <w:lang w:val="fr-FR"/>
        </w:rPr>
        <w:t xml:space="preserve"> </w:t>
      </w:r>
      <w:r w:rsidRPr="00C249E9">
        <w:rPr>
          <w:sz w:val="22"/>
          <w:szCs w:val="22"/>
          <w:lang w:val="fr-FR"/>
        </w:rPr>
        <w:t>sur la</w:t>
      </w:r>
      <w:r>
        <w:rPr>
          <w:sz w:val="22"/>
          <w:szCs w:val="22"/>
          <w:lang w:val="fr-FR"/>
        </w:rPr>
        <w:t xml:space="preserve"> disparition des</w:t>
      </w:r>
      <w:r w:rsidR="00E45B4E" w:rsidRPr="00C249E9">
        <w:rPr>
          <w:sz w:val="22"/>
          <w:szCs w:val="22"/>
          <w:lang w:val="fr-FR"/>
        </w:rPr>
        <w:t xml:space="preserve"> habitat</w:t>
      </w:r>
      <w:r>
        <w:rPr>
          <w:sz w:val="22"/>
          <w:szCs w:val="22"/>
          <w:lang w:val="fr-FR"/>
        </w:rPr>
        <w:t>s</w:t>
      </w:r>
      <w:r w:rsidR="00E45B4E" w:rsidRPr="00C249E9">
        <w:rPr>
          <w:sz w:val="22"/>
          <w:szCs w:val="22"/>
          <w:lang w:val="fr-FR"/>
        </w:rPr>
        <w:t xml:space="preserve"> </w:t>
      </w:r>
      <w:r>
        <w:rPr>
          <w:sz w:val="22"/>
          <w:szCs w:val="22"/>
          <w:lang w:val="fr-FR"/>
        </w:rPr>
        <w:t>dans la zone de l’Accord</w:t>
      </w:r>
      <w:r w:rsidR="005B1E76" w:rsidRPr="007E4EA1">
        <w:rPr>
          <w:rStyle w:val="FootnoteReference"/>
          <w:sz w:val="22"/>
          <w:szCs w:val="22"/>
          <w:lang w:val="fr-FR"/>
        </w:rPr>
        <w:footnoteReference w:id="9"/>
      </w:r>
      <w:r w:rsidR="009E5C42" w:rsidRPr="00C249E9">
        <w:rPr>
          <w:sz w:val="22"/>
          <w:szCs w:val="22"/>
          <w:lang w:val="fr-FR"/>
        </w:rPr>
        <w:t>,</w:t>
      </w:r>
      <w:r w:rsidR="00E45B4E" w:rsidRPr="00C249E9">
        <w:rPr>
          <w:sz w:val="22"/>
          <w:szCs w:val="22"/>
          <w:lang w:val="fr-FR"/>
        </w:rPr>
        <w:t xml:space="preserve"> </w:t>
      </w:r>
      <w:r>
        <w:rPr>
          <w:sz w:val="22"/>
          <w:szCs w:val="22"/>
          <w:lang w:val="fr-FR"/>
        </w:rPr>
        <w:t>mais cela ne pourrait être entrepris de façon réaliste</w:t>
      </w:r>
      <w:r w:rsidR="00D4388D">
        <w:rPr>
          <w:sz w:val="22"/>
          <w:szCs w:val="22"/>
          <w:lang w:val="fr-FR"/>
        </w:rPr>
        <w:t xml:space="preserve"> que par</w:t>
      </w:r>
      <w:r w:rsidR="001A1D1B">
        <w:rPr>
          <w:sz w:val="22"/>
          <w:szCs w:val="22"/>
          <w:lang w:val="fr-FR"/>
        </w:rPr>
        <w:t xml:space="preserve"> télédétection</w:t>
      </w:r>
      <w:r w:rsidR="00E45B4E" w:rsidRPr="00C249E9">
        <w:rPr>
          <w:sz w:val="22"/>
          <w:szCs w:val="22"/>
          <w:lang w:val="fr-FR"/>
        </w:rPr>
        <w:t>.</w:t>
      </w:r>
    </w:p>
    <w:p w14:paraId="61563393" w14:textId="77777777" w:rsidR="00397EFC" w:rsidRPr="00C249E9" w:rsidRDefault="00397EFC">
      <w:pPr>
        <w:rPr>
          <w:lang w:val="fr-FR"/>
        </w:rPr>
      </w:pPr>
    </w:p>
    <w:p w14:paraId="5DC75F65" w14:textId="15682417" w:rsidR="00F718B5" w:rsidRPr="00EF04DB" w:rsidRDefault="00F718B5" w:rsidP="00F718B5">
      <w:pPr>
        <w:pStyle w:val="Heading2"/>
        <w:rPr>
          <w:lang w:val="fr-FR"/>
        </w:rPr>
      </w:pPr>
      <w:bookmarkStart w:id="43" w:name="_Toc78822543"/>
      <w:r w:rsidRPr="00EF04DB">
        <w:rPr>
          <w:lang w:val="fr-FR"/>
        </w:rPr>
        <w:t>5.7</w:t>
      </w:r>
      <w:r w:rsidRPr="00EF04DB">
        <w:rPr>
          <w:lang w:val="fr-FR"/>
        </w:rPr>
        <w:tab/>
        <w:t xml:space="preserve">Impact </w:t>
      </w:r>
      <w:r w:rsidR="00001E57" w:rsidRPr="00EF04DB">
        <w:rPr>
          <w:lang w:val="fr-FR"/>
        </w:rPr>
        <w:t xml:space="preserve">de la chasse et </w:t>
      </w:r>
      <w:r w:rsidR="00EF04DB" w:rsidRPr="00EF04DB">
        <w:rPr>
          <w:lang w:val="fr-FR"/>
        </w:rPr>
        <w:t>son</w:t>
      </w:r>
      <w:r w:rsidRPr="00EF04DB">
        <w:rPr>
          <w:lang w:val="fr-FR"/>
        </w:rPr>
        <w:t xml:space="preserve"> importance</w:t>
      </w:r>
      <w:bookmarkEnd w:id="43"/>
      <w:r w:rsidR="00EF04DB" w:rsidRPr="00EF04DB">
        <w:rPr>
          <w:lang w:val="fr-FR"/>
        </w:rPr>
        <w:t xml:space="preserve"> socio-éc</w:t>
      </w:r>
      <w:r w:rsidR="00EF04DB">
        <w:rPr>
          <w:lang w:val="fr-FR"/>
        </w:rPr>
        <w:t>onomique</w:t>
      </w:r>
    </w:p>
    <w:p w14:paraId="5373C722" w14:textId="45A25C4D" w:rsidR="00F718B5" w:rsidRPr="00EF04DB" w:rsidRDefault="00F718B5">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152923" w14:paraId="6343C749" w14:textId="77777777" w:rsidTr="005A0CD0">
        <w:tc>
          <w:tcPr>
            <w:tcW w:w="2830" w:type="dxa"/>
            <w:shd w:val="clear" w:color="auto" w:fill="auto"/>
          </w:tcPr>
          <w:p w14:paraId="45770860" w14:textId="70B6D4C0" w:rsidR="00397EFC" w:rsidRPr="007E4EA1" w:rsidRDefault="00EA07E6" w:rsidP="005A0CD0">
            <w:pPr>
              <w:spacing w:after="120"/>
              <w:rPr>
                <w:b/>
                <w:bCs/>
                <w:sz w:val="22"/>
                <w:szCs w:val="22"/>
                <w:lang w:val="fr-FR"/>
              </w:rPr>
            </w:pPr>
            <w:r w:rsidRPr="007E4EA1">
              <w:rPr>
                <w:b/>
                <w:bCs/>
                <w:sz w:val="22"/>
                <w:szCs w:val="22"/>
                <w:lang w:val="fr-FR"/>
              </w:rPr>
              <w:t>Plan d’action</w:t>
            </w:r>
          </w:p>
        </w:tc>
        <w:tc>
          <w:tcPr>
            <w:tcW w:w="6186" w:type="dxa"/>
            <w:shd w:val="clear" w:color="auto" w:fill="auto"/>
          </w:tcPr>
          <w:p w14:paraId="02892B03" w14:textId="6148E2F5" w:rsidR="00397EFC" w:rsidRPr="007E4EA1" w:rsidRDefault="00852D52" w:rsidP="00152923">
            <w:pPr>
              <w:spacing w:after="120"/>
              <w:jc w:val="both"/>
              <w:rPr>
                <w:sz w:val="22"/>
                <w:szCs w:val="22"/>
                <w:lang w:val="fr-FR"/>
              </w:rPr>
            </w:pPr>
            <w:r w:rsidRPr="00D709F2">
              <w:rPr>
                <w:sz w:val="22"/>
                <w:szCs w:val="22"/>
                <w:lang w:val="fr-FR"/>
              </w:rPr>
              <w:t xml:space="preserve">5.7.  </w:t>
            </w:r>
            <w:r w:rsidR="00152923" w:rsidRPr="00152923">
              <w:rPr>
                <w:sz w:val="22"/>
                <w:szCs w:val="22"/>
                <w:lang w:val="fr-FR"/>
              </w:rPr>
              <w:t>Les Parties s'efforcent de réaliser des études sur l'impact de la chasse et du commerce sur les</w:t>
            </w:r>
            <w:r w:rsidR="00152923">
              <w:rPr>
                <w:sz w:val="22"/>
                <w:szCs w:val="22"/>
                <w:lang w:val="fr-FR"/>
              </w:rPr>
              <w:t xml:space="preserve"> </w:t>
            </w:r>
            <w:r w:rsidR="00152923" w:rsidRPr="00152923">
              <w:rPr>
                <w:sz w:val="22"/>
                <w:szCs w:val="22"/>
                <w:lang w:val="fr-FR"/>
              </w:rPr>
              <w:t xml:space="preserve">populations figurant au </w:t>
            </w:r>
            <w:r w:rsidR="00AB6FC8">
              <w:rPr>
                <w:sz w:val="22"/>
                <w:szCs w:val="22"/>
                <w:lang w:val="fr-FR"/>
              </w:rPr>
              <w:t>T</w:t>
            </w:r>
            <w:r w:rsidR="00152923" w:rsidRPr="00152923">
              <w:rPr>
                <w:sz w:val="22"/>
                <w:szCs w:val="22"/>
                <w:lang w:val="fr-FR"/>
              </w:rPr>
              <w:t>ableau 1 et sur l'importance de ces formes d'utilisation pour l'économie</w:t>
            </w:r>
            <w:r w:rsidR="00152923">
              <w:rPr>
                <w:sz w:val="22"/>
                <w:szCs w:val="22"/>
                <w:lang w:val="fr-FR"/>
              </w:rPr>
              <w:t xml:space="preserve"> </w:t>
            </w:r>
            <w:r w:rsidR="00152923" w:rsidRPr="00152923">
              <w:rPr>
                <w:sz w:val="22"/>
                <w:szCs w:val="22"/>
                <w:lang w:val="fr-FR"/>
              </w:rPr>
              <w:t>locale et nationale</w:t>
            </w:r>
            <w:r w:rsidR="0004610C" w:rsidRPr="007E4EA1">
              <w:rPr>
                <w:sz w:val="22"/>
                <w:szCs w:val="22"/>
                <w:lang w:val="fr-FR"/>
              </w:rPr>
              <w:t>.</w:t>
            </w:r>
            <w:r w:rsidR="000B18E7">
              <w:rPr>
                <w:sz w:val="22"/>
                <w:szCs w:val="22"/>
                <w:lang w:val="fr-FR"/>
              </w:rPr>
              <w:t xml:space="preserve"> </w:t>
            </w:r>
            <w:r w:rsidR="000B18E7" w:rsidRPr="00C332BE">
              <w:rPr>
                <w:sz w:val="22"/>
                <w:szCs w:val="22"/>
              </w:rPr>
              <w:t>(</w:t>
            </w:r>
            <w:r w:rsidR="000B18E7">
              <w:rPr>
                <w:sz w:val="22"/>
                <w:szCs w:val="22"/>
              </w:rPr>
              <w:t>Lié également aux</w:t>
            </w:r>
            <w:r w:rsidR="000B18E7" w:rsidRPr="00C332BE">
              <w:rPr>
                <w:sz w:val="22"/>
                <w:szCs w:val="22"/>
              </w:rPr>
              <w:t xml:space="preserve"> actions 4.1.1 </w:t>
            </w:r>
            <w:r w:rsidR="000B18E7">
              <w:rPr>
                <w:sz w:val="22"/>
                <w:szCs w:val="22"/>
              </w:rPr>
              <w:t>et</w:t>
            </w:r>
            <w:r w:rsidR="000B18E7" w:rsidRPr="00C332BE">
              <w:rPr>
                <w:sz w:val="22"/>
                <w:szCs w:val="22"/>
              </w:rPr>
              <w:t xml:space="preserve"> 4.1.3</w:t>
            </w:r>
            <w:r w:rsidR="000B18E7">
              <w:rPr>
                <w:sz w:val="22"/>
                <w:szCs w:val="22"/>
              </w:rPr>
              <w:t xml:space="preserve"> du </w:t>
            </w:r>
            <w:r w:rsidR="000B18E7" w:rsidRPr="00C332BE">
              <w:rPr>
                <w:sz w:val="22"/>
                <w:szCs w:val="22"/>
              </w:rPr>
              <w:t>Plan</w:t>
            </w:r>
            <w:r w:rsidR="000B18E7">
              <w:rPr>
                <w:sz w:val="22"/>
                <w:szCs w:val="22"/>
              </w:rPr>
              <w:t xml:space="preserve"> d’action</w:t>
            </w:r>
            <w:r w:rsidR="000B18E7" w:rsidRPr="00C332BE">
              <w:rPr>
                <w:sz w:val="22"/>
                <w:szCs w:val="22"/>
              </w:rPr>
              <w:t>)</w:t>
            </w:r>
          </w:p>
        </w:tc>
      </w:tr>
      <w:tr w:rsidR="00397EFC" w:rsidRPr="006F5D4B" w14:paraId="2AAA0C65" w14:textId="77777777" w:rsidTr="005A0CD0">
        <w:tc>
          <w:tcPr>
            <w:tcW w:w="2830" w:type="dxa"/>
          </w:tcPr>
          <w:p w14:paraId="3A413A60" w14:textId="25D39488" w:rsidR="00397EFC" w:rsidRPr="007E4EA1" w:rsidRDefault="0014128A" w:rsidP="005A0CD0">
            <w:pPr>
              <w:spacing w:after="120"/>
              <w:rPr>
                <w:sz w:val="22"/>
                <w:szCs w:val="22"/>
                <w:lang w:val="fr-FR"/>
              </w:rPr>
            </w:pPr>
            <w:r w:rsidRPr="007E4EA1">
              <w:rPr>
                <w:b/>
                <w:bCs/>
                <w:sz w:val="22"/>
                <w:szCs w:val="22"/>
                <w:lang w:val="fr-FR"/>
              </w:rPr>
              <w:t>Plan stratégique</w:t>
            </w:r>
          </w:p>
        </w:tc>
        <w:tc>
          <w:tcPr>
            <w:tcW w:w="6186" w:type="dxa"/>
          </w:tcPr>
          <w:p w14:paraId="73695335" w14:textId="799B51E9" w:rsidR="00397EFC" w:rsidRPr="0003515B" w:rsidRDefault="00852D52" w:rsidP="0003515B">
            <w:pPr>
              <w:spacing w:after="120"/>
              <w:jc w:val="both"/>
              <w:rPr>
                <w:sz w:val="22"/>
                <w:szCs w:val="22"/>
                <w:lang w:val="fr-FR"/>
              </w:rPr>
            </w:pPr>
            <w:r w:rsidRPr="00D709F2">
              <w:rPr>
                <w:sz w:val="22"/>
                <w:szCs w:val="22"/>
                <w:lang w:val="fr-FR"/>
              </w:rPr>
              <w:t xml:space="preserve">2.1.  </w:t>
            </w:r>
            <w:r w:rsidR="0003515B" w:rsidRPr="0003515B">
              <w:rPr>
                <w:sz w:val="22"/>
                <w:szCs w:val="22"/>
                <w:lang w:val="fr-FR"/>
              </w:rPr>
              <w:t>Les niveaux de</w:t>
            </w:r>
            <w:r w:rsidR="0003515B">
              <w:rPr>
                <w:sz w:val="22"/>
                <w:szCs w:val="22"/>
                <w:lang w:val="fr-FR"/>
              </w:rPr>
              <w:t xml:space="preserve"> </w:t>
            </w:r>
            <w:r w:rsidR="0003515B" w:rsidRPr="0003515B">
              <w:rPr>
                <w:sz w:val="22"/>
                <w:szCs w:val="22"/>
                <w:lang w:val="fr-FR"/>
              </w:rPr>
              <w:t>prélèvement sont</w:t>
            </w:r>
            <w:r w:rsidR="0003515B">
              <w:rPr>
                <w:sz w:val="22"/>
                <w:szCs w:val="22"/>
                <w:lang w:val="fr-FR"/>
              </w:rPr>
              <w:t xml:space="preserve"> </w:t>
            </w:r>
            <w:r w:rsidR="0003515B" w:rsidRPr="0003515B">
              <w:rPr>
                <w:sz w:val="22"/>
                <w:szCs w:val="22"/>
                <w:lang w:val="fr-FR"/>
              </w:rPr>
              <w:t>suivis et facilement</w:t>
            </w:r>
            <w:r w:rsidR="0003515B">
              <w:rPr>
                <w:sz w:val="22"/>
                <w:szCs w:val="22"/>
                <w:lang w:val="fr-FR"/>
              </w:rPr>
              <w:t xml:space="preserve"> </w:t>
            </w:r>
            <w:r w:rsidR="0003515B" w:rsidRPr="0003515B">
              <w:rPr>
                <w:sz w:val="22"/>
                <w:szCs w:val="22"/>
                <w:lang w:val="fr-FR"/>
              </w:rPr>
              <w:t>disponibles à</w:t>
            </w:r>
            <w:r w:rsidR="0003515B">
              <w:rPr>
                <w:sz w:val="22"/>
                <w:szCs w:val="22"/>
                <w:lang w:val="fr-FR"/>
              </w:rPr>
              <w:t xml:space="preserve"> </w:t>
            </w:r>
            <w:r w:rsidR="0003515B" w:rsidRPr="0003515B">
              <w:rPr>
                <w:sz w:val="22"/>
                <w:szCs w:val="22"/>
                <w:lang w:val="fr-FR"/>
              </w:rPr>
              <w:t>l’échelle des voies</w:t>
            </w:r>
            <w:r w:rsidR="0003515B">
              <w:rPr>
                <w:sz w:val="22"/>
                <w:szCs w:val="22"/>
                <w:lang w:val="fr-FR"/>
              </w:rPr>
              <w:t xml:space="preserve"> </w:t>
            </w:r>
            <w:r w:rsidR="0003515B" w:rsidRPr="0003515B">
              <w:rPr>
                <w:sz w:val="22"/>
                <w:szCs w:val="22"/>
                <w:lang w:val="fr-FR"/>
              </w:rPr>
              <w:t>de migration pour</w:t>
            </w:r>
            <w:r w:rsidR="0003515B">
              <w:rPr>
                <w:sz w:val="22"/>
                <w:szCs w:val="22"/>
                <w:lang w:val="fr-FR"/>
              </w:rPr>
              <w:t xml:space="preserve"> </w:t>
            </w:r>
            <w:r w:rsidR="0003515B" w:rsidRPr="0003515B">
              <w:rPr>
                <w:sz w:val="22"/>
                <w:szCs w:val="22"/>
                <w:lang w:val="fr-FR"/>
              </w:rPr>
              <w:t>soutenir un</w:t>
            </w:r>
            <w:r w:rsidR="0003515B">
              <w:rPr>
                <w:sz w:val="22"/>
                <w:szCs w:val="22"/>
                <w:lang w:val="fr-FR"/>
              </w:rPr>
              <w:t xml:space="preserve"> </w:t>
            </w:r>
            <w:r w:rsidR="0003515B" w:rsidRPr="0003515B">
              <w:rPr>
                <w:sz w:val="22"/>
                <w:szCs w:val="22"/>
                <w:lang w:val="fr-FR"/>
              </w:rPr>
              <w:t>prélèvement</w:t>
            </w:r>
            <w:r w:rsidR="0003515B">
              <w:rPr>
                <w:sz w:val="22"/>
                <w:szCs w:val="22"/>
                <w:lang w:val="fr-FR"/>
              </w:rPr>
              <w:t xml:space="preserve"> </w:t>
            </w:r>
            <w:r w:rsidR="0003515B" w:rsidRPr="0003515B">
              <w:rPr>
                <w:sz w:val="22"/>
                <w:szCs w:val="22"/>
                <w:lang w:val="fr-FR"/>
              </w:rPr>
              <w:t>durable de toutes</w:t>
            </w:r>
            <w:r w:rsidR="0003515B">
              <w:rPr>
                <w:sz w:val="22"/>
                <w:szCs w:val="22"/>
                <w:lang w:val="fr-FR"/>
              </w:rPr>
              <w:t xml:space="preserve"> </w:t>
            </w:r>
            <w:r w:rsidR="0003515B" w:rsidRPr="0003515B">
              <w:rPr>
                <w:sz w:val="22"/>
                <w:szCs w:val="22"/>
                <w:lang w:val="fr-FR"/>
              </w:rPr>
              <w:t>les espèces</w:t>
            </w:r>
            <w:r w:rsidR="0003515B">
              <w:rPr>
                <w:sz w:val="22"/>
                <w:szCs w:val="22"/>
                <w:lang w:val="fr-FR"/>
              </w:rPr>
              <w:t xml:space="preserve"> </w:t>
            </w:r>
            <w:r w:rsidR="0003515B" w:rsidRPr="0003515B">
              <w:rPr>
                <w:sz w:val="22"/>
                <w:szCs w:val="22"/>
                <w:lang w:val="fr-FR"/>
              </w:rPr>
              <w:t>chassables</w:t>
            </w:r>
            <w:r w:rsidR="0003515B">
              <w:rPr>
                <w:sz w:val="22"/>
                <w:szCs w:val="22"/>
                <w:lang w:val="fr-FR"/>
              </w:rPr>
              <w:t xml:space="preserve"> </w:t>
            </w:r>
            <w:r w:rsidR="0003515B" w:rsidRPr="0003515B">
              <w:rPr>
                <w:sz w:val="22"/>
                <w:szCs w:val="22"/>
                <w:lang w:val="fr-FR"/>
              </w:rPr>
              <w:t>prioritaires</w:t>
            </w:r>
            <w:r w:rsidRPr="0003515B">
              <w:rPr>
                <w:sz w:val="22"/>
                <w:szCs w:val="22"/>
                <w:lang w:val="fr-FR"/>
              </w:rPr>
              <w:t>.</w:t>
            </w:r>
          </w:p>
        </w:tc>
      </w:tr>
      <w:tr w:rsidR="00397EFC" w:rsidRPr="00667727" w14:paraId="7C988105" w14:textId="77777777" w:rsidTr="005A0CD0">
        <w:tc>
          <w:tcPr>
            <w:tcW w:w="2830" w:type="dxa"/>
          </w:tcPr>
          <w:p w14:paraId="58AA4725" w14:textId="51CF200E" w:rsidR="00397EFC" w:rsidRPr="007E4EA1" w:rsidRDefault="0014128A" w:rsidP="005A0CD0">
            <w:pPr>
              <w:spacing w:after="120"/>
              <w:rPr>
                <w:sz w:val="22"/>
                <w:szCs w:val="22"/>
                <w:lang w:val="fr-FR"/>
              </w:rPr>
            </w:pPr>
            <w:r w:rsidRPr="007E4EA1">
              <w:rPr>
                <w:b/>
                <w:bCs/>
                <w:sz w:val="22"/>
                <w:szCs w:val="22"/>
                <w:lang w:val="fr-FR"/>
              </w:rPr>
              <w:t>Plan d’action pour l’Afrique</w:t>
            </w:r>
          </w:p>
        </w:tc>
        <w:tc>
          <w:tcPr>
            <w:tcW w:w="6186" w:type="dxa"/>
          </w:tcPr>
          <w:p w14:paraId="1664F49A" w14:textId="53CA044C" w:rsidR="00397EFC" w:rsidRPr="004E12E5" w:rsidRDefault="004E12E5" w:rsidP="004E12E5">
            <w:pPr>
              <w:spacing w:after="120"/>
              <w:jc w:val="both"/>
              <w:rPr>
                <w:sz w:val="22"/>
                <w:szCs w:val="22"/>
                <w:lang w:val="fr-FR"/>
              </w:rPr>
            </w:pPr>
            <w:r w:rsidRPr="004E12E5">
              <w:rPr>
                <w:sz w:val="22"/>
                <w:szCs w:val="22"/>
                <w:lang w:val="fr-FR"/>
              </w:rPr>
              <w:t>Élaborer et mettre à la disposition des Parties des lignes directrices simples pour orienter et</w:t>
            </w:r>
            <w:r>
              <w:rPr>
                <w:sz w:val="22"/>
                <w:szCs w:val="22"/>
                <w:lang w:val="fr-FR"/>
              </w:rPr>
              <w:t xml:space="preserve"> </w:t>
            </w:r>
            <w:r w:rsidRPr="004E12E5">
              <w:rPr>
                <w:sz w:val="22"/>
                <w:szCs w:val="22"/>
                <w:lang w:val="fr-FR"/>
              </w:rPr>
              <w:t>harmoniser l'estimation et la collecte de données sur les prélèvements au niveau national</w:t>
            </w:r>
            <w:r w:rsidR="004139ED" w:rsidRPr="004E12E5">
              <w:rPr>
                <w:sz w:val="22"/>
                <w:szCs w:val="22"/>
                <w:lang w:val="fr-FR"/>
              </w:rPr>
              <w:t>.</w:t>
            </w:r>
          </w:p>
          <w:p w14:paraId="3A70E62A" w14:textId="229EC81C" w:rsidR="00852D52" w:rsidRPr="002346B9" w:rsidRDefault="002346B9" w:rsidP="002346B9">
            <w:pPr>
              <w:spacing w:after="120"/>
              <w:jc w:val="both"/>
              <w:rPr>
                <w:sz w:val="22"/>
                <w:szCs w:val="22"/>
                <w:lang w:val="fr-FR"/>
              </w:rPr>
            </w:pPr>
            <w:r w:rsidRPr="002346B9">
              <w:rPr>
                <w:sz w:val="22"/>
                <w:szCs w:val="22"/>
                <w:lang w:val="fr-FR"/>
              </w:rPr>
              <w:t>Développer des protocoles d’échantillonnage des niveaux de prélèvements d’oiseaux d’eau dans</w:t>
            </w:r>
            <w:r>
              <w:rPr>
                <w:sz w:val="22"/>
                <w:szCs w:val="22"/>
                <w:lang w:val="fr-FR"/>
              </w:rPr>
              <w:t xml:space="preserve"> </w:t>
            </w:r>
            <w:r w:rsidRPr="002346B9">
              <w:rPr>
                <w:sz w:val="22"/>
                <w:szCs w:val="22"/>
                <w:lang w:val="fr-FR"/>
              </w:rPr>
              <w:t>certaines zones humides majeures d’Afrique, en collaboration avec des réseaux, programmes et</w:t>
            </w:r>
            <w:r>
              <w:rPr>
                <w:sz w:val="22"/>
                <w:szCs w:val="22"/>
                <w:lang w:val="fr-FR"/>
              </w:rPr>
              <w:t xml:space="preserve"> </w:t>
            </w:r>
            <w:r w:rsidRPr="002346B9">
              <w:rPr>
                <w:sz w:val="22"/>
                <w:szCs w:val="22"/>
                <w:lang w:val="fr-FR"/>
              </w:rPr>
              <w:t>projets existants ou nouveaux, tels que le projet RESSOURC</w:t>
            </w:r>
            <w:r>
              <w:rPr>
                <w:sz w:val="22"/>
                <w:szCs w:val="22"/>
                <w:lang w:val="fr-FR"/>
              </w:rPr>
              <w:t>E</w:t>
            </w:r>
            <w:r w:rsidR="0004610C" w:rsidRPr="007E4EA1">
              <w:rPr>
                <w:rStyle w:val="FootnoteReference"/>
                <w:sz w:val="22"/>
                <w:szCs w:val="22"/>
                <w:lang w:val="fr-FR"/>
              </w:rPr>
              <w:footnoteReference w:id="10"/>
            </w:r>
            <w:r w:rsidR="00852D52" w:rsidRPr="002346B9">
              <w:rPr>
                <w:sz w:val="22"/>
                <w:szCs w:val="22"/>
                <w:lang w:val="fr-FR"/>
              </w:rPr>
              <w:t>.</w:t>
            </w:r>
          </w:p>
          <w:p w14:paraId="17784916" w14:textId="6323C024" w:rsidR="00852D52" w:rsidRPr="00FE2378" w:rsidRDefault="00FE2378" w:rsidP="00FE2378">
            <w:pPr>
              <w:spacing w:after="120"/>
              <w:jc w:val="both"/>
              <w:rPr>
                <w:sz w:val="22"/>
                <w:szCs w:val="22"/>
                <w:lang w:val="fr-FR"/>
              </w:rPr>
            </w:pPr>
            <w:r w:rsidRPr="00FE2378">
              <w:rPr>
                <w:sz w:val="22"/>
                <w:szCs w:val="22"/>
                <w:lang w:val="fr-FR"/>
              </w:rPr>
              <w:t>Les Parties réalisent des inventaires des prélèvements d'oiseaux d'eau au niveau des marchés,</w:t>
            </w:r>
            <w:r>
              <w:rPr>
                <w:sz w:val="22"/>
                <w:szCs w:val="22"/>
                <w:lang w:val="fr-FR"/>
              </w:rPr>
              <w:t xml:space="preserve"> </w:t>
            </w:r>
            <w:r w:rsidRPr="00FE2378">
              <w:rPr>
                <w:sz w:val="22"/>
                <w:szCs w:val="22"/>
                <w:lang w:val="fr-FR"/>
              </w:rPr>
              <w:t>des chaînes de transformation et de commercialisation et des agences de chasse sportive</w:t>
            </w:r>
            <w:r w:rsidR="00852D52" w:rsidRPr="00FE2378">
              <w:rPr>
                <w:sz w:val="22"/>
                <w:szCs w:val="22"/>
                <w:lang w:val="fr-FR"/>
              </w:rPr>
              <w:t>.</w:t>
            </w:r>
          </w:p>
        </w:tc>
      </w:tr>
    </w:tbl>
    <w:p w14:paraId="019A8738" w14:textId="77777777" w:rsidR="00397EFC" w:rsidRPr="00FE2378" w:rsidRDefault="00397EFC" w:rsidP="00397EFC">
      <w:pPr>
        <w:rPr>
          <w:sz w:val="22"/>
          <w:szCs w:val="22"/>
          <w:lang w:val="fr-FR"/>
        </w:rPr>
      </w:pPr>
    </w:p>
    <w:p w14:paraId="7B6EA966" w14:textId="3EEB11E4" w:rsidR="00852D52" w:rsidRPr="00A842BE" w:rsidRDefault="00466FA8" w:rsidP="00C332BE">
      <w:pPr>
        <w:jc w:val="both"/>
        <w:rPr>
          <w:sz w:val="22"/>
          <w:szCs w:val="22"/>
          <w:lang w:val="fr-FR"/>
        </w:rPr>
      </w:pPr>
      <w:r w:rsidRPr="00466FA8">
        <w:rPr>
          <w:sz w:val="22"/>
          <w:szCs w:val="22"/>
          <w:lang w:val="fr-FR"/>
        </w:rPr>
        <w:t>Un certain nombre d’études</w:t>
      </w:r>
      <w:r w:rsidR="0004610C" w:rsidRPr="00466FA8">
        <w:rPr>
          <w:sz w:val="22"/>
          <w:szCs w:val="22"/>
          <w:lang w:val="fr-FR"/>
        </w:rPr>
        <w:t xml:space="preserve"> national</w:t>
      </w:r>
      <w:r w:rsidRPr="00466FA8">
        <w:rPr>
          <w:sz w:val="22"/>
          <w:szCs w:val="22"/>
          <w:lang w:val="fr-FR"/>
        </w:rPr>
        <w:t>es</w:t>
      </w:r>
      <w:r w:rsidR="0004610C" w:rsidRPr="00466FA8">
        <w:rPr>
          <w:sz w:val="22"/>
          <w:szCs w:val="22"/>
          <w:lang w:val="fr-FR"/>
        </w:rPr>
        <w:t xml:space="preserve"> </w:t>
      </w:r>
      <w:r w:rsidRPr="00466FA8">
        <w:rPr>
          <w:sz w:val="22"/>
          <w:szCs w:val="22"/>
          <w:lang w:val="fr-FR"/>
        </w:rPr>
        <w:t>ont été menées dans certain</w:t>
      </w:r>
      <w:r>
        <w:rPr>
          <w:sz w:val="22"/>
          <w:szCs w:val="22"/>
          <w:lang w:val="fr-FR"/>
        </w:rPr>
        <w:t>s pays européens</w:t>
      </w:r>
      <w:r w:rsidR="0004610C" w:rsidRPr="00466FA8">
        <w:rPr>
          <w:sz w:val="22"/>
          <w:szCs w:val="22"/>
          <w:lang w:val="fr-FR"/>
        </w:rPr>
        <w:t xml:space="preserve"> (</w:t>
      </w:r>
      <w:r>
        <w:rPr>
          <w:sz w:val="22"/>
          <w:szCs w:val="22"/>
          <w:lang w:val="fr-FR"/>
        </w:rPr>
        <w:t xml:space="preserve">par ex., </w:t>
      </w:r>
      <w:r w:rsidR="0004610C" w:rsidRPr="00466FA8">
        <w:rPr>
          <w:sz w:val="22"/>
          <w:szCs w:val="22"/>
          <w:lang w:val="fr-FR"/>
        </w:rPr>
        <w:t>Aebischer 2019)</w:t>
      </w:r>
      <w:r>
        <w:rPr>
          <w:sz w:val="22"/>
          <w:szCs w:val="22"/>
          <w:lang w:val="fr-FR"/>
        </w:rPr>
        <w:t>, mais il n’existe aucune analyse</w:t>
      </w:r>
      <w:r w:rsidR="006807CA">
        <w:rPr>
          <w:sz w:val="22"/>
          <w:szCs w:val="22"/>
          <w:lang w:val="fr-FR"/>
        </w:rPr>
        <w:t xml:space="preserve"> plus large ou exhaustive à l’échelle des zones de l’Accord</w:t>
      </w:r>
      <w:r w:rsidR="0004610C" w:rsidRPr="00466FA8">
        <w:rPr>
          <w:sz w:val="22"/>
          <w:szCs w:val="22"/>
          <w:lang w:val="fr-FR"/>
        </w:rPr>
        <w:t xml:space="preserve">. </w:t>
      </w:r>
      <w:r w:rsidR="002D3820" w:rsidRPr="002D3820">
        <w:rPr>
          <w:sz w:val="22"/>
          <w:szCs w:val="22"/>
          <w:lang w:val="fr-FR"/>
        </w:rPr>
        <w:t xml:space="preserve">La plupart des États </w:t>
      </w:r>
      <w:r w:rsidR="00C03C78" w:rsidRPr="002D3820">
        <w:rPr>
          <w:sz w:val="22"/>
          <w:szCs w:val="22"/>
          <w:lang w:val="fr-FR"/>
        </w:rPr>
        <w:t>membres</w:t>
      </w:r>
      <w:r w:rsidR="002D3820" w:rsidRPr="002D3820">
        <w:rPr>
          <w:sz w:val="22"/>
          <w:szCs w:val="22"/>
          <w:lang w:val="fr-FR"/>
        </w:rPr>
        <w:t xml:space="preserve"> de l’UE ont indiqué des ni</w:t>
      </w:r>
      <w:r w:rsidR="002D3820">
        <w:rPr>
          <w:sz w:val="22"/>
          <w:szCs w:val="22"/>
          <w:lang w:val="fr-FR"/>
        </w:rPr>
        <w:t xml:space="preserve">veaux de prélèvement pour des espèces </w:t>
      </w:r>
      <w:r w:rsidR="00C03C78">
        <w:rPr>
          <w:sz w:val="22"/>
          <w:szCs w:val="22"/>
          <w:lang w:val="fr-FR"/>
        </w:rPr>
        <w:t>figurant à l’</w:t>
      </w:r>
      <w:r w:rsidR="00852D52" w:rsidRPr="002D3820">
        <w:rPr>
          <w:sz w:val="22"/>
          <w:szCs w:val="22"/>
          <w:lang w:val="fr-FR"/>
        </w:rPr>
        <w:t>Annex</w:t>
      </w:r>
      <w:r w:rsidR="00C03C78">
        <w:rPr>
          <w:sz w:val="22"/>
          <w:szCs w:val="22"/>
          <w:lang w:val="fr-FR"/>
        </w:rPr>
        <w:t>e</w:t>
      </w:r>
      <w:r w:rsidR="00852D52" w:rsidRPr="002D3820">
        <w:rPr>
          <w:sz w:val="22"/>
          <w:szCs w:val="22"/>
          <w:lang w:val="fr-FR"/>
        </w:rPr>
        <w:t xml:space="preserve"> II </w:t>
      </w:r>
      <w:r w:rsidR="00C03C78">
        <w:rPr>
          <w:sz w:val="22"/>
          <w:szCs w:val="22"/>
          <w:lang w:val="fr-FR"/>
        </w:rPr>
        <w:t>de la</w:t>
      </w:r>
      <w:r w:rsidR="00852D52" w:rsidRPr="002D3820">
        <w:rPr>
          <w:sz w:val="22"/>
          <w:szCs w:val="22"/>
          <w:lang w:val="fr-FR"/>
        </w:rPr>
        <w:t xml:space="preserve"> Directive </w:t>
      </w:r>
      <w:r w:rsidR="00C03C78">
        <w:rPr>
          <w:sz w:val="22"/>
          <w:szCs w:val="22"/>
          <w:lang w:val="fr-FR"/>
        </w:rPr>
        <w:t>Oiseaux pour la première fois pour la</w:t>
      </w:r>
      <w:r w:rsidR="00852D52" w:rsidRPr="002D3820">
        <w:rPr>
          <w:sz w:val="22"/>
          <w:szCs w:val="22"/>
          <w:lang w:val="fr-FR"/>
        </w:rPr>
        <w:t xml:space="preserve"> </w:t>
      </w:r>
      <w:r w:rsidR="00C03C78" w:rsidRPr="002D3820">
        <w:rPr>
          <w:sz w:val="22"/>
          <w:szCs w:val="22"/>
          <w:lang w:val="fr-FR"/>
        </w:rPr>
        <w:t>période</w:t>
      </w:r>
      <w:r w:rsidR="00852D52" w:rsidRPr="002D3820">
        <w:rPr>
          <w:sz w:val="22"/>
          <w:szCs w:val="22"/>
          <w:lang w:val="fr-FR"/>
        </w:rPr>
        <w:t xml:space="preserve"> </w:t>
      </w:r>
      <w:r w:rsidR="00C03C78">
        <w:rPr>
          <w:sz w:val="22"/>
          <w:szCs w:val="22"/>
          <w:lang w:val="fr-FR"/>
        </w:rPr>
        <w:t>de</w:t>
      </w:r>
      <w:r w:rsidR="00852D52" w:rsidRPr="002D3820">
        <w:rPr>
          <w:sz w:val="22"/>
          <w:szCs w:val="22"/>
          <w:lang w:val="fr-FR"/>
        </w:rPr>
        <w:t xml:space="preserve"> 2012 </w:t>
      </w:r>
      <w:r w:rsidR="0004610C" w:rsidRPr="002D3820">
        <w:rPr>
          <w:sz w:val="22"/>
          <w:szCs w:val="22"/>
          <w:lang w:val="fr-FR"/>
        </w:rPr>
        <w:t>–</w:t>
      </w:r>
      <w:r w:rsidR="00852D52" w:rsidRPr="002D3820">
        <w:rPr>
          <w:sz w:val="22"/>
          <w:szCs w:val="22"/>
          <w:lang w:val="fr-FR"/>
        </w:rPr>
        <w:t xml:space="preserve"> 2018</w:t>
      </w:r>
      <w:r w:rsidR="0004610C" w:rsidRPr="002D3820">
        <w:rPr>
          <w:sz w:val="22"/>
          <w:szCs w:val="22"/>
          <w:lang w:val="fr-FR"/>
        </w:rPr>
        <w:t xml:space="preserve">. </w:t>
      </w:r>
      <w:r w:rsidR="00A842BE">
        <w:rPr>
          <w:sz w:val="22"/>
          <w:szCs w:val="22"/>
          <w:lang w:val="fr-FR"/>
        </w:rPr>
        <w:t>Il existe également des estimations de niveaux pour certaines espèces en Russie</w:t>
      </w:r>
      <w:r w:rsidR="00852D52" w:rsidRPr="00A842BE">
        <w:rPr>
          <w:sz w:val="22"/>
          <w:szCs w:val="22"/>
          <w:lang w:val="fr-FR"/>
        </w:rPr>
        <w:t xml:space="preserve">. </w:t>
      </w:r>
    </w:p>
    <w:p w14:paraId="5F65ACAF" w14:textId="77777777" w:rsidR="00852D52" w:rsidRPr="00A842BE" w:rsidRDefault="00852D52" w:rsidP="00C332BE">
      <w:pPr>
        <w:jc w:val="both"/>
        <w:rPr>
          <w:sz w:val="22"/>
          <w:szCs w:val="22"/>
          <w:lang w:val="fr-FR"/>
        </w:rPr>
      </w:pPr>
    </w:p>
    <w:p w14:paraId="477DF5BB" w14:textId="6862B01E" w:rsidR="00324DF1" w:rsidRPr="00531364" w:rsidRDefault="00D709F2" w:rsidP="00C332BE">
      <w:pPr>
        <w:spacing w:after="60"/>
        <w:jc w:val="both"/>
        <w:rPr>
          <w:sz w:val="22"/>
          <w:szCs w:val="22"/>
          <w:lang w:val="fr-FR"/>
        </w:rPr>
      </w:pPr>
      <w:r w:rsidRPr="00D709F2">
        <w:rPr>
          <w:sz w:val="22"/>
          <w:szCs w:val="22"/>
          <w:lang w:val="fr-FR"/>
        </w:rPr>
        <w:lastRenderedPageBreak/>
        <w:t xml:space="preserve">Le projet </w:t>
      </w:r>
      <w:r w:rsidR="00852D52" w:rsidRPr="00D709F2">
        <w:rPr>
          <w:sz w:val="22"/>
          <w:szCs w:val="22"/>
          <w:lang w:val="fr-FR"/>
        </w:rPr>
        <w:t xml:space="preserve">RESSOURCE </w:t>
      </w:r>
      <w:r w:rsidRPr="00D709F2">
        <w:rPr>
          <w:sz w:val="22"/>
          <w:szCs w:val="22"/>
          <w:lang w:val="fr-FR"/>
        </w:rPr>
        <w:t>de l’OAA a commencé à traiter le sujet en Af</w:t>
      </w:r>
      <w:r>
        <w:rPr>
          <w:sz w:val="22"/>
          <w:szCs w:val="22"/>
          <w:lang w:val="fr-FR"/>
        </w:rPr>
        <w:t>rique</w:t>
      </w:r>
      <w:r w:rsidR="00852D52" w:rsidRPr="00D709F2">
        <w:rPr>
          <w:sz w:val="22"/>
          <w:szCs w:val="22"/>
          <w:lang w:val="fr-FR"/>
        </w:rPr>
        <w:t>.</w:t>
      </w:r>
      <w:r w:rsidR="00324DF1" w:rsidRPr="00D709F2">
        <w:rPr>
          <w:sz w:val="22"/>
          <w:szCs w:val="22"/>
          <w:lang w:val="fr-FR"/>
        </w:rPr>
        <w:t xml:space="preserve"> </w:t>
      </w:r>
      <w:r w:rsidR="00531364" w:rsidRPr="00531364">
        <w:rPr>
          <w:sz w:val="22"/>
          <w:szCs w:val="22"/>
          <w:lang w:val="fr-FR"/>
        </w:rPr>
        <w:t xml:space="preserve">Dans cinq pays du </w:t>
      </w:r>
      <w:r w:rsidR="00324DF1" w:rsidRPr="00531364">
        <w:rPr>
          <w:sz w:val="22"/>
          <w:szCs w:val="22"/>
          <w:lang w:val="fr-FR"/>
        </w:rPr>
        <w:t xml:space="preserve">Sahel </w:t>
      </w:r>
      <w:r w:rsidR="00531364" w:rsidRPr="00531364">
        <w:rPr>
          <w:sz w:val="22"/>
          <w:szCs w:val="22"/>
          <w:lang w:val="fr-FR"/>
        </w:rPr>
        <w:t>et de la</w:t>
      </w:r>
      <w:r w:rsidR="00531364">
        <w:rPr>
          <w:sz w:val="22"/>
          <w:szCs w:val="22"/>
          <w:lang w:val="fr-FR"/>
        </w:rPr>
        <w:t xml:space="preserve"> vallée du Nil</w:t>
      </w:r>
      <w:r w:rsidR="00324DF1" w:rsidRPr="00531364">
        <w:rPr>
          <w:sz w:val="22"/>
          <w:szCs w:val="22"/>
          <w:lang w:val="fr-FR"/>
        </w:rPr>
        <w:t xml:space="preserve"> (</w:t>
      </w:r>
      <w:r w:rsidR="00531364" w:rsidRPr="00531364">
        <w:rPr>
          <w:sz w:val="22"/>
          <w:szCs w:val="22"/>
          <w:lang w:val="fr-FR"/>
        </w:rPr>
        <w:t>Sénégal</w:t>
      </w:r>
      <w:r w:rsidR="00324DF1" w:rsidRPr="00531364">
        <w:rPr>
          <w:sz w:val="22"/>
          <w:szCs w:val="22"/>
          <w:lang w:val="fr-FR"/>
        </w:rPr>
        <w:t xml:space="preserve">, Mali, </w:t>
      </w:r>
      <w:r w:rsidR="00531364">
        <w:rPr>
          <w:sz w:val="22"/>
          <w:szCs w:val="22"/>
          <w:lang w:val="fr-FR"/>
        </w:rPr>
        <w:t>Tc</w:t>
      </w:r>
      <w:r w:rsidR="00324DF1" w:rsidRPr="00531364">
        <w:rPr>
          <w:sz w:val="22"/>
          <w:szCs w:val="22"/>
          <w:lang w:val="fr-FR"/>
        </w:rPr>
        <w:t xml:space="preserve">had, </w:t>
      </w:r>
      <w:r w:rsidR="00531364" w:rsidRPr="00531364">
        <w:rPr>
          <w:sz w:val="22"/>
          <w:szCs w:val="22"/>
          <w:lang w:val="fr-FR"/>
        </w:rPr>
        <w:t>Soudan</w:t>
      </w:r>
      <w:r w:rsidR="00324DF1" w:rsidRPr="00531364">
        <w:rPr>
          <w:sz w:val="22"/>
          <w:szCs w:val="22"/>
          <w:lang w:val="fr-FR"/>
        </w:rPr>
        <w:t xml:space="preserve"> </w:t>
      </w:r>
      <w:r w:rsidR="00531364">
        <w:rPr>
          <w:sz w:val="22"/>
          <w:szCs w:val="22"/>
          <w:lang w:val="fr-FR"/>
        </w:rPr>
        <w:t>et</w:t>
      </w:r>
      <w:r w:rsidR="00324DF1" w:rsidRPr="00531364">
        <w:rPr>
          <w:sz w:val="22"/>
          <w:szCs w:val="22"/>
          <w:lang w:val="fr-FR"/>
        </w:rPr>
        <w:t xml:space="preserve"> </w:t>
      </w:r>
      <w:r w:rsidR="00531364" w:rsidRPr="00531364">
        <w:rPr>
          <w:sz w:val="22"/>
          <w:szCs w:val="22"/>
          <w:lang w:val="fr-FR"/>
        </w:rPr>
        <w:t>Égypt</w:t>
      </w:r>
      <w:r w:rsidR="00531364">
        <w:rPr>
          <w:sz w:val="22"/>
          <w:szCs w:val="22"/>
          <w:lang w:val="fr-FR"/>
        </w:rPr>
        <w:t>e</w:t>
      </w:r>
      <w:r w:rsidR="00324DF1" w:rsidRPr="00531364">
        <w:rPr>
          <w:sz w:val="22"/>
          <w:szCs w:val="22"/>
          <w:lang w:val="fr-FR"/>
        </w:rPr>
        <w:t xml:space="preserve">), </w:t>
      </w:r>
      <w:r w:rsidR="00531364">
        <w:rPr>
          <w:sz w:val="22"/>
          <w:szCs w:val="22"/>
          <w:lang w:val="fr-FR"/>
        </w:rPr>
        <w:t>et en</w:t>
      </w:r>
      <w:r w:rsidR="00324DF1" w:rsidRPr="00531364">
        <w:rPr>
          <w:sz w:val="22"/>
          <w:szCs w:val="22"/>
          <w:lang w:val="fr-FR"/>
        </w:rPr>
        <w:t xml:space="preserve"> collaboration </w:t>
      </w:r>
      <w:r w:rsidR="00531364">
        <w:rPr>
          <w:sz w:val="22"/>
          <w:szCs w:val="22"/>
          <w:lang w:val="fr-FR"/>
        </w:rPr>
        <w:t>avec les autorités</w:t>
      </w:r>
      <w:r w:rsidR="00324DF1" w:rsidRPr="00531364">
        <w:rPr>
          <w:sz w:val="22"/>
          <w:szCs w:val="22"/>
          <w:lang w:val="fr-FR"/>
        </w:rPr>
        <w:t xml:space="preserve"> national</w:t>
      </w:r>
      <w:r w:rsidR="00531364">
        <w:rPr>
          <w:sz w:val="22"/>
          <w:szCs w:val="22"/>
          <w:lang w:val="fr-FR"/>
        </w:rPr>
        <w:t>es</w:t>
      </w:r>
      <w:r w:rsidR="00324DF1" w:rsidRPr="00531364">
        <w:rPr>
          <w:sz w:val="22"/>
          <w:szCs w:val="22"/>
          <w:lang w:val="fr-FR"/>
        </w:rPr>
        <w:t xml:space="preserve"> </w:t>
      </w:r>
      <w:r w:rsidR="00531364">
        <w:rPr>
          <w:sz w:val="22"/>
          <w:szCs w:val="22"/>
          <w:lang w:val="fr-FR"/>
        </w:rPr>
        <w:t>et les communautés</w:t>
      </w:r>
      <w:r w:rsidR="00324DF1" w:rsidRPr="00531364">
        <w:rPr>
          <w:sz w:val="22"/>
          <w:szCs w:val="22"/>
          <w:lang w:val="fr-FR"/>
        </w:rPr>
        <w:t xml:space="preserve"> local</w:t>
      </w:r>
      <w:r w:rsidR="00531364">
        <w:rPr>
          <w:sz w:val="22"/>
          <w:szCs w:val="22"/>
          <w:lang w:val="fr-FR"/>
        </w:rPr>
        <w:t>es, il vise à </w:t>
      </w:r>
      <w:r w:rsidR="00324DF1" w:rsidRPr="00531364">
        <w:rPr>
          <w:sz w:val="22"/>
          <w:szCs w:val="22"/>
          <w:lang w:val="fr-FR"/>
        </w:rPr>
        <w:t xml:space="preserve">: </w:t>
      </w:r>
    </w:p>
    <w:p w14:paraId="222444C7" w14:textId="228C98D6" w:rsidR="00324DF1" w:rsidRPr="00BD3779" w:rsidRDefault="00324DF1" w:rsidP="00C332BE">
      <w:pPr>
        <w:pStyle w:val="ListParagraph"/>
        <w:numPr>
          <w:ilvl w:val="0"/>
          <w:numId w:val="13"/>
        </w:numPr>
        <w:spacing w:after="60"/>
        <w:contextualSpacing w:val="0"/>
        <w:jc w:val="both"/>
        <w:rPr>
          <w:sz w:val="22"/>
          <w:szCs w:val="22"/>
          <w:lang w:val="fr-FR"/>
        </w:rPr>
      </w:pPr>
      <w:r w:rsidRPr="00BD3779">
        <w:rPr>
          <w:sz w:val="22"/>
          <w:szCs w:val="22"/>
          <w:lang w:val="fr-FR"/>
        </w:rPr>
        <w:t>pr</w:t>
      </w:r>
      <w:r w:rsidR="00BD3779" w:rsidRPr="00BD3779">
        <w:rPr>
          <w:sz w:val="22"/>
          <w:szCs w:val="22"/>
          <w:lang w:val="fr-FR"/>
        </w:rPr>
        <w:t>é</w:t>
      </w:r>
      <w:r w:rsidRPr="00BD3779">
        <w:rPr>
          <w:sz w:val="22"/>
          <w:szCs w:val="22"/>
          <w:lang w:val="fr-FR"/>
        </w:rPr>
        <w:t>serve</w:t>
      </w:r>
      <w:r w:rsidR="00BD3779" w:rsidRPr="00BD3779">
        <w:rPr>
          <w:sz w:val="22"/>
          <w:szCs w:val="22"/>
          <w:lang w:val="fr-FR"/>
        </w:rPr>
        <w:t>r</w:t>
      </w:r>
      <w:r w:rsidRPr="00BD3779">
        <w:rPr>
          <w:sz w:val="22"/>
          <w:szCs w:val="22"/>
          <w:lang w:val="fr-FR"/>
        </w:rPr>
        <w:t xml:space="preserve"> </w:t>
      </w:r>
      <w:r w:rsidR="00BD3779" w:rsidRPr="00BD3779">
        <w:rPr>
          <w:sz w:val="22"/>
          <w:szCs w:val="22"/>
          <w:lang w:val="fr-FR"/>
        </w:rPr>
        <w:t>les</w:t>
      </w:r>
      <w:r w:rsidRPr="00BD3779">
        <w:rPr>
          <w:sz w:val="22"/>
          <w:szCs w:val="22"/>
          <w:lang w:val="fr-FR"/>
        </w:rPr>
        <w:t xml:space="preserve"> </w:t>
      </w:r>
      <w:r w:rsidR="00BD3779" w:rsidRPr="00BD3779">
        <w:rPr>
          <w:sz w:val="22"/>
          <w:szCs w:val="22"/>
          <w:lang w:val="fr-FR"/>
        </w:rPr>
        <w:t>é</w:t>
      </w:r>
      <w:r w:rsidRPr="00BD3779">
        <w:rPr>
          <w:sz w:val="22"/>
          <w:szCs w:val="22"/>
          <w:lang w:val="fr-FR"/>
        </w:rPr>
        <w:t>cosyst</w:t>
      </w:r>
      <w:r w:rsidR="00BD3779" w:rsidRPr="00BD3779">
        <w:rPr>
          <w:sz w:val="22"/>
          <w:szCs w:val="22"/>
          <w:lang w:val="fr-FR"/>
        </w:rPr>
        <w:t>èmes</w:t>
      </w:r>
      <w:r w:rsidRPr="00BD3779">
        <w:rPr>
          <w:sz w:val="22"/>
          <w:szCs w:val="22"/>
          <w:lang w:val="fr-FR"/>
        </w:rPr>
        <w:t xml:space="preserve"> </w:t>
      </w:r>
      <w:r w:rsidR="00BD3779" w:rsidRPr="00BD3779">
        <w:rPr>
          <w:sz w:val="22"/>
          <w:szCs w:val="22"/>
          <w:lang w:val="fr-FR"/>
        </w:rPr>
        <w:t>des principales zones humides du Sahel</w:t>
      </w:r>
      <w:r w:rsidR="00BD3779">
        <w:rPr>
          <w:sz w:val="22"/>
          <w:szCs w:val="22"/>
          <w:lang w:val="fr-FR"/>
        </w:rPr>
        <w:t> </w:t>
      </w:r>
      <w:r w:rsidRPr="00BD3779">
        <w:rPr>
          <w:sz w:val="22"/>
          <w:szCs w:val="22"/>
          <w:lang w:val="fr-FR"/>
        </w:rPr>
        <w:t xml:space="preserve">; </w:t>
      </w:r>
    </w:p>
    <w:p w14:paraId="7CB25A66" w14:textId="1DC3569A" w:rsidR="00324DF1" w:rsidRPr="00DA4A41" w:rsidRDefault="00DA4A41" w:rsidP="00C332BE">
      <w:pPr>
        <w:pStyle w:val="ListParagraph"/>
        <w:numPr>
          <w:ilvl w:val="0"/>
          <w:numId w:val="13"/>
        </w:numPr>
        <w:spacing w:after="60"/>
        <w:contextualSpacing w:val="0"/>
        <w:jc w:val="both"/>
        <w:rPr>
          <w:sz w:val="22"/>
          <w:szCs w:val="22"/>
          <w:lang w:val="fr-FR"/>
        </w:rPr>
      </w:pPr>
      <w:r w:rsidRPr="00DA4A41">
        <w:rPr>
          <w:sz w:val="22"/>
          <w:szCs w:val="22"/>
          <w:lang w:val="fr-FR"/>
        </w:rPr>
        <w:t>améliorer les connaissances su</w:t>
      </w:r>
      <w:r>
        <w:rPr>
          <w:sz w:val="22"/>
          <w:szCs w:val="22"/>
          <w:lang w:val="fr-FR"/>
        </w:rPr>
        <w:t>r les</w:t>
      </w:r>
      <w:r w:rsidR="00324DF1" w:rsidRPr="00DA4A41">
        <w:rPr>
          <w:sz w:val="22"/>
          <w:szCs w:val="22"/>
          <w:lang w:val="fr-FR"/>
        </w:rPr>
        <w:t xml:space="preserve"> populations </w:t>
      </w:r>
      <w:r>
        <w:rPr>
          <w:sz w:val="22"/>
          <w:szCs w:val="22"/>
          <w:lang w:val="fr-FR"/>
        </w:rPr>
        <w:t>d’oiseaux d’eau et sur le prélèvement par la chasse </w:t>
      </w:r>
      <w:r w:rsidR="00324DF1" w:rsidRPr="00DA4A41">
        <w:rPr>
          <w:sz w:val="22"/>
          <w:szCs w:val="22"/>
          <w:lang w:val="fr-FR"/>
        </w:rPr>
        <w:t xml:space="preserve">; </w:t>
      </w:r>
    </w:p>
    <w:p w14:paraId="2A30F1D0" w14:textId="27DA6EC9" w:rsidR="00852D52" w:rsidRPr="00F111C4" w:rsidRDefault="00F111C4" w:rsidP="00C332BE">
      <w:pPr>
        <w:pStyle w:val="ListParagraph"/>
        <w:numPr>
          <w:ilvl w:val="0"/>
          <w:numId w:val="13"/>
        </w:numPr>
        <w:jc w:val="both"/>
        <w:rPr>
          <w:sz w:val="22"/>
          <w:szCs w:val="22"/>
          <w:lang w:val="fr-FR"/>
        </w:rPr>
      </w:pPr>
      <w:r w:rsidRPr="00F111C4">
        <w:rPr>
          <w:sz w:val="22"/>
          <w:szCs w:val="22"/>
          <w:lang w:val="fr-FR"/>
        </w:rPr>
        <w:t>développer des</w:t>
      </w:r>
      <w:r w:rsidR="00324DF1" w:rsidRPr="00F111C4">
        <w:rPr>
          <w:sz w:val="22"/>
          <w:szCs w:val="22"/>
          <w:lang w:val="fr-FR"/>
        </w:rPr>
        <w:t xml:space="preserve"> solutions </w:t>
      </w:r>
      <w:r w:rsidRPr="00F111C4">
        <w:rPr>
          <w:sz w:val="22"/>
          <w:szCs w:val="22"/>
          <w:lang w:val="fr-FR"/>
        </w:rPr>
        <w:t>innovantes pour la gestion et</w:t>
      </w:r>
      <w:r>
        <w:rPr>
          <w:sz w:val="22"/>
          <w:szCs w:val="22"/>
          <w:lang w:val="fr-FR"/>
        </w:rPr>
        <w:t xml:space="preserve"> l’</w:t>
      </w:r>
      <w:r w:rsidR="00324DF1" w:rsidRPr="00F111C4">
        <w:rPr>
          <w:sz w:val="22"/>
          <w:szCs w:val="22"/>
          <w:lang w:val="fr-FR"/>
        </w:rPr>
        <w:t xml:space="preserve">exploitation </w:t>
      </w:r>
      <w:r>
        <w:rPr>
          <w:sz w:val="22"/>
          <w:szCs w:val="22"/>
          <w:lang w:val="fr-FR"/>
        </w:rPr>
        <w:t>durables des zones humides et des</w:t>
      </w:r>
      <w:r w:rsidR="00324DF1" w:rsidRPr="00F111C4">
        <w:rPr>
          <w:sz w:val="22"/>
          <w:szCs w:val="22"/>
          <w:lang w:val="fr-FR"/>
        </w:rPr>
        <w:t xml:space="preserve"> populations</w:t>
      </w:r>
      <w:r>
        <w:rPr>
          <w:sz w:val="22"/>
          <w:szCs w:val="22"/>
          <w:lang w:val="fr-FR"/>
        </w:rPr>
        <w:t xml:space="preserve"> d’oiseaux d’eau</w:t>
      </w:r>
      <w:r w:rsidR="00324DF1" w:rsidRPr="00F111C4">
        <w:rPr>
          <w:sz w:val="22"/>
          <w:szCs w:val="22"/>
          <w:lang w:val="fr-FR"/>
        </w:rPr>
        <w:t>.</w:t>
      </w:r>
    </w:p>
    <w:p w14:paraId="6177471B" w14:textId="1EEDFD4B" w:rsidR="00324DF1" w:rsidRPr="00F111C4" w:rsidRDefault="00324DF1" w:rsidP="00C332BE">
      <w:pPr>
        <w:jc w:val="both"/>
        <w:rPr>
          <w:sz w:val="22"/>
          <w:szCs w:val="22"/>
          <w:lang w:val="fr-FR"/>
        </w:rPr>
      </w:pPr>
    </w:p>
    <w:p w14:paraId="2B1AF572" w14:textId="16427523" w:rsidR="009E5C42" w:rsidRPr="00862EC6" w:rsidRDefault="00D40C31" w:rsidP="00C332BE">
      <w:pPr>
        <w:jc w:val="both"/>
        <w:rPr>
          <w:sz w:val="22"/>
          <w:szCs w:val="22"/>
          <w:lang w:val="fr-FR"/>
        </w:rPr>
      </w:pPr>
      <w:r w:rsidRPr="00D40C31">
        <w:rPr>
          <w:sz w:val="22"/>
          <w:szCs w:val="22"/>
          <w:lang w:val="fr-FR"/>
        </w:rPr>
        <w:t xml:space="preserve">Dans l’ensemble, des données beaucoup plus </w:t>
      </w:r>
      <w:r w:rsidR="00AC18F7" w:rsidRPr="00D40C31">
        <w:rPr>
          <w:sz w:val="22"/>
          <w:szCs w:val="22"/>
          <w:lang w:val="fr-FR"/>
        </w:rPr>
        <w:t>complètes</w:t>
      </w:r>
      <w:r w:rsidRPr="00D40C31">
        <w:rPr>
          <w:sz w:val="22"/>
          <w:szCs w:val="22"/>
          <w:lang w:val="fr-FR"/>
        </w:rPr>
        <w:t xml:space="preserve"> et fiables sur les niveaux</w:t>
      </w:r>
      <w:r>
        <w:rPr>
          <w:sz w:val="22"/>
          <w:szCs w:val="22"/>
          <w:lang w:val="fr-FR"/>
        </w:rPr>
        <w:t xml:space="preserve"> de prélèvement</w:t>
      </w:r>
      <w:r w:rsidR="00AC18F7">
        <w:rPr>
          <w:sz w:val="22"/>
          <w:szCs w:val="22"/>
          <w:lang w:val="fr-FR"/>
        </w:rPr>
        <w:t xml:space="preserve"> (voir la partie</w:t>
      </w:r>
      <w:r w:rsidR="00405126" w:rsidRPr="00D40C31">
        <w:rPr>
          <w:sz w:val="22"/>
          <w:szCs w:val="22"/>
          <w:lang w:val="fr-FR"/>
        </w:rPr>
        <w:t xml:space="preserve"> 4.1.1 </w:t>
      </w:r>
      <w:r w:rsidR="00AC18F7">
        <w:rPr>
          <w:sz w:val="22"/>
          <w:szCs w:val="22"/>
          <w:lang w:val="fr-FR"/>
        </w:rPr>
        <w:t>ci-dessus</w:t>
      </w:r>
      <w:r w:rsidR="00405126" w:rsidRPr="00D40C31">
        <w:rPr>
          <w:sz w:val="22"/>
          <w:szCs w:val="22"/>
          <w:lang w:val="fr-FR"/>
        </w:rPr>
        <w:t xml:space="preserve">) </w:t>
      </w:r>
      <w:r w:rsidR="00AC18F7">
        <w:rPr>
          <w:sz w:val="22"/>
          <w:szCs w:val="22"/>
          <w:lang w:val="fr-FR"/>
        </w:rPr>
        <w:t>sont nécessaires afin de comprendre l’ampleur des prélèvement cumulés dans l’ensemble des voies de migration et de démontrer la durabilité</w:t>
      </w:r>
      <w:r w:rsidR="009E5C42" w:rsidRPr="00D40C31">
        <w:rPr>
          <w:sz w:val="22"/>
          <w:szCs w:val="22"/>
          <w:lang w:val="fr-FR"/>
        </w:rPr>
        <w:t xml:space="preserve">. </w:t>
      </w:r>
      <w:r w:rsidR="000F4987" w:rsidRPr="00862EC6">
        <w:rPr>
          <w:sz w:val="22"/>
          <w:szCs w:val="22"/>
          <w:lang w:val="fr-FR"/>
        </w:rPr>
        <w:t xml:space="preserve">De même, </w:t>
      </w:r>
      <w:r w:rsidR="00AF5724" w:rsidRPr="00862EC6">
        <w:rPr>
          <w:sz w:val="22"/>
          <w:szCs w:val="22"/>
          <w:lang w:val="fr-FR"/>
        </w:rPr>
        <w:t>davantage</w:t>
      </w:r>
      <w:r w:rsidR="00862EC6" w:rsidRPr="00862EC6">
        <w:rPr>
          <w:sz w:val="22"/>
          <w:szCs w:val="22"/>
          <w:lang w:val="fr-FR"/>
        </w:rPr>
        <w:t xml:space="preserve"> d’informations </w:t>
      </w:r>
      <w:r w:rsidR="00AF5724" w:rsidRPr="00862EC6">
        <w:rPr>
          <w:sz w:val="22"/>
          <w:szCs w:val="22"/>
          <w:lang w:val="fr-FR"/>
        </w:rPr>
        <w:t>complètes</w:t>
      </w:r>
      <w:r w:rsidR="00862EC6" w:rsidRPr="00862EC6">
        <w:rPr>
          <w:sz w:val="22"/>
          <w:szCs w:val="22"/>
          <w:lang w:val="fr-FR"/>
        </w:rPr>
        <w:t xml:space="preserve"> et fiables sur les </w:t>
      </w:r>
      <w:r w:rsidR="009E5C42" w:rsidRPr="00862EC6">
        <w:rPr>
          <w:sz w:val="22"/>
          <w:szCs w:val="22"/>
          <w:lang w:val="fr-FR"/>
        </w:rPr>
        <w:t>d</w:t>
      </w:r>
      <w:r w:rsidR="00862EC6" w:rsidRPr="00862EC6">
        <w:rPr>
          <w:sz w:val="22"/>
          <w:szCs w:val="22"/>
          <w:lang w:val="fr-FR"/>
        </w:rPr>
        <w:t>é</w:t>
      </w:r>
      <w:r w:rsidR="009E5C42" w:rsidRPr="00862EC6">
        <w:rPr>
          <w:sz w:val="22"/>
          <w:szCs w:val="22"/>
          <w:lang w:val="fr-FR"/>
        </w:rPr>
        <w:t xml:space="preserve">rogations </w:t>
      </w:r>
      <w:r w:rsidR="00862EC6" w:rsidRPr="00862EC6">
        <w:rPr>
          <w:sz w:val="22"/>
          <w:szCs w:val="22"/>
          <w:lang w:val="fr-FR"/>
        </w:rPr>
        <w:t>so</w:t>
      </w:r>
      <w:r w:rsidR="00862EC6">
        <w:rPr>
          <w:sz w:val="22"/>
          <w:szCs w:val="22"/>
          <w:lang w:val="fr-FR"/>
        </w:rPr>
        <w:t>nt nécessaires</w:t>
      </w:r>
      <w:r w:rsidR="00091F93">
        <w:rPr>
          <w:sz w:val="22"/>
          <w:szCs w:val="22"/>
          <w:lang w:val="fr-FR"/>
        </w:rPr>
        <w:t>, ainsi que la</w:t>
      </w:r>
      <w:r w:rsidR="009E5C42" w:rsidRPr="00862EC6">
        <w:rPr>
          <w:sz w:val="22"/>
          <w:szCs w:val="22"/>
          <w:lang w:val="fr-FR"/>
        </w:rPr>
        <w:t xml:space="preserve"> justification </w:t>
      </w:r>
      <w:r w:rsidR="00AF5724">
        <w:rPr>
          <w:sz w:val="22"/>
          <w:szCs w:val="22"/>
          <w:lang w:val="fr-FR"/>
        </w:rPr>
        <w:t xml:space="preserve">adéquate de l’ampleur des prélèvements et des efforts pour appliquer </w:t>
      </w:r>
      <w:r w:rsidR="000F4ED7">
        <w:rPr>
          <w:sz w:val="22"/>
          <w:szCs w:val="22"/>
          <w:lang w:val="fr-FR"/>
        </w:rPr>
        <w:t>des solutions</w:t>
      </w:r>
      <w:r w:rsidR="000F4ED7" w:rsidRPr="00862EC6">
        <w:rPr>
          <w:sz w:val="22"/>
          <w:szCs w:val="22"/>
          <w:lang w:val="fr-FR"/>
        </w:rPr>
        <w:t xml:space="preserve"> alternatives</w:t>
      </w:r>
      <w:r w:rsidR="009E5C42" w:rsidRPr="00862EC6">
        <w:rPr>
          <w:sz w:val="22"/>
          <w:szCs w:val="22"/>
          <w:lang w:val="fr-FR"/>
        </w:rPr>
        <w:t xml:space="preserve"> </w:t>
      </w:r>
      <w:r w:rsidR="00AF5724">
        <w:rPr>
          <w:sz w:val="22"/>
          <w:szCs w:val="22"/>
          <w:lang w:val="fr-FR"/>
        </w:rPr>
        <w:t>aux problèmes</w:t>
      </w:r>
      <w:r w:rsidR="009E5C42" w:rsidRPr="00862EC6">
        <w:rPr>
          <w:sz w:val="22"/>
          <w:szCs w:val="22"/>
          <w:lang w:val="fr-FR"/>
        </w:rPr>
        <w:t>.</w:t>
      </w:r>
    </w:p>
    <w:p w14:paraId="70731FAC" w14:textId="77777777" w:rsidR="009E5C42" w:rsidRPr="00862EC6" w:rsidRDefault="009E5C42" w:rsidP="00C332BE">
      <w:pPr>
        <w:jc w:val="both"/>
        <w:rPr>
          <w:sz w:val="22"/>
          <w:szCs w:val="22"/>
          <w:lang w:val="fr-FR"/>
        </w:rPr>
      </w:pPr>
    </w:p>
    <w:p w14:paraId="537A6DB4" w14:textId="138FF528" w:rsidR="00364BBB" w:rsidRPr="007E4EA1" w:rsidRDefault="003A6011" w:rsidP="005B1E76">
      <w:pPr>
        <w:keepNext/>
        <w:spacing w:after="80"/>
        <w:rPr>
          <w:lang w:val="fr-FR"/>
        </w:rPr>
      </w:pPr>
      <w:r w:rsidRPr="007E4EA1">
        <w:rPr>
          <w:b/>
          <w:bCs/>
          <w:lang w:val="fr-FR"/>
        </w:rPr>
        <w:t>Besoins futurs</w:t>
      </w:r>
      <w:r w:rsidR="005C65CF">
        <w:rPr>
          <w:b/>
          <w:bCs/>
          <w:lang w:val="fr-FR"/>
        </w:rPr>
        <w:t> </w:t>
      </w:r>
      <w:r w:rsidR="00364BBB" w:rsidRPr="007E4EA1">
        <w:rPr>
          <w:b/>
          <w:bCs/>
          <w:lang w:val="fr-FR"/>
        </w:rPr>
        <w:t>:</w:t>
      </w:r>
      <w:r w:rsidR="00364BBB" w:rsidRPr="007E4EA1">
        <w:rPr>
          <w:lang w:val="fr-FR"/>
        </w:rPr>
        <w:t xml:space="preserve">  </w:t>
      </w:r>
    </w:p>
    <w:p w14:paraId="00BBD68F" w14:textId="0AE9A522" w:rsidR="00397EFC" w:rsidRPr="007B4D13" w:rsidRDefault="009F3A96" w:rsidP="001E0B84">
      <w:pPr>
        <w:pStyle w:val="ListParagraph"/>
        <w:numPr>
          <w:ilvl w:val="0"/>
          <w:numId w:val="27"/>
        </w:numPr>
        <w:spacing w:after="120"/>
        <w:ind w:left="714" w:hanging="357"/>
        <w:contextualSpacing w:val="0"/>
        <w:rPr>
          <w:sz w:val="22"/>
          <w:szCs w:val="22"/>
          <w:lang w:val="fr-FR"/>
        </w:rPr>
      </w:pPr>
      <w:r w:rsidRPr="009F3A96">
        <w:rPr>
          <w:sz w:val="22"/>
          <w:szCs w:val="22"/>
          <w:lang w:val="fr-FR"/>
        </w:rPr>
        <w:t>Il faut mieux comprendre les</w:t>
      </w:r>
      <w:r w:rsidR="00324DF1" w:rsidRPr="009F3A96">
        <w:rPr>
          <w:sz w:val="22"/>
          <w:szCs w:val="22"/>
          <w:lang w:val="fr-FR"/>
        </w:rPr>
        <w:t xml:space="preserve"> implications </w:t>
      </w:r>
      <w:r w:rsidRPr="009F3A96">
        <w:rPr>
          <w:sz w:val="22"/>
          <w:szCs w:val="22"/>
          <w:lang w:val="fr-FR"/>
        </w:rPr>
        <w:t>socio-économiques</w:t>
      </w:r>
      <w:r>
        <w:rPr>
          <w:sz w:val="22"/>
          <w:szCs w:val="22"/>
          <w:lang w:val="fr-FR"/>
        </w:rPr>
        <w:t xml:space="preserve"> des différents</w:t>
      </w:r>
      <w:r w:rsidR="00324DF1" w:rsidRPr="009F3A96">
        <w:rPr>
          <w:sz w:val="22"/>
          <w:szCs w:val="22"/>
          <w:lang w:val="fr-FR"/>
        </w:rPr>
        <w:t xml:space="preserve"> modes </w:t>
      </w:r>
      <w:r>
        <w:rPr>
          <w:sz w:val="22"/>
          <w:szCs w:val="22"/>
          <w:lang w:val="fr-FR"/>
        </w:rPr>
        <w:t>de chasse et l’importance de cette activité pour les économies</w:t>
      </w:r>
      <w:r w:rsidR="00324DF1" w:rsidRPr="009F3A96">
        <w:rPr>
          <w:sz w:val="22"/>
          <w:szCs w:val="22"/>
          <w:lang w:val="fr-FR"/>
        </w:rPr>
        <w:t xml:space="preserve"> local</w:t>
      </w:r>
      <w:r>
        <w:rPr>
          <w:sz w:val="22"/>
          <w:szCs w:val="22"/>
          <w:lang w:val="fr-FR"/>
        </w:rPr>
        <w:t>es</w:t>
      </w:r>
      <w:r w:rsidR="00324DF1" w:rsidRPr="009F3A96">
        <w:rPr>
          <w:sz w:val="22"/>
          <w:szCs w:val="22"/>
          <w:lang w:val="fr-FR"/>
        </w:rPr>
        <w:t xml:space="preserve"> </w:t>
      </w:r>
      <w:r>
        <w:rPr>
          <w:sz w:val="22"/>
          <w:szCs w:val="22"/>
          <w:lang w:val="fr-FR"/>
        </w:rPr>
        <w:t>et</w:t>
      </w:r>
      <w:r w:rsidR="00324DF1" w:rsidRPr="009F3A96">
        <w:rPr>
          <w:sz w:val="22"/>
          <w:szCs w:val="22"/>
          <w:lang w:val="fr-FR"/>
        </w:rPr>
        <w:t xml:space="preserve"> national</w:t>
      </w:r>
      <w:r>
        <w:rPr>
          <w:sz w:val="22"/>
          <w:szCs w:val="22"/>
          <w:lang w:val="fr-FR"/>
        </w:rPr>
        <w:t>es</w:t>
      </w:r>
      <w:r w:rsidR="00324DF1" w:rsidRPr="009F3A96">
        <w:rPr>
          <w:sz w:val="22"/>
          <w:szCs w:val="22"/>
          <w:lang w:val="fr-FR"/>
        </w:rPr>
        <w:t xml:space="preserve">. </w:t>
      </w:r>
      <w:r w:rsidR="001078A6">
        <w:rPr>
          <w:sz w:val="22"/>
          <w:szCs w:val="22"/>
          <w:lang w:val="fr-FR"/>
        </w:rPr>
        <w:t xml:space="preserve">Le Comité technique a débuté le travail sur ce sujet en </w:t>
      </w:r>
      <w:r w:rsidR="00324DF1" w:rsidRPr="007B4D13">
        <w:rPr>
          <w:sz w:val="22"/>
          <w:szCs w:val="22"/>
          <w:lang w:val="fr-FR"/>
        </w:rPr>
        <w:t>2021.</w:t>
      </w:r>
    </w:p>
    <w:p w14:paraId="5DBB0681" w14:textId="339FE801" w:rsidR="00324DF1" w:rsidRPr="007B4D13" w:rsidRDefault="007B4D13" w:rsidP="00C332BE">
      <w:pPr>
        <w:pStyle w:val="ListParagraph"/>
        <w:numPr>
          <w:ilvl w:val="0"/>
          <w:numId w:val="27"/>
        </w:numPr>
        <w:rPr>
          <w:sz w:val="22"/>
          <w:szCs w:val="22"/>
          <w:lang w:val="fr-FR"/>
        </w:rPr>
      </w:pPr>
      <w:r w:rsidRPr="007B4D13">
        <w:rPr>
          <w:sz w:val="22"/>
          <w:szCs w:val="22"/>
          <w:lang w:val="fr-FR"/>
        </w:rPr>
        <w:t>Des recherches sur l’évaluation des</w:t>
      </w:r>
      <w:r w:rsidR="009B1C3E" w:rsidRPr="007B4D13">
        <w:rPr>
          <w:sz w:val="22"/>
          <w:szCs w:val="22"/>
          <w:lang w:val="fr-FR"/>
        </w:rPr>
        <w:t xml:space="preserve"> contributions</w:t>
      </w:r>
      <w:r w:rsidR="00AF25B3">
        <w:rPr>
          <w:sz w:val="22"/>
          <w:szCs w:val="22"/>
          <w:lang w:val="fr-FR"/>
        </w:rPr>
        <w:t xml:space="preserve"> des zones</w:t>
      </w:r>
      <w:r w:rsidR="009B1C3E" w:rsidRPr="007B4D13">
        <w:rPr>
          <w:sz w:val="22"/>
          <w:szCs w:val="22"/>
          <w:lang w:val="fr-FR"/>
        </w:rPr>
        <w:t xml:space="preserve"> </w:t>
      </w:r>
      <w:r w:rsidRPr="007B4D13">
        <w:rPr>
          <w:sz w:val="22"/>
          <w:szCs w:val="22"/>
          <w:lang w:val="fr-FR"/>
        </w:rPr>
        <w:t>de</w:t>
      </w:r>
      <w:r>
        <w:rPr>
          <w:sz w:val="22"/>
          <w:szCs w:val="22"/>
          <w:lang w:val="fr-FR"/>
        </w:rPr>
        <w:t xml:space="preserve"> chasse récréative</w:t>
      </w:r>
      <w:r w:rsidR="00AF25B3">
        <w:rPr>
          <w:sz w:val="22"/>
          <w:szCs w:val="22"/>
          <w:lang w:val="fr-FR"/>
        </w:rPr>
        <w:t xml:space="preserve"> </w:t>
      </w:r>
      <w:r w:rsidR="00A114A0">
        <w:rPr>
          <w:sz w:val="22"/>
          <w:szCs w:val="22"/>
          <w:lang w:val="fr-FR"/>
        </w:rPr>
        <w:t>par rapport aux</w:t>
      </w:r>
      <w:r w:rsidR="00AF25B3">
        <w:rPr>
          <w:sz w:val="22"/>
          <w:szCs w:val="22"/>
          <w:lang w:val="fr-FR"/>
        </w:rPr>
        <w:t xml:space="preserve"> objectifs de</w:t>
      </w:r>
      <w:r w:rsidR="009B1C3E" w:rsidRPr="007B4D13">
        <w:rPr>
          <w:sz w:val="22"/>
          <w:szCs w:val="22"/>
          <w:lang w:val="fr-FR"/>
        </w:rPr>
        <w:t xml:space="preserve"> conservation </w:t>
      </w:r>
      <w:r w:rsidR="00AF25B3">
        <w:rPr>
          <w:sz w:val="22"/>
          <w:szCs w:val="22"/>
          <w:lang w:val="fr-FR"/>
        </w:rPr>
        <w:t xml:space="preserve">des oiseaux d’eau, </w:t>
      </w:r>
      <w:r w:rsidR="00A114A0">
        <w:rPr>
          <w:sz w:val="22"/>
          <w:szCs w:val="22"/>
          <w:lang w:val="fr-FR"/>
        </w:rPr>
        <w:t>ainsi que</w:t>
      </w:r>
      <w:r w:rsidR="00AF25B3">
        <w:rPr>
          <w:sz w:val="22"/>
          <w:szCs w:val="22"/>
          <w:lang w:val="fr-FR"/>
        </w:rPr>
        <w:t xml:space="preserve"> la qualité de </w:t>
      </w:r>
      <w:r w:rsidR="0092724C">
        <w:rPr>
          <w:sz w:val="22"/>
          <w:szCs w:val="22"/>
          <w:lang w:val="fr-FR"/>
        </w:rPr>
        <w:t xml:space="preserve">la </w:t>
      </w:r>
      <w:r w:rsidR="00AF25B3">
        <w:rPr>
          <w:sz w:val="22"/>
          <w:szCs w:val="22"/>
          <w:lang w:val="fr-FR"/>
        </w:rPr>
        <w:t>gestion et son</w:t>
      </w:r>
      <w:r w:rsidR="009B1C3E" w:rsidRPr="007B4D13">
        <w:rPr>
          <w:sz w:val="22"/>
          <w:szCs w:val="22"/>
          <w:lang w:val="fr-FR"/>
        </w:rPr>
        <w:t xml:space="preserve"> impact </w:t>
      </w:r>
      <w:r w:rsidR="00AF25B3">
        <w:rPr>
          <w:sz w:val="22"/>
          <w:szCs w:val="22"/>
          <w:lang w:val="fr-FR"/>
        </w:rPr>
        <w:t>sur la</w:t>
      </w:r>
      <w:r w:rsidR="009B1C3E" w:rsidRPr="007B4D13">
        <w:rPr>
          <w:sz w:val="22"/>
          <w:szCs w:val="22"/>
          <w:lang w:val="fr-FR"/>
        </w:rPr>
        <w:t xml:space="preserve"> conservation </w:t>
      </w:r>
      <w:r w:rsidR="00AF25B3">
        <w:rPr>
          <w:sz w:val="22"/>
          <w:szCs w:val="22"/>
          <w:lang w:val="fr-FR"/>
        </w:rPr>
        <w:t>dans ces zones</w:t>
      </w:r>
    </w:p>
    <w:p w14:paraId="5412BEB7" w14:textId="3312DA45" w:rsidR="00C332BE" w:rsidRPr="007B4D13" w:rsidRDefault="00C332BE" w:rsidP="00C332BE">
      <w:pPr>
        <w:rPr>
          <w:sz w:val="22"/>
          <w:szCs w:val="22"/>
          <w:lang w:val="fr-FR"/>
        </w:rPr>
      </w:pPr>
    </w:p>
    <w:p w14:paraId="754C5544" w14:textId="77777777" w:rsidR="00C332BE" w:rsidRPr="007B4D13" w:rsidRDefault="00C332BE" w:rsidP="00C332BE">
      <w:pPr>
        <w:rPr>
          <w:sz w:val="22"/>
          <w:szCs w:val="22"/>
          <w:lang w:val="fr-FR"/>
        </w:rPr>
      </w:pPr>
    </w:p>
    <w:p w14:paraId="744E02B6" w14:textId="44DE94C1" w:rsidR="00896840" w:rsidRPr="007E4EA1" w:rsidRDefault="000337F9" w:rsidP="00896840">
      <w:pPr>
        <w:pStyle w:val="Heading1"/>
        <w:rPr>
          <w:lang w:val="fr-FR"/>
        </w:rPr>
      </w:pPr>
      <w:bookmarkStart w:id="44" w:name="_Toc78822544"/>
      <w:r>
        <w:rPr>
          <w:lang w:val="fr-FR"/>
        </w:rPr>
        <w:t>Autres besoins d’</w:t>
      </w:r>
      <w:r w:rsidR="00A35116" w:rsidRPr="007E4EA1">
        <w:rPr>
          <w:lang w:val="fr-FR"/>
        </w:rPr>
        <w:t>information</w:t>
      </w:r>
      <w:bookmarkEnd w:id="44"/>
      <w:r>
        <w:rPr>
          <w:lang w:val="fr-FR"/>
        </w:rPr>
        <w:t>s</w:t>
      </w:r>
    </w:p>
    <w:p w14:paraId="6FCAEDF6" w14:textId="7D6BD642" w:rsidR="00896840" w:rsidRPr="000337F9" w:rsidRDefault="00A35116" w:rsidP="00896840">
      <w:pPr>
        <w:pStyle w:val="Heading2"/>
        <w:rPr>
          <w:lang w:val="fr-FR"/>
        </w:rPr>
      </w:pPr>
      <w:bookmarkStart w:id="45" w:name="_Toc78822545"/>
      <w:r w:rsidRPr="000337F9">
        <w:rPr>
          <w:lang w:val="fr-FR"/>
        </w:rPr>
        <w:t>6</w:t>
      </w:r>
      <w:r w:rsidR="00896840" w:rsidRPr="000337F9">
        <w:rPr>
          <w:lang w:val="fr-FR"/>
        </w:rPr>
        <w:t>.1</w:t>
      </w:r>
      <w:r w:rsidR="00896840" w:rsidRPr="000337F9">
        <w:rPr>
          <w:lang w:val="fr-FR"/>
        </w:rPr>
        <w:tab/>
      </w:r>
      <w:r w:rsidR="000337F9" w:rsidRPr="000337F9">
        <w:rPr>
          <w:lang w:val="fr-FR"/>
        </w:rPr>
        <w:t>Les oiseaux d’eau et leurs</w:t>
      </w:r>
      <w:r w:rsidR="009E5C42" w:rsidRPr="000337F9">
        <w:rPr>
          <w:lang w:val="fr-FR"/>
        </w:rPr>
        <w:t xml:space="preserve"> habitats</w:t>
      </w:r>
      <w:bookmarkEnd w:id="45"/>
      <w:r w:rsidR="000337F9" w:rsidRPr="000337F9">
        <w:rPr>
          <w:lang w:val="fr-FR"/>
        </w:rPr>
        <w:t xml:space="preserve"> des zones</w:t>
      </w:r>
      <w:r w:rsidR="000337F9">
        <w:rPr>
          <w:lang w:val="fr-FR"/>
        </w:rPr>
        <w:t xml:space="preserve"> humides</w:t>
      </w:r>
    </w:p>
    <w:p w14:paraId="14336D63" w14:textId="77777777" w:rsidR="00896840" w:rsidRPr="000337F9" w:rsidRDefault="00896840" w:rsidP="00896840">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896840" w:rsidRPr="00667727" w14:paraId="56170777" w14:textId="77777777" w:rsidTr="00896840">
        <w:tc>
          <w:tcPr>
            <w:tcW w:w="2830" w:type="dxa"/>
          </w:tcPr>
          <w:p w14:paraId="12617C8A" w14:textId="336B7DD1" w:rsidR="00896840" w:rsidRPr="007E4EA1" w:rsidRDefault="0014128A" w:rsidP="00896840">
            <w:pPr>
              <w:spacing w:after="120"/>
              <w:rPr>
                <w:sz w:val="22"/>
                <w:szCs w:val="22"/>
                <w:lang w:val="fr-FR"/>
              </w:rPr>
            </w:pPr>
            <w:r w:rsidRPr="007E4EA1">
              <w:rPr>
                <w:b/>
                <w:bCs/>
                <w:sz w:val="22"/>
                <w:szCs w:val="22"/>
                <w:lang w:val="fr-FR"/>
              </w:rPr>
              <w:t>Plan stratégique</w:t>
            </w:r>
          </w:p>
        </w:tc>
        <w:tc>
          <w:tcPr>
            <w:tcW w:w="6186" w:type="dxa"/>
          </w:tcPr>
          <w:p w14:paraId="40F36FDB" w14:textId="34C0CF54" w:rsidR="00896840" w:rsidRPr="002E0C05" w:rsidRDefault="008A1083" w:rsidP="002E0C05">
            <w:pPr>
              <w:spacing w:after="120"/>
              <w:jc w:val="both"/>
              <w:rPr>
                <w:sz w:val="22"/>
                <w:szCs w:val="22"/>
                <w:lang w:val="fr-FR"/>
              </w:rPr>
            </w:pPr>
            <w:r w:rsidRPr="002D040F">
              <w:rPr>
                <w:sz w:val="22"/>
                <w:szCs w:val="22"/>
                <w:lang w:val="fr-FR"/>
              </w:rPr>
              <w:t xml:space="preserve">2.6.  </w:t>
            </w:r>
            <w:r w:rsidR="002E0C05" w:rsidRPr="002E0C05">
              <w:rPr>
                <w:sz w:val="22"/>
                <w:szCs w:val="22"/>
                <w:lang w:val="fr-FR"/>
              </w:rPr>
              <w:t>La prise en</w:t>
            </w:r>
            <w:r w:rsidR="002E0C05">
              <w:rPr>
                <w:sz w:val="22"/>
                <w:szCs w:val="22"/>
                <w:lang w:val="fr-FR"/>
              </w:rPr>
              <w:t xml:space="preserve"> </w:t>
            </w:r>
            <w:r w:rsidR="002E0C05" w:rsidRPr="002E0C05">
              <w:rPr>
                <w:sz w:val="22"/>
                <w:szCs w:val="22"/>
                <w:lang w:val="fr-FR"/>
              </w:rPr>
              <w:t>compte des</w:t>
            </w:r>
            <w:r w:rsidR="002E0C05">
              <w:rPr>
                <w:sz w:val="22"/>
                <w:szCs w:val="22"/>
                <w:lang w:val="fr-FR"/>
              </w:rPr>
              <w:t xml:space="preserve"> </w:t>
            </w:r>
            <w:r w:rsidR="002E0C05" w:rsidRPr="002E0C05">
              <w:rPr>
                <w:sz w:val="22"/>
                <w:szCs w:val="22"/>
                <w:lang w:val="fr-FR"/>
              </w:rPr>
              <w:t>services</w:t>
            </w:r>
            <w:r w:rsidR="002E0C05">
              <w:rPr>
                <w:sz w:val="22"/>
                <w:szCs w:val="22"/>
                <w:lang w:val="fr-FR"/>
              </w:rPr>
              <w:t xml:space="preserve"> </w:t>
            </w:r>
            <w:r w:rsidR="002E0C05" w:rsidRPr="002E0C05">
              <w:rPr>
                <w:sz w:val="22"/>
                <w:szCs w:val="22"/>
                <w:lang w:val="fr-FR"/>
              </w:rPr>
              <w:t>écosystémiques</w:t>
            </w:r>
            <w:r w:rsidR="002E0C05">
              <w:rPr>
                <w:sz w:val="22"/>
                <w:szCs w:val="22"/>
                <w:lang w:val="fr-FR"/>
              </w:rPr>
              <w:t xml:space="preserve"> </w:t>
            </w:r>
            <w:r w:rsidR="002E0C05" w:rsidRPr="002E0C05">
              <w:rPr>
                <w:sz w:val="22"/>
                <w:szCs w:val="22"/>
                <w:lang w:val="fr-FR"/>
              </w:rPr>
              <w:t>issus des oiseaux</w:t>
            </w:r>
            <w:r w:rsidR="002E0C05">
              <w:rPr>
                <w:sz w:val="22"/>
                <w:szCs w:val="22"/>
                <w:lang w:val="fr-FR"/>
              </w:rPr>
              <w:t xml:space="preserve"> </w:t>
            </w:r>
            <w:r w:rsidR="002E0C05" w:rsidRPr="002E0C05">
              <w:rPr>
                <w:sz w:val="22"/>
                <w:szCs w:val="22"/>
                <w:lang w:val="fr-FR"/>
              </w:rPr>
              <w:t>d’eau migrateurs</w:t>
            </w:r>
            <w:r w:rsidR="002E0C05">
              <w:rPr>
                <w:sz w:val="22"/>
                <w:szCs w:val="22"/>
                <w:lang w:val="fr-FR"/>
              </w:rPr>
              <w:t xml:space="preserve"> </w:t>
            </w:r>
            <w:r w:rsidR="002E0C05" w:rsidRPr="002E0C05">
              <w:rPr>
                <w:sz w:val="22"/>
                <w:szCs w:val="22"/>
                <w:lang w:val="fr-FR"/>
              </w:rPr>
              <w:t>est intégrée dans</w:t>
            </w:r>
            <w:r w:rsidR="002E0C05">
              <w:rPr>
                <w:sz w:val="22"/>
                <w:szCs w:val="22"/>
                <w:lang w:val="fr-FR"/>
              </w:rPr>
              <w:t xml:space="preserve"> </w:t>
            </w:r>
            <w:r w:rsidR="002E0C05" w:rsidRPr="002E0C05">
              <w:rPr>
                <w:sz w:val="22"/>
                <w:szCs w:val="22"/>
                <w:lang w:val="fr-FR"/>
              </w:rPr>
              <w:t>les processus</w:t>
            </w:r>
            <w:r w:rsidR="002E0C05">
              <w:rPr>
                <w:sz w:val="22"/>
                <w:szCs w:val="22"/>
                <w:lang w:val="fr-FR"/>
              </w:rPr>
              <w:t xml:space="preserve"> </w:t>
            </w:r>
            <w:r w:rsidR="002E0C05" w:rsidRPr="002E0C05">
              <w:rPr>
                <w:sz w:val="22"/>
                <w:szCs w:val="22"/>
                <w:lang w:val="fr-FR"/>
              </w:rPr>
              <w:t>politiques et de</w:t>
            </w:r>
            <w:r w:rsidR="002E0C05">
              <w:rPr>
                <w:sz w:val="22"/>
                <w:szCs w:val="22"/>
                <w:lang w:val="fr-FR"/>
              </w:rPr>
              <w:t xml:space="preserve"> </w:t>
            </w:r>
            <w:r w:rsidR="002E0C05" w:rsidRPr="002E0C05">
              <w:rPr>
                <w:sz w:val="22"/>
                <w:szCs w:val="22"/>
                <w:lang w:val="fr-FR"/>
              </w:rPr>
              <w:t>prise de décisions</w:t>
            </w:r>
            <w:r w:rsidR="002E0C05">
              <w:rPr>
                <w:sz w:val="22"/>
                <w:szCs w:val="22"/>
                <w:lang w:val="fr-FR"/>
              </w:rPr>
              <w:t xml:space="preserve"> </w:t>
            </w:r>
            <w:r w:rsidR="002E0C05" w:rsidRPr="002E0C05">
              <w:rPr>
                <w:sz w:val="22"/>
                <w:szCs w:val="22"/>
                <w:lang w:val="fr-FR"/>
              </w:rPr>
              <w:t>qui affectent les</w:t>
            </w:r>
            <w:r w:rsidR="002E0C05">
              <w:rPr>
                <w:sz w:val="22"/>
                <w:szCs w:val="22"/>
                <w:lang w:val="fr-FR"/>
              </w:rPr>
              <w:t xml:space="preserve"> </w:t>
            </w:r>
            <w:r w:rsidR="002E0C05" w:rsidRPr="002E0C05">
              <w:rPr>
                <w:sz w:val="22"/>
                <w:szCs w:val="22"/>
                <w:lang w:val="fr-FR"/>
              </w:rPr>
              <w:t>habitats des</w:t>
            </w:r>
            <w:r w:rsidR="002E0C05">
              <w:rPr>
                <w:sz w:val="22"/>
                <w:szCs w:val="22"/>
                <w:lang w:val="fr-FR"/>
              </w:rPr>
              <w:t xml:space="preserve"> </w:t>
            </w:r>
            <w:r w:rsidR="002E0C05" w:rsidRPr="002E0C05">
              <w:rPr>
                <w:sz w:val="22"/>
                <w:szCs w:val="22"/>
                <w:lang w:val="fr-FR"/>
              </w:rPr>
              <w:t>oiseaux d’eau par</w:t>
            </w:r>
            <w:r w:rsidR="002E0C05">
              <w:rPr>
                <w:sz w:val="22"/>
                <w:szCs w:val="22"/>
                <w:lang w:val="fr-FR"/>
              </w:rPr>
              <w:t xml:space="preserve"> </w:t>
            </w:r>
            <w:r w:rsidR="002E0C05" w:rsidRPr="002E0C05">
              <w:rPr>
                <w:sz w:val="22"/>
                <w:szCs w:val="22"/>
                <w:lang w:val="fr-FR"/>
              </w:rPr>
              <w:t>au moins deux-tiers des Parties à</w:t>
            </w:r>
            <w:r w:rsidR="002E0C05">
              <w:rPr>
                <w:sz w:val="22"/>
                <w:szCs w:val="22"/>
                <w:lang w:val="fr-FR"/>
              </w:rPr>
              <w:t xml:space="preserve"> </w:t>
            </w:r>
            <w:r w:rsidR="002E0C05" w:rsidRPr="002E0C05">
              <w:rPr>
                <w:sz w:val="22"/>
                <w:szCs w:val="22"/>
                <w:lang w:val="fr-FR"/>
              </w:rPr>
              <w:t>l’AEWA</w:t>
            </w:r>
            <w:r w:rsidRPr="002E0C05">
              <w:rPr>
                <w:sz w:val="22"/>
                <w:szCs w:val="22"/>
                <w:lang w:val="fr-FR"/>
              </w:rPr>
              <w:t>.</w:t>
            </w:r>
          </w:p>
        </w:tc>
      </w:tr>
    </w:tbl>
    <w:p w14:paraId="5B3AD59E" w14:textId="77777777" w:rsidR="00896840" w:rsidRPr="002E0C05" w:rsidRDefault="00896840" w:rsidP="00C332BE">
      <w:pPr>
        <w:jc w:val="both"/>
        <w:rPr>
          <w:sz w:val="22"/>
          <w:szCs w:val="22"/>
          <w:lang w:val="fr-FR"/>
        </w:rPr>
      </w:pPr>
    </w:p>
    <w:p w14:paraId="2E1BE304" w14:textId="0FC430DC" w:rsidR="009E5C42" w:rsidRPr="00A07439" w:rsidRDefault="00D16206" w:rsidP="00C332BE">
      <w:pPr>
        <w:jc w:val="both"/>
        <w:rPr>
          <w:rFonts w:eastAsiaTheme="minorHAnsi"/>
          <w:sz w:val="22"/>
          <w:szCs w:val="22"/>
          <w:lang w:val="fr-FR"/>
        </w:rPr>
      </w:pPr>
      <w:bookmarkStart w:id="46" w:name="_Hlk54342911"/>
      <w:r w:rsidRPr="007C5CEE">
        <w:rPr>
          <w:rFonts w:eastAsiaTheme="minorHAnsi"/>
          <w:sz w:val="22"/>
          <w:szCs w:val="22"/>
          <w:lang w:val="fr-FR"/>
        </w:rPr>
        <w:t xml:space="preserve">Les </w:t>
      </w:r>
      <w:r w:rsidRPr="007C5CEE">
        <w:rPr>
          <w:sz w:val="22"/>
          <w:szCs w:val="22"/>
          <w:lang w:val="fr-FR"/>
        </w:rPr>
        <w:t xml:space="preserve">services écosystémiques issus </w:t>
      </w:r>
      <w:r w:rsidR="00A26651">
        <w:rPr>
          <w:sz w:val="22"/>
          <w:szCs w:val="22"/>
          <w:lang w:val="fr-FR"/>
        </w:rPr>
        <w:t>uniquement</w:t>
      </w:r>
      <w:r w:rsidR="007C5CEE" w:rsidRPr="007C5CEE">
        <w:rPr>
          <w:sz w:val="22"/>
          <w:szCs w:val="22"/>
          <w:lang w:val="fr-FR"/>
        </w:rPr>
        <w:t xml:space="preserve"> </w:t>
      </w:r>
      <w:r w:rsidRPr="007C5CEE">
        <w:rPr>
          <w:sz w:val="22"/>
          <w:szCs w:val="22"/>
          <w:lang w:val="fr-FR"/>
        </w:rPr>
        <w:t xml:space="preserve">des oiseaux d’eau </w:t>
      </w:r>
      <w:r w:rsidR="007C5CEE" w:rsidRPr="007C5CEE">
        <w:rPr>
          <w:sz w:val="22"/>
          <w:szCs w:val="22"/>
          <w:lang w:val="fr-FR"/>
        </w:rPr>
        <w:t>sont simplement des</w:t>
      </w:r>
      <w:r w:rsidR="009E5C42" w:rsidRPr="007C5CEE">
        <w:rPr>
          <w:rFonts w:eastAsiaTheme="minorHAnsi"/>
          <w:sz w:val="22"/>
          <w:szCs w:val="22"/>
          <w:lang w:val="fr-FR"/>
        </w:rPr>
        <w:t xml:space="preserve"> </w:t>
      </w:r>
      <w:r w:rsidR="007C5CEE" w:rsidRPr="007C5CEE">
        <w:rPr>
          <w:rFonts w:eastAsiaTheme="minorHAnsi"/>
          <w:sz w:val="22"/>
          <w:szCs w:val="22"/>
          <w:lang w:val="fr-FR"/>
        </w:rPr>
        <w:t>é</w:t>
      </w:r>
      <w:r w:rsidR="009E5C42" w:rsidRPr="007C5CEE">
        <w:rPr>
          <w:rFonts w:eastAsiaTheme="minorHAnsi"/>
          <w:sz w:val="22"/>
          <w:szCs w:val="22"/>
          <w:lang w:val="fr-FR"/>
        </w:rPr>
        <w:t>l</w:t>
      </w:r>
      <w:r w:rsidR="007C5CEE" w:rsidRPr="007C5CEE">
        <w:rPr>
          <w:rFonts w:eastAsiaTheme="minorHAnsi"/>
          <w:sz w:val="22"/>
          <w:szCs w:val="22"/>
          <w:lang w:val="fr-FR"/>
        </w:rPr>
        <w:t>é</w:t>
      </w:r>
      <w:r w:rsidR="009E5C42" w:rsidRPr="007C5CEE">
        <w:rPr>
          <w:rFonts w:eastAsiaTheme="minorHAnsi"/>
          <w:sz w:val="22"/>
          <w:szCs w:val="22"/>
          <w:lang w:val="fr-FR"/>
        </w:rPr>
        <w:t xml:space="preserve">ments </w:t>
      </w:r>
      <w:r w:rsidR="007C5CEE" w:rsidRPr="007C5CEE">
        <w:rPr>
          <w:rFonts w:eastAsiaTheme="minorHAnsi"/>
          <w:sz w:val="22"/>
          <w:szCs w:val="22"/>
          <w:lang w:val="fr-FR"/>
        </w:rPr>
        <w:t>de</w:t>
      </w:r>
      <w:r w:rsidR="007C5CEE">
        <w:rPr>
          <w:rFonts w:eastAsiaTheme="minorHAnsi"/>
          <w:sz w:val="22"/>
          <w:szCs w:val="22"/>
          <w:lang w:val="fr-FR"/>
        </w:rPr>
        <w:t>s</w:t>
      </w:r>
      <w:r w:rsidR="009E5C42" w:rsidRPr="007C5CEE">
        <w:rPr>
          <w:rFonts w:eastAsiaTheme="minorHAnsi"/>
          <w:sz w:val="22"/>
          <w:szCs w:val="22"/>
          <w:lang w:val="fr-FR"/>
        </w:rPr>
        <w:t xml:space="preserve"> services </w:t>
      </w:r>
      <w:r w:rsidR="007C5CEE">
        <w:rPr>
          <w:rFonts w:eastAsiaTheme="minorHAnsi"/>
          <w:sz w:val="22"/>
          <w:szCs w:val="22"/>
          <w:lang w:val="fr-FR"/>
        </w:rPr>
        <w:t>et valeurs écosystémiques</w:t>
      </w:r>
      <w:r w:rsidR="009E5C42" w:rsidRPr="007C5CEE">
        <w:rPr>
          <w:rFonts w:eastAsiaTheme="minorHAnsi"/>
          <w:sz w:val="22"/>
          <w:szCs w:val="22"/>
          <w:lang w:val="fr-FR"/>
        </w:rPr>
        <w:t xml:space="preserve"> (</w:t>
      </w:r>
      <w:r w:rsidR="007C5CEE">
        <w:rPr>
          <w:rFonts w:eastAsiaTheme="minorHAnsi"/>
          <w:sz w:val="22"/>
          <w:szCs w:val="22"/>
          <w:lang w:val="fr-FR"/>
        </w:rPr>
        <w:t>qu’ils aient une importance économique ou non</w:t>
      </w:r>
      <w:r w:rsidR="009E5C42" w:rsidRPr="007C5CEE">
        <w:rPr>
          <w:rFonts w:eastAsiaTheme="minorHAnsi"/>
          <w:sz w:val="22"/>
          <w:szCs w:val="22"/>
          <w:lang w:val="fr-FR"/>
        </w:rPr>
        <w:t xml:space="preserve">) </w:t>
      </w:r>
      <w:r w:rsidR="007C5CEE">
        <w:rPr>
          <w:rFonts w:eastAsiaTheme="minorHAnsi"/>
          <w:sz w:val="22"/>
          <w:szCs w:val="22"/>
          <w:lang w:val="fr-FR"/>
        </w:rPr>
        <w:t xml:space="preserve">issus </w:t>
      </w:r>
      <w:r w:rsidR="00626172">
        <w:rPr>
          <w:rFonts w:eastAsiaTheme="minorHAnsi"/>
          <w:sz w:val="22"/>
          <w:szCs w:val="22"/>
          <w:lang w:val="fr-FR"/>
        </w:rPr>
        <w:t>de l’utilisation raisonnable de leurs</w:t>
      </w:r>
      <w:r w:rsidR="009E5C42" w:rsidRPr="007C5CEE">
        <w:rPr>
          <w:rFonts w:eastAsiaTheme="minorHAnsi"/>
          <w:sz w:val="22"/>
          <w:szCs w:val="22"/>
          <w:lang w:val="fr-FR"/>
        </w:rPr>
        <w:t xml:space="preserve"> habitats </w:t>
      </w:r>
      <w:r w:rsidR="00626172">
        <w:rPr>
          <w:rFonts w:eastAsiaTheme="minorHAnsi"/>
          <w:sz w:val="22"/>
          <w:szCs w:val="22"/>
          <w:lang w:val="fr-FR"/>
        </w:rPr>
        <w:t>des zones humides de manière plus générale</w:t>
      </w:r>
      <w:r w:rsidR="009E5C42" w:rsidRPr="007C5CEE">
        <w:rPr>
          <w:rFonts w:eastAsiaTheme="minorHAnsi"/>
          <w:sz w:val="22"/>
          <w:szCs w:val="22"/>
          <w:lang w:val="fr-FR"/>
        </w:rPr>
        <w:t xml:space="preserve">. </w:t>
      </w:r>
      <w:bookmarkEnd w:id="46"/>
      <w:r w:rsidR="00134FAA">
        <w:rPr>
          <w:rFonts w:eastAsiaTheme="minorHAnsi"/>
          <w:sz w:val="22"/>
          <w:szCs w:val="22"/>
          <w:lang w:val="fr-FR"/>
        </w:rPr>
        <w:t xml:space="preserve">Les </w:t>
      </w:r>
      <w:r w:rsidR="00134FAA" w:rsidRPr="002E0C05">
        <w:rPr>
          <w:sz w:val="22"/>
          <w:szCs w:val="22"/>
          <w:lang w:val="fr-FR"/>
        </w:rPr>
        <w:t>services</w:t>
      </w:r>
      <w:r w:rsidR="00134FAA">
        <w:rPr>
          <w:sz w:val="22"/>
          <w:szCs w:val="22"/>
          <w:lang w:val="fr-FR"/>
        </w:rPr>
        <w:t xml:space="preserve"> </w:t>
      </w:r>
      <w:r w:rsidR="00134FAA" w:rsidRPr="002E0C05">
        <w:rPr>
          <w:sz w:val="22"/>
          <w:szCs w:val="22"/>
          <w:lang w:val="fr-FR"/>
        </w:rPr>
        <w:t>écosystémiques</w:t>
      </w:r>
      <w:r w:rsidR="00134FAA">
        <w:rPr>
          <w:sz w:val="22"/>
          <w:szCs w:val="22"/>
          <w:lang w:val="fr-FR"/>
        </w:rPr>
        <w:t xml:space="preserve"> </w:t>
      </w:r>
      <w:r w:rsidR="00134FAA" w:rsidRPr="002E0C05">
        <w:rPr>
          <w:sz w:val="22"/>
          <w:szCs w:val="22"/>
          <w:lang w:val="fr-FR"/>
        </w:rPr>
        <w:t>issus des oiseaux</w:t>
      </w:r>
      <w:r w:rsidR="00134FAA">
        <w:rPr>
          <w:sz w:val="22"/>
          <w:szCs w:val="22"/>
          <w:lang w:val="fr-FR"/>
        </w:rPr>
        <w:t xml:space="preserve"> </w:t>
      </w:r>
      <w:r w:rsidR="00134FAA" w:rsidRPr="002E0C05">
        <w:rPr>
          <w:sz w:val="22"/>
          <w:szCs w:val="22"/>
          <w:lang w:val="fr-FR"/>
        </w:rPr>
        <w:t>d’eau</w:t>
      </w:r>
      <w:r w:rsidR="00E92E83">
        <w:rPr>
          <w:sz w:val="22"/>
          <w:szCs w:val="22"/>
          <w:lang w:val="fr-FR"/>
        </w:rPr>
        <w:t xml:space="preserve"> ne devraient jamais être considérés (ou évalués) séparément, mais plutôt comme un</w:t>
      </w:r>
      <w:r w:rsidR="007572CA">
        <w:rPr>
          <w:sz w:val="22"/>
          <w:szCs w:val="22"/>
          <w:lang w:val="fr-FR"/>
        </w:rPr>
        <w:t xml:space="preserve"> élément à part entière de ce grand ensemble des </w:t>
      </w:r>
      <w:r w:rsidR="0033416E">
        <w:rPr>
          <w:sz w:val="22"/>
          <w:szCs w:val="22"/>
          <w:lang w:val="fr-FR"/>
        </w:rPr>
        <w:t>avantages</w:t>
      </w:r>
      <w:r w:rsidR="007572CA">
        <w:rPr>
          <w:sz w:val="22"/>
          <w:szCs w:val="22"/>
          <w:lang w:val="fr-FR"/>
        </w:rPr>
        <w:t xml:space="preserve"> des zones humides</w:t>
      </w:r>
      <w:r w:rsidR="009E5C42" w:rsidRPr="00E92E83">
        <w:rPr>
          <w:rFonts w:eastAsiaTheme="minorHAnsi"/>
          <w:sz w:val="22"/>
          <w:szCs w:val="22"/>
          <w:lang w:val="fr-FR"/>
        </w:rPr>
        <w:t xml:space="preserve">. </w:t>
      </w:r>
      <w:r w:rsidR="001F6504" w:rsidRPr="00A07439">
        <w:rPr>
          <w:rFonts w:eastAsiaTheme="minorHAnsi"/>
          <w:sz w:val="22"/>
          <w:szCs w:val="22"/>
          <w:lang w:val="fr-FR"/>
        </w:rPr>
        <w:t>En effet, les avantages</w:t>
      </w:r>
      <w:r w:rsidR="00A07439" w:rsidRPr="00A07439">
        <w:rPr>
          <w:rFonts w:eastAsiaTheme="minorHAnsi"/>
          <w:sz w:val="22"/>
          <w:szCs w:val="22"/>
          <w:lang w:val="fr-FR"/>
        </w:rPr>
        <w:t xml:space="preserve"> </w:t>
      </w:r>
      <w:r w:rsidR="00A07439" w:rsidRPr="001F6504">
        <w:rPr>
          <w:rFonts w:eastAsiaTheme="minorHAnsi"/>
          <w:sz w:val="22"/>
          <w:szCs w:val="22"/>
          <w:lang w:val="fr-FR"/>
        </w:rPr>
        <w:t>pour la sociét</w:t>
      </w:r>
      <w:r w:rsidR="00A07439">
        <w:rPr>
          <w:rFonts w:eastAsiaTheme="minorHAnsi"/>
          <w:sz w:val="22"/>
          <w:szCs w:val="22"/>
          <w:lang w:val="fr-FR"/>
        </w:rPr>
        <w:t>é</w:t>
      </w:r>
      <w:r w:rsidR="001F6504" w:rsidRPr="00A07439">
        <w:rPr>
          <w:rFonts w:eastAsiaTheme="minorHAnsi"/>
          <w:sz w:val="22"/>
          <w:szCs w:val="22"/>
          <w:lang w:val="fr-FR"/>
        </w:rPr>
        <w:t xml:space="preserve"> des</w:t>
      </w:r>
      <w:r w:rsidR="009E5C42" w:rsidRPr="00A07439">
        <w:rPr>
          <w:rFonts w:eastAsiaTheme="minorHAnsi"/>
          <w:sz w:val="22"/>
          <w:szCs w:val="22"/>
          <w:lang w:val="fr-FR"/>
        </w:rPr>
        <w:t xml:space="preserve"> service</w:t>
      </w:r>
      <w:r w:rsidR="001F6504" w:rsidRPr="00A07439">
        <w:rPr>
          <w:rFonts w:eastAsiaTheme="minorHAnsi"/>
          <w:sz w:val="22"/>
          <w:szCs w:val="22"/>
          <w:lang w:val="fr-FR"/>
        </w:rPr>
        <w:t>s</w:t>
      </w:r>
      <w:r w:rsidR="00A07439">
        <w:rPr>
          <w:rFonts w:eastAsiaTheme="minorHAnsi"/>
          <w:sz w:val="22"/>
          <w:szCs w:val="22"/>
          <w:lang w:val="fr-FR"/>
        </w:rPr>
        <w:t xml:space="preserve"> </w:t>
      </w:r>
      <w:r w:rsidR="00FC3598" w:rsidRPr="001F6504">
        <w:rPr>
          <w:rFonts w:eastAsiaTheme="minorHAnsi"/>
          <w:sz w:val="22"/>
          <w:szCs w:val="22"/>
          <w:lang w:val="fr-FR"/>
        </w:rPr>
        <w:t xml:space="preserve">écosystémiques </w:t>
      </w:r>
      <w:r w:rsidR="00A07439">
        <w:rPr>
          <w:rFonts w:eastAsiaTheme="minorHAnsi"/>
          <w:sz w:val="22"/>
          <w:szCs w:val="22"/>
          <w:lang w:val="fr-FR"/>
        </w:rPr>
        <w:t>issus des oiseaux d’eau, y compris l’</w:t>
      </w:r>
      <w:r w:rsidR="009E5C42" w:rsidRPr="00A07439">
        <w:rPr>
          <w:rFonts w:eastAsiaTheme="minorHAnsi"/>
          <w:sz w:val="22"/>
          <w:szCs w:val="22"/>
          <w:lang w:val="fr-FR"/>
        </w:rPr>
        <w:t xml:space="preserve">existence </w:t>
      </w:r>
      <w:r w:rsidR="00A07439">
        <w:rPr>
          <w:rFonts w:eastAsiaTheme="minorHAnsi"/>
          <w:sz w:val="22"/>
          <w:szCs w:val="22"/>
          <w:lang w:val="fr-FR"/>
        </w:rPr>
        <w:t>continue des oiseaux eux-mêmes, sont des résultats directs</w:t>
      </w:r>
      <w:r w:rsidR="000239C3">
        <w:rPr>
          <w:rFonts w:eastAsiaTheme="minorHAnsi"/>
          <w:sz w:val="22"/>
          <w:szCs w:val="22"/>
          <w:lang w:val="fr-FR"/>
        </w:rPr>
        <w:t xml:space="preserve"> de l’utilisation raisonnable de leurs</w:t>
      </w:r>
      <w:r w:rsidR="009E5C42" w:rsidRPr="00A07439">
        <w:rPr>
          <w:rFonts w:eastAsiaTheme="minorHAnsi"/>
          <w:sz w:val="22"/>
          <w:szCs w:val="22"/>
          <w:lang w:val="fr-FR"/>
        </w:rPr>
        <w:t xml:space="preserve"> habitats</w:t>
      </w:r>
      <w:r w:rsidR="000239C3">
        <w:rPr>
          <w:rFonts w:eastAsiaTheme="minorHAnsi"/>
          <w:sz w:val="22"/>
          <w:szCs w:val="22"/>
          <w:lang w:val="fr-FR"/>
        </w:rPr>
        <w:t xml:space="preserve"> des zones humides</w:t>
      </w:r>
      <w:r w:rsidR="009E5C42" w:rsidRPr="00A07439">
        <w:rPr>
          <w:rFonts w:eastAsiaTheme="minorHAnsi"/>
          <w:sz w:val="22"/>
          <w:szCs w:val="22"/>
          <w:lang w:val="fr-FR"/>
        </w:rPr>
        <w:t xml:space="preserve">.  </w:t>
      </w:r>
    </w:p>
    <w:p w14:paraId="51F7946A" w14:textId="7EE0C978" w:rsidR="009E5C42" w:rsidRPr="00A07439" w:rsidRDefault="009E5C42" w:rsidP="00C332BE">
      <w:pPr>
        <w:jc w:val="both"/>
        <w:rPr>
          <w:rFonts w:eastAsiaTheme="minorHAnsi"/>
          <w:sz w:val="22"/>
          <w:szCs w:val="22"/>
          <w:lang w:val="fr-FR"/>
        </w:rPr>
      </w:pPr>
    </w:p>
    <w:p w14:paraId="62919E5C" w14:textId="6345FFDA" w:rsidR="00896840" w:rsidRPr="002D040F" w:rsidRDefault="00A84993" w:rsidP="00C332BE">
      <w:pPr>
        <w:jc w:val="both"/>
        <w:rPr>
          <w:sz w:val="22"/>
          <w:szCs w:val="22"/>
          <w:lang w:val="fr-FR"/>
        </w:rPr>
      </w:pPr>
      <w:r w:rsidRPr="009513DD">
        <w:rPr>
          <w:sz w:val="22"/>
          <w:szCs w:val="22"/>
          <w:lang w:val="fr-FR"/>
        </w:rPr>
        <w:t xml:space="preserve">Des lignes </w:t>
      </w:r>
      <w:r w:rsidR="009513DD" w:rsidRPr="009513DD">
        <w:rPr>
          <w:sz w:val="22"/>
          <w:szCs w:val="22"/>
          <w:lang w:val="fr-FR"/>
        </w:rPr>
        <w:t>directrices préliminaires sur les oiseaux d’eau et leurs</w:t>
      </w:r>
      <w:r w:rsidR="00AF3089" w:rsidRPr="009513DD">
        <w:rPr>
          <w:sz w:val="22"/>
          <w:szCs w:val="22"/>
          <w:lang w:val="fr-FR"/>
        </w:rPr>
        <w:t xml:space="preserve"> habitats </w:t>
      </w:r>
      <w:r w:rsidR="009513DD" w:rsidRPr="009513DD">
        <w:rPr>
          <w:sz w:val="22"/>
          <w:szCs w:val="22"/>
          <w:lang w:val="fr-FR"/>
        </w:rPr>
        <w:t>de</w:t>
      </w:r>
      <w:r w:rsidR="009513DD">
        <w:rPr>
          <w:sz w:val="22"/>
          <w:szCs w:val="22"/>
          <w:lang w:val="fr-FR"/>
        </w:rPr>
        <w:t>s zones humides en tant que fournisseurs de</w:t>
      </w:r>
      <w:r w:rsidR="008A1083" w:rsidRPr="009513DD">
        <w:rPr>
          <w:sz w:val="22"/>
          <w:szCs w:val="22"/>
          <w:lang w:val="fr-FR"/>
        </w:rPr>
        <w:t xml:space="preserve"> services </w:t>
      </w:r>
      <w:r w:rsidR="009513DD">
        <w:rPr>
          <w:sz w:val="22"/>
          <w:szCs w:val="22"/>
          <w:lang w:val="fr-FR"/>
        </w:rPr>
        <w:t>écosystémiques ont été préparées par le CT et soumises à la</w:t>
      </w:r>
      <w:r w:rsidR="00D93923" w:rsidRPr="009513DD">
        <w:rPr>
          <w:sz w:val="22"/>
          <w:szCs w:val="22"/>
          <w:lang w:val="fr-FR"/>
        </w:rPr>
        <w:t xml:space="preserve"> MOP 8 (Doc</w:t>
      </w:r>
      <w:r w:rsidR="008D4788" w:rsidRPr="009513DD">
        <w:rPr>
          <w:sz w:val="22"/>
          <w:szCs w:val="22"/>
          <w:lang w:val="fr-FR"/>
        </w:rPr>
        <w:t>.</w:t>
      </w:r>
      <w:r w:rsidR="00730FB0" w:rsidRPr="009513DD">
        <w:rPr>
          <w:sz w:val="22"/>
          <w:szCs w:val="22"/>
          <w:lang w:val="fr-FR"/>
        </w:rPr>
        <w:t xml:space="preserve"> </w:t>
      </w:r>
      <w:r w:rsidR="00D93923" w:rsidRPr="002D040F">
        <w:rPr>
          <w:sz w:val="22"/>
          <w:szCs w:val="22"/>
          <w:lang w:val="fr-FR"/>
        </w:rPr>
        <w:t>AEWA/MOP</w:t>
      </w:r>
      <w:r w:rsidR="00730FB0" w:rsidRPr="002D040F">
        <w:rPr>
          <w:sz w:val="22"/>
          <w:szCs w:val="22"/>
          <w:lang w:val="fr-FR"/>
        </w:rPr>
        <w:t xml:space="preserve"> </w:t>
      </w:r>
      <w:r w:rsidR="00D93923" w:rsidRPr="002D040F">
        <w:rPr>
          <w:sz w:val="22"/>
          <w:szCs w:val="22"/>
          <w:lang w:val="fr-FR"/>
        </w:rPr>
        <w:t>8.</w:t>
      </w:r>
      <w:r w:rsidR="008D4788" w:rsidRPr="002D040F">
        <w:rPr>
          <w:sz w:val="22"/>
          <w:szCs w:val="22"/>
          <w:lang w:val="fr-FR"/>
        </w:rPr>
        <w:t>33</w:t>
      </w:r>
      <w:r w:rsidR="00D93923" w:rsidRPr="002D040F">
        <w:rPr>
          <w:sz w:val="22"/>
          <w:szCs w:val="22"/>
          <w:lang w:val="fr-FR"/>
        </w:rPr>
        <w:t>).</w:t>
      </w:r>
    </w:p>
    <w:p w14:paraId="676A9E9D" w14:textId="77777777" w:rsidR="008A1083" w:rsidRPr="002D040F" w:rsidRDefault="008A1083" w:rsidP="00896840">
      <w:pPr>
        <w:rPr>
          <w:sz w:val="22"/>
          <w:szCs w:val="22"/>
          <w:lang w:val="fr-FR"/>
        </w:rPr>
      </w:pPr>
    </w:p>
    <w:p w14:paraId="245DAF40" w14:textId="0A153555" w:rsidR="00364BBB" w:rsidRPr="00ED0931" w:rsidRDefault="003A6011" w:rsidP="00364BBB">
      <w:pPr>
        <w:spacing w:after="80"/>
        <w:rPr>
          <w:lang w:val="fr-FR"/>
        </w:rPr>
      </w:pPr>
      <w:r w:rsidRPr="00ED0931">
        <w:rPr>
          <w:b/>
          <w:bCs/>
          <w:lang w:val="fr-FR"/>
        </w:rPr>
        <w:t>Besoins futurs</w:t>
      </w:r>
      <w:r w:rsidR="00F6736A" w:rsidRPr="00ED0931">
        <w:rPr>
          <w:b/>
          <w:bCs/>
          <w:lang w:val="fr-FR"/>
        </w:rPr>
        <w:t> </w:t>
      </w:r>
      <w:r w:rsidR="00364BBB" w:rsidRPr="00ED0931">
        <w:rPr>
          <w:b/>
          <w:bCs/>
          <w:lang w:val="fr-FR"/>
        </w:rPr>
        <w:t>:</w:t>
      </w:r>
      <w:r w:rsidR="00364BBB" w:rsidRPr="00ED0931">
        <w:rPr>
          <w:lang w:val="fr-FR"/>
        </w:rPr>
        <w:t xml:space="preserve">  </w:t>
      </w:r>
    </w:p>
    <w:p w14:paraId="22B97BE6" w14:textId="729E2F68" w:rsidR="00D93923" w:rsidRPr="00ED0931" w:rsidRDefault="00ED0931" w:rsidP="00C332BE">
      <w:pPr>
        <w:spacing w:after="60"/>
        <w:jc w:val="both"/>
        <w:rPr>
          <w:sz w:val="22"/>
          <w:szCs w:val="22"/>
          <w:lang w:val="fr-FR"/>
        </w:rPr>
      </w:pPr>
      <w:r w:rsidRPr="00ED0931">
        <w:rPr>
          <w:sz w:val="22"/>
          <w:szCs w:val="22"/>
          <w:lang w:val="fr-FR"/>
        </w:rPr>
        <w:t>Le</w:t>
      </w:r>
      <w:r w:rsidR="00D93923" w:rsidRPr="00ED0931">
        <w:rPr>
          <w:sz w:val="22"/>
          <w:szCs w:val="22"/>
          <w:lang w:val="fr-FR"/>
        </w:rPr>
        <w:t xml:space="preserve"> </w:t>
      </w:r>
      <w:r w:rsidR="0014128A" w:rsidRPr="00ED0931">
        <w:rPr>
          <w:sz w:val="22"/>
          <w:szCs w:val="22"/>
          <w:lang w:val="fr-FR"/>
        </w:rPr>
        <w:t>Plan stratégique</w:t>
      </w:r>
      <w:r w:rsidR="00D93923" w:rsidRPr="00ED0931">
        <w:rPr>
          <w:sz w:val="22"/>
          <w:szCs w:val="22"/>
          <w:lang w:val="fr-FR"/>
        </w:rPr>
        <w:t xml:space="preserve"> </w:t>
      </w:r>
      <w:r>
        <w:rPr>
          <w:sz w:val="22"/>
          <w:szCs w:val="22"/>
          <w:lang w:val="fr-FR"/>
        </w:rPr>
        <w:t>indique que les</w:t>
      </w:r>
      <w:r w:rsidR="00D93923" w:rsidRPr="00ED0931">
        <w:rPr>
          <w:sz w:val="22"/>
          <w:szCs w:val="22"/>
          <w:lang w:val="fr-FR"/>
        </w:rPr>
        <w:t xml:space="preserve"> Parties </w:t>
      </w:r>
      <w:r>
        <w:rPr>
          <w:sz w:val="22"/>
          <w:szCs w:val="22"/>
          <w:lang w:val="fr-FR"/>
        </w:rPr>
        <w:t>devront </w:t>
      </w:r>
      <w:r w:rsidR="00D93923" w:rsidRPr="00ED0931">
        <w:rPr>
          <w:sz w:val="22"/>
          <w:szCs w:val="22"/>
          <w:lang w:val="fr-FR"/>
        </w:rPr>
        <w:t>:</w:t>
      </w:r>
    </w:p>
    <w:p w14:paraId="60D91CEF" w14:textId="06023DD9" w:rsidR="00D93923" w:rsidRPr="0083499F" w:rsidRDefault="0083499F" w:rsidP="002E7FAE">
      <w:pPr>
        <w:pStyle w:val="ListParagraph"/>
        <w:numPr>
          <w:ilvl w:val="0"/>
          <w:numId w:val="13"/>
        </w:numPr>
        <w:spacing w:after="60"/>
        <w:contextualSpacing w:val="0"/>
        <w:jc w:val="both"/>
        <w:rPr>
          <w:sz w:val="22"/>
          <w:szCs w:val="22"/>
          <w:lang w:val="fr-FR"/>
        </w:rPr>
      </w:pPr>
      <w:r>
        <w:rPr>
          <w:sz w:val="22"/>
          <w:szCs w:val="22"/>
          <w:lang w:val="fr-FR"/>
        </w:rPr>
        <w:t>d</w:t>
      </w:r>
      <w:r w:rsidRPr="0083499F">
        <w:rPr>
          <w:sz w:val="22"/>
          <w:szCs w:val="22"/>
          <w:lang w:val="fr-FR"/>
        </w:rPr>
        <w:t>’ici à la MOP9, mettre en œuvre des projets pilotes nationaux et/ou rassembler et mettre à disposition des exemples / études de cas portant sur des prises de décisions qui prennent en compte les valeurs des oiseaux d’eau et de leurs habitats</w:t>
      </w:r>
      <w:r w:rsidR="00D93923" w:rsidRPr="0083499F">
        <w:rPr>
          <w:sz w:val="22"/>
          <w:szCs w:val="22"/>
          <w:lang w:val="fr-FR"/>
        </w:rPr>
        <w:t xml:space="preserve">; </w:t>
      </w:r>
      <w:r>
        <w:rPr>
          <w:sz w:val="22"/>
          <w:szCs w:val="22"/>
          <w:lang w:val="fr-FR"/>
        </w:rPr>
        <w:t>et</w:t>
      </w:r>
    </w:p>
    <w:p w14:paraId="3918FDB9" w14:textId="0E4F34A7" w:rsidR="00364BBB" w:rsidRPr="00E620B0" w:rsidRDefault="00E620B0" w:rsidP="003106FB">
      <w:pPr>
        <w:pStyle w:val="ListParagraph"/>
        <w:numPr>
          <w:ilvl w:val="0"/>
          <w:numId w:val="13"/>
        </w:numPr>
        <w:jc w:val="both"/>
        <w:rPr>
          <w:sz w:val="22"/>
          <w:szCs w:val="22"/>
          <w:lang w:val="fr-FR"/>
        </w:rPr>
      </w:pPr>
      <w:r>
        <w:rPr>
          <w:sz w:val="22"/>
          <w:szCs w:val="22"/>
          <w:lang w:val="fr-FR"/>
        </w:rPr>
        <w:t>d</w:t>
      </w:r>
      <w:r w:rsidR="008B4174" w:rsidRPr="00E620B0">
        <w:rPr>
          <w:sz w:val="22"/>
          <w:szCs w:val="22"/>
          <w:lang w:val="fr-FR"/>
        </w:rPr>
        <w:t>’ici à la MOP10 produire des lignes directrices de l’AEWA sur l’évaluation des services écosystémiques issus des oiseaux d’eau migrateurs et de leurs habitats et les</w:t>
      </w:r>
      <w:r w:rsidRPr="00E620B0">
        <w:rPr>
          <w:sz w:val="22"/>
          <w:szCs w:val="22"/>
          <w:lang w:val="fr-FR"/>
        </w:rPr>
        <w:t xml:space="preserve"> </w:t>
      </w:r>
      <w:r w:rsidR="008B4174" w:rsidRPr="00E620B0">
        <w:rPr>
          <w:sz w:val="22"/>
          <w:szCs w:val="22"/>
          <w:lang w:val="fr-FR"/>
        </w:rPr>
        <w:t>communiquer aux parties prenantes</w:t>
      </w:r>
      <w:r>
        <w:rPr>
          <w:sz w:val="22"/>
          <w:szCs w:val="22"/>
          <w:lang w:val="fr-FR"/>
        </w:rPr>
        <w:t xml:space="preserve"> </w:t>
      </w:r>
      <w:r w:rsidR="008B4174" w:rsidRPr="00E620B0">
        <w:rPr>
          <w:sz w:val="22"/>
          <w:szCs w:val="22"/>
          <w:lang w:val="fr-FR"/>
        </w:rPr>
        <w:t>concernées à tous les niveaux</w:t>
      </w:r>
      <w:r w:rsidR="00D93923" w:rsidRPr="00E620B0">
        <w:rPr>
          <w:sz w:val="22"/>
          <w:szCs w:val="22"/>
          <w:lang w:val="fr-FR"/>
        </w:rPr>
        <w:t>.</w:t>
      </w:r>
    </w:p>
    <w:p w14:paraId="219B78E9" w14:textId="4A94F26F" w:rsidR="00896840" w:rsidRPr="008B4174" w:rsidRDefault="00896840">
      <w:pPr>
        <w:rPr>
          <w:lang w:val="fr-FR"/>
        </w:rPr>
      </w:pPr>
    </w:p>
    <w:p w14:paraId="4F255946" w14:textId="77777777" w:rsidR="00C332BE" w:rsidRPr="008B4174" w:rsidRDefault="00C332BE">
      <w:pPr>
        <w:rPr>
          <w:lang w:val="fr-FR"/>
        </w:rPr>
      </w:pPr>
    </w:p>
    <w:p w14:paraId="382C7946" w14:textId="434FCB71" w:rsidR="008A1083" w:rsidRPr="007E4EA1" w:rsidRDefault="00490B9F" w:rsidP="008A1083">
      <w:pPr>
        <w:pStyle w:val="Heading1"/>
        <w:rPr>
          <w:lang w:val="fr-FR"/>
        </w:rPr>
      </w:pPr>
      <w:r>
        <w:rPr>
          <w:lang w:val="fr-FR"/>
        </w:rPr>
        <w:t>Lacunes prioritaires</w:t>
      </w:r>
    </w:p>
    <w:p w14:paraId="1041B4C8" w14:textId="10462D13" w:rsidR="008A1083" w:rsidRPr="00663837" w:rsidRDefault="00663837" w:rsidP="00C332BE">
      <w:pPr>
        <w:jc w:val="both"/>
        <w:rPr>
          <w:sz w:val="22"/>
          <w:szCs w:val="22"/>
          <w:lang w:val="fr-FR"/>
        </w:rPr>
      </w:pPr>
      <w:r w:rsidRPr="00663837">
        <w:rPr>
          <w:sz w:val="22"/>
          <w:szCs w:val="22"/>
          <w:lang w:val="fr-FR"/>
        </w:rPr>
        <w:t xml:space="preserve">La mise en </w:t>
      </w:r>
      <w:r w:rsidR="00FE5DAB" w:rsidRPr="00663837">
        <w:rPr>
          <w:sz w:val="22"/>
          <w:szCs w:val="22"/>
          <w:lang w:val="fr-FR"/>
        </w:rPr>
        <w:t>œuvre</w:t>
      </w:r>
      <w:r w:rsidRPr="00663837">
        <w:rPr>
          <w:sz w:val="22"/>
          <w:szCs w:val="22"/>
          <w:lang w:val="fr-FR"/>
        </w:rPr>
        <w:t xml:space="preserve"> de l’Accord </w:t>
      </w:r>
      <w:r w:rsidR="00FE5DAB" w:rsidRPr="00663837">
        <w:rPr>
          <w:sz w:val="22"/>
          <w:szCs w:val="22"/>
          <w:lang w:val="fr-FR"/>
        </w:rPr>
        <w:t>dépend</w:t>
      </w:r>
      <w:r w:rsidRPr="00663837">
        <w:rPr>
          <w:sz w:val="22"/>
          <w:szCs w:val="22"/>
          <w:lang w:val="fr-FR"/>
        </w:rPr>
        <w:t xml:space="preserve"> fondamentalement des connai</w:t>
      </w:r>
      <w:r>
        <w:rPr>
          <w:sz w:val="22"/>
          <w:szCs w:val="22"/>
          <w:lang w:val="fr-FR"/>
        </w:rPr>
        <w:t xml:space="preserve">ssances et de la mise en </w:t>
      </w:r>
      <w:r w:rsidR="00FE5DAB">
        <w:rPr>
          <w:sz w:val="22"/>
          <w:szCs w:val="22"/>
          <w:lang w:val="fr-FR"/>
        </w:rPr>
        <w:t>œuvre afin de garantir l’exécution efficace des actions de</w:t>
      </w:r>
      <w:r w:rsidR="003E27BD" w:rsidRPr="00663837">
        <w:rPr>
          <w:sz w:val="22"/>
          <w:szCs w:val="22"/>
          <w:lang w:val="fr-FR"/>
        </w:rPr>
        <w:t xml:space="preserve"> conservation </w:t>
      </w:r>
      <w:r w:rsidR="00FE5DAB">
        <w:rPr>
          <w:sz w:val="22"/>
          <w:szCs w:val="22"/>
          <w:lang w:val="fr-FR"/>
        </w:rPr>
        <w:t>pour les espèces et les</w:t>
      </w:r>
      <w:r w:rsidR="003E27BD" w:rsidRPr="00663837">
        <w:rPr>
          <w:sz w:val="22"/>
          <w:szCs w:val="22"/>
          <w:lang w:val="fr-FR"/>
        </w:rPr>
        <w:t xml:space="preserve"> populations </w:t>
      </w:r>
      <w:r w:rsidR="00FE5DAB">
        <w:rPr>
          <w:sz w:val="22"/>
          <w:szCs w:val="22"/>
          <w:lang w:val="fr-FR"/>
        </w:rPr>
        <w:t>les plus menacées</w:t>
      </w:r>
      <w:r w:rsidR="003E27BD" w:rsidRPr="00663837">
        <w:rPr>
          <w:sz w:val="22"/>
          <w:szCs w:val="22"/>
          <w:lang w:val="fr-FR"/>
        </w:rPr>
        <w:t>.</w:t>
      </w:r>
    </w:p>
    <w:p w14:paraId="7C59C2EE" w14:textId="1A982471" w:rsidR="003E27BD" w:rsidRPr="00663837" w:rsidRDefault="003E27BD" w:rsidP="00C332BE">
      <w:pPr>
        <w:jc w:val="both"/>
        <w:rPr>
          <w:sz w:val="22"/>
          <w:szCs w:val="22"/>
          <w:lang w:val="fr-FR"/>
        </w:rPr>
      </w:pPr>
    </w:p>
    <w:p w14:paraId="59BABFD1" w14:textId="422D3708" w:rsidR="003E27BD" w:rsidRPr="00E94878" w:rsidRDefault="00E94878" w:rsidP="00C332BE">
      <w:pPr>
        <w:jc w:val="both"/>
        <w:rPr>
          <w:sz w:val="22"/>
          <w:szCs w:val="22"/>
          <w:lang w:val="fr-FR"/>
        </w:rPr>
      </w:pPr>
      <w:r w:rsidRPr="00E94878">
        <w:rPr>
          <w:sz w:val="22"/>
          <w:szCs w:val="22"/>
          <w:lang w:val="fr-FR"/>
        </w:rPr>
        <w:t>Dans l’ensemble, les connaissances sont meilleures en</w:t>
      </w:r>
      <w:r w:rsidR="003E27BD" w:rsidRPr="00E94878">
        <w:rPr>
          <w:sz w:val="22"/>
          <w:szCs w:val="22"/>
          <w:lang w:val="fr-FR"/>
        </w:rPr>
        <w:t xml:space="preserve"> Europe, </w:t>
      </w:r>
      <w:r w:rsidRPr="00E94878">
        <w:rPr>
          <w:sz w:val="22"/>
          <w:szCs w:val="22"/>
          <w:lang w:val="fr-FR"/>
        </w:rPr>
        <w:t>ét</w:t>
      </w:r>
      <w:r>
        <w:rPr>
          <w:sz w:val="22"/>
          <w:szCs w:val="22"/>
          <w:lang w:val="fr-FR"/>
        </w:rPr>
        <w:t>ant donné</w:t>
      </w:r>
      <w:r w:rsidR="00D544F2">
        <w:rPr>
          <w:sz w:val="22"/>
          <w:szCs w:val="22"/>
          <w:lang w:val="fr-FR"/>
        </w:rPr>
        <w:t xml:space="preserve"> la </w:t>
      </w:r>
      <w:r w:rsidR="00823718">
        <w:rPr>
          <w:sz w:val="22"/>
          <w:szCs w:val="22"/>
          <w:lang w:val="fr-FR"/>
        </w:rPr>
        <w:t>longue tradition de surveillance là-bas,</w:t>
      </w:r>
      <w:r w:rsidR="00112875">
        <w:rPr>
          <w:sz w:val="22"/>
          <w:szCs w:val="22"/>
          <w:lang w:val="fr-FR"/>
        </w:rPr>
        <w:t xml:space="preserve"> mais il existe néanmoins des</w:t>
      </w:r>
      <w:r w:rsidR="003E27BD" w:rsidRPr="00E94878">
        <w:rPr>
          <w:sz w:val="22"/>
          <w:szCs w:val="22"/>
          <w:lang w:val="fr-FR"/>
        </w:rPr>
        <w:t xml:space="preserve"> information</w:t>
      </w:r>
      <w:r w:rsidR="00112875">
        <w:rPr>
          <w:sz w:val="22"/>
          <w:szCs w:val="22"/>
          <w:lang w:val="fr-FR"/>
        </w:rPr>
        <w:t>s</w:t>
      </w:r>
      <w:r w:rsidR="003E27BD" w:rsidRPr="00E94878">
        <w:rPr>
          <w:sz w:val="22"/>
          <w:szCs w:val="22"/>
          <w:lang w:val="fr-FR"/>
        </w:rPr>
        <w:t xml:space="preserve"> </w:t>
      </w:r>
      <w:r w:rsidR="00112875">
        <w:rPr>
          <w:sz w:val="22"/>
          <w:szCs w:val="22"/>
          <w:lang w:val="fr-FR"/>
        </w:rPr>
        <w:t>importantes pour une grande partie de l’Afrique, sur lesquelles baser les actions de</w:t>
      </w:r>
      <w:r w:rsidR="00DD78CA" w:rsidRPr="00E94878">
        <w:rPr>
          <w:sz w:val="22"/>
          <w:szCs w:val="22"/>
          <w:lang w:val="fr-FR"/>
        </w:rPr>
        <w:t xml:space="preserve"> conservation (</w:t>
      </w:r>
      <w:r w:rsidR="00112875">
        <w:rPr>
          <w:sz w:val="22"/>
          <w:szCs w:val="22"/>
          <w:lang w:val="fr-FR"/>
        </w:rPr>
        <w:t xml:space="preserve">par ex., </w:t>
      </w:r>
      <w:r w:rsidR="00DD78CA" w:rsidRPr="00E94878">
        <w:rPr>
          <w:sz w:val="22"/>
          <w:szCs w:val="22"/>
          <w:lang w:val="fr-FR"/>
        </w:rPr>
        <w:t>Davidson &amp; Stroud 2006</w:t>
      </w:r>
      <w:r w:rsidR="00112875">
        <w:rPr>
          <w:sz w:val="22"/>
          <w:szCs w:val="22"/>
          <w:lang w:val="fr-FR"/>
        </w:rPr>
        <w:t> </w:t>
      </w:r>
      <w:r w:rsidR="00DD78CA" w:rsidRPr="00E94878">
        <w:rPr>
          <w:sz w:val="22"/>
          <w:szCs w:val="22"/>
          <w:lang w:val="fr-FR"/>
        </w:rPr>
        <w:t xml:space="preserve">; Zwarts </w:t>
      </w:r>
      <w:r w:rsidR="00DD78CA" w:rsidRPr="00E94878">
        <w:rPr>
          <w:i/>
          <w:iCs/>
          <w:sz w:val="22"/>
          <w:szCs w:val="22"/>
          <w:lang w:val="fr-FR"/>
        </w:rPr>
        <w:t>et al.</w:t>
      </w:r>
      <w:r w:rsidR="00DD78CA" w:rsidRPr="00E94878">
        <w:rPr>
          <w:sz w:val="22"/>
          <w:szCs w:val="22"/>
          <w:lang w:val="fr-FR"/>
        </w:rPr>
        <w:t xml:space="preserve"> 2009).</w:t>
      </w:r>
    </w:p>
    <w:p w14:paraId="4E59191E" w14:textId="34794923" w:rsidR="003E27BD" w:rsidRPr="00E94878" w:rsidRDefault="003E27BD" w:rsidP="00C332BE">
      <w:pPr>
        <w:jc w:val="both"/>
        <w:rPr>
          <w:sz w:val="22"/>
          <w:szCs w:val="22"/>
          <w:lang w:val="fr-FR"/>
        </w:rPr>
      </w:pPr>
    </w:p>
    <w:p w14:paraId="2BF7879A" w14:textId="40BE67E6" w:rsidR="00DD78CA" w:rsidRPr="00A532CB" w:rsidRDefault="00CB4F35" w:rsidP="00C332BE">
      <w:pPr>
        <w:spacing w:after="120"/>
        <w:jc w:val="both"/>
        <w:rPr>
          <w:sz w:val="22"/>
          <w:szCs w:val="22"/>
          <w:lang w:val="fr-FR"/>
        </w:rPr>
      </w:pPr>
      <w:r w:rsidRPr="00CB4F35">
        <w:rPr>
          <w:sz w:val="22"/>
          <w:szCs w:val="22"/>
          <w:lang w:val="fr-FR"/>
        </w:rPr>
        <w:t>Cette courte étude a identifié un</w:t>
      </w:r>
      <w:r>
        <w:rPr>
          <w:sz w:val="22"/>
          <w:szCs w:val="22"/>
          <w:lang w:val="fr-FR"/>
        </w:rPr>
        <w:t xml:space="preserve"> certain nombre de besoins </w:t>
      </w:r>
      <w:r w:rsidR="0030402A">
        <w:rPr>
          <w:sz w:val="22"/>
          <w:szCs w:val="22"/>
          <w:lang w:val="fr-FR"/>
        </w:rPr>
        <w:t>en matière de connaissances et d’</w:t>
      </w:r>
      <w:r w:rsidR="00DD78CA" w:rsidRPr="00CB4F35">
        <w:rPr>
          <w:sz w:val="22"/>
          <w:szCs w:val="22"/>
          <w:lang w:val="fr-FR"/>
        </w:rPr>
        <w:t>information</w:t>
      </w:r>
      <w:r w:rsidR="0030402A">
        <w:rPr>
          <w:sz w:val="22"/>
          <w:szCs w:val="22"/>
          <w:lang w:val="fr-FR"/>
        </w:rPr>
        <w:t>s</w:t>
      </w:r>
      <w:r w:rsidR="00DD78CA" w:rsidRPr="00CB4F35">
        <w:rPr>
          <w:sz w:val="22"/>
          <w:szCs w:val="22"/>
          <w:lang w:val="fr-FR"/>
        </w:rPr>
        <w:t xml:space="preserve"> </w:t>
      </w:r>
      <w:r w:rsidR="009C591E">
        <w:rPr>
          <w:sz w:val="22"/>
          <w:szCs w:val="22"/>
          <w:lang w:val="fr-FR"/>
        </w:rPr>
        <w:t>pour mettre en œuvre l’Accord</w:t>
      </w:r>
      <w:r w:rsidR="00DD78CA" w:rsidRPr="00CB4F35">
        <w:rPr>
          <w:sz w:val="22"/>
          <w:szCs w:val="22"/>
          <w:lang w:val="fr-FR"/>
        </w:rPr>
        <w:t xml:space="preserve">. </w:t>
      </w:r>
      <w:r w:rsidR="00C246C1">
        <w:rPr>
          <w:sz w:val="22"/>
          <w:szCs w:val="22"/>
          <w:lang w:val="fr-FR"/>
        </w:rPr>
        <w:t>Les voici ci-dessous, sans ordre de priorité </w:t>
      </w:r>
      <w:r w:rsidR="00DD78CA" w:rsidRPr="00A532CB">
        <w:rPr>
          <w:sz w:val="22"/>
          <w:szCs w:val="22"/>
          <w:lang w:val="fr-FR"/>
        </w:rPr>
        <w:t>:</w:t>
      </w:r>
    </w:p>
    <w:p w14:paraId="46EBE567" w14:textId="00C8EEDA" w:rsidR="00DD78CA" w:rsidRPr="009E6B63" w:rsidRDefault="00A532CB" w:rsidP="00C332BE">
      <w:pPr>
        <w:spacing w:after="120"/>
        <w:ind w:left="851" w:hanging="851"/>
        <w:jc w:val="both"/>
        <w:rPr>
          <w:sz w:val="22"/>
          <w:szCs w:val="22"/>
          <w:lang w:val="fr-FR"/>
        </w:rPr>
      </w:pPr>
      <w:r w:rsidRPr="00E22888">
        <w:rPr>
          <w:b/>
          <w:bCs/>
          <w:sz w:val="22"/>
          <w:szCs w:val="22"/>
          <w:lang w:val="fr-FR"/>
        </w:rPr>
        <w:t>S</w:t>
      </w:r>
      <w:r w:rsidR="00E22888" w:rsidRPr="00E22888">
        <w:rPr>
          <w:b/>
          <w:bCs/>
          <w:sz w:val="22"/>
          <w:szCs w:val="22"/>
          <w:lang w:val="fr-FR"/>
        </w:rPr>
        <w:t>urveillance, tendances et évaluation de l’état </w:t>
      </w:r>
      <w:r w:rsidR="00DD78CA" w:rsidRPr="00E22888">
        <w:rPr>
          <w:b/>
          <w:bCs/>
          <w:sz w:val="22"/>
          <w:szCs w:val="22"/>
          <w:lang w:val="fr-FR"/>
        </w:rPr>
        <w:t>:</w:t>
      </w:r>
      <w:r w:rsidR="00F144F9" w:rsidRPr="00E22888">
        <w:rPr>
          <w:b/>
          <w:bCs/>
          <w:sz w:val="22"/>
          <w:szCs w:val="22"/>
          <w:lang w:val="fr-FR"/>
        </w:rPr>
        <w:t xml:space="preserve">  </w:t>
      </w:r>
      <w:r w:rsidR="00E22888" w:rsidRPr="00E22888">
        <w:rPr>
          <w:sz w:val="22"/>
          <w:szCs w:val="22"/>
          <w:lang w:val="fr-FR"/>
        </w:rPr>
        <w:t>L’</w:t>
      </w:r>
      <w:r w:rsidR="00E22888">
        <w:rPr>
          <w:sz w:val="22"/>
          <w:szCs w:val="22"/>
          <w:lang w:val="fr-FR"/>
        </w:rPr>
        <w:t>évaluation précise de l’état de</w:t>
      </w:r>
      <w:r w:rsidR="00F144F9" w:rsidRPr="00E22888">
        <w:rPr>
          <w:sz w:val="22"/>
          <w:szCs w:val="22"/>
          <w:lang w:val="fr-FR"/>
        </w:rPr>
        <w:t xml:space="preserve"> conservation </w:t>
      </w:r>
      <w:r w:rsidR="00E22888">
        <w:rPr>
          <w:sz w:val="22"/>
          <w:szCs w:val="22"/>
          <w:lang w:val="fr-FR"/>
        </w:rPr>
        <w:t>des</w:t>
      </w:r>
      <w:r w:rsidR="00F144F9" w:rsidRPr="00E22888">
        <w:rPr>
          <w:sz w:val="22"/>
          <w:szCs w:val="22"/>
          <w:lang w:val="fr-FR"/>
        </w:rPr>
        <w:t xml:space="preserve"> populations </w:t>
      </w:r>
      <w:r w:rsidR="00E22888">
        <w:rPr>
          <w:sz w:val="22"/>
          <w:szCs w:val="22"/>
          <w:lang w:val="fr-FR"/>
        </w:rPr>
        <w:t>dépend de données de surveillance fiables</w:t>
      </w:r>
      <w:r w:rsidR="00F144F9" w:rsidRPr="00E22888">
        <w:rPr>
          <w:sz w:val="22"/>
          <w:szCs w:val="22"/>
          <w:lang w:val="fr-FR"/>
        </w:rPr>
        <w:t xml:space="preserve">. </w:t>
      </w:r>
      <w:r w:rsidR="009E6B63" w:rsidRPr="009E6B63">
        <w:rPr>
          <w:sz w:val="22"/>
          <w:szCs w:val="22"/>
          <w:lang w:val="fr-FR"/>
        </w:rPr>
        <w:t>Ce sujet a été traité à de ma</w:t>
      </w:r>
      <w:r w:rsidR="009E6B63">
        <w:rPr>
          <w:sz w:val="22"/>
          <w:szCs w:val="22"/>
          <w:lang w:val="fr-FR"/>
        </w:rPr>
        <w:t>intes reprises par les Réunions des</w:t>
      </w:r>
      <w:r w:rsidR="00F144F9" w:rsidRPr="009E6B63">
        <w:rPr>
          <w:sz w:val="22"/>
          <w:szCs w:val="22"/>
          <w:lang w:val="fr-FR"/>
        </w:rPr>
        <w:t xml:space="preserve"> Parties</w:t>
      </w:r>
      <w:r w:rsidR="009E6B63">
        <w:rPr>
          <w:sz w:val="22"/>
          <w:szCs w:val="22"/>
          <w:lang w:val="fr-FR"/>
        </w:rPr>
        <w:t>, avec l’</w:t>
      </w:r>
      <w:r w:rsidR="00F144F9" w:rsidRPr="009E6B63">
        <w:rPr>
          <w:sz w:val="22"/>
          <w:szCs w:val="22"/>
          <w:lang w:val="fr-FR"/>
        </w:rPr>
        <w:t xml:space="preserve">adoption </w:t>
      </w:r>
      <w:r w:rsidR="009E6B63">
        <w:rPr>
          <w:sz w:val="22"/>
          <w:szCs w:val="22"/>
          <w:lang w:val="fr-FR"/>
        </w:rPr>
        <w:t>de plusieurs</w:t>
      </w:r>
      <w:r w:rsidR="00F144F9" w:rsidRPr="009E6B63">
        <w:rPr>
          <w:sz w:val="22"/>
          <w:szCs w:val="22"/>
          <w:lang w:val="fr-FR"/>
        </w:rPr>
        <w:t xml:space="preserve"> d</w:t>
      </w:r>
      <w:r w:rsidR="009E6B63">
        <w:rPr>
          <w:sz w:val="22"/>
          <w:szCs w:val="22"/>
          <w:lang w:val="fr-FR"/>
        </w:rPr>
        <w:t>é</w:t>
      </w:r>
      <w:r w:rsidR="00F144F9" w:rsidRPr="009E6B63">
        <w:rPr>
          <w:sz w:val="22"/>
          <w:szCs w:val="22"/>
          <w:lang w:val="fr-FR"/>
        </w:rPr>
        <w:t xml:space="preserve">cisions </w:t>
      </w:r>
      <w:r w:rsidR="009E6B63">
        <w:rPr>
          <w:sz w:val="22"/>
          <w:szCs w:val="22"/>
          <w:lang w:val="fr-FR"/>
        </w:rPr>
        <w:t>et directives pertinentes</w:t>
      </w:r>
      <w:r w:rsidR="00F144F9" w:rsidRPr="009E6B63">
        <w:rPr>
          <w:sz w:val="22"/>
          <w:szCs w:val="22"/>
          <w:lang w:val="fr-FR"/>
        </w:rPr>
        <w:t>.</w:t>
      </w:r>
    </w:p>
    <w:p w14:paraId="18CA5D80" w14:textId="0AC0B2C1" w:rsidR="00F144F9" w:rsidRPr="009F0731" w:rsidRDefault="002E617D" w:rsidP="00C332BE">
      <w:pPr>
        <w:spacing w:after="120"/>
        <w:ind w:left="851" w:hanging="851"/>
        <w:jc w:val="both"/>
        <w:rPr>
          <w:sz w:val="22"/>
          <w:szCs w:val="22"/>
          <w:lang w:val="fr-FR"/>
        </w:rPr>
      </w:pPr>
      <w:r w:rsidRPr="00C711D8">
        <w:rPr>
          <w:b/>
          <w:bCs/>
          <w:sz w:val="22"/>
          <w:szCs w:val="22"/>
          <w:lang w:val="fr-FR"/>
        </w:rPr>
        <w:t>Sujets liés à la c</w:t>
      </w:r>
      <w:r w:rsidR="00F144F9" w:rsidRPr="00C711D8">
        <w:rPr>
          <w:b/>
          <w:bCs/>
          <w:sz w:val="22"/>
          <w:szCs w:val="22"/>
          <w:lang w:val="fr-FR"/>
        </w:rPr>
        <w:t xml:space="preserve">onservation </w:t>
      </w:r>
      <w:r w:rsidR="00345199" w:rsidRPr="00C711D8">
        <w:rPr>
          <w:b/>
          <w:bCs/>
          <w:sz w:val="22"/>
          <w:szCs w:val="22"/>
          <w:lang w:val="fr-FR"/>
        </w:rPr>
        <w:t>marine </w:t>
      </w:r>
      <w:r w:rsidR="00F144F9" w:rsidRPr="00C711D8">
        <w:rPr>
          <w:b/>
          <w:bCs/>
          <w:sz w:val="22"/>
          <w:szCs w:val="22"/>
          <w:lang w:val="fr-FR"/>
        </w:rPr>
        <w:t xml:space="preserve">:  </w:t>
      </w:r>
      <w:r w:rsidR="00C711D8" w:rsidRPr="00C711D8">
        <w:rPr>
          <w:sz w:val="22"/>
          <w:szCs w:val="22"/>
          <w:lang w:val="fr-FR"/>
        </w:rPr>
        <w:t>Une ét</w:t>
      </w:r>
      <w:r w:rsidR="00C711D8">
        <w:rPr>
          <w:sz w:val="22"/>
          <w:szCs w:val="22"/>
          <w:lang w:val="fr-FR"/>
        </w:rPr>
        <w:t>ude de portée sur les</w:t>
      </w:r>
      <w:r w:rsidR="00EB08F3">
        <w:rPr>
          <w:sz w:val="22"/>
          <w:szCs w:val="22"/>
          <w:lang w:val="fr-FR"/>
        </w:rPr>
        <w:t xml:space="preserve"> besoins de</w:t>
      </w:r>
      <w:r w:rsidR="00F144F9" w:rsidRPr="00C711D8">
        <w:rPr>
          <w:sz w:val="22"/>
          <w:szCs w:val="22"/>
          <w:lang w:val="fr-FR"/>
        </w:rPr>
        <w:t xml:space="preserve"> conservation </w:t>
      </w:r>
      <w:r w:rsidR="00EB08F3">
        <w:rPr>
          <w:sz w:val="22"/>
          <w:szCs w:val="22"/>
          <w:lang w:val="fr-FR"/>
        </w:rPr>
        <w:t>des oiseaux marins, y compris les besoins en matière de connaissances, a été présentée lors de la</w:t>
      </w:r>
      <w:r w:rsidR="00F144F9" w:rsidRPr="00C711D8">
        <w:rPr>
          <w:sz w:val="22"/>
          <w:szCs w:val="22"/>
          <w:lang w:val="fr-FR"/>
        </w:rPr>
        <w:t xml:space="preserve"> MOP 6 (Tarzia </w:t>
      </w:r>
      <w:r w:rsidR="00F144F9" w:rsidRPr="00C711D8">
        <w:rPr>
          <w:i/>
          <w:iCs/>
          <w:sz w:val="22"/>
          <w:szCs w:val="22"/>
          <w:lang w:val="fr-FR"/>
        </w:rPr>
        <w:t>et al.</w:t>
      </w:r>
      <w:r w:rsidR="00F144F9" w:rsidRPr="00C711D8">
        <w:rPr>
          <w:sz w:val="22"/>
          <w:szCs w:val="22"/>
          <w:lang w:val="fr-FR"/>
        </w:rPr>
        <w:t xml:space="preserve"> 2015).  </w:t>
      </w:r>
      <w:r w:rsidR="00E51691" w:rsidRPr="009F0731">
        <w:rPr>
          <w:sz w:val="22"/>
          <w:szCs w:val="22"/>
          <w:lang w:val="fr-FR"/>
        </w:rPr>
        <w:t>Ce</w:t>
      </w:r>
      <w:r w:rsidR="00B028FA" w:rsidRPr="009F0731">
        <w:rPr>
          <w:sz w:val="22"/>
          <w:szCs w:val="22"/>
          <w:lang w:val="fr-FR"/>
        </w:rPr>
        <w:t xml:space="preserve">la </w:t>
      </w:r>
      <w:r w:rsidR="00CB1F8A" w:rsidRPr="009F0731">
        <w:rPr>
          <w:sz w:val="22"/>
          <w:szCs w:val="22"/>
          <w:lang w:val="fr-FR"/>
        </w:rPr>
        <w:t>inclue</w:t>
      </w:r>
      <w:r w:rsidR="00B028FA" w:rsidRPr="009F0731">
        <w:rPr>
          <w:sz w:val="22"/>
          <w:szCs w:val="22"/>
          <w:lang w:val="fr-FR"/>
        </w:rPr>
        <w:t xml:space="preserve"> les besoins d’études en mer comme base pour l’</w:t>
      </w:r>
      <w:r w:rsidR="00F144F9" w:rsidRPr="009F0731">
        <w:rPr>
          <w:sz w:val="22"/>
          <w:szCs w:val="22"/>
          <w:lang w:val="fr-FR"/>
        </w:rPr>
        <w:t xml:space="preserve">identification </w:t>
      </w:r>
      <w:r w:rsidR="00B028FA" w:rsidRPr="009F0731">
        <w:rPr>
          <w:sz w:val="22"/>
          <w:szCs w:val="22"/>
          <w:lang w:val="fr-FR"/>
        </w:rPr>
        <w:t xml:space="preserve">et la </w:t>
      </w:r>
      <w:r w:rsidR="00CB1F8A" w:rsidRPr="009F0731">
        <w:rPr>
          <w:sz w:val="22"/>
          <w:szCs w:val="22"/>
          <w:lang w:val="fr-FR"/>
        </w:rPr>
        <w:t>création</w:t>
      </w:r>
      <w:r w:rsidR="00B028FA" w:rsidRPr="009F0731">
        <w:rPr>
          <w:sz w:val="22"/>
          <w:szCs w:val="22"/>
          <w:lang w:val="fr-FR"/>
        </w:rPr>
        <w:t xml:space="preserve"> d’aires</w:t>
      </w:r>
      <w:r w:rsidR="00F144F9" w:rsidRPr="009F0731">
        <w:rPr>
          <w:sz w:val="22"/>
          <w:szCs w:val="22"/>
          <w:lang w:val="fr-FR"/>
        </w:rPr>
        <w:t xml:space="preserve"> marine</w:t>
      </w:r>
      <w:r w:rsidR="00B028FA" w:rsidRPr="009F0731">
        <w:rPr>
          <w:sz w:val="22"/>
          <w:szCs w:val="22"/>
          <w:lang w:val="fr-FR"/>
        </w:rPr>
        <w:t>s protégées</w:t>
      </w:r>
      <w:r w:rsidR="009F0731" w:rsidRPr="009F0731">
        <w:rPr>
          <w:sz w:val="22"/>
          <w:szCs w:val="22"/>
          <w:lang w:val="fr-FR"/>
        </w:rPr>
        <w:t> </w:t>
      </w:r>
      <w:r w:rsidR="00F144F9" w:rsidRPr="009F0731">
        <w:rPr>
          <w:sz w:val="22"/>
          <w:szCs w:val="22"/>
          <w:lang w:val="fr-FR"/>
        </w:rPr>
        <w:t xml:space="preserve">; </w:t>
      </w:r>
      <w:r w:rsidR="009F0731" w:rsidRPr="009F0731">
        <w:rPr>
          <w:sz w:val="22"/>
          <w:szCs w:val="22"/>
          <w:lang w:val="fr-FR"/>
        </w:rPr>
        <w:t xml:space="preserve">la </w:t>
      </w:r>
      <w:r w:rsidR="009F0731">
        <w:rPr>
          <w:sz w:val="22"/>
          <w:szCs w:val="22"/>
          <w:lang w:val="fr-FR"/>
        </w:rPr>
        <w:t>compréhension et le traitement des prises accessoires des oiseaux marins par les sociétés de pêche </w:t>
      </w:r>
      <w:r w:rsidR="00F144F9" w:rsidRPr="009F0731">
        <w:rPr>
          <w:sz w:val="22"/>
          <w:szCs w:val="22"/>
          <w:lang w:val="fr-FR"/>
        </w:rPr>
        <w:t xml:space="preserve">; </w:t>
      </w:r>
      <w:r w:rsidR="00CB1F8A">
        <w:rPr>
          <w:sz w:val="22"/>
          <w:szCs w:val="22"/>
          <w:lang w:val="fr-FR"/>
        </w:rPr>
        <w:t xml:space="preserve">ainsi que </w:t>
      </w:r>
      <w:r w:rsidR="0075529A">
        <w:rPr>
          <w:sz w:val="22"/>
          <w:szCs w:val="22"/>
          <w:lang w:val="fr-FR"/>
        </w:rPr>
        <w:t>donner la priorité à l’é</w:t>
      </w:r>
      <w:r w:rsidR="00F144F9" w:rsidRPr="009F0731">
        <w:rPr>
          <w:sz w:val="22"/>
          <w:szCs w:val="22"/>
          <w:lang w:val="fr-FR"/>
        </w:rPr>
        <w:t xml:space="preserve">radication </w:t>
      </w:r>
      <w:r w:rsidR="0075529A">
        <w:rPr>
          <w:sz w:val="22"/>
          <w:szCs w:val="22"/>
          <w:lang w:val="fr-FR"/>
        </w:rPr>
        <w:t>des prédateurs mammifères non-indigènes sur les îles de reproduction des oiseaux marins</w:t>
      </w:r>
      <w:r w:rsidR="00F144F9" w:rsidRPr="009F0731">
        <w:rPr>
          <w:sz w:val="22"/>
          <w:szCs w:val="22"/>
          <w:lang w:val="fr-FR"/>
        </w:rPr>
        <w:t>.</w:t>
      </w:r>
    </w:p>
    <w:p w14:paraId="68352133" w14:textId="0C77D72B" w:rsidR="000167C1" w:rsidRPr="00973114" w:rsidRDefault="0029736B" w:rsidP="00C332BE">
      <w:pPr>
        <w:spacing w:after="120"/>
        <w:ind w:left="851" w:hanging="851"/>
        <w:jc w:val="both"/>
        <w:rPr>
          <w:sz w:val="22"/>
          <w:szCs w:val="22"/>
          <w:lang w:val="fr-FR"/>
        </w:rPr>
      </w:pPr>
      <w:r w:rsidRPr="00FB5FBE">
        <w:rPr>
          <w:b/>
          <w:bCs/>
          <w:sz w:val="22"/>
          <w:szCs w:val="22"/>
          <w:lang w:val="fr-FR"/>
        </w:rPr>
        <w:t>Zones protégées </w:t>
      </w:r>
      <w:r w:rsidR="000167C1" w:rsidRPr="00FB5FBE">
        <w:rPr>
          <w:sz w:val="22"/>
          <w:szCs w:val="22"/>
          <w:lang w:val="fr-FR"/>
        </w:rPr>
        <w:t xml:space="preserve">:  </w:t>
      </w:r>
      <w:r w:rsidR="00FB5FBE" w:rsidRPr="00FB5FBE">
        <w:rPr>
          <w:sz w:val="22"/>
          <w:szCs w:val="22"/>
          <w:lang w:val="fr-FR"/>
        </w:rPr>
        <w:t xml:space="preserve">Bien que </w:t>
      </w:r>
      <w:r w:rsidR="00FB5FBE">
        <w:rPr>
          <w:sz w:val="22"/>
          <w:szCs w:val="22"/>
          <w:lang w:val="fr-FR"/>
        </w:rPr>
        <w:t>de nombreuses données existent au niveau national sur les zones protégées et les raisons de leur création, leur importance pour les populations inscrites à l’</w:t>
      </w:r>
      <w:r w:rsidR="000167C1" w:rsidRPr="00FB5FBE">
        <w:rPr>
          <w:sz w:val="22"/>
          <w:szCs w:val="22"/>
          <w:lang w:val="fr-FR"/>
        </w:rPr>
        <w:t>AEWA</w:t>
      </w:r>
      <w:r w:rsidR="00FB5FBE">
        <w:rPr>
          <w:sz w:val="22"/>
          <w:szCs w:val="22"/>
          <w:lang w:val="fr-FR"/>
        </w:rPr>
        <w:t xml:space="preserve"> est peu</w:t>
      </w:r>
      <w:r w:rsidR="00652B51">
        <w:rPr>
          <w:sz w:val="22"/>
          <w:szCs w:val="22"/>
          <w:lang w:val="fr-FR"/>
        </w:rPr>
        <w:t xml:space="preserve"> documentée</w:t>
      </w:r>
      <w:r w:rsidR="000167C1" w:rsidRPr="00FB5FBE">
        <w:rPr>
          <w:sz w:val="22"/>
          <w:szCs w:val="22"/>
          <w:lang w:val="fr-FR"/>
        </w:rPr>
        <w:t>.</w:t>
      </w:r>
      <w:r w:rsidR="00973114">
        <w:rPr>
          <w:sz w:val="22"/>
          <w:szCs w:val="22"/>
          <w:lang w:val="fr-FR"/>
        </w:rPr>
        <w:t xml:space="preserve"> Des travaux actuels cherchent à traiter ce sujet et doivent être priorisés</w:t>
      </w:r>
      <w:r w:rsidR="000167C1" w:rsidRPr="00973114">
        <w:rPr>
          <w:sz w:val="22"/>
          <w:szCs w:val="22"/>
          <w:lang w:val="fr-FR"/>
        </w:rPr>
        <w:t>.</w:t>
      </w:r>
    </w:p>
    <w:p w14:paraId="2C68A590" w14:textId="38AB9A52" w:rsidR="00FA46AB" w:rsidRPr="00102EFF" w:rsidRDefault="00B826F3" w:rsidP="00C332BE">
      <w:pPr>
        <w:spacing w:after="120"/>
        <w:ind w:left="851" w:hanging="851"/>
        <w:jc w:val="both"/>
        <w:rPr>
          <w:sz w:val="22"/>
          <w:szCs w:val="22"/>
          <w:lang w:val="fr-FR"/>
        </w:rPr>
      </w:pPr>
      <w:r w:rsidRPr="00B826F3">
        <w:rPr>
          <w:b/>
          <w:bCs/>
          <w:sz w:val="22"/>
          <w:szCs w:val="22"/>
          <w:lang w:val="fr-FR"/>
        </w:rPr>
        <w:t>Affectation</w:t>
      </w:r>
      <w:r w:rsidR="009E180B" w:rsidRPr="00B826F3">
        <w:rPr>
          <w:b/>
          <w:bCs/>
          <w:sz w:val="22"/>
          <w:szCs w:val="22"/>
          <w:lang w:val="fr-FR"/>
        </w:rPr>
        <w:t xml:space="preserve"> </w:t>
      </w:r>
      <w:r w:rsidRPr="00B826F3">
        <w:rPr>
          <w:b/>
          <w:bCs/>
          <w:sz w:val="22"/>
          <w:szCs w:val="22"/>
          <w:lang w:val="fr-FR"/>
        </w:rPr>
        <w:t xml:space="preserve">des terres et </w:t>
      </w:r>
      <w:r w:rsidR="001B5EA3" w:rsidRPr="00B826F3">
        <w:rPr>
          <w:b/>
          <w:bCs/>
          <w:sz w:val="22"/>
          <w:szCs w:val="22"/>
          <w:lang w:val="fr-FR"/>
        </w:rPr>
        <w:t>potentiel</w:t>
      </w:r>
      <w:r w:rsidRPr="00B826F3">
        <w:rPr>
          <w:b/>
          <w:bCs/>
          <w:sz w:val="22"/>
          <w:szCs w:val="22"/>
          <w:lang w:val="fr-FR"/>
        </w:rPr>
        <w:t xml:space="preserve"> de</w:t>
      </w:r>
      <w:r w:rsidR="000167C1" w:rsidRPr="00B826F3">
        <w:rPr>
          <w:b/>
          <w:bCs/>
          <w:sz w:val="22"/>
          <w:szCs w:val="22"/>
          <w:lang w:val="fr-FR"/>
        </w:rPr>
        <w:t xml:space="preserve"> rest</w:t>
      </w:r>
      <w:r w:rsidRPr="00B826F3">
        <w:rPr>
          <w:b/>
          <w:bCs/>
          <w:sz w:val="22"/>
          <w:szCs w:val="22"/>
          <w:lang w:val="fr-FR"/>
        </w:rPr>
        <w:t>au</w:t>
      </w:r>
      <w:r w:rsidR="000167C1" w:rsidRPr="00B826F3">
        <w:rPr>
          <w:b/>
          <w:bCs/>
          <w:sz w:val="22"/>
          <w:szCs w:val="22"/>
          <w:lang w:val="fr-FR"/>
        </w:rPr>
        <w:t>ration</w:t>
      </w:r>
      <w:r w:rsidRPr="00B826F3">
        <w:rPr>
          <w:b/>
          <w:bCs/>
          <w:sz w:val="22"/>
          <w:szCs w:val="22"/>
          <w:lang w:val="fr-FR"/>
        </w:rPr>
        <w:t> </w:t>
      </w:r>
      <w:r w:rsidR="000167C1" w:rsidRPr="00B826F3">
        <w:rPr>
          <w:b/>
          <w:bCs/>
          <w:sz w:val="22"/>
          <w:szCs w:val="22"/>
          <w:lang w:val="fr-FR"/>
        </w:rPr>
        <w:t xml:space="preserve">: </w:t>
      </w:r>
      <w:r>
        <w:rPr>
          <w:sz w:val="22"/>
          <w:szCs w:val="22"/>
          <w:lang w:val="fr-FR"/>
        </w:rPr>
        <w:t>En-dehors des zones protégées, la manière dont les terres sont utilisées a</w:t>
      </w:r>
      <w:r w:rsidR="001B5EA3">
        <w:rPr>
          <w:sz w:val="22"/>
          <w:szCs w:val="22"/>
          <w:lang w:val="fr-FR"/>
        </w:rPr>
        <w:t xml:space="preserve"> de grandes</w:t>
      </w:r>
      <w:r w:rsidR="000167C1" w:rsidRPr="00B826F3">
        <w:rPr>
          <w:b/>
          <w:bCs/>
          <w:sz w:val="22"/>
          <w:szCs w:val="22"/>
          <w:lang w:val="fr-FR"/>
        </w:rPr>
        <w:t xml:space="preserve"> </w:t>
      </w:r>
      <w:r w:rsidR="000167C1" w:rsidRPr="00B826F3">
        <w:rPr>
          <w:sz w:val="22"/>
          <w:szCs w:val="22"/>
          <w:lang w:val="fr-FR"/>
        </w:rPr>
        <w:t xml:space="preserve">implications </w:t>
      </w:r>
      <w:r w:rsidR="001B5EA3">
        <w:rPr>
          <w:sz w:val="22"/>
          <w:szCs w:val="22"/>
          <w:lang w:val="fr-FR"/>
        </w:rPr>
        <w:t>pour de nombreuses espèces d’oiseaux d’eau</w:t>
      </w:r>
      <w:r w:rsidR="000167C1" w:rsidRPr="00B826F3">
        <w:rPr>
          <w:sz w:val="22"/>
          <w:szCs w:val="22"/>
          <w:lang w:val="fr-FR"/>
        </w:rPr>
        <w:t xml:space="preserve">. </w:t>
      </w:r>
      <w:r w:rsidR="00DA6CFC" w:rsidRPr="00671F92">
        <w:rPr>
          <w:sz w:val="22"/>
          <w:szCs w:val="22"/>
          <w:lang w:val="fr-FR"/>
        </w:rPr>
        <w:t xml:space="preserve">Des évaluations </w:t>
      </w:r>
      <w:r w:rsidR="0037112F" w:rsidRPr="00671F92">
        <w:rPr>
          <w:sz w:val="22"/>
          <w:szCs w:val="22"/>
          <w:lang w:val="fr-FR"/>
        </w:rPr>
        <w:t>internationales</w:t>
      </w:r>
      <w:r w:rsidR="000167C1" w:rsidRPr="00671F92">
        <w:rPr>
          <w:sz w:val="22"/>
          <w:szCs w:val="22"/>
          <w:lang w:val="fr-FR"/>
        </w:rPr>
        <w:t xml:space="preserve"> </w:t>
      </w:r>
      <w:r w:rsidR="00DA6CFC" w:rsidRPr="00671F92">
        <w:rPr>
          <w:sz w:val="22"/>
          <w:szCs w:val="22"/>
          <w:lang w:val="fr-FR"/>
        </w:rPr>
        <w:t>récentes</w:t>
      </w:r>
      <w:r w:rsidR="000167C1" w:rsidRPr="00671F92">
        <w:rPr>
          <w:sz w:val="22"/>
          <w:szCs w:val="22"/>
          <w:lang w:val="fr-FR"/>
        </w:rPr>
        <w:t xml:space="preserve"> (</w:t>
      </w:r>
      <w:r w:rsidR="00DA6CFC" w:rsidRPr="00671F92">
        <w:rPr>
          <w:sz w:val="22"/>
          <w:szCs w:val="22"/>
          <w:lang w:val="fr-FR"/>
        </w:rPr>
        <w:t>par ex.,</w:t>
      </w:r>
      <w:r w:rsidR="00DA6CFC" w:rsidRPr="00671F92">
        <w:rPr>
          <w:i/>
          <w:iCs/>
          <w:sz w:val="22"/>
          <w:szCs w:val="22"/>
          <w:lang w:val="fr-FR"/>
        </w:rPr>
        <w:t xml:space="preserve"> </w:t>
      </w:r>
      <w:r w:rsidR="00BD0FA1" w:rsidRPr="00671F92">
        <w:rPr>
          <w:sz w:val="22"/>
          <w:szCs w:val="22"/>
          <w:lang w:val="fr-FR"/>
        </w:rPr>
        <w:t>UNCCD 2017</w:t>
      </w:r>
      <w:r w:rsidR="00007D4C" w:rsidRPr="00671F92">
        <w:rPr>
          <w:sz w:val="22"/>
          <w:szCs w:val="22"/>
          <w:lang w:val="fr-FR"/>
        </w:rPr>
        <w:t> </w:t>
      </w:r>
      <w:r w:rsidR="00BD0FA1" w:rsidRPr="00671F92">
        <w:rPr>
          <w:sz w:val="22"/>
          <w:szCs w:val="22"/>
          <w:lang w:val="fr-FR"/>
        </w:rPr>
        <w:t xml:space="preserve">; </w:t>
      </w:r>
      <w:r w:rsidR="000167C1" w:rsidRPr="00671F92">
        <w:rPr>
          <w:sz w:val="22"/>
          <w:szCs w:val="22"/>
          <w:lang w:val="fr-FR"/>
        </w:rPr>
        <w:t xml:space="preserve">IPBES 2018c) </w:t>
      </w:r>
      <w:r w:rsidR="006E19B9" w:rsidRPr="00671F92">
        <w:rPr>
          <w:sz w:val="22"/>
          <w:szCs w:val="22"/>
          <w:lang w:val="fr-FR"/>
        </w:rPr>
        <w:t>ont démontré que</w:t>
      </w:r>
      <w:r w:rsidR="00671F92" w:rsidRPr="00671F92">
        <w:rPr>
          <w:sz w:val="22"/>
          <w:szCs w:val="22"/>
          <w:lang w:val="fr-FR"/>
        </w:rPr>
        <w:t xml:space="preserve"> les </w:t>
      </w:r>
      <w:r w:rsidR="0037112F" w:rsidRPr="00671F92">
        <w:rPr>
          <w:sz w:val="22"/>
          <w:szCs w:val="22"/>
          <w:lang w:val="fr-FR"/>
        </w:rPr>
        <w:t>approches</w:t>
      </w:r>
      <w:r w:rsidR="00671F92" w:rsidRPr="00671F92">
        <w:rPr>
          <w:sz w:val="22"/>
          <w:szCs w:val="22"/>
          <w:lang w:val="fr-FR"/>
        </w:rPr>
        <w:t xml:space="preserve"> en m</w:t>
      </w:r>
      <w:r w:rsidR="00671F92">
        <w:rPr>
          <w:sz w:val="22"/>
          <w:szCs w:val="22"/>
          <w:lang w:val="fr-FR"/>
        </w:rPr>
        <w:t xml:space="preserve">atière de gestion des terres </w:t>
      </w:r>
      <w:r w:rsidR="0037112F">
        <w:rPr>
          <w:sz w:val="22"/>
          <w:szCs w:val="22"/>
          <w:lang w:val="fr-FR"/>
        </w:rPr>
        <w:t>n’étaient pas du tout durables</w:t>
      </w:r>
      <w:r w:rsidR="00BD0FA1" w:rsidRPr="00671F92">
        <w:rPr>
          <w:sz w:val="22"/>
          <w:szCs w:val="22"/>
          <w:lang w:val="fr-FR"/>
        </w:rPr>
        <w:t xml:space="preserve">. </w:t>
      </w:r>
      <w:r w:rsidR="00B650CD" w:rsidRPr="00B650CD">
        <w:rPr>
          <w:sz w:val="22"/>
          <w:szCs w:val="22"/>
          <w:lang w:val="fr-FR"/>
        </w:rPr>
        <w:t>Il est possible d’améliorer cela par le biais de la</w:t>
      </w:r>
      <w:r w:rsidR="00BD0FA1" w:rsidRPr="00B650CD">
        <w:rPr>
          <w:sz w:val="22"/>
          <w:szCs w:val="22"/>
          <w:lang w:val="fr-FR"/>
        </w:rPr>
        <w:t xml:space="preserve"> rest</w:t>
      </w:r>
      <w:r w:rsidR="00B650CD" w:rsidRPr="00B650CD">
        <w:rPr>
          <w:sz w:val="22"/>
          <w:szCs w:val="22"/>
          <w:lang w:val="fr-FR"/>
        </w:rPr>
        <w:t>au</w:t>
      </w:r>
      <w:r w:rsidR="00BD0FA1" w:rsidRPr="00B650CD">
        <w:rPr>
          <w:sz w:val="22"/>
          <w:szCs w:val="22"/>
          <w:lang w:val="fr-FR"/>
        </w:rPr>
        <w:t xml:space="preserve">ration, </w:t>
      </w:r>
      <w:r w:rsidR="00B650CD" w:rsidRPr="00B650CD">
        <w:rPr>
          <w:sz w:val="22"/>
          <w:szCs w:val="22"/>
          <w:lang w:val="fr-FR"/>
        </w:rPr>
        <w:t>qu</w:t>
      </w:r>
      <w:r w:rsidR="00B650CD">
        <w:rPr>
          <w:sz w:val="22"/>
          <w:szCs w:val="22"/>
          <w:lang w:val="fr-FR"/>
        </w:rPr>
        <w:t xml:space="preserve">i bénéficie directement aux oiseaux d’eau et entraîne également </w:t>
      </w:r>
      <w:r w:rsidR="00F65D65">
        <w:rPr>
          <w:sz w:val="22"/>
          <w:szCs w:val="22"/>
          <w:lang w:val="fr-FR"/>
        </w:rPr>
        <w:t>en général</w:t>
      </w:r>
      <w:r w:rsidR="00B650CD">
        <w:rPr>
          <w:sz w:val="22"/>
          <w:szCs w:val="22"/>
          <w:lang w:val="fr-FR"/>
        </w:rPr>
        <w:t xml:space="preserve"> une</w:t>
      </w:r>
      <w:r w:rsidR="00BD0FA1" w:rsidRPr="00B650CD">
        <w:rPr>
          <w:sz w:val="22"/>
          <w:szCs w:val="22"/>
          <w:lang w:val="fr-FR"/>
        </w:rPr>
        <w:t xml:space="preserve"> </w:t>
      </w:r>
      <w:r w:rsidR="00B650CD" w:rsidRPr="00B650CD">
        <w:rPr>
          <w:sz w:val="22"/>
          <w:szCs w:val="22"/>
          <w:lang w:val="fr-FR"/>
        </w:rPr>
        <w:t>séquestration</w:t>
      </w:r>
      <w:r w:rsidR="00BD0FA1" w:rsidRPr="00B650CD">
        <w:rPr>
          <w:sz w:val="22"/>
          <w:szCs w:val="22"/>
          <w:lang w:val="fr-FR"/>
        </w:rPr>
        <w:t xml:space="preserve"> </w:t>
      </w:r>
      <w:r w:rsidR="00B650CD">
        <w:rPr>
          <w:sz w:val="22"/>
          <w:szCs w:val="22"/>
          <w:lang w:val="fr-FR"/>
        </w:rPr>
        <w:t>du carbone</w:t>
      </w:r>
      <w:r w:rsidR="00BD0FA1" w:rsidRPr="00B650CD">
        <w:rPr>
          <w:sz w:val="22"/>
          <w:szCs w:val="22"/>
          <w:lang w:val="fr-FR"/>
        </w:rPr>
        <w:t xml:space="preserve">. </w:t>
      </w:r>
      <w:r w:rsidR="00102EFF" w:rsidRPr="00102EFF">
        <w:rPr>
          <w:sz w:val="22"/>
          <w:szCs w:val="22"/>
          <w:lang w:val="fr-FR"/>
        </w:rPr>
        <w:t>Des lignes directrices stratégiques sur la</w:t>
      </w:r>
      <w:r w:rsidR="00BD0FA1" w:rsidRPr="00102EFF">
        <w:rPr>
          <w:sz w:val="22"/>
          <w:szCs w:val="22"/>
          <w:lang w:val="fr-FR"/>
        </w:rPr>
        <w:t xml:space="preserve"> rest</w:t>
      </w:r>
      <w:r w:rsidR="00102EFF" w:rsidRPr="00102EFF">
        <w:rPr>
          <w:sz w:val="22"/>
          <w:szCs w:val="22"/>
          <w:lang w:val="fr-FR"/>
        </w:rPr>
        <w:t>au</w:t>
      </w:r>
      <w:r w:rsidR="00BD0FA1" w:rsidRPr="00102EFF">
        <w:rPr>
          <w:sz w:val="22"/>
          <w:szCs w:val="22"/>
          <w:lang w:val="fr-FR"/>
        </w:rPr>
        <w:t xml:space="preserve">ration </w:t>
      </w:r>
      <w:r w:rsidR="00102EFF" w:rsidRPr="00102EFF">
        <w:rPr>
          <w:sz w:val="22"/>
          <w:szCs w:val="22"/>
          <w:lang w:val="fr-FR"/>
        </w:rPr>
        <w:t>des zones humides da</w:t>
      </w:r>
      <w:r w:rsidR="00102EFF">
        <w:rPr>
          <w:sz w:val="22"/>
          <w:szCs w:val="22"/>
          <w:lang w:val="fr-FR"/>
        </w:rPr>
        <w:t>ns le</w:t>
      </w:r>
      <w:r w:rsidR="00BD0FA1" w:rsidRPr="00102EFF">
        <w:rPr>
          <w:sz w:val="22"/>
          <w:szCs w:val="22"/>
          <w:lang w:val="fr-FR"/>
        </w:rPr>
        <w:t xml:space="preserve"> context</w:t>
      </w:r>
      <w:r w:rsidR="00102EFF">
        <w:rPr>
          <w:sz w:val="22"/>
          <w:szCs w:val="22"/>
          <w:lang w:val="fr-FR"/>
        </w:rPr>
        <w:t>e</w:t>
      </w:r>
      <w:r w:rsidR="00BD0FA1" w:rsidRPr="00102EFF">
        <w:rPr>
          <w:sz w:val="22"/>
          <w:szCs w:val="22"/>
          <w:lang w:val="fr-FR"/>
        </w:rPr>
        <w:t xml:space="preserve"> </w:t>
      </w:r>
      <w:r w:rsidR="00102EFF">
        <w:rPr>
          <w:sz w:val="22"/>
          <w:szCs w:val="22"/>
          <w:lang w:val="fr-FR"/>
        </w:rPr>
        <w:t>de l’</w:t>
      </w:r>
      <w:r w:rsidR="00BD0FA1" w:rsidRPr="00102EFF">
        <w:rPr>
          <w:sz w:val="22"/>
          <w:szCs w:val="22"/>
          <w:lang w:val="fr-FR"/>
        </w:rPr>
        <w:t xml:space="preserve">AEWA </w:t>
      </w:r>
      <w:r w:rsidR="00102EFF">
        <w:rPr>
          <w:sz w:val="22"/>
          <w:szCs w:val="22"/>
          <w:lang w:val="fr-FR"/>
        </w:rPr>
        <w:t>et d’autres parties prenantes seraient utiles</w:t>
      </w:r>
      <w:r w:rsidR="00BD0FA1" w:rsidRPr="00102EFF">
        <w:rPr>
          <w:sz w:val="22"/>
          <w:szCs w:val="22"/>
          <w:lang w:val="fr-FR"/>
        </w:rPr>
        <w:t>.</w:t>
      </w:r>
    </w:p>
    <w:p w14:paraId="5959208C" w14:textId="43EF5C8E" w:rsidR="00BD0FA1" w:rsidRPr="00594CDA" w:rsidRDefault="0015573A" w:rsidP="00C332BE">
      <w:pPr>
        <w:spacing w:after="120"/>
        <w:ind w:left="851" w:hanging="851"/>
        <w:jc w:val="both"/>
        <w:rPr>
          <w:sz w:val="22"/>
          <w:szCs w:val="22"/>
          <w:lang w:val="fr-FR"/>
        </w:rPr>
      </w:pPr>
      <w:r w:rsidRPr="009E1439">
        <w:rPr>
          <w:b/>
          <w:bCs/>
          <w:sz w:val="22"/>
          <w:szCs w:val="22"/>
          <w:lang w:val="fr-FR"/>
        </w:rPr>
        <w:t>Optimiser les données existantes </w:t>
      </w:r>
      <w:r w:rsidR="00BD0FA1" w:rsidRPr="009E1439">
        <w:rPr>
          <w:b/>
          <w:bCs/>
          <w:sz w:val="22"/>
          <w:szCs w:val="22"/>
          <w:lang w:val="fr-FR"/>
        </w:rPr>
        <w:t>:</w:t>
      </w:r>
      <w:r w:rsidR="00BD0FA1" w:rsidRPr="009E1439">
        <w:rPr>
          <w:sz w:val="22"/>
          <w:szCs w:val="22"/>
          <w:lang w:val="fr-FR"/>
        </w:rPr>
        <w:t xml:space="preserve"> </w:t>
      </w:r>
      <w:r w:rsidR="002D040F" w:rsidRPr="009E1439">
        <w:rPr>
          <w:sz w:val="22"/>
          <w:szCs w:val="22"/>
          <w:lang w:val="fr-FR"/>
        </w:rPr>
        <w:t>De nombreuses données</w:t>
      </w:r>
      <w:r w:rsidR="009E1439" w:rsidRPr="009E1439">
        <w:rPr>
          <w:sz w:val="22"/>
          <w:szCs w:val="22"/>
          <w:lang w:val="fr-FR"/>
        </w:rPr>
        <w:t xml:space="preserve"> d’identification et de suivi d</w:t>
      </w:r>
      <w:r w:rsidR="009E1439">
        <w:rPr>
          <w:sz w:val="22"/>
          <w:szCs w:val="22"/>
          <w:lang w:val="fr-FR"/>
        </w:rPr>
        <w:t>es bagues ont été collectées ces dernières années</w:t>
      </w:r>
      <w:r w:rsidR="00BD0FA1" w:rsidRPr="009E1439">
        <w:rPr>
          <w:sz w:val="22"/>
          <w:szCs w:val="22"/>
          <w:lang w:val="fr-FR"/>
        </w:rPr>
        <w:t xml:space="preserve">.  </w:t>
      </w:r>
      <w:r w:rsidR="00594CDA" w:rsidRPr="007E4EA1">
        <w:rPr>
          <w:sz w:val="22"/>
          <w:szCs w:val="22"/>
          <w:lang w:val="fr-FR"/>
        </w:rPr>
        <w:t>Il est possible d’innover et de mener des analyses multi-espèces de ces données afin de mieux comprendre ce que les populations en déclin</w:t>
      </w:r>
      <w:r w:rsidR="00594CDA">
        <w:rPr>
          <w:sz w:val="22"/>
          <w:szCs w:val="22"/>
          <w:lang w:val="fr-FR"/>
        </w:rPr>
        <w:t xml:space="preserve"> ou </w:t>
      </w:r>
      <w:r w:rsidR="00594CDA" w:rsidRPr="007E4EA1">
        <w:rPr>
          <w:sz w:val="22"/>
          <w:szCs w:val="22"/>
          <w:lang w:val="fr-FR"/>
        </w:rPr>
        <w:t xml:space="preserve">en croissance </w:t>
      </w:r>
      <w:r w:rsidR="00594CDA">
        <w:rPr>
          <w:sz w:val="22"/>
          <w:szCs w:val="22"/>
          <w:lang w:val="fr-FR"/>
        </w:rPr>
        <w:t>pourraient avoir</w:t>
      </w:r>
      <w:r w:rsidR="00594CDA" w:rsidRPr="007E4EA1">
        <w:rPr>
          <w:sz w:val="22"/>
          <w:szCs w:val="22"/>
          <w:lang w:val="fr-FR"/>
        </w:rPr>
        <w:t xml:space="preserve"> en commun</w:t>
      </w:r>
      <w:r w:rsidR="00594CDA">
        <w:rPr>
          <w:sz w:val="22"/>
          <w:szCs w:val="22"/>
          <w:lang w:val="fr-FR"/>
        </w:rPr>
        <w:t xml:space="preserve"> </w:t>
      </w:r>
      <w:r w:rsidR="00594CDA" w:rsidRPr="007E4EA1">
        <w:rPr>
          <w:sz w:val="22"/>
          <w:szCs w:val="22"/>
          <w:lang w:val="fr-FR"/>
        </w:rPr>
        <w:t>en termes de caractéristiques écologiques ou de chevauchement d’aires de répartition/de voies de migration, ce qui pourrait aider à déterminer les principales zones géographiques d’importance pour plusieurs espèces d’oiseaux d’eau, ou peut-être les zones où les menaces pourraient avoir un impact sur plusieurs populations</w:t>
      </w:r>
      <w:r w:rsidR="00BD0FA1" w:rsidRPr="00594CDA">
        <w:rPr>
          <w:sz w:val="22"/>
          <w:szCs w:val="22"/>
          <w:lang w:val="fr-FR"/>
        </w:rPr>
        <w:t>.</w:t>
      </w:r>
    </w:p>
    <w:p w14:paraId="40FC5450" w14:textId="11F36B75" w:rsidR="00FA46AB" w:rsidRPr="009F6AB4" w:rsidRDefault="009F6AB4" w:rsidP="00C332BE">
      <w:pPr>
        <w:spacing w:after="120"/>
        <w:ind w:left="851" w:hanging="851"/>
        <w:jc w:val="both"/>
        <w:rPr>
          <w:sz w:val="22"/>
          <w:szCs w:val="22"/>
          <w:lang w:val="fr-FR"/>
        </w:rPr>
      </w:pPr>
      <w:r w:rsidRPr="007E4EA1">
        <w:rPr>
          <w:b/>
          <w:bCs/>
          <w:sz w:val="22"/>
          <w:szCs w:val="22"/>
          <w:lang w:val="fr-FR"/>
        </w:rPr>
        <w:t>Des rapports nationaux plus complets :</w:t>
      </w:r>
      <w:r w:rsidRPr="007E4EA1">
        <w:rPr>
          <w:sz w:val="22"/>
          <w:szCs w:val="22"/>
          <w:lang w:val="fr-FR"/>
        </w:rPr>
        <w:t xml:space="preserve">  Le format actuel de rapport national chercher à collecter de nombreuses données et informations pertinentes pour la mise en œuvre de l’Accord, mais les rapports ne sont pas soumis par toutes les </w:t>
      </w:r>
      <w:r w:rsidR="006071DF" w:rsidRPr="006071DF">
        <w:rPr>
          <w:sz w:val="22"/>
          <w:szCs w:val="22"/>
          <w:lang w:val="fr-FR"/>
        </w:rPr>
        <w:t>Parties</w:t>
      </w:r>
      <w:r w:rsidR="006071DF">
        <w:rPr>
          <w:rStyle w:val="FootnoteReference"/>
          <w:sz w:val="22"/>
          <w:szCs w:val="22"/>
        </w:rPr>
        <w:footnoteReference w:id="11"/>
      </w:r>
      <w:r w:rsidR="006071DF" w:rsidRPr="006071DF">
        <w:rPr>
          <w:sz w:val="22"/>
          <w:szCs w:val="22"/>
          <w:lang w:val="fr-FR"/>
        </w:rPr>
        <w:t xml:space="preserve"> </w:t>
      </w:r>
      <w:r w:rsidRPr="007E4EA1">
        <w:rPr>
          <w:sz w:val="22"/>
          <w:szCs w:val="22"/>
          <w:lang w:val="fr-FR"/>
        </w:rPr>
        <w:t>et beaucoup d’entre eux sont incomplets. Des rapports plus complets avec les informations existantes au niveau national contribueraient concrètement à la mise en œuvre internationale de l’Accord</w:t>
      </w:r>
      <w:r w:rsidR="00FA46AB" w:rsidRPr="009F6AB4">
        <w:rPr>
          <w:sz w:val="22"/>
          <w:szCs w:val="22"/>
          <w:lang w:val="fr-FR"/>
        </w:rPr>
        <w:t>.</w:t>
      </w:r>
    </w:p>
    <w:p w14:paraId="63B11B25" w14:textId="77777777" w:rsidR="00C60B58" w:rsidRPr="009F6AB4" w:rsidRDefault="00C60B58" w:rsidP="00C60B58">
      <w:pPr>
        <w:rPr>
          <w:sz w:val="22"/>
          <w:szCs w:val="22"/>
          <w:highlight w:val="yellow"/>
          <w:lang w:val="fr-FR"/>
        </w:rPr>
      </w:pPr>
    </w:p>
    <w:p w14:paraId="22AC2461" w14:textId="77777777" w:rsidR="00FA46AB" w:rsidRPr="009F6AB4" w:rsidRDefault="00FA46AB">
      <w:pPr>
        <w:rPr>
          <w:sz w:val="22"/>
          <w:szCs w:val="22"/>
          <w:lang w:val="fr-FR"/>
        </w:rPr>
      </w:pPr>
    </w:p>
    <w:p w14:paraId="04968F88" w14:textId="56949DFF" w:rsidR="008A1083" w:rsidRPr="008B3E5F" w:rsidRDefault="008B3E5F" w:rsidP="008A1083">
      <w:pPr>
        <w:pStyle w:val="Heading1"/>
        <w:rPr>
          <w:lang w:val="fr-FR"/>
        </w:rPr>
      </w:pPr>
      <w:bookmarkStart w:id="47" w:name="_Toc78822547"/>
      <w:r w:rsidRPr="008B3E5F">
        <w:rPr>
          <w:lang w:val="fr-FR"/>
        </w:rPr>
        <w:t>Comment</w:t>
      </w:r>
      <w:r w:rsidR="008A1083" w:rsidRPr="008B3E5F">
        <w:rPr>
          <w:lang w:val="fr-FR"/>
        </w:rPr>
        <w:t xml:space="preserve"> </w:t>
      </w:r>
      <w:r w:rsidRPr="008B3E5F">
        <w:rPr>
          <w:lang w:val="fr-FR"/>
        </w:rPr>
        <w:t>l’</w:t>
      </w:r>
      <w:r w:rsidR="008A1083" w:rsidRPr="008B3E5F">
        <w:rPr>
          <w:lang w:val="fr-FR"/>
        </w:rPr>
        <w:t xml:space="preserve">AEWA </w:t>
      </w:r>
      <w:bookmarkEnd w:id="47"/>
      <w:r w:rsidRPr="008B3E5F">
        <w:rPr>
          <w:lang w:val="fr-FR"/>
        </w:rPr>
        <w:t>pourrait aider à</w:t>
      </w:r>
      <w:r>
        <w:rPr>
          <w:lang w:val="fr-FR"/>
        </w:rPr>
        <w:t xml:space="preserve"> combler les lacunes prioritaires en matière de connaissances</w:t>
      </w:r>
    </w:p>
    <w:p w14:paraId="1FA2116A" w14:textId="502A629D" w:rsidR="008A1083" w:rsidRPr="001F29F4" w:rsidRDefault="00167B4B" w:rsidP="00C332BE">
      <w:pPr>
        <w:jc w:val="both"/>
        <w:rPr>
          <w:sz w:val="22"/>
          <w:szCs w:val="22"/>
          <w:lang w:val="fr-FR"/>
        </w:rPr>
      </w:pPr>
      <w:r w:rsidRPr="00167B4B">
        <w:rPr>
          <w:sz w:val="22"/>
          <w:szCs w:val="22"/>
          <w:lang w:val="fr-FR"/>
        </w:rPr>
        <w:t>L’</w:t>
      </w:r>
      <w:r w:rsidR="00BD0FA1" w:rsidRPr="00167B4B">
        <w:rPr>
          <w:sz w:val="22"/>
          <w:szCs w:val="22"/>
          <w:lang w:val="fr-FR"/>
        </w:rPr>
        <w:t xml:space="preserve">AEWA </w:t>
      </w:r>
      <w:r w:rsidRPr="00167B4B">
        <w:rPr>
          <w:sz w:val="22"/>
          <w:szCs w:val="22"/>
          <w:lang w:val="fr-FR"/>
        </w:rPr>
        <w:t>a un</w:t>
      </w:r>
      <w:r w:rsidR="00BD0FA1" w:rsidRPr="00167B4B">
        <w:rPr>
          <w:sz w:val="22"/>
          <w:szCs w:val="22"/>
          <w:lang w:val="fr-FR"/>
        </w:rPr>
        <w:t xml:space="preserve"> r</w:t>
      </w:r>
      <w:r w:rsidRPr="00167B4B">
        <w:rPr>
          <w:sz w:val="22"/>
          <w:szCs w:val="22"/>
          <w:lang w:val="fr-FR"/>
        </w:rPr>
        <w:t>ô</w:t>
      </w:r>
      <w:r w:rsidR="00BD0FA1" w:rsidRPr="00167B4B">
        <w:rPr>
          <w:sz w:val="22"/>
          <w:szCs w:val="22"/>
          <w:lang w:val="fr-FR"/>
        </w:rPr>
        <w:t xml:space="preserve">le </w:t>
      </w:r>
      <w:r w:rsidRPr="00167B4B">
        <w:rPr>
          <w:sz w:val="22"/>
          <w:szCs w:val="22"/>
          <w:lang w:val="fr-FR"/>
        </w:rPr>
        <w:t xml:space="preserve">particulier </w:t>
      </w:r>
      <w:r w:rsidR="00237243">
        <w:rPr>
          <w:sz w:val="22"/>
          <w:szCs w:val="22"/>
          <w:lang w:val="fr-FR"/>
        </w:rPr>
        <w:t xml:space="preserve">à jouer </w:t>
      </w:r>
      <w:r w:rsidRPr="00167B4B">
        <w:rPr>
          <w:sz w:val="22"/>
          <w:szCs w:val="22"/>
          <w:lang w:val="fr-FR"/>
        </w:rPr>
        <w:t>dans l’attribution des priorités st</w:t>
      </w:r>
      <w:r>
        <w:rPr>
          <w:sz w:val="22"/>
          <w:szCs w:val="22"/>
          <w:lang w:val="fr-FR"/>
        </w:rPr>
        <w:t>ratégiques</w:t>
      </w:r>
      <w:r w:rsidR="00BD0FA1" w:rsidRPr="00167B4B">
        <w:rPr>
          <w:sz w:val="22"/>
          <w:szCs w:val="22"/>
          <w:lang w:val="fr-FR"/>
        </w:rPr>
        <w:t xml:space="preserve">. </w:t>
      </w:r>
      <w:r w:rsidRPr="008F0E6C">
        <w:rPr>
          <w:sz w:val="22"/>
          <w:szCs w:val="22"/>
          <w:lang w:val="fr-FR"/>
        </w:rPr>
        <w:t xml:space="preserve">Cela </w:t>
      </w:r>
      <w:r w:rsidR="008F0E6C" w:rsidRPr="008F0E6C">
        <w:rPr>
          <w:sz w:val="22"/>
          <w:szCs w:val="22"/>
          <w:lang w:val="fr-FR"/>
        </w:rPr>
        <w:t xml:space="preserve">est fait par le </w:t>
      </w:r>
      <w:r w:rsidR="008F0E6C">
        <w:rPr>
          <w:sz w:val="22"/>
          <w:szCs w:val="22"/>
          <w:lang w:val="fr-FR"/>
        </w:rPr>
        <w:t xml:space="preserve">biais de son </w:t>
      </w:r>
      <w:r w:rsidR="0014128A" w:rsidRPr="008F0E6C">
        <w:rPr>
          <w:sz w:val="22"/>
          <w:szCs w:val="22"/>
          <w:lang w:val="fr-FR"/>
        </w:rPr>
        <w:t>Plan stratégique</w:t>
      </w:r>
      <w:r w:rsidR="00BD0FA1" w:rsidRPr="008F0E6C">
        <w:rPr>
          <w:sz w:val="22"/>
          <w:szCs w:val="22"/>
          <w:lang w:val="fr-FR"/>
        </w:rPr>
        <w:t xml:space="preserve"> 2019-2027, </w:t>
      </w:r>
      <w:r w:rsidR="008F0E6C">
        <w:rPr>
          <w:sz w:val="22"/>
          <w:szCs w:val="22"/>
          <w:lang w:val="fr-FR"/>
        </w:rPr>
        <w:t>également reflété dans l’actuel</w:t>
      </w:r>
      <w:r w:rsidR="00BD0FA1" w:rsidRPr="008F0E6C">
        <w:rPr>
          <w:sz w:val="22"/>
          <w:szCs w:val="22"/>
          <w:lang w:val="fr-FR"/>
        </w:rPr>
        <w:t xml:space="preserve"> </w:t>
      </w:r>
      <w:r w:rsidR="0014128A" w:rsidRPr="008F0E6C">
        <w:rPr>
          <w:sz w:val="22"/>
          <w:szCs w:val="22"/>
          <w:lang w:val="fr-FR"/>
        </w:rPr>
        <w:t>Plan d’action pour l’Afrique</w:t>
      </w:r>
      <w:r w:rsidR="00BD0FA1" w:rsidRPr="008F0E6C">
        <w:rPr>
          <w:sz w:val="22"/>
          <w:szCs w:val="22"/>
          <w:lang w:val="fr-FR"/>
        </w:rPr>
        <w:t xml:space="preserve"> </w:t>
      </w:r>
      <w:r w:rsidR="008F0E6C">
        <w:rPr>
          <w:sz w:val="22"/>
          <w:szCs w:val="22"/>
          <w:lang w:val="fr-FR"/>
        </w:rPr>
        <w:t>pour la même période</w:t>
      </w:r>
      <w:r w:rsidR="00BD0FA1" w:rsidRPr="008F0E6C">
        <w:rPr>
          <w:sz w:val="22"/>
          <w:szCs w:val="22"/>
          <w:lang w:val="fr-FR"/>
        </w:rPr>
        <w:t xml:space="preserve">. </w:t>
      </w:r>
      <w:r w:rsidR="005B2436">
        <w:rPr>
          <w:sz w:val="22"/>
          <w:szCs w:val="22"/>
          <w:lang w:val="fr-FR"/>
        </w:rPr>
        <w:t>Par conséquent, les sujets traités dans cette étude</w:t>
      </w:r>
      <w:r w:rsidR="001F29F4">
        <w:rPr>
          <w:sz w:val="22"/>
          <w:szCs w:val="22"/>
          <w:lang w:val="fr-FR"/>
        </w:rPr>
        <w:t xml:space="preserve"> sont déjà un sous-ensemble de tous les sujets potentiels liés à la </w:t>
      </w:r>
      <w:r w:rsidR="00BD0FA1" w:rsidRPr="001F29F4">
        <w:rPr>
          <w:sz w:val="22"/>
          <w:szCs w:val="22"/>
          <w:lang w:val="fr-FR"/>
        </w:rPr>
        <w:t xml:space="preserve">conservation </w:t>
      </w:r>
      <w:r w:rsidR="001F29F4">
        <w:rPr>
          <w:sz w:val="22"/>
          <w:szCs w:val="22"/>
          <w:lang w:val="fr-FR"/>
        </w:rPr>
        <w:t>des oiseaux d’eau</w:t>
      </w:r>
      <w:r w:rsidR="00BD0FA1" w:rsidRPr="001F29F4">
        <w:rPr>
          <w:sz w:val="22"/>
          <w:szCs w:val="22"/>
          <w:lang w:val="fr-FR"/>
        </w:rPr>
        <w:t>.</w:t>
      </w:r>
    </w:p>
    <w:p w14:paraId="26BF90D2" w14:textId="1E237C97" w:rsidR="00BD0FA1" w:rsidRPr="001F29F4" w:rsidRDefault="00BD0FA1" w:rsidP="00C332BE">
      <w:pPr>
        <w:jc w:val="both"/>
        <w:rPr>
          <w:sz w:val="22"/>
          <w:szCs w:val="22"/>
          <w:lang w:val="fr-FR"/>
        </w:rPr>
      </w:pPr>
    </w:p>
    <w:p w14:paraId="526F7E74" w14:textId="544DD660" w:rsidR="00BD0FA1" w:rsidRPr="001600F2" w:rsidRDefault="00782064" w:rsidP="00C332BE">
      <w:pPr>
        <w:jc w:val="both"/>
        <w:rPr>
          <w:sz w:val="22"/>
          <w:szCs w:val="22"/>
          <w:lang w:val="fr-FR"/>
        </w:rPr>
      </w:pPr>
      <w:r w:rsidRPr="00BD37EA">
        <w:rPr>
          <w:sz w:val="22"/>
          <w:szCs w:val="22"/>
          <w:lang w:val="fr-FR"/>
        </w:rPr>
        <w:t xml:space="preserve">Pour de nombreux sujet, </w:t>
      </w:r>
      <w:r w:rsidR="00BD37EA" w:rsidRPr="00BD37EA">
        <w:rPr>
          <w:sz w:val="22"/>
          <w:szCs w:val="22"/>
          <w:lang w:val="fr-FR"/>
        </w:rPr>
        <w:t>la manière la plus efficac</w:t>
      </w:r>
      <w:r w:rsidR="00BD37EA">
        <w:rPr>
          <w:sz w:val="22"/>
          <w:szCs w:val="22"/>
          <w:lang w:val="fr-FR"/>
        </w:rPr>
        <w:t>e et la plus rentable</w:t>
      </w:r>
      <w:r w:rsidR="004940D2">
        <w:rPr>
          <w:sz w:val="22"/>
          <w:szCs w:val="22"/>
          <w:lang w:val="fr-FR"/>
        </w:rPr>
        <w:t xml:space="preserve"> de les traiter serait d’aligner </w:t>
      </w:r>
      <w:r w:rsidR="006B3C1F">
        <w:rPr>
          <w:sz w:val="22"/>
          <w:szCs w:val="22"/>
          <w:lang w:val="fr-FR"/>
        </w:rPr>
        <w:t>le travail sur celui mené par d’autres parties prenantes concernées, y compris les autres organismes internationaux et</w:t>
      </w:r>
      <w:r w:rsidR="00C60B58" w:rsidRPr="00BD37EA">
        <w:rPr>
          <w:sz w:val="22"/>
          <w:szCs w:val="22"/>
          <w:lang w:val="fr-FR"/>
        </w:rPr>
        <w:t xml:space="preserve"> organisations</w:t>
      </w:r>
      <w:r w:rsidR="006B3C1F">
        <w:rPr>
          <w:sz w:val="22"/>
          <w:szCs w:val="22"/>
          <w:lang w:val="fr-FR"/>
        </w:rPr>
        <w:t xml:space="preserve"> non-gouvernementales</w:t>
      </w:r>
      <w:r w:rsidR="00C60B58" w:rsidRPr="00BD37EA">
        <w:rPr>
          <w:sz w:val="22"/>
          <w:szCs w:val="22"/>
          <w:lang w:val="fr-FR"/>
        </w:rPr>
        <w:t xml:space="preserve">. </w:t>
      </w:r>
      <w:r w:rsidR="00D51A00" w:rsidRPr="001600F2">
        <w:rPr>
          <w:sz w:val="22"/>
          <w:szCs w:val="22"/>
          <w:lang w:val="fr-FR"/>
        </w:rPr>
        <w:t xml:space="preserve">De telles </w:t>
      </w:r>
      <w:r w:rsidR="00C60B58" w:rsidRPr="001600F2">
        <w:rPr>
          <w:sz w:val="22"/>
          <w:szCs w:val="22"/>
          <w:lang w:val="fr-FR"/>
        </w:rPr>
        <w:t xml:space="preserve">collaborations </w:t>
      </w:r>
      <w:r w:rsidR="001600F2" w:rsidRPr="001600F2">
        <w:rPr>
          <w:sz w:val="22"/>
          <w:szCs w:val="22"/>
          <w:lang w:val="fr-FR"/>
        </w:rPr>
        <w:t xml:space="preserve">ont la portée </w:t>
      </w:r>
      <w:r w:rsidR="00750318" w:rsidRPr="001600F2">
        <w:rPr>
          <w:sz w:val="22"/>
          <w:szCs w:val="22"/>
          <w:lang w:val="fr-FR"/>
        </w:rPr>
        <w:t>nécessaire</w:t>
      </w:r>
      <w:r w:rsidR="001600F2" w:rsidRPr="001600F2">
        <w:rPr>
          <w:sz w:val="22"/>
          <w:szCs w:val="22"/>
          <w:lang w:val="fr-FR"/>
        </w:rPr>
        <w:t xml:space="preserve"> pour améliorer no</w:t>
      </w:r>
      <w:r w:rsidR="001600F2">
        <w:rPr>
          <w:sz w:val="22"/>
          <w:szCs w:val="22"/>
          <w:lang w:val="fr-FR"/>
        </w:rPr>
        <w:t>n seulement la profondeur technique du travail, mais également</w:t>
      </w:r>
      <w:r w:rsidR="00750318">
        <w:rPr>
          <w:sz w:val="22"/>
          <w:szCs w:val="22"/>
          <w:lang w:val="fr-FR"/>
        </w:rPr>
        <w:t xml:space="preserve"> pour amener les produits finaux à l’attention d’un public plus large</w:t>
      </w:r>
      <w:r w:rsidR="00C60B58" w:rsidRPr="001600F2">
        <w:rPr>
          <w:sz w:val="22"/>
          <w:szCs w:val="22"/>
          <w:lang w:val="fr-FR"/>
        </w:rPr>
        <w:t>.</w:t>
      </w:r>
      <w:r w:rsidR="0011124D" w:rsidRPr="001600F2">
        <w:rPr>
          <w:sz w:val="22"/>
          <w:szCs w:val="22"/>
          <w:lang w:val="fr-FR"/>
        </w:rPr>
        <w:t xml:space="preserve">  </w:t>
      </w:r>
    </w:p>
    <w:p w14:paraId="780C8B6D" w14:textId="144DCFC8" w:rsidR="00C60B58" w:rsidRPr="001600F2" w:rsidRDefault="00C60B58" w:rsidP="00C332BE">
      <w:pPr>
        <w:jc w:val="both"/>
        <w:rPr>
          <w:sz w:val="22"/>
          <w:szCs w:val="22"/>
          <w:lang w:val="fr-FR"/>
        </w:rPr>
      </w:pPr>
    </w:p>
    <w:p w14:paraId="340043C7" w14:textId="77777777" w:rsidR="008A1083" w:rsidRPr="001600F2" w:rsidRDefault="008A1083">
      <w:pPr>
        <w:rPr>
          <w:sz w:val="22"/>
          <w:szCs w:val="22"/>
          <w:lang w:val="fr-FR"/>
        </w:rPr>
      </w:pPr>
    </w:p>
    <w:p w14:paraId="63D7F3E1" w14:textId="3E653572" w:rsidR="00E935E8" w:rsidRPr="0056666C" w:rsidRDefault="006C0832" w:rsidP="00C35C5A">
      <w:pPr>
        <w:pStyle w:val="Heading1"/>
        <w:keepNext/>
        <w:numPr>
          <w:ilvl w:val="0"/>
          <w:numId w:val="0"/>
        </w:numPr>
        <w:rPr>
          <w:lang w:val="fr-FR"/>
        </w:rPr>
      </w:pPr>
      <w:r w:rsidRPr="0056666C">
        <w:rPr>
          <w:lang w:val="fr-FR"/>
        </w:rPr>
        <w:t>Remerciements</w:t>
      </w:r>
    </w:p>
    <w:p w14:paraId="0609B193" w14:textId="3E2FEBC7" w:rsidR="00E935E8" w:rsidRPr="007833C9" w:rsidRDefault="007833C9" w:rsidP="00C332BE">
      <w:pPr>
        <w:jc w:val="both"/>
        <w:rPr>
          <w:sz w:val="22"/>
          <w:szCs w:val="22"/>
          <w:lang w:val="fr-FR"/>
        </w:rPr>
      </w:pPr>
      <w:r w:rsidRPr="007833C9">
        <w:rPr>
          <w:sz w:val="22"/>
          <w:szCs w:val="22"/>
          <w:lang w:val="fr-FR"/>
        </w:rPr>
        <w:t>Merci à</w:t>
      </w:r>
      <w:r w:rsidR="00E935E8" w:rsidRPr="007833C9">
        <w:rPr>
          <w:sz w:val="22"/>
          <w:szCs w:val="22"/>
          <w:lang w:val="fr-FR"/>
        </w:rPr>
        <w:t xml:space="preserve"> Mikko Alhainen, Nicola Crockford, </w:t>
      </w:r>
      <w:r w:rsidR="00405126" w:rsidRPr="007833C9">
        <w:rPr>
          <w:sz w:val="22"/>
          <w:szCs w:val="22"/>
          <w:lang w:val="fr-FR"/>
        </w:rPr>
        <w:t xml:space="preserve">Nick Davidson, </w:t>
      </w:r>
      <w:r w:rsidR="005B1E76" w:rsidRPr="007833C9">
        <w:rPr>
          <w:sz w:val="22"/>
          <w:szCs w:val="22"/>
          <w:lang w:val="fr-FR"/>
        </w:rPr>
        <w:t xml:space="preserve">Cy Griffin, </w:t>
      </w:r>
      <w:r w:rsidR="00E935E8" w:rsidRPr="007833C9">
        <w:rPr>
          <w:sz w:val="22"/>
          <w:szCs w:val="22"/>
          <w:lang w:val="fr-FR"/>
        </w:rPr>
        <w:t xml:space="preserve">Vicky Jones, </w:t>
      </w:r>
      <w:r w:rsidR="005B1E76" w:rsidRPr="007833C9">
        <w:rPr>
          <w:sz w:val="22"/>
          <w:szCs w:val="22"/>
          <w:lang w:val="fr-FR"/>
        </w:rPr>
        <w:t xml:space="preserve">Nina Mikander, </w:t>
      </w:r>
      <w:r w:rsidR="00E935E8" w:rsidRPr="007833C9">
        <w:rPr>
          <w:sz w:val="22"/>
          <w:szCs w:val="22"/>
          <w:lang w:val="fr-FR"/>
        </w:rPr>
        <w:t xml:space="preserve">Jaime Garcia Moreno </w:t>
      </w:r>
      <w:r w:rsidRPr="007833C9">
        <w:rPr>
          <w:sz w:val="22"/>
          <w:szCs w:val="22"/>
          <w:lang w:val="fr-FR"/>
        </w:rPr>
        <w:t>pour</w:t>
      </w:r>
      <w:r>
        <w:rPr>
          <w:sz w:val="22"/>
          <w:szCs w:val="22"/>
          <w:lang w:val="fr-FR"/>
        </w:rPr>
        <w:t xml:space="preserve"> leurs contributions et leur éclairage</w:t>
      </w:r>
      <w:r w:rsidR="00E935E8" w:rsidRPr="007833C9">
        <w:rPr>
          <w:sz w:val="22"/>
          <w:szCs w:val="22"/>
          <w:lang w:val="fr-FR"/>
        </w:rPr>
        <w:t>.</w:t>
      </w:r>
    </w:p>
    <w:p w14:paraId="0E757B9F" w14:textId="38AEE62E" w:rsidR="00E935E8" w:rsidRPr="007833C9" w:rsidRDefault="00E935E8">
      <w:pPr>
        <w:rPr>
          <w:sz w:val="22"/>
          <w:szCs w:val="22"/>
          <w:lang w:val="fr-FR"/>
        </w:rPr>
      </w:pPr>
    </w:p>
    <w:p w14:paraId="28C15551" w14:textId="77777777" w:rsidR="00437CF4" w:rsidRPr="007833C9" w:rsidRDefault="00437CF4">
      <w:pPr>
        <w:rPr>
          <w:sz w:val="22"/>
          <w:szCs w:val="22"/>
          <w:lang w:val="fr-FR"/>
        </w:rPr>
      </w:pPr>
    </w:p>
    <w:p w14:paraId="7C365DFB" w14:textId="3CD4F0E3" w:rsidR="00F718B5" w:rsidRPr="00C3156C" w:rsidRDefault="00B72D19" w:rsidP="00B72D19">
      <w:pPr>
        <w:pStyle w:val="Heading1"/>
        <w:numPr>
          <w:ilvl w:val="0"/>
          <w:numId w:val="0"/>
        </w:numPr>
        <w:rPr>
          <w:lang w:val="en-US"/>
        </w:rPr>
      </w:pPr>
      <w:bookmarkStart w:id="48" w:name="_Toc78822549"/>
      <w:r w:rsidRPr="00C3156C">
        <w:rPr>
          <w:lang w:val="en-US"/>
        </w:rPr>
        <w:t>R</w:t>
      </w:r>
      <w:r w:rsidR="00AF25BF">
        <w:rPr>
          <w:lang w:val="en-US"/>
        </w:rPr>
        <w:t>é</w:t>
      </w:r>
      <w:r w:rsidRPr="00C3156C">
        <w:rPr>
          <w:lang w:val="en-US"/>
        </w:rPr>
        <w:t>f</w:t>
      </w:r>
      <w:r w:rsidR="00AF25BF">
        <w:rPr>
          <w:lang w:val="en-US"/>
        </w:rPr>
        <w:t>é</w:t>
      </w:r>
      <w:r w:rsidRPr="00C3156C">
        <w:rPr>
          <w:lang w:val="en-US"/>
        </w:rPr>
        <w:t>rences</w:t>
      </w:r>
      <w:bookmarkEnd w:id="48"/>
    </w:p>
    <w:p w14:paraId="65B8E20E" w14:textId="120DB35D" w:rsidR="0004610C" w:rsidRPr="00C3156C" w:rsidRDefault="0004610C" w:rsidP="002E1FAD">
      <w:pPr>
        <w:spacing w:after="120"/>
        <w:ind w:left="720" w:hanging="720"/>
        <w:jc w:val="both"/>
        <w:rPr>
          <w:rFonts w:eastAsia="Calibri"/>
          <w:sz w:val="22"/>
          <w:szCs w:val="22"/>
          <w:lang w:val="en-US"/>
        </w:rPr>
      </w:pPr>
      <w:r w:rsidRPr="00C3156C">
        <w:rPr>
          <w:rFonts w:eastAsia="Calibri"/>
          <w:b/>
          <w:bCs/>
          <w:sz w:val="22"/>
          <w:szCs w:val="22"/>
          <w:lang w:val="en-US"/>
        </w:rPr>
        <w:t>Aebischer, N.J.  2019.</w:t>
      </w:r>
      <w:r w:rsidRPr="00C3156C">
        <w:rPr>
          <w:rFonts w:eastAsia="Calibri"/>
          <w:sz w:val="22"/>
          <w:szCs w:val="22"/>
          <w:lang w:val="en-US"/>
        </w:rPr>
        <w:t xml:space="preserve">  Fifty-year trends in UK hunting bags of birds and mammals, and calibrated estimation of national bag size, using GWCT’s National Gamebag Census.  </w:t>
      </w:r>
      <w:r w:rsidRPr="00C3156C">
        <w:rPr>
          <w:rFonts w:eastAsia="Calibri"/>
          <w:i/>
          <w:iCs/>
          <w:sz w:val="22"/>
          <w:szCs w:val="22"/>
          <w:lang w:val="en-US"/>
        </w:rPr>
        <w:t>European Journal of Wildlife Research</w:t>
      </w:r>
      <w:r w:rsidRPr="00C3156C">
        <w:rPr>
          <w:rFonts w:eastAsia="Calibri"/>
          <w:sz w:val="22"/>
          <w:szCs w:val="22"/>
          <w:lang w:val="en-US"/>
        </w:rPr>
        <w:t xml:space="preserve"> 65(4).  </w:t>
      </w:r>
      <w:hyperlink r:id="rId59" w:tgtFrame="_blank" w:history="1">
        <w:r w:rsidRPr="00C3156C">
          <w:rPr>
            <w:rFonts w:eastAsia="Calibri"/>
            <w:sz w:val="22"/>
            <w:szCs w:val="22"/>
            <w:lang w:val="en-US"/>
          </w:rPr>
          <w:t>10.1007/s10344-019-1299-x</w:t>
        </w:r>
      </w:hyperlink>
      <w:r w:rsidR="00781830" w:rsidRPr="00C3156C">
        <w:rPr>
          <w:rFonts w:eastAsia="Calibri"/>
          <w:sz w:val="22"/>
          <w:szCs w:val="22"/>
          <w:lang w:val="en-US"/>
        </w:rPr>
        <w:t xml:space="preserve"> </w:t>
      </w:r>
    </w:p>
    <w:p w14:paraId="188219F6" w14:textId="11410335" w:rsidR="00B2187A" w:rsidRPr="00A25B20" w:rsidRDefault="00B2187A" w:rsidP="002E1FAD">
      <w:pPr>
        <w:spacing w:after="120"/>
        <w:ind w:left="720" w:hanging="720"/>
        <w:jc w:val="both"/>
        <w:rPr>
          <w:sz w:val="22"/>
          <w:szCs w:val="22"/>
          <w:lang w:val="en-US"/>
        </w:rPr>
      </w:pPr>
      <w:r w:rsidRPr="00C3156C">
        <w:rPr>
          <w:rFonts w:eastAsia="Calibri"/>
          <w:b/>
          <w:bCs/>
          <w:sz w:val="22"/>
          <w:szCs w:val="22"/>
          <w:lang w:val="en-US"/>
        </w:rPr>
        <w:t>Banks</w:t>
      </w:r>
      <w:r w:rsidRPr="00C3156C">
        <w:rPr>
          <w:b/>
          <w:bCs/>
          <w:sz w:val="22"/>
          <w:szCs w:val="22"/>
          <w:lang w:val="en-US"/>
        </w:rPr>
        <w:t>, A.N., Wright, L.J., Maclean, I.M.D., Hann, C. &amp; Rehfisch, M.M.  2008.</w:t>
      </w:r>
      <w:r w:rsidRPr="00C3156C">
        <w:rPr>
          <w:sz w:val="22"/>
          <w:szCs w:val="22"/>
          <w:lang w:val="en-US"/>
        </w:rPr>
        <w:t xml:space="preserve">  </w:t>
      </w:r>
      <w:r w:rsidRPr="00C3156C">
        <w:rPr>
          <w:i/>
          <w:iCs/>
          <w:sz w:val="22"/>
          <w:szCs w:val="22"/>
          <w:lang w:val="en-US"/>
        </w:rPr>
        <w:t xml:space="preserve">Review of the status of introduced non-native waterbird species in the area of the African-Eurasian Waterbird Agreement: 2007 </w:t>
      </w:r>
      <w:r w:rsidR="00C257C4" w:rsidRPr="00C3156C">
        <w:rPr>
          <w:i/>
          <w:iCs/>
          <w:sz w:val="22"/>
          <w:szCs w:val="22"/>
          <w:lang w:val="en-US"/>
        </w:rPr>
        <w:t>u</w:t>
      </w:r>
      <w:r w:rsidRPr="00C3156C">
        <w:rPr>
          <w:i/>
          <w:iCs/>
          <w:sz w:val="22"/>
          <w:szCs w:val="22"/>
          <w:lang w:val="en-US"/>
        </w:rPr>
        <w:t xml:space="preserve">pdate.  </w:t>
      </w:r>
      <w:r w:rsidRPr="00C3156C">
        <w:rPr>
          <w:sz w:val="22"/>
          <w:szCs w:val="22"/>
          <w:lang w:val="en-US"/>
        </w:rPr>
        <w:t xml:space="preserve">BTO Research Report No. 489.  </w:t>
      </w:r>
      <w:r w:rsidRPr="00A25B20">
        <w:rPr>
          <w:sz w:val="22"/>
          <w:szCs w:val="22"/>
          <w:lang w:val="en-US"/>
        </w:rPr>
        <w:t>149 pp.</w:t>
      </w:r>
    </w:p>
    <w:p w14:paraId="2BBEFE08" w14:textId="56AC5C7C" w:rsidR="009B02CF" w:rsidRPr="00A25B20" w:rsidRDefault="009B02CF" w:rsidP="002E1FAD">
      <w:pPr>
        <w:spacing w:after="120"/>
        <w:ind w:left="720" w:hanging="720"/>
        <w:jc w:val="both"/>
        <w:rPr>
          <w:sz w:val="22"/>
          <w:szCs w:val="22"/>
          <w:lang w:val="en-US"/>
        </w:rPr>
      </w:pPr>
      <w:r w:rsidRPr="00A25B20">
        <w:rPr>
          <w:b/>
          <w:bCs/>
          <w:sz w:val="22"/>
          <w:szCs w:val="22"/>
          <w:lang w:val="en-US"/>
        </w:rPr>
        <w:t>Brochet, A.-L</w:t>
      </w:r>
      <w:r w:rsidR="00406F10" w:rsidRPr="00A25B20">
        <w:rPr>
          <w:b/>
          <w:bCs/>
          <w:sz w:val="22"/>
          <w:szCs w:val="22"/>
          <w:lang w:val="en-US"/>
        </w:rPr>
        <w:t>.</w:t>
      </w:r>
      <w:r w:rsidRPr="00A25B20">
        <w:rPr>
          <w:b/>
          <w:bCs/>
          <w:sz w:val="22"/>
          <w:szCs w:val="22"/>
          <w:lang w:val="en-US"/>
        </w:rPr>
        <w:t xml:space="preserve">, Bossche, W. </w:t>
      </w:r>
      <w:r w:rsidR="008E7D19" w:rsidRPr="00A25B20">
        <w:rPr>
          <w:b/>
          <w:bCs/>
          <w:sz w:val="22"/>
          <w:szCs w:val="22"/>
          <w:lang w:val="en-US"/>
        </w:rPr>
        <w:t>v</w:t>
      </w:r>
      <w:r w:rsidRPr="00A25B20">
        <w:rPr>
          <w:b/>
          <w:bCs/>
          <w:sz w:val="22"/>
          <w:szCs w:val="22"/>
          <w:lang w:val="en-US"/>
        </w:rPr>
        <w:t xml:space="preserve">an </w:t>
      </w:r>
      <w:r w:rsidR="008E7D19" w:rsidRPr="00A25B20">
        <w:rPr>
          <w:b/>
          <w:bCs/>
          <w:sz w:val="22"/>
          <w:szCs w:val="22"/>
          <w:lang w:val="en-US"/>
        </w:rPr>
        <w:t>d</w:t>
      </w:r>
      <w:r w:rsidRPr="00A25B20">
        <w:rPr>
          <w:b/>
          <w:bCs/>
          <w:sz w:val="22"/>
          <w:szCs w:val="22"/>
          <w:lang w:val="en-US"/>
        </w:rPr>
        <w:t>en, Jbour, S., Ndang’ang’a, P.K., Jones, V.R., Abdou, W.A.L.I., Al-Hmoud, A.R., Asswad, N.G., Atienza, J.C., Atrash, I., Barbara, N.,Bensusan, K., Bino,</w:t>
      </w:r>
      <w:r w:rsidR="00F9304F" w:rsidRPr="00A25B20">
        <w:rPr>
          <w:b/>
          <w:bCs/>
          <w:sz w:val="22"/>
          <w:szCs w:val="22"/>
          <w:lang w:val="en-US"/>
        </w:rPr>
        <w:t xml:space="preserve"> T.,</w:t>
      </w:r>
      <w:r w:rsidRPr="00A25B20">
        <w:rPr>
          <w:b/>
          <w:bCs/>
          <w:sz w:val="22"/>
          <w:szCs w:val="22"/>
          <w:lang w:val="en-US"/>
        </w:rPr>
        <w:t xml:space="preserve"> Celada, </w:t>
      </w:r>
      <w:r w:rsidR="00F9304F" w:rsidRPr="00A25B20">
        <w:rPr>
          <w:b/>
          <w:bCs/>
          <w:sz w:val="22"/>
          <w:szCs w:val="22"/>
          <w:lang w:val="en-US"/>
        </w:rPr>
        <w:t xml:space="preserve">C., </w:t>
      </w:r>
      <w:r w:rsidRPr="00A25B20">
        <w:rPr>
          <w:b/>
          <w:bCs/>
          <w:sz w:val="22"/>
          <w:szCs w:val="22"/>
          <w:lang w:val="en-US"/>
        </w:rPr>
        <w:t xml:space="preserve">Cherkaoui, </w:t>
      </w:r>
      <w:r w:rsidR="00F9304F" w:rsidRPr="00A25B20">
        <w:rPr>
          <w:b/>
          <w:bCs/>
          <w:sz w:val="22"/>
          <w:szCs w:val="22"/>
          <w:lang w:val="en-US"/>
        </w:rPr>
        <w:t xml:space="preserve">S.I., </w:t>
      </w:r>
      <w:r w:rsidRPr="00A25B20">
        <w:rPr>
          <w:b/>
          <w:bCs/>
          <w:sz w:val="22"/>
          <w:szCs w:val="22"/>
          <w:lang w:val="en-US"/>
        </w:rPr>
        <w:t xml:space="preserve">Costa, </w:t>
      </w:r>
      <w:r w:rsidR="00F9304F" w:rsidRPr="00A25B20">
        <w:rPr>
          <w:b/>
          <w:bCs/>
          <w:sz w:val="22"/>
          <w:szCs w:val="22"/>
          <w:lang w:val="en-US"/>
        </w:rPr>
        <w:t xml:space="preserve">J., </w:t>
      </w:r>
      <w:r w:rsidRPr="00A25B20">
        <w:rPr>
          <w:b/>
          <w:bCs/>
          <w:sz w:val="22"/>
          <w:szCs w:val="22"/>
          <w:lang w:val="en-US"/>
        </w:rPr>
        <w:t xml:space="preserve">Deceuninck, </w:t>
      </w:r>
      <w:r w:rsidR="00F9304F" w:rsidRPr="00A25B20">
        <w:rPr>
          <w:b/>
          <w:bCs/>
          <w:sz w:val="22"/>
          <w:szCs w:val="22"/>
          <w:lang w:val="en-US"/>
        </w:rPr>
        <w:t xml:space="preserve">B., </w:t>
      </w:r>
      <w:r w:rsidRPr="00A25B20">
        <w:rPr>
          <w:b/>
          <w:bCs/>
          <w:sz w:val="22"/>
          <w:szCs w:val="22"/>
          <w:lang w:val="en-US"/>
        </w:rPr>
        <w:t xml:space="preserve">Etayeb, </w:t>
      </w:r>
      <w:r w:rsidR="00F9304F" w:rsidRPr="00A25B20">
        <w:rPr>
          <w:b/>
          <w:bCs/>
          <w:sz w:val="22"/>
          <w:szCs w:val="22"/>
          <w:lang w:val="en-US"/>
        </w:rPr>
        <w:t xml:space="preserve">K.S., </w:t>
      </w:r>
      <w:r w:rsidRPr="00A25B20">
        <w:rPr>
          <w:b/>
          <w:bCs/>
          <w:sz w:val="22"/>
          <w:szCs w:val="22"/>
          <w:lang w:val="en-US"/>
        </w:rPr>
        <w:t xml:space="preserve">Feltrup-Azafzaf, </w:t>
      </w:r>
      <w:r w:rsidR="00F9304F" w:rsidRPr="00A25B20">
        <w:rPr>
          <w:b/>
          <w:bCs/>
          <w:sz w:val="22"/>
          <w:szCs w:val="22"/>
          <w:lang w:val="en-US"/>
        </w:rPr>
        <w:t xml:space="preserve">C., </w:t>
      </w:r>
      <w:r w:rsidRPr="00A25B20">
        <w:rPr>
          <w:b/>
          <w:bCs/>
          <w:sz w:val="22"/>
          <w:szCs w:val="22"/>
          <w:lang w:val="en-US"/>
        </w:rPr>
        <w:t xml:space="preserve">Figelj, </w:t>
      </w:r>
      <w:r w:rsidR="00F9304F" w:rsidRPr="00A25B20">
        <w:rPr>
          <w:b/>
          <w:bCs/>
          <w:sz w:val="22"/>
          <w:szCs w:val="22"/>
          <w:lang w:val="en-US"/>
        </w:rPr>
        <w:t xml:space="preserve">J., </w:t>
      </w:r>
      <w:r w:rsidRPr="00A25B20">
        <w:rPr>
          <w:b/>
          <w:bCs/>
          <w:sz w:val="22"/>
          <w:szCs w:val="22"/>
          <w:lang w:val="en-US"/>
        </w:rPr>
        <w:t xml:space="preserve">Gustin, </w:t>
      </w:r>
      <w:r w:rsidR="00F9304F" w:rsidRPr="00A25B20">
        <w:rPr>
          <w:b/>
          <w:bCs/>
          <w:sz w:val="22"/>
          <w:szCs w:val="22"/>
          <w:lang w:val="en-US"/>
        </w:rPr>
        <w:t xml:space="preserve">M., </w:t>
      </w:r>
      <w:r w:rsidRPr="00A25B20">
        <w:rPr>
          <w:b/>
          <w:bCs/>
          <w:sz w:val="22"/>
          <w:szCs w:val="22"/>
          <w:lang w:val="en-US"/>
        </w:rPr>
        <w:t xml:space="preserve">Kmecl, </w:t>
      </w:r>
      <w:r w:rsidR="00F9304F" w:rsidRPr="00A25B20">
        <w:rPr>
          <w:b/>
          <w:bCs/>
          <w:sz w:val="22"/>
          <w:szCs w:val="22"/>
          <w:lang w:val="en-US"/>
        </w:rPr>
        <w:t xml:space="preserve">P., </w:t>
      </w:r>
      <w:r w:rsidRPr="00A25B20">
        <w:rPr>
          <w:b/>
          <w:bCs/>
          <w:sz w:val="22"/>
          <w:szCs w:val="22"/>
          <w:lang w:val="en-US"/>
        </w:rPr>
        <w:t xml:space="preserve">Kocevski, </w:t>
      </w:r>
      <w:r w:rsidR="00F9304F" w:rsidRPr="00A25B20">
        <w:rPr>
          <w:b/>
          <w:bCs/>
          <w:sz w:val="22"/>
          <w:szCs w:val="22"/>
          <w:lang w:val="en-US"/>
        </w:rPr>
        <w:t xml:space="preserve">V., </w:t>
      </w:r>
      <w:r w:rsidRPr="00A25B20">
        <w:rPr>
          <w:b/>
          <w:bCs/>
          <w:sz w:val="22"/>
          <w:szCs w:val="22"/>
          <w:lang w:val="en-US"/>
        </w:rPr>
        <w:t xml:space="preserve">Korbeti, </w:t>
      </w:r>
      <w:r w:rsidR="00F9304F" w:rsidRPr="00A25B20">
        <w:rPr>
          <w:b/>
          <w:bCs/>
          <w:sz w:val="22"/>
          <w:szCs w:val="22"/>
          <w:lang w:val="en-US"/>
        </w:rPr>
        <w:t xml:space="preserve">M., </w:t>
      </w:r>
      <w:r w:rsidRPr="00A25B20">
        <w:rPr>
          <w:b/>
          <w:bCs/>
          <w:sz w:val="22"/>
          <w:szCs w:val="22"/>
          <w:lang w:val="en-US"/>
        </w:rPr>
        <w:t xml:space="preserve">Kotrošan, </w:t>
      </w:r>
      <w:r w:rsidR="00F9304F" w:rsidRPr="00A25B20">
        <w:rPr>
          <w:b/>
          <w:bCs/>
          <w:sz w:val="22"/>
          <w:szCs w:val="22"/>
          <w:lang w:val="en-US"/>
        </w:rPr>
        <w:t xml:space="preserve">D., </w:t>
      </w:r>
      <w:r w:rsidRPr="00A25B20">
        <w:rPr>
          <w:b/>
          <w:bCs/>
          <w:sz w:val="22"/>
          <w:szCs w:val="22"/>
          <w:lang w:val="en-US"/>
        </w:rPr>
        <w:t>Mula</w:t>
      </w:r>
      <w:r w:rsidR="00F9304F" w:rsidRPr="00A25B20">
        <w:rPr>
          <w:b/>
          <w:bCs/>
          <w:sz w:val="22"/>
          <w:szCs w:val="22"/>
          <w:lang w:val="en-US"/>
        </w:rPr>
        <w:t xml:space="preserve"> </w:t>
      </w:r>
      <w:r w:rsidRPr="00A25B20">
        <w:rPr>
          <w:b/>
          <w:bCs/>
          <w:sz w:val="22"/>
          <w:szCs w:val="22"/>
          <w:lang w:val="en-US"/>
        </w:rPr>
        <w:t xml:space="preserve">Laguna, </w:t>
      </w:r>
      <w:r w:rsidR="00F9304F" w:rsidRPr="00A25B20">
        <w:rPr>
          <w:b/>
          <w:bCs/>
          <w:sz w:val="22"/>
          <w:szCs w:val="22"/>
          <w:lang w:val="en-US"/>
        </w:rPr>
        <w:t xml:space="preserve">J., </w:t>
      </w:r>
      <w:r w:rsidRPr="00A25B20">
        <w:rPr>
          <w:b/>
          <w:bCs/>
          <w:sz w:val="22"/>
          <w:szCs w:val="22"/>
          <w:lang w:val="en-US"/>
        </w:rPr>
        <w:t xml:space="preserve">Lattuada, </w:t>
      </w:r>
      <w:r w:rsidR="00F9304F" w:rsidRPr="00A25B20">
        <w:rPr>
          <w:b/>
          <w:bCs/>
          <w:sz w:val="22"/>
          <w:szCs w:val="22"/>
          <w:lang w:val="en-US"/>
        </w:rPr>
        <w:t xml:space="preserve">M., </w:t>
      </w:r>
      <w:r w:rsidRPr="00A25B20">
        <w:rPr>
          <w:b/>
          <w:bCs/>
          <w:sz w:val="22"/>
          <w:szCs w:val="22"/>
          <w:lang w:val="en-US"/>
        </w:rPr>
        <w:t xml:space="preserve">Leitão, </w:t>
      </w:r>
      <w:r w:rsidR="00F9304F" w:rsidRPr="00A25B20">
        <w:rPr>
          <w:b/>
          <w:bCs/>
          <w:sz w:val="22"/>
          <w:szCs w:val="22"/>
          <w:lang w:val="en-US"/>
        </w:rPr>
        <w:t xml:space="preserve">D., </w:t>
      </w:r>
      <w:r w:rsidRPr="00A25B20">
        <w:rPr>
          <w:b/>
          <w:bCs/>
          <w:sz w:val="22"/>
          <w:szCs w:val="22"/>
          <w:lang w:val="en-US"/>
        </w:rPr>
        <w:t xml:space="preserve">Lopes, </w:t>
      </w:r>
      <w:r w:rsidR="00F9304F" w:rsidRPr="00A25B20">
        <w:rPr>
          <w:b/>
          <w:bCs/>
          <w:sz w:val="22"/>
          <w:szCs w:val="22"/>
          <w:lang w:val="en-US"/>
        </w:rPr>
        <w:t xml:space="preserve">P., </w:t>
      </w:r>
      <w:r w:rsidRPr="00A25B20">
        <w:rPr>
          <w:b/>
          <w:bCs/>
          <w:sz w:val="22"/>
          <w:szCs w:val="22"/>
          <w:lang w:val="en-US"/>
        </w:rPr>
        <w:t xml:space="preserve">López-Jiménez, </w:t>
      </w:r>
      <w:r w:rsidR="00F9304F" w:rsidRPr="00A25B20">
        <w:rPr>
          <w:b/>
          <w:bCs/>
          <w:sz w:val="22"/>
          <w:szCs w:val="22"/>
          <w:lang w:val="en-US"/>
        </w:rPr>
        <w:t xml:space="preserve">N., </w:t>
      </w:r>
      <w:r w:rsidRPr="00A25B20">
        <w:rPr>
          <w:b/>
          <w:bCs/>
          <w:sz w:val="22"/>
          <w:szCs w:val="22"/>
          <w:lang w:val="en-US"/>
        </w:rPr>
        <w:t xml:space="preserve">Lucić, </w:t>
      </w:r>
      <w:r w:rsidR="00F9304F" w:rsidRPr="00A25B20">
        <w:rPr>
          <w:b/>
          <w:bCs/>
          <w:sz w:val="22"/>
          <w:szCs w:val="22"/>
          <w:lang w:val="en-US"/>
        </w:rPr>
        <w:t xml:space="preserve">V., </w:t>
      </w:r>
      <w:r w:rsidRPr="00A25B20">
        <w:rPr>
          <w:b/>
          <w:bCs/>
          <w:sz w:val="22"/>
          <w:szCs w:val="22"/>
          <w:lang w:val="en-US"/>
        </w:rPr>
        <w:t xml:space="preserve">Micol, </w:t>
      </w:r>
      <w:r w:rsidR="00F9304F" w:rsidRPr="00A25B20">
        <w:rPr>
          <w:b/>
          <w:bCs/>
          <w:sz w:val="22"/>
          <w:szCs w:val="22"/>
          <w:lang w:val="en-US"/>
        </w:rPr>
        <w:t xml:space="preserve">T., </w:t>
      </w:r>
      <w:r w:rsidRPr="00A25B20">
        <w:rPr>
          <w:b/>
          <w:bCs/>
          <w:sz w:val="22"/>
          <w:szCs w:val="22"/>
          <w:lang w:val="en-US"/>
        </w:rPr>
        <w:t xml:space="preserve">Moali, </w:t>
      </w:r>
      <w:r w:rsidR="00F9304F" w:rsidRPr="00A25B20">
        <w:rPr>
          <w:b/>
          <w:bCs/>
          <w:sz w:val="22"/>
          <w:szCs w:val="22"/>
          <w:lang w:val="en-US"/>
        </w:rPr>
        <w:t xml:space="preserve">A., </w:t>
      </w:r>
      <w:r w:rsidRPr="00A25B20">
        <w:rPr>
          <w:b/>
          <w:bCs/>
          <w:sz w:val="22"/>
          <w:szCs w:val="22"/>
          <w:lang w:val="en-US"/>
        </w:rPr>
        <w:t xml:space="preserve">Perlman, </w:t>
      </w:r>
      <w:r w:rsidR="00F9304F" w:rsidRPr="00A25B20">
        <w:rPr>
          <w:b/>
          <w:bCs/>
          <w:sz w:val="22"/>
          <w:szCs w:val="22"/>
          <w:lang w:val="en-US"/>
        </w:rPr>
        <w:t xml:space="preserve">Y., </w:t>
      </w:r>
      <w:r w:rsidRPr="00A25B20">
        <w:rPr>
          <w:b/>
          <w:bCs/>
          <w:sz w:val="22"/>
          <w:szCs w:val="22"/>
          <w:lang w:val="en-US"/>
        </w:rPr>
        <w:t xml:space="preserve">Piludu, </w:t>
      </w:r>
      <w:r w:rsidR="00F9304F" w:rsidRPr="00A25B20">
        <w:rPr>
          <w:b/>
          <w:bCs/>
          <w:sz w:val="22"/>
          <w:szCs w:val="22"/>
          <w:lang w:val="en-US"/>
        </w:rPr>
        <w:t xml:space="preserve">N., </w:t>
      </w:r>
      <w:r w:rsidRPr="00A25B20">
        <w:rPr>
          <w:b/>
          <w:bCs/>
          <w:sz w:val="22"/>
          <w:szCs w:val="22"/>
          <w:lang w:val="en-US"/>
        </w:rPr>
        <w:t xml:space="preserve">Portolou, </w:t>
      </w:r>
      <w:r w:rsidR="00F9304F" w:rsidRPr="00A25B20">
        <w:rPr>
          <w:b/>
          <w:bCs/>
          <w:sz w:val="22"/>
          <w:szCs w:val="22"/>
          <w:lang w:val="en-US"/>
        </w:rPr>
        <w:t xml:space="preserve">D., </w:t>
      </w:r>
      <w:r w:rsidRPr="00A25B20">
        <w:rPr>
          <w:b/>
          <w:bCs/>
          <w:sz w:val="22"/>
          <w:szCs w:val="22"/>
          <w:lang w:val="en-US"/>
        </w:rPr>
        <w:t xml:space="preserve">Putilin, </w:t>
      </w:r>
      <w:r w:rsidR="00F9304F" w:rsidRPr="00A25B20">
        <w:rPr>
          <w:b/>
          <w:bCs/>
          <w:sz w:val="22"/>
          <w:szCs w:val="22"/>
          <w:lang w:val="en-US"/>
        </w:rPr>
        <w:t xml:space="preserve">K., </w:t>
      </w:r>
      <w:r w:rsidRPr="00A25B20">
        <w:rPr>
          <w:b/>
          <w:bCs/>
          <w:sz w:val="22"/>
          <w:szCs w:val="22"/>
          <w:lang w:val="en-US"/>
        </w:rPr>
        <w:t xml:space="preserve">Quaintenne, </w:t>
      </w:r>
      <w:r w:rsidR="00F9304F" w:rsidRPr="00A25B20">
        <w:rPr>
          <w:b/>
          <w:bCs/>
          <w:sz w:val="22"/>
          <w:szCs w:val="22"/>
          <w:lang w:val="en-US"/>
        </w:rPr>
        <w:t xml:space="preserve">G., </w:t>
      </w:r>
      <w:r w:rsidRPr="00A25B20">
        <w:rPr>
          <w:b/>
          <w:bCs/>
          <w:sz w:val="22"/>
          <w:szCs w:val="22"/>
          <w:lang w:val="en-US"/>
        </w:rPr>
        <w:t xml:space="preserve">Ramadan-Jaradi, </w:t>
      </w:r>
      <w:r w:rsidR="00F9304F" w:rsidRPr="00A25B20">
        <w:rPr>
          <w:b/>
          <w:bCs/>
          <w:sz w:val="22"/>
          <w:szCs w:val="22"/>
          <w:lang w:val="en-US"/>
        </w:rPr>
        <w:t xml:space="preserve">G., </w:t>
      </w:r>
      <w:r w:rsidRPr="00A25B20">
        <w:rPr>
          <w:b/>
          <w:bCs/>
          <w:sz w:val="22"/>
          <w:szCs w:val="22"/>
          <w:lang w:val="en-US"/>
        </w:rPr>
        <w:t xml:space="preserve">Ružić, </w:t>
      </w:r>
      <w:r w:rsidR="00F9304F" w:rsidRPr="00A25B20">
        <w:rPr>
          <w:b/>
          <w:bCs/>
          <w:sz w:val="22"/>
          <w:szCs w:val="22"/>
          <w:lang w:val="en-US"/>
        </w:rPr>
        <w:t xml:space="preserve">M., </w:t>
      </w:r>
      <w:r w:rsidRPr="00A25B20">
        <w:rPr>
          <w:b/>
          <w:bCs/>
          <w:sz w:val="22"/>
          <w:szCs w:val="22"/>
          <w:lang w:val="en-US"/>
        </w:rPr>
        <w:t xml:space="preserve">Sandor, </w:t>
      </w:r>
      <w:r w:rsidR="00F9304F" w:rsidRPr="00A25B20">
        <w:rPr>
          <w:b/>
          <w:bCs/>
          <w:sz w:val="22"/>
          <w:szCs w:val="22"/>
          <w:lang w:val="en-US"/>
        </w:rPr>
        <w:t xml:space="preserve">A., </w:t>
      </w:r>
      <w:r w:rsidRPr="00A25B20">
        <w:rPr>
          <w:b/>
          <w:bCs/>
          <w:sz w:val="22"/>
          <w:szCs w:val="22"/>
          <w:lang w:val="en-US"/>
        </w:rPr>
        <w:t xml:space="preserve">Sarajlic, </w:t>
      </w:r>
      <w:r w:rsidR="00F9304F" w:rsidRPr="00A25B20">
        <w:rPr>
          <w:b/>
          <w:bCs/>
          <w:sz w:val="22"/>
          <w:szCs w:val="22"/>
          <w:lang w:val="en-US"/>
        </w:rPr>
        <w:t xml:space="preserve">N., </w:t>
      </w:r>
      <w:r w:rsidRPr="00A25B20">
        <w:rPr>
          <w:b/>
          <w:bCs/>
          <w:sz w:val="22"/>
          <w:szCs w:val="22"/>
          <w:lang w:val="en-US"/>
        </w:rPr>
        <w:t xml:space="preserve">Saveljić, </w:t>
      </w:r>
      <w:r w:rsidR="00F9304F" w:rsidRPr="00A25B20">
        <w:rPr>
          <w:b/>
          <w:bCs/>
          <w:sz w:val="22"/>
          <w:szCs w:val="22"/>
          <w:lang w:val="en-US"/>
        </w:rPr>
        <w:t xml:space="preserve">D., </w:t>
      </w:r>
      <w:r w:rsidRPr="00A25B20">
        <w:rPr>
          <w:b/>
          <w:bCs/>
          <w:sz w:val="22"/>
          <w:szCs w:val="22"/>
          <w:lang w:val="en-US"/>
        </w:rPr>
        <w:t xml:space="preserve">Sheldon, </w:t>
      </w:r>
      <w:r w:rsidR="00F9304F" w:rsidRPr="00A25B20">
        <w:rPr>
          <w:b/>
          <w:bCs/>
          <w:sz w:val="22"/>
          <w:szCs w:val="22"/>
          <w:lang w:val="en-US"/>
        </w:rPr>
        <w:t xml:space="preserve">R.D., </w:t>
      </w:r>
      <w:r w:rsidRPr="00A25B20">
        <w:rPr>
          <w:b/>
          <w:bCs/>
          <w:sz w:val="22"/>
          <w:szCs w:val="22"/>
          <w:lang w:val="en-US"/>
        </w:rPr>
        <w:t xml:space="preserve">Shialis, </w:t>
      </w:r>
      <w:r w:rsidR="00F9304F" w:rsidRPr="00A25B20">
        <w:rPr>
          <w:b/>
          <w:bCs/>
          <w:sz w:val="22"/>
          <w:szCs w:val="22"/>
          <w:lang w:val="en-US"/>
        </w:rPr>
        <w:t xml:space="preserve">T., </w:t>
      </w:r>
      <w:r w:rsidRPr="00A25B20">
        <w:rPr>
          <w:b/>
          <w:bCs/>
          <w:sz w:val="22"/>
          <w:szCs w:val="22"/>
          <w:lang w:val="en-US"/>
        </w:rPr>
        <w:t xml:space="preserve">Tsiopelas, </w:t>
      </w:r>
      <w:r w:rsidR="00F9304F" w:rsidRPr="00A25B20">
        <w:rPr>
          <w:b/>
          <w:bCs/>
          <w:sz w:val="22"/>
          <w:szCs w:val="22"/>
          <w:lang w:val="en-US"/>
        </w:rPr>
        <w:t xml:space="preserve">N., </w:t>
      </w:r>
      <w:r w:rsidRPr="00A25B20">
        <w:rPr>
          <w:b/>
          <w:bCs/>
          <w:sz w:val="22"/>
          <w:szCs w:val="22"/>
          <w:lang w:val="en-US"/>
        </w:rPr>
        <w:t xml:space="preserve">Vargas, </w:t>
      </w:r>
      <w:r w:rsidR="00F9304F" w:rsidRPr="00A25B20">
        <w:rPr>
          <w:b/>
          <w:bCs/>
          <w:sz w:val="22"/>
          <w:szCs w:val="22"/>
          <w:lang w:val="en-US"/>
        </w:rPr>
        <w:t xml:space="preserve">F., </w:t>
      </w:r>
      <w:r w:rsidRPr="00A25B20">
        <w:rPr>
          <w:b/>
          <w:bCs/>
          <w:sz w:val="22"/>
          <w:szCs w:val="22"/>
          <w:lang w:val="en-US"/>
        </w:rPr>
        <w:t xml:space="preserve">Thompson, </w:t>
      </w:r>
      <w:r w:rsidR="00F9304F" w:rsidRPr="00A25B20">
        <w:rPr>
          <w:b/>
          <w:bCs/>
          <w:sz w:val="22"/>
          <w:szCs w:val="22"/>
          <w:lang w:val="en-US"/>
        </w:rPr>
        <w:t xml:space="preserve">C., </w:t>
      </w:r>
      <w:r w:rsidRPr="00A25B20">
        <w:rPr>
          <w:b/>
          <w:bCs/>
          <w:sz w:val="22"/>
          <w:szCs w:val="22"/>
          <w:lang w:val="en-US"/>
        </w:rPr>
        <w:t xml:space="preserve">Brunner, </w:t>
      </w:r>
      <w:r w:rsidR="00F9304F" w:rsidRPr="00A25B20">
        <w:rPr>
          <w:b/>
          <w:bCs/>
          <w:sz w:val="22"/>
          <w:szCs w:val="22"/>
          <w:lang w:val="en-US"/>
        </w:rPr>
        <w:t xml:space="preserve">A., </w:t>
      </w:r>
      <w:r w:rsidRPr="00A25B20">
        <w:rPr>
          <w:b/>
          <w:bCs/>
          <w:sz w:val="22"/>
          <w:szCs w:val="22"/>
          <w:lang w:val="en-US"/>
        </w:rPr>
        <w:t>Grimmett</w:t>
      </w:r>
      <w:r w:rsidR="00F9304F" w:rsidRPr="00A25B20">
        <w:rPr>
          <w:b/>
          <w:bCs/>
          <w:sz w:val="22"/>
          <w:szCs w:val="22"/>
          <w:lang w:val="en-US"/>
        </w:rPr>
        <w:t>, R.</w:t>
      </w:r>
      <w:r w:rsidRPr="00A25B20">
        <w:rPr>
          <w:b/>
          <w:bCs/>
          <w:sz w:val="22"/>
          <w:szCs w:val="22"/>
          <w:lang w:val="en-US"/>
        </w:rPr>
        <w:t xml:space="preserve"> &amp; Butchart</w:t>
      </w:r>
      <w:r w:rsidR="00F9304F" w:rsidRPr="00A25B20">
        <w:rPr>
          <w:b/>
          <w:bCs/>
          <w:sz w:val="22"/>
          <w:szCs w:val="22"/>
          <w:lang w:val="en-US"/>
        </w:rPr>
        <w:t>, S.H.M</w:t>
      </w:r>
      <w:r w:rsidRPr="00A25B20">
        <w:rPr>
          <w:b/>
          <w:bCs/>
          <w:sz w:val="22"/>
          <w:szCs w:val="22"/>
          <w:lang w:val="en-US"/>
        </w:rPr>
        <w:t>.</w:t>
      </w:r>
      <w:r w:rsidR="00F9304F" w:rsidRPr="00A25B20">
        <w:rPr>
          <w:b/>
          <w:bCs/>
          <w:sz w:val="22"/>
          <w:szCs w:val="22"/>
          <w:lang w:val="en-US"/>
        </w:rPr>
        <w:t xml:space="preserve"> </w:t>
      </w:r>
      <w:r w:rsidRPr="00A25B20">
        <w:rPr>
          <w:b/>
          <w:bCs/>
          <w:sz w:val="22"/>
          <w:szCs w:val="22"/>
          <w:lang w:val="en-US"/>
        </w:rPr>
        <w:t xml:space="preserve"> </w:t>
      </w:r>
      <w:r w:rsidRPr="00C3156C">
        <w:rPr>
          <w:b/>
          <w:bCs/>
          <w:sz w:val="22"/>
          <w:szCs w:val="22"/>
          <w:lang w:val="en-US"/>
        </w:rPr>
        <w:t>2016.</w:t>
      </w:r>
      <w:r w:rsidRPr="00C3156C">
        <w:rPr>
          <w:sz w:val="22"/>
          <w:szCs w:val="22"/>
          <w:lang w:val="en-US"/>
        </w:rPr>
        <w:t xml:space="preserve">  Preliminary assessment of the scope and scale of illegal killing and taking of birds in the Mediterranean.  </w:t>
      </w:r>
      <w:r w:rsidRPr="00A25B20">
        <w:rPr>
          <w:i/>
          <w:iCs/>
          <w:sz w:val="22"/>
          <w:szCs w:val="22"/>
          <w:lang w:val="en-US"/>
        </w:rPr>
        <w:t>Bird Conservation International</w:t>
      </w:r>
      <w:r w:rsidRPr="00A25B20">
        <w:rPr>
          <w:sz w:val="22"/>
          <w:szCs w:val="22"/>
          <w:lang w:val="en-US"/>
        </w:rPr>
        <w:t xml:space="preserve"> 26: 1–28.</w:t>
      </w:r>
    </w:p>
    <w:p w14:paraId="6B2E8326" w14:textId="027D8591" w:rsidR="008E7D19" w:rsidRPr="00C3156C" w:rsidRDefault="008E7D19" w:rsidP="002E1FAD">
      <w:pPr>
        <w:spacing w:after="120"/>
        <w:ind w:left="720" w:hanging="720"/>
        <w:jc w:val="both"/>
        <w:rPr>
          <w:sz w:val="22"/>
          <w:szCs w:val="22"/>
          <w:lang w:val="en-US"/>
        </w:rPr>
      </w:pPr>
      <w:r w:rsidRPr="00A25B20">
        <w:rPr>
          <w:b/>
          <w:bCs/>
          <w:sz w:val="22"/>
          <w:szCs w:val="22"/>
          <w:lang w:val="en-US"/>
        </w:rPr>
        <w:t>Brochet, A.-L</w:t>
      </w:r>
      <w:r w:rsidR="00406F10" w:rsidRPr="00A25B20">
        <w:rPr>
          <w:b/>
          <w:bCs/>
          <w:sz w:val="22"/>
          <w:szCs w:val="22"/>
          <w:lang w:val="en-US"/>
        </w:rPr>
        <w:t>.</w:t>
      </w:r>
      <w:r w:rsidRPr="00A25B20">
        <w:rPr>
          <w:b/>
          <w:bCs/>
          <w:sz w:val="22"/>
          <w:szCs w:val="22"/>
          <w:lang w:val="en-US"/>
        </w:rPr>
        <w:t xml:space="preserve">, Bossche, W van den, Jones, V.R., Arnardottir, H., Damoc, D., Demko, M., Driessens, G., Flensted, K., Gerber, M., Ghasabyan, M., Gradinarov, D., Hansen, J., Horvath, M., Karlonas, M., Krogulec, J., Kuzmenko, T., Lachman, L., Lehtiniemi, T., Lorgé, P., Lötberg, U., Lusby, J., Ottens, G., Paquet, J.Y., Rukhaia, A., Schmidt, M., Shimmings, P., Stipniek, A., Sultanov, E., Vermouzek, Z., Vintchevski, A., Volke, V., Willi, G. &amp; Butchart, S.H.M.  </w:t>
      </w:r>
      <w:r w:rsidRPr="00C3156C">
        <w:rPr>
          <w:b/>
          <w:bCs/>
          <w:sz w:val="22"/>
          <w:szCs w:val="22"/>
          <w:lang w:val="en-US"/>
        </w:rPr>
        <w:t>2019</w:t>
      </w:r>
      <w:r w:rsidR="005C4F9E" w:rsidRPr="00C3156C">
        <w:rPr>
          <w:b/>
          <w:bCs/>
          <w:sz w:val="22"/>
          <w:szCs w:val="22"/>
          <w:lang w:val="en-US"/>
        </w:rPr>
        <w:t>a</w:t>
      </w:r>
      <w:r w:rsidRPr="00C3156C">
        <w:rPr>
          <w:b/>
          <w:bCs/>
          <w:sz w:val="22"/>
          <w:szCs w:val="22"/>
          <w:lang w:val="en-US"/>
        </w:rPr>
        <w:t>.</w:t>
      </w:r>
      <w:r w:rsidRPr="00C3156C">
        <w:rPr>
          <w:sz w:val="22"/>
          <w:szCs w:val="22"/>
          <w:lang w:val="en-US"/>
        </w:rPr>
        <w:t xml:space="preserve">  Illegal killing and taking of birds in Europe outside the Mediterranean: assessing the scope and scale of a complex issue.  </w:t>
      </w:r>
      <w:r w:rsidRPr="00C3156C">
        <w:rPr>
          <w:i/>
          <w:iCs/>
          <w:sz w:val="22"/>
          <w:szCs w:val="22"/>
          <w:lang w:val="en-US"/>
        </w:rPr>
        <w:t>Bird Conservation International</w:t>
      </w:r>
      <w:r w:rsidRPr="00C3156C">
        <w:rPr>
          <w:sz w:val="22"/>
          <w:szCs w:val="22"/>
          <w:lang w:val="en-US"/>
        </w:rPr>
        <w:t xml:space="preserve"> 29: 10–40. </w:t>
      </w:r>
    </w:p>
    <w:p w14:paraId="180DD8EF" w14:textId="2479C84B" w:rsidR="00691D52" w:rsidRPr="00C3156C" w:rsidRDefault="00691D52" w:rsidP="002E1FAD">
      <w:pPr>
        <w:spacing w:after="120"/>
        <w:ind w:left="720" w:hanging="720"/>
        <w:jc w:val="both"/>
        <w:rPr>
          <w:sz w:val="22"/>
          <w:szCs w:val="22"/>
          <w:lang w:val="en-US"/>
        </w:rPr>
      </w:pPr>
      <w:r w:rsidRPr="00C3156C">
        <w:rPr>
          <w:b/>
          <w:bCs/>
          <w:sz w:val="22"/>
          <w:szCs w:val="22"/>
          <w:lang w:val="en-US"/>
        </w:rPr>
        <w:t>Brochet, A.-L., Jbour, S., Sheldon, R.D., Porter, R., Jones, V.R., Al-fazari, W., al saghier, O., al Khuzai, S., al-obeidi, L., Angwin, A., Ararat, K., Pope, M., Shobrak, M., Willson, M., Sadeghi zadegan, S. &amp; Butcharta, S.  2019</w:t>
      </w:r>
      <w:r w:rsidR="005C4F9E" w:rsidRPr="00C3156C">
        <w:rPr>
          <w:b/>
          <w:bCs/>
          <w:sz w:val="22"/>
          <w:szCs w:val="22"/>
          <w:lang w:val="en-US"/>
        </w:rPr>
        <w:t>b</w:t>
      </w:r>
      <w:r w:rsidRPr="00C3156C">
        <w:rPr>
          <w:b/>
          <w:bCs/>
          <w:sz w:val="22"/>
          <w:szCs w:val="22"/>
          <w:lang w:val="en-US"/>
        </w:rPr>
        <w:t>.</w:t>
      </w:r>
      <w:r w:rsidRPr="00C3156C">
        <w:rPr>
          <w:sz w:val="22"/>
          <w:szCs w:val="22"/>
          <w:lang w:val="en-US"/>
        </w:rPr>
        <w:t xml:space="preserve">  Preliminary assessment of the scope and scale of illegal killing and taking of wild birds in the Arabian Peninsula, Iran and Iraq.  </w:t>
      </w:r>
      <w:r w:rsidRPr="00C3156C">
        <w:rPr>
          <w:i/>
          <w:iCs/>
          <w:sz w:val="22"/>
          <w:szCs w:val="22"/>
          <w:lang w:val="en-US"/>
        </w:rPr>
        <w:t xml:space="preserve">Sandgrouse </w:t>
      </w:r>
      <w:r w:rsidRPr="00C3156C">
        <w:rPr>
          <w:sz w:val="22"/>
          <w:szCs w:val="22"/>
          <w:lang w:val="en-US"/>
        </w:rPr>
        <w:t>41: 154-195.</w:t>
      </w:r>
    </w:p>
    <w:p w14:paraId="78B380C9" w14:textId="4A72254D" w:rsidR="00942C8E" w:rsidRPr="00C3156C" w:rsidRDefault="00942C8E" w:rsidP="002E1FAD">
      <w:pPr>
        <w:spacing w:after="120"/>
        <w:ind w:left="720" w:hanging="720"/>
        <w:jc w:val="both"/>
        <w:rPr>
          <w:sz w:val="22"/>
          <w:szCs w:val="22"/>
          <w:lang w:val="en-US"/>
        </w:rPr>
      </w:pPr>
      <w:r w:rsidRPr="00C3156C">
        <w:rPr>
          <w:b/>
          <w:bCs/>
          <w:sz w:val="22"/>
          <w:szCs w:val="22"/>
          <w:lang w:val="en-US"/>
        </w:rPr>
        <w:t>Brooke, M.D., Hilton, G.M. &amp; Martins, T.L.F.  2007.</w:t>
      </w:r>
      <w:r w:rsidRPr="00C3156C">
        <w:rPr>
          <w:sz w:val="22"/>
          <w:szCs w:val="22"/>
          <w:lang w:val="en-US"/>
        </w:rPr>
        <w:t xml:space="preserve">  Prioritizing the world’s islands for vertebrate-eradication programmes.  </w:t>
      </w:r>
      <w:r w:rsidRPr="00C3156C">
        <w:rPr>
          <w:i/>
          <w:iCs/>
          <w:sz w:val="22"/>
          <w:szCs w:val="22"/>
          <w:lang w:val="en-US"/>
        </w:rPr>
        <w:t>Animal Conservation</w:t>
      </w:r>
      <w:r w:rsidRPr="00C3156C">
        <w:rPr>
          <w:sz w:val="22"/>
          <w:szCs w:val="22"/>
          <w:lang w:val="en-US"/>
        </w:rPr>
        <w:t xml:space="preserve"> 10: 380–390.</w:t>
      </w:r>
    </w:p>
    <w:p w14:paraId="20722DAF" w14:textId="196090EA" w:rsidR="00A23071" w:rsidRPr="00C3156C" w:rsidRDefault="00A23071" w:rsidP="002E1FAD">
      <w:pPr>
        <w:spacing w:after="120"/>
        <w:ind w:left="720" w:hanging="720"/>
        <w:jc w:val="both"/>
        <w:rPr>
          <w:rFonts w:eastAsia="Calibri"/>
          <w:sz w:val="22"/>
          <w:szCs w:val="22"/>
          <w:lang w:val="en-US"/>
        </w:rPr>
      </w:pPr>
      <w:r w:rsidRPr="00C3156C">
        <w:rPr>
          <w:b/>
          <w:bCs/>
          <w:sz w:val="22"/>
          <w:szCs w:val="22"/>
          <w:lang w:val="en-US"/>
        </w:rPr>
        <w:t>Burton, N.H.K., Rehfisch, M.M. &amp; Clark, N.A.  2002.</w:t>
      </w:r>
      <w:r w:rsidRPr="00C3156C">
        <w:rPr>
          <w:sz w:val="22"/>
          <w:szCs w:val="22"/>
          <w:lang w:val="en-US"/>
        </w:rPr>
        <w:t xml:space="preserve">  Impacts of disturbance from construction work on the densities and feeding behavior of waterbirds using the intertidal mudflats of Cardiff Bay, UK.  </w:t>
      </w:r>
      <w:r w:rsidRPr="00C3156C">
        <w:rPr>
          <w:i/>
          <w:iCs/>
          <w:sz w:val="22"/>
          <w:szCs w:val="22"/>
          <w:lang w:val="en-US"/>
        </w:rPr>
        <w:t>Environmental Management</w:t>
      </w:r>
      <w:r w:rsidRPr="00C3156C">
        <w:rPr>
          <w:sz w:val="22"/>
          <w:szCs w:val="22"/>
          <w:lang w:val="en-US"/>
        </w:rPr>
        <w:t xml:space="preserve"> 30: 865–871.</w:t>
      </w:r>
      <w:r w:rsidRPr="00C3156C">
        <w:rPr>
          <w:rFonts w:eastAsia="Calibri"/>
          <w:sz w:val="22"/>
          <w:szCs w:val="22"/>
          <w:lang w:val="en-US"/>
        </w:rPr>
        <w:t xml:space="preserve"> </w:t>
      </w:r>
    </w:p>
    <w:p w14:paraId="2D110CB6" w14:textId="44EB28F3" w:rsidR="00D97E86" w:rsidRPr="00C3156C" w:rsidRDefault="00D97E86" w:rsidP="002E1FAD">
      <w:pPr>
        <w:spacing w:after="120"/>
        <w:ind w:left="720" w:hanging="720"/>
        <w:jc w:val="both"/>
        <w:rPr>
          <w:sz w:val="22"/>
          <w:szCs w:val="22"/>
          <w:lang w:val="en-US"/>
        </w:rPr>
      </w:pPr>
      <w:r w:rsidRPr="00C3156C">
        <w:rPr>
          <w:b/>
          <w:bCs/>
          <w:sz w:val="22"/>
          <w:szCs w:val="22"/>
          <w:lang w:val="en-US"/>
        </w:rPr>
        <w:t>Capizzi, D., Baccetti, N. &amp; Sposimo, P.  2010.</w:t>
      </w:r>
      <w:r w:rsidRPr="00C3156C">
        <w:rPr>
          <w:sz w:val="22"/>
          <w:szCs w:val="22"/>
          <w:lang w:val="en-US"/>
        </w:rPr>
        <w:t xml:space="preserve">  Prioritizing rat eradication on islands by cost and effectiveness to protect nesting seabirds.  </w:t>
      </w:r>
      <w:r w:rsidRPr="00C3156C">
        <w:rPr>
          <w:i/>
          <w:iCs/>
          <w:sz w:val="22"/>
          <w:szCs w:val="22"/>
          <w:lang w:val="en-US"/>
        </w:rPr>
        <w:t>Biological Conservation</w:t>
      </w:r>
      <w:r w:rsidRPr="00C3156C">
        <w:rPr>
          <w:sz w:val="22"/>
          <w:szCs w:val="22"/>
          <w:lang w:val="en-US"/>
        </w:rPr>
        <w:t xml:space="preserve"> 143: 1716– 1727. </w:t>
      </w:r>
    </w:p>
    <w:p w14:paraId="27AC1DC6" w14:textId="39D6D3CA" w:rsidR="00DD78CA" w:rsidRPr="00C3156C" w:rsidRDefault="00DD78CA" w:rsidP="002E1FAD">
      <w:pPr>
        <w:spacing w:after="120"/>
        <w:ind w:left="720" w:hanging="720"/>
        <w:jc w:val="both"/>
        <w:rPr>
          <w:sz w:val="22"/>
          <w:szCs w:val="22"/>
          <w:lang w:val="en-US"/>
        </w:rPr>
      </w:pPr>
      <w:r w:rsidRPr="00C3156C">
        <w:rPr>
          <w:b/>
          <w:bCs/>
          <w:sz w:val="22"/>
          <w:szCs w:val="22"/>
          <w:lang w:val="en-US"/>
        </w:rPr>
        <w:t xml:space="preserve">Davidson, N.C. &amp; Stroud, D.A.  2006. </w:t>
      </w:r>
      <w:r w:rsidRPr="00C3156C">
        <w:rPr>
          <w:sz w:val="22"/>
          <w:szCs w:val="22"/>
          <w:lang w:val="en-US"/>
        </w:rPr>
        <w:t xml:space="preserve"> African-Western Eurasian Flyways: current knowledge, population status and future challenges.  Pp. 63-73.  In: </w:t>
      </w:r>
      <w:r w:rsidRPr="00C3156C">
        <w:rPr>
          <w:i/>
          <w:iCs/>
          <w:sz w:val="22"/>
          <w:szCs w:val="22"/>
          <w:lang w:val="en-US"/>
        </w:rPr>
        <w:t>Waterbirds around the world</w:t>
      </w:r>
      <w:r w:rsidRPr="00C3156C">
        <w:rPr>
          <w:sz w:val="22"/>
          <w:szCs w:val="22"/>
          <w:lang w:val="en-US"/>
        </w:rPr>
        <w:t>.  Eds. G.C. Boere, C.A. Galbraith &amp; D.A. Stroud.  The Stationery Office, Edi</w:t>
      </w:r>
      <w:r w:rsidR="002717C9">
        <w:rPr>
          <w:sz w:val="22"/>
          <w:szCs w:val="22"/>
          <w:lang w:val="en-US"/>
        </w:rPr>
        <w:t>m</w:t>
      </w:r>
      <w:r w:rsidRPr="00C3156C">
        <w:rPr>
          <w:sz w:val="22"/>
          <w:szCs w:val="22"/>
          <w:lang w:val="en-US"/>
        </w:rPr>
        <w:t>b</w:t>
      </w:r>
      <w:r w:rsidR="002717C9">
        <w:rPr>
          <w:sz w:val="22"/>
          <w:szCs w:val="22"/>
          <w:lang w:val="en-US"/>
        </w:rPr>
        <w:t>o</w:t>
      </w:r>
      <w:r w:rsidRPr="00C3156C">
        <w:rPr>
          <w:sz w:val="22"/>
          <w:szCs w:val="22"/>
          <w:lang w:val="en-US"/>
        </w:rPr>
        <w:t xml:space="preserve">urg, </w:t>
      </w:r>
      <w:r w:rsidR="002717C9">
        <w:rPr>
          <w:sz w:val="22"/>
          <w:szCs w:val="22"/>
          <w:lang w:val="en-US"/>
        </w:rPr>
        <w:t>Royaume-Uni</w:t>
      </w:r>
      <w:r w:rsidRPr="00C3156C">
        <w:rPr>
          <w:sz w:val="22"/>
          <w:szCs w:val="22"/>
          <w:lang w:val="en-US"/>
        </w:rPr>
        <w:t xml:space="preserve">. </w:t>
      </w:r>
    </w:p>
    <w:p w14:paraId="723B9868" w14:textId="59763A6C" w:rsidR="00942C8E" w:rsidRPr="00C3156C" w:rsidRDefault="00942C8E" w:rsidP="002E1FAD">
      <w:pPr>
        <w:spacing w:after="120"/>
        <w:ind w:left="720" w:hanging="720"/>
        <w:jc w:val="both"/>
        <w:rPr>
          <w:sz w:val="22"/>
          <w:szCs w:val="22"/>
          <w:lang w:val="en-US"/>
        </w:rPr>
      </w:pPr>
      <w:r w:rsidRPr="00C3156C">
        <w:rPr>
          <w:b/>
          <w:bCs/>
          <w:sz w:val="22"/>
          <w:szCs w:val="22"/>
          <w:lang w:val="en-US"/>
        </w:rPr>
        <w:lastRenderedPageBreak/>
        <w:t>Dawson, J., Oppel, S., Cuthbert, R.J., Holmes, N.D., Bird, J.P., Butchart, S.H.M., Spatz, D.R. &amp; Tershy, B.R.  2014.</w:t>
      </w:r>
      <w:r w:rsidRPr="00C3156C">
        <w:rPr>
          <w:sz w:val="22"/>
          <w:szCs w:val="22"/>
          <w:lang w:val="en-US"/>
        </w:rPr>
        <w:t xml:space="preserve">  Prioritizing islands for the eradication of invasive vertebrates in the United Kingdom overseas territories.  </w:t>
      </w:r>
      <w:r w:rsidRPr="00C3156C">
        <w:rPr>
          <w:i/>
          <w:iCs/>
          <w:sz w:val="22"/>
          <w:szCs w:val="22"/>
          <w:lang w:val="en-US"/>
        </w:rPr>
        <w:t>Conservation Biology</w:t>
      </w:r>
      <w:r w:rsidRPr="00C3156C">
        <w:rPr>
          <w:sz w:val="22"/>
          <w:szCs w:val="22"/>
          <w:lang w:val="en-US"/>
        </w:rPr>
        <w:t xml:space="preserve"> 29: 143–153.</w:t>
      </w:r>
    </w:p>
    <w:p w14:paraId="2F1AEC5A" w14:textId="5D42FDC6" w:rsidR="00A35116" w:rsidRPr="00C3156C" w:rsidRDefault="00A35116" w:rsidP="002E1FAD">
      <w:pPr>
        <w:spacing w:after="120"/>
        <w:ind w:left="720" w:hanging="720"/>
        <w:jc w:val="both"/>
        <w:rPr>
          <w:rFonts w:eastAsia="Calibri"/>
          <w:sz w:val="22"/>
          <w:szCs w:val="22"/>
          <w:lang w:val="en-US"/>
        </w:rPr>
      </w:pPr>
      <w:r w:rsidRPr="00C3156C">
        <w:rPr>
          <w:rFonts w:eastAsia="Calibri"/>
          <w:b/>
          <w:bCs/>
          <w:sz w:val="22"/>
          <w:szCs w:val="22"/>
          <w:lang w:val="en-US"/>
        </w:rPr>
        <w:t>Delany, S., Scott, D.A., Dodman, T. &amp; Stroud, D.A.  (eds.)  2009.</w:t>
      </w:r>
      <w:r w:rsidRPr="00C3156C">
        <w:rPr>
          <w:rFonts w:eastAsia="Calibri"/>
          <w:sz w:val="22"/>
          <w:szCs w:val="22"/>
          <w:lang w:val="en-US"/>
        </w:rPr>
        <w:t xml:space="preserve">  </w:t>
      </w:r>
      <w:r w:rsidRPr="00C3156C">
        <w:rPr>
          <w:rFonts w:eastAsia="Calibri"/>
          <w:i/>
          <w:sz w:val="22"/>
          <w:szCs w:val="22"/>
          <w:lang w:val="en-US"/>
        </w:rPr>
        <w:t xml:space="preserve">An atlas of wader populations in Africa and western Eurasia.  </w:t>
      </w:r>
      <w:r w:rsidRPr="00C3156C">
        <w:rPr>
          <w:rFonts w:eastAsia="Calibri"/>
          <w:sz w:val="22"/>
          <w:szCs w:val="22"/>
          <w:lang w:val="en-US"/>
        </w:rPr>
        <w:t xml:space="preserve">Wetlands International, Wageningen, </w:t>
      </w:r>
      <w:r w:rsidR="002717C9">
        <w:rPr>
          <w:rFonts w:eastAsia="Calibri"/>
          <w:sz w:val="22"/>
          <w:szCs w:val="22"/>
          <w:lang w:val="en-US"/>
        </w:rPr>
        <w:t>Pays-Bas</w:t>
      </w:r>
      <w:r w:rsidRPr="00C3156C">
        <w:rPr>
          <w:rFonts w:eastAsia="Calibri"/>
          <w:sz w:val="22"/>
          <w:szCs w:val="22"/>
          <w:lang w:val="en-US"/>
        </w:rPr>
        <w:t>.  524 pp.</w:t>
      </w:r>
    </w:p>
    <w:p w14:paraId="11D70EDB" w14:textId="45633BAE" w:rsidR="00340A43" w:rsidRPr="00C3156C" w:rsidRDefault="00340A43" w:rsidP="002E1FAD">
      <w:pPr>
        <w:spacing w:after="120"/>
        <w:ind w:left="720" w:hanging="720"/>
        <w:jc w:val="both"/>
        <w:rPr>
          <w:sz w:val="22"/>
          <w:szCs w:val="22"/>
          <w:lang w:val="en-US"/>
        </w:rPr>
      </w:pPr>
      <w:r w:rsidRPr="00C3156C">
        <w:rPr>
          <w:b/>
          <w:bCs/>
          <w:sz w:val="22"/>
          <w:szCs w:val="22"/>
          <w:lang w:val="en-US"/>
        </w:rPr>
        <w:t>Dodman, T. &amp; Diagana, C.H.  2006.</w:t>
      </w:r>
      <w:r w:rsidRPr="00C3156C">
        <w:rPr>
          <w:sz w:val="22"/>
          <w:szCs w:val="22"/>
          <w:lang w:val="en-US"/>
        </w:rPr>
        <w:t xml:space="preserve">  Conservation dilemmas for intra-African migratory waterbirds.  Pp. 218-223.  In: </w:t>
      </w:r>
      <w:r w:rsidRPr="00C3156C">
        <w:rPr>
          <w:i/>
          <w:iCs/>
          <w:sz w:val="22"/>
          <w:szCs w:val="22"/>
          <w:lang w:val="en-US"/>
        </w:rPr>
        <w:t>Waterbirds around the world.</w:t>
      </w:r>
      <w:r w:rsidRPr="00C3156C">
        <w:rPr>
          <w:sz w:val="22"/>
          <w:szCs w:val="22"/>
          <w:lang w:val="en-US"/>
        </w:rPr>
        <w:t xml:space="preserve">  Eds. G.C. Boere, C.A. Galbraith &amp; D.A. Stroud.  The Stationery Office, Edi</w:t>
      </w:r>
      <w:r w:rsidR="00A84D4B">
        <w:rPr>
          <w:sz w:val="22"/>
          <w:szCs w:val="22"/>
          <w:lang w:val="en-US"/>
        </w:rPr>
        <w:t>m</w:t>
      </w:r>
      <w:r w:rsidRPr="00C3156C">
        <w:rPr>
          <w:sz w:val="22"/>
          <w:szCs w:val="22"/>
          <w:lang w:val="en-US"/>
        </w:rPr>
        <w:t>b</w:t>
      </w:r>
      <w:r w:rsidR="00A84D4B">
        <w:rPr>
          <w:sz w:val="22"/>
          <w:szCs w:val="22"/>
          <w:lang w:val="en-US"/>
        </w:rPr>
        <w:t>o</w:t>
      </w:r>
      <w:r w:rsidRPr="00C3156C">
        <w:rPr>
          <w:sz w:val="22"/>
          <w:szCs w:val="22"/>
          <w:lang w:val="en-US"/>
        </w:rPr>
        <w:t xml:space="preserve">urg, </w:t>
      </w:r>
      <w:r w:rsidR="00A84D4B">
        <w:rPr>
          <w:sz w:val="22"/>
          <w:szCs w:val="22"/>
          <w:lang w:val="en-US"/>
        </w:rPr>
        <w:t>Royaume-Uni</w:t>
      </w:r>
      <w:r w:rsidRPr="00C3156C">
        <w:rPr>
          <w:sz w:val="22"/>
          <w:szCs w:val="22"/>
          <w:lang w:val="en-US"/>
        </w:rPr>
        <w:t xml:space="preserve">. </w:t>
      </w:r>
    </w:p>
    <w:p w14:paraId="2BD86D92" w14:textId="74027A97" w:rsidR="00167396" w:rsidRPr="00C3156C" w:rsidRDefault="00167396" w:rsidP="002E1FAD">
      <w:pPr>
        <w:spacing w:after="120"/>
        <w:ind w:left="720" w:hanging="720"/>
        <w:jc w:val="both"/>
        <w:rPr>
          <w:sz w:val="22"/>
          <w:szCs w:val="22"/>
          <w:lang w:val="en-US"/>
        </w:rPr>
      </w:pPr>
      <w:r w:rsidRPr="00C3156C">
        <w:rPr>
          <w:b/>
          <w:bCs/>
          <w:sz w:val="22"/>
          <w:szCs w:val="22"/>
          <w:lang w:val="en-US"/>
        </w:rPr>
        <w:t xml:space="preserve">European </w:t>
      </w:r>
      <w:r w:rsidR="002E1FAD" w:rsidRPr="00C3156C">
        <w:rPr>
          <w:b/>
          <w:bCs/>
          <w:sz w:val="22"/>
          <w:szCs w:val="22"/>
          <w:lang w:val="en-US"/>
        </w:rPr>
        <w:t xml:space="preserve">Commission </w:t>
      </w:r>
      <w:r w:rsidR="00C35C5A" w:rsidRPr="00C3156C">
        <w:rPr>
          <w:b/>
          <w:bCs/>
          <w:sz w:val="22"/>
          <w:szCs w:val="22"/>
          <w:lang w:val="en-US"/>
        </w:rPr>
        <w:t xml:space="preserve"> </w:t>
      </w:r>
      <w:r w:rsidR="002E1FAD" w:rsidRPr="00C3156C">
        <w:rPr>
          <w:b/>
          <w:bCs/>
          <w:sz w:val="22"/>
          <w:szCs w:val="22"/>
          <w:lang w:val="en-US"/>
        </w:rPr>
        <w:t>2008</w:t>
      </w:r>
      <w:r w:rsidRPr="00C3156C">
        <w:rPr>
          <w:b/>
          <w:bCs/>
          <w:sz w:val="22"/>
          <w:szCs w:val="22"/>
          <w:lang w:val="en-US"/>
        </w:rPr>
        <w:t>.</w:t>
      </w:r>
      <w:r w:rsidRPr="00C3156C">
        <w:rPr>
          <w:sz w:val="22"/>
          <w:szCs w:val="22"/>
          <w:lang w:val="en-US"/>
        </w:rPr>
        <w:t xml:space="preserve">  </w:t>
      </w:r>
      <w:r w:rsidRPr="00C3156C">
        <w:rPr>
          <w:i/>
          <w:iCs/>
          <w:sz w:val="22"/>
          <w:szCs w:val="22"/>
          <w:lang w:val="en-US"/>
        </w:rPr>
        <w:t>Guidance document on hunting under Council Directive 79/409/EEC on the conservation of wild birds “The Birds Directive”.</w:t>
      </w:r>
      <w:r w:rsidRPr="00C3156C">
        <w:rPr>
          <w:sz w:val="22"/>
          <w:szCs w:val="22"/>
          <w:lang w:val="en-US"/>
        </w:rPr>
        <w:t xml:space="preserve"> Commission</w:t>
      </w:r>
      <w:r w:rsidR="00A84D4B">
        <w:rPr>
          <w:sz w:val="22"/>
          <w:szCs w:val="22"/>
          <w:lang w:val="en-US"/>
        </w:rPr>
        <w:t xml:space="preserve"> européenne</w:t>
      </w:r>
      <w:r w:rsidRPr="00C3156C">
        <w:rPr>
          <w:sz w:val="22"/>
          <w:szCs w:val="22"/>
          <w:lang w:val="en-US"/>
        </w:rPr>
        <w:t>, Bru</w:t>
      </w:r>
      <w:r w:rsidR="00A84D4B">
        <w:rPr>
          <w:sz w:val="22"/>
          <w:szCs w:val="22"/>
          <w:lang w:val="en-US"/>
        </w:rPr>
        <w:t>x</w:t>
      </w:r>
      <w:r w:rsidRPr="00C3156C">
        <w:rPr>
          <w:sz w:val="22"/>
          <w:szCs w:val="22"/>
          <w:lang w:val="en-US"/>
        </w:rPr>
        <w:t>el</w:t>
      </w:r>
      <w:r w:rsidR="00A84D4B">
        <w:rPr>
          <w:sz w:val="22"/>
          <w:szCs w:val="22"/>
          <w:lang w:val="en-US"/>
        </w:rPr>
        <w:t>le</w:t>
      </w:r>
      <w:r w:rsidRPr="00C3156C">
        <w:rPr>
          <w:sz w:val="22"/>
          <w:szCs w:val="22"/>
          <w:lang w:val="en-US"/>
        </w:rPr>
        <w:t>s.  106 pp.</w:t>
      </w:r>
    </w:p>
    <w:p w14:paraId="1129434B" w14:textId="7D9A8475" w:rsidR="00A23071" w:rsidRPr="00C3156C" w:rsidRDefault="00A23071" w:rsidP="002E1FAD">
      <w:pPr>
        <w:spacing w:after="120"/>
        <w:ind w:left="720" w:hanging="720"/>
        <w:jc w:val="both"/>
        <w:rPr>
          <w:rFonts w:eastAsia="Calibri"/>
          <w:sz w:val="22"/>
          <w:szCs w:val="22"/>
          <w:lang w:val="en-US"/>
        </w:rPr>
      </w:pPr>
      <w:r w:rsidRPr="00C3156C">
        <w:rPr>
          <w:b/>
          <w:bCs/>
          <w:sz w:val="22"/>
          <w:szCs w:val="22"/>
          <w:lang w:val="en-US"/>
        </w:rPr>
        <w:t>Evans, P. R., Herdson, N.M., Knights, P.J. &amp; Pienkowski, M.W.  1979.</w:t>
      </w:r>
      <w:r w:rsidRPr="00C3156C">
        <w:rPr>
          <w:sz w:val="22"/>
          <w:szCs w:val="22"/>
          <w:lang w:val="en-US"/>
        </w:rPr>
        <w:t xml:space="preserve">  Short-term effects of reclamation of part of seal sands, Teesmouth, England, U.K. on wintering waders and shelduck. </w:t>
      </w:r>
      <w:r w:rsidR="00781830" w:rsidRPr="00C3156C">
        <w:rPr>
          <w:sz w:val="22"/>
          <w:szCs w:val="22"/>
          <w:lang w:val="en-US"/>
        </w:rPr>
        <w:t xml:space="preserve"> </w:t>
      </w:r>
      <w:r w:rsidRPr="00C3156C">
        <w:rPr>
          <w:sz w:val="22"/>
          <w:szCs w:val="22"/>
          <w:lang w:val="en-US"/>
        </w:rPr>
        <w:t xml:space="preserve">1. </w:t>
      </w:r>
      <w:r w:rsidR="00781830" w:rsidRPr="00C3156C">
        <w:rPr>
          <w:sz w:val="22"/>
          <w:szCs w:val="22"/>
          <w:lang w:val="en-US"/>
        </w:rPr>
        <w:t xml:space="preserve"> </w:t>
      </w:r>
      <w:r w:rsidRPr="00C3156C">
        <w:rPr>
          <w:sz w:val="22"/>
          <w:szCs w:val="22"/>
          <w:lang w:val="en-US"/>
        </w:rPr>
        <w:t xml:space="preserve">Shorebird diets, invertebrate densities and the impact of predation on the invertebrates.  </w:t>
      </w:r>
      <w:r w:rsidRPr="00C3156C">
        <w:rPr>
          <w:i/>
          <w:iCs/>
          <w:sz w:val="22"/>
          <w:szCs w:val="22"/>
          <w:lang w:val="en-US"/>
        </w:rPr>
        <w:t xml:space="preserve">Oecologia </w:t>
      </w:r>
      <w:r w:rsidRPr="00C3156C">
        <w:rPr>
          <w:sz w:val="22"/>
          <w:szCs w:val="22"/>
          <w:lang w:val="en-US"/>
        </w:rPr>
        <w:t>41: 183–206.</w:t>
      </w:r>
      <w:r w:rsidRPr="00C3156C">
        <w:rPr>
          <w:rFonts w:eastAsia="Calibri"/>
          <w:sz w:val="22"/>
          <w:szCs w:val="22"/>
          <w:lang w:val="en-US"/>
        </w:rPr>
        <w:t xml:space="preserve"> </w:t>
      </w:r>
    </w:p>
    <w:p w14:paraId="636BC739" w14:textId="77777777" w:rsidR="00684739" w:rsidRPr="002D040F" w:rsidRDefault="00684739" w:rsidP="00684739">
      <w:pPr>
        <w:spacing w:after="120"/>
        <w:ind w:left="720" w:hanging="720"/>
        <w:jc w:val="both"/>
        <w:rPr>
          <w:lang w:val="en-US"/>
        </w:rPr>
      </w:pPr>
      <w:r w:rsidRPr="00C3156C">
        <w:rPr>
          <w:b/>
          <w:bCs/>
          <w:sz w:val="22"/>
          <w:szCs w:val="22"/>
          <w:lang w:val="en-US"/>
        </w:rPr>
        <w:t>Fox, A.D. &amp; Abraham, K.F.  2017.</w:t>
      </w:r>
      <w:r w:rsidRPr="00C3156C">
        <w:rPr>
          <w:lang w:val="en-US"/>
        </w:rPr>
        <w:t xml:space="preserve">  Why geese benefit from the transition from natural vegetation to agriculture.  </w:t>
      </w:r>
      <w:r w:rsidRPr="00C3156C">
        <w:rPr>
          <w:i/>
          <w:iCs/>
          <w:lang w:val="en-US"/>
        </w:rPr>
        <w:t>Ambio</w:t>
      </w:r>
      <w:r w:rsidRPr="00C3156C">
        <w:rPr>
          <w:lang w:val="en-US"/>
        </w:rPr>
        <w:t xml:space="preserve"> 46(Suppl. </w:t>
      </w:r>
      <w:r w:rsidRPr="002D040F">
        <w:rPr>
          <w:lang w:val="en-US"/>
        </w:rPr>
        <w:t>2): S188–S197.</w:t>
      </w:r>
    </w:p>
    <w:p w14:paraId="318B0BB2" w14:textId="28024D17" w:rsidR="00601E81" w:rsidRPr="00C3156C" w:rsidRDefault="00601E81" w:rsidP="002E1FAD">
      <w:pPr>
        <w:spacing w:after="120"/>
        <w:ind w:left="720" w:hanging="720"/>
        <w:jc w:val="both"/>
        <w:rPr>
          <w:sz w:val="22"/>
          <w:szCs w:val="22"/>
          <w:lang w:val="en-US"/>
        </w:rPr>
      </w:pPr>
      <w:r w:rsidRPr="00C3156C">
        <w:rPr>
          <w:b/>
          <w:bCs/>
          <w:sz w:val="22"/>
          <w:szCs w:val="22"/>
          <w:lang w:val="en-US"/>
        </w:rPr>
        <w:t>Fox, A.D. &amp; Madsen, J.  1997.</w:t>
      </w:r>
      <w:r w:rsidRPr="00C3156C">
        <w:rPr>
          <w:sz w:val="22"/>
          <w:szCs w:val="22"/>
          <w:lang w:val="en-US"/>
        </w:rPr>
        <w:t xml:space="preserve">  Behavioural and distributional effects of hunting disturbance on waterbirds in Europe: implications for refuge design.  </w:t>
      </w:r>
      <w:r w:rsidRPr="00C3156C">
        <w:rPr>
          <w:i/>
          <w:iCs/>
          <w:sz w:val="22"/>
          <w:szCs w:val="22"/>
          <w:lang w:val="en-US"/>
        </w:rPr>
        <w:t>Journal of Applied Ecology</w:t>
      </w:r>
      <w:r w:rsidRPr="00C3156C">
        <w:rPr>
          <w:sz w:val="22"/>
          <w:szCs w:val="22"/>
          <w:lang w:val="en-US"/>
        </w:rPr>
        <w:t xml:space="preserve"> 34: 1-13.</w:t>
      </w:r>
    </w:p>
    <w:p w14:paraId="6F48A10A" w14:textId="207F9419" w:rsidR="00FE16FF" w:rsidRPr="002D040F" w:rsidRDefault="00FE16FF" w:rsidP="00FE16FF">
      <w:pPr>
        <w:spacing w:after="120"/>
        <w:ind w:left="720" w:hanging="720"/>
        <w:jc w:val="both"/>
        <w:rPr>
          <w:b/>
          <w:bCs/>
          <w:sz w:val="22"/>
          <w:szCs w:val="22"/>
          <w:lang w:val="en-US"/>
        </w:rPr>
      </w:pPr>
      <w:r w:rsidRPr="00C3156C">
        <w:rPr>
          <w:b/>
          <w:bCs/>
          <w:sz w:val="22"/>
          <w:szCs w:val="22"/>
          <w:lang w:val="en-US"/>
        </w:rPr>
        <w:t>Fox, A.D. &amp; Madsen, J.  2017.</w:t>
      </w:r>
      <w:r w:rsidRPr="00C3156C">
        <w:rPr>
          <w:sz w:val="22"/>
          <w:szCs w:val="22"/>
          <w:lang w:val="en-US"/>
        </w:rPr>
        <w:t xml:space="preserve">  Threatened species to superabundance: the unexpected international implications of successful goose conservation.  </w:t>
      </w:r>
      <w:r w:rsidRPr="00C3156C">
        <w:rPr>
          <w:i/>
          <w:iCs/>
          <w:sz w:val="22"/>
          <w:szCs w:val="22"/>
          <w:lang w:val="en-US"/>
        </w:rPr>
        <w:t>Ambio</w:t>
      </w:r>
      <w:r w:rsidRPr="00C3156C">
        <w:rPr>
          <w:sz w:val="22"/>
          <w:szCs w:val="22"/>
          <w:lang w:val="en-US"/>
        </w:rPr>
        <w:t xml:space="preserve"> 46(Suppl. </w:t>
      </w:r>
      <w:r w:rsidRPr="002D040F">
        <w:rPr>
          <w:sz w:val="22"/>
          <w:szCs w:val="22"/>
          <w:lang w:val="en-US"/>
        </w:rPr>
        <w:t>2): S179–S187.</w:t>
      </w:r>
    </w:p>
    <w:p w14:paraId="70B836F7" w14:textId="09A30882" w:rsidR="00684739" w:rsidRPr="00C3156C" w:rsidRDefault="00684739" w:rsidP="002E1FAD">
      <w:pPr>
        <w:spacing w:after="120"/>
        <w:ind w:left="720" w:hanging="720"/>
        <w:jc w:val="both"/>
        <w:rPr>
          <w:sz w:val="22"/>
          <w:szCs w:val="22"/>
          <w:lang w:val="en-US"/>
        </w:rPr>
      </w:pPr>
      <w:r w:rsidRPr="002D040F">
        <w:rPr>
          <w:b/>
          <w:bCs/>
          <w:sz w:val="22"/>
          <w:szCs w:val="22"/>
          <w:lang w:val="en-US"/>
        </w:rPr>
        <w:t xml:space="preserve">Fox, A.D., Dalby, L., Christensen, T.K., Nagy, S., Balsby, T.J.S., Crowe, O., Clausen, P., Deceuninck, B., Devos, K., Holt, C.A., Hornman, M., Keller, V., Langendoen, T., Lehikoinen, A., Lorentsen, S.-H., Malina, B., Nilsson, L., Stīpniece, A. Svenning, J.-C. &amp; Wahl, J.  </w:t>
      </w:r>
      <w:r w:rsidRPr="00C3156C">
        <w:rPr>
          <w:b/>
          <w:bCs/>
          <w:sz w:val="22"/>
          <w:szCs w:val="22"/>
          <w:lang w:val="en-US"/>
        </w:rPr>
        <w:t>2016.</w:t>
      </w:r>
      <w:r w:rsidRPr="00C3156C">
        <w:rPr>
          <w:sz w:val="22"/>
          <w:szCs w:val="22"/>
          <w:lang w:val="en-US"/>
        </w:rPr>
        <w:t xml:space="preserve">  </w:t>
      </w:r>
      <w:hyperlink r:id="rId60" w:history="1">
        <w:r w:rsidRPr="00C3156C">
          <w:rPr>
            <w:rStyle w:val="Hyperlink"/>
            <w:sz w:val="22"/>
            <w:szCs w:val="22"/>
            <w:lang w:val="en-US"/>
          </w:rPr>
          <w:t xml:space="preserve">Seeking explanations for recent changes in abundance of wintering Eurasian Wigeon </w:t>
        </w:r>
        <w:r w:rsidRPr="00C3156C">
          <w:rPr>
            <w:rStyle w:val="Hyperlink"/>
            <w:i/>
            <w:iCs/>
            <w:sz w:val="22"/>
            <w:szCs w:val="22"/>
            <w:lang w:val="en-US"/>
          </w:rPr>
          <w:t>Anas penelope</w:t>
        </w:r>
        <w:r w:rsidRPr="00C3156C">
          <w:rPr>
            <w:rStyle w:val="Hyperlink"/>
            <w:sz w:val="22"/>
            <w:szCs w:val="22"/>
            <w:lang w:val="en-US"/>
          </w:rPr>
          <w:t xml:space="preserve"> in northwest Europe</w:t>
        </w:r>
      </w:hyperlink>
      <w:r w:rsidRPr="00C3156C">
        <w:rPr>
          <w:sz w:val="22"/>
          <w:szCs w:val="22"/>
          <w:lang w:val="en-US"/>
        </w:rPr>
        <w:t xml:space="preserve">.  </w:t>
      </w:r>
      <w:r w:rsidRPr="00C3156C">
        <w:rPr>
          <w:i/>
          <w:iCs/>
          <w:sz w:val="22"/>
          <w:szCs w:val="22"/>
          <w:lang w:val="en-US"/>
        </w:rPr>
        <w:t>Ornis Fennica</w:t>
      </w:r>
      <w:r w:rsidRPr="00C3156C">
        <w:rPr>
          <w:sz w:val="22"/>
          <w:szCs w:val="22"/>
          <w:lang w:val="en-US"/>
        </w:rPr>
        <w:t xml:space="preserve"> 93: 12–25.</w:t>
      </w:r>
    </w:p>
    <w:p w14:paraId="6DD313CC" w14:textId="2DBE1855" w:rsidR="00BA2DFC" w:rsidRPr="00C3156C" w:rsidRDefault="00BA2DFC" w:rsidP="002E1FAD">
      <w:pPr>
        <w:spacing w:after="120"/>
        <w:ind w:left="720" w:hanging="720"/>
        <w:jc w:val="both"/>
        <w:rPr>
          <w:rFonts w:eastAsia="Calibri"/>
          <w:sz w:val="22"/>
          <w:szCs w:val="22"/>
          <w:lang w:val="en-US"/>
        </w:rPr>
      </w:pPr>
      <w:r w:rsidRPr="00C3156C">
        <w:rPr>
          <w:b/>
          <w:bCs/>
          <w:sz w:val="22"/>
          <w:szCs w:val="22"/>
          <w:lang w:val="en-US"/>
        </w:rPr>
        <w:t xml:space="preserve">Galbraith, H., Jones, R., Park, R., Clough, J., Herod-Julius, S., Harrington, B. &amp; Page, G.  2002. </w:t>
      </w:r>
      <w:r w:rsidRPr="00C3156C">
        <w:rPr>
          <w:sz w:val="22"/>
          <w:szCs w:val="22"/>
          <w:lang w:val="en-US"/>
        </w:rPr>
        <w:t xml:space="preserve"> Global climate change and sea level rise: potential losses of intertidal habitat for shorebirds.  </w:t>
      </w:r>
      <w:r w:rsidRPr="00C3156C">
        <w:rPr>
          <w:i/>
          <w:iCs/>
          <w:sz w:val="22"/>
          <w:szCs w:val="22"/>
          <w:lang w:val="en-US"/>
        </w:rPr>
        <w:t>Waterbirds</w:t>
      </w:r>
      <w:r w:rsidRPr="00C3156C">
        <w:rPr>
          <w:sz w:val="22"/>
          <w:szCs w:val="22"/>
          <w:lang w:val="en-US"/>
        </w:rPr>
        <w:t xml:space="preserve"> 25: 173–183.</w:t>
      </w:r>
      <w:r w:rsidRPr="00C3156C">
        <w:rPr>
          <w:rFonts w:eastAsia="Calibri"/>
          <w:sz w:val="22"/>
          <w:szCs w:val="22"/>
          <w:lang w:val="en-US"/>
        </w:rPr>
        <w:t xml:space="preserve"> </w:t>
      </w:r>
    </w:p>
    <w:p w14:paraId="6C0395FD" w14:textId="4F2AC8BA" w:rsidR="0055621A" w:rsidRPr="00C3156C" w:rsidRDefault="0055621A" w:rsidP="002E1FAD">
      <w:pPr>
        <w:spacing w:after="120"/>
        <w:ind w:left="720" w:hanging="720"/>
        <w:jc w:val="both"/>
        <w:rPr>
          <w:sz w:val="22"/>
          <w:szCs w:val="22"/>
          <w:lang w:val="en-US"/>
        </w:rPr>
      </w:pPr>
      <w:r w:rsidRPr="00C3156C">
        <w:rPr>
          <w:b/>
          <w:bCs/>
          <w:sz w:val="22"/>
          <w:szCs w:val="22"/>
          <w:lang w:val="en-US"/>
        </w:rPr>
        <w:t xml:space="preserve">Hagen, C. </w:t>
      </w:r>
      <w:r w:rsidR="007678B2" w:rsidRPr="00C3156C">
        <w:rPr>
          <w:b/>
          <w:bCs/>
          <w:sz w:val="22"/>
          <w:szCs w:val="22"/>
          <w:lang w:val="en-US"/>
        </w:rPr>
        <w:t>&amp;</w:t>
      </w:r>
      <w:r w:rsidRPr="00C3156C">
        <w:rPr>
          <w:b/>
          <w:bCs/>
          <w:sz w:val="22"/>
          <w:szCs w:val="22"/>
          <w:lang w:val="en-US"/>
        </w:rPr>
        <w:t xml:space="preserve"> Wanless, R.M. </w:t>
      </w:r>
      <w:r w:rsidR="007678B2" w:rsidRPr="00C3156C">
        <w:rPr>
          <w:b/>
          <w:bCs/>
          <w:sz w:val="22"/>
          <w:szCs w:val="22"/>
          <w:lang w:val="en-US"/>
        </w:rPr>
        <w:t xml:space="preserve"> </w:t>
      </w:r>
      <w:r w:rsidRPr="00C3156C">
        <w:rPr>
          <w:b/>
          <w:bCs/>
          <w:sz w:val="22"/>
          <w:szCs w:val="22"/>
          <w:lang w:val="en-US"/>
        </w:rPr>
        <w:t>2014.</w:t>
      </w:r>
      <w:r w:rsidRPr="00C3156C">
        <w:rPr>
          <w:sz w:val="22"/>
          <w:szCs w:val="22"/>
          <w:lang w:val="en-US"/>
        </w:rPr>
        <w:t xml:space="preserve"> </w:t>
      </w:r>
      <w:r w:rsidR="007678B2" w:rsidRPr="00C3156C">
        <w:rPr>
          <w:sz w:val="22"/>
          <w:szCs w:val="22"/>
          <w:lang w:val="en-US"/>
        </w:rPr>
        <w:t xml:space="preserve"> </w:t>
      </w:r>
      <w:hyperlink r:id="rId61" w:history="1">
        <w:r w:rsidRPr="00C3156C">
          <w:rPr>
            <w:rStyle w:val="Hyperlink"/>
            <w:i/>
            <w:iCs/>
            <w:sz w:val="22"/>
            <w:szCs w:val="22"/>
            <w:lang w:val="en-US"/>
          </w:rPr>
          <w:t>Potential impacts of marine fisheries on migratory seabirds within the Afrotropical region.</w:t>
        </w:r>
        <w:r w:rsidR="007678B2" w:rsidRPr="00C3156C">
          <w:rPr>
            <w:rStyle w:val="Hyperlink"/>
            <w:sz w:val="22"/>
            <w:szCs w:val="22"/>
            <w:lang w:val="en-US"/>
          </w:rPr>
          <w:t xml:space="preserve"> </w:t>
        </w:r>
      </w:hyperlink>
      <w:r w:rsidRPr="00C3156C">
        <w:rPr>
          <w:sz w:val="22"/>
          <w:szCs w:val="22"/>
          <w:lang w:val="en-US"/>
        </w:rPr>
        <w:t xml:space="preserve"> </w:t>
      </w:r>
      <w:r w:rsidR="007678B2" w:rsidRPr="00C3156C">
        <w:rPr>
          <w:sz w:val="22"/>
          <w:szCs w:val="22"/>
          <w:lang w:val="en-US"/>
        </w:rPr>
        <w:t xml:space="preserve">48 pp.  </w:t>
      </w:r>
      <w:r w:rsidRPr="00C3156C">
        <w:rPr>
          <w:sz w:val="22"/>
          <w:szCs w:val="22"/>
          <w:lang w:val="en-US"/>
        </w:rPr>
        <w:t>Unpublished report to the African-Eurasian Waterbird Agreement.</w:t>
      </w:r>
      <w:r w:rsidR="007678B2" w:rsidRPr="00C3156C">
        <w:rPr>
          <w:sz w:val="22"/>
          <w:szCs w:val="22"/>
          <w:lang w:val="en-US"/>
        </w:rPr>
        <w:t xml:space="preserve">  Doc: AEWA/MOP 6.39.</w:t>
      </w:r>
    </w:p>
    <w:p w14:paraId="26971291" w14:textId="1FCFBFDD" w:rsidR="002F723E" w:rsidRPr="00C3156C" w:rsidRDefault="002F723E" w:rsidP="002E1FAD">
      <w:pPr>
        <w:spacing w:after="120"/>
        <w:ind w:left="720" w:hanging="720"/>
        <w:jc w:val="both"/>
        <w:rPr>
          <w:rFonts w:eastAsia="Calibri"/>
          <w:sz w:val="22"/>
          <w:szCs w:val="22"/>
          <w:lang w:val="en-US"/>
        </w:rPr>
      </w:pPr>
      <w:r w:rsidRPr="00C3156C">
        <w:rPr>
          <w:rFonts w:eastAsia="Calibri"/>
          <w:b/>
          <w:bCs/>
          <w:sz w:val="22"/>
          <w:szCs w:val="22"/>
          <w:lang w:val="en-US"/>
        </w:rPr>
        <w:t>Huntley, B., Green, R.E., Collingham, Y.C. &amp; Willis, S.G.  2007.</w:t>
      </w:r>
      <w:r w:rsidRPr="00C3156C">
        <w:rPr>
          <w:rFonts w:eastAsia="Calibri"/>
          <w:sz w:val="22"/>
          <w:szCs w:val="22"/>
          <w:lang w:val="en-US"/>
        </w:rPr>
        <w:t xml:space="preserve">  </w:t>
      </w:r>
      <w:r w:rsidRPr="00C3156C">
        <w:rPr>
          <w:rFonts w:eastAsia="Calibri"/>
          <w:i/>
          <w:sz w:val="22"/>
          <w:szCs w:val="22"/>
          <w:lang w:val="en-US"/>
        </w:rPr>
        <w:t>A climatic atlas of European breeding birds.</w:t>
      </w:r>
      <w:r w:rsidRPr="00C3156C">
        <w:rPr>
          <w:rFonts w:eastAsia="Calibri"/>
          <w:sz w:val="22"/>
          <w:szCs w:val="22"/>
          <w:lang w:val="en-US"/>
        </w:rPr>
        <w:t xml:space="preserve">  Durham University, RSPB and Lynx Edicions, Barcelon</w:t>
      </w:r>
      <w:r w:rsidR="00040DA7">
        <w:rPr>
          <w:rFonts w:eastAsia="Calibri"/>
          <w:sz w:val="22"/>
          <w:szCs w:val="22"/>
          <w:lang w:val="en-US"/>
        </w:rPr>
        <w:t>e</w:t>
      </w:r>
      <w:r w:rsidRPr="00C3156C">
        <w:rPr>
          <w:rFonts w:eastAsia="Calibri"/>
          <w:sz w:val="22"/>
          <w:szCs w:val="22"/>
          <w:lang w:val="en-US"/>
        </w:rPr>
        <w:t>.  521 pp.</w:t>
      </w:r>
    </w:p>
    <w:p w14:paraId="004AB943" w14:textId="40BD417E" w:rsidR="00305858" w:rsidRPr="00C3156C" w:rsidRDefault="00305858" w:rsidP="002E1FAD">
      <w:pPr>
        <w:spacing w:after="120"/>
        <w:ind w:left="720" w:hanging="720"/>
        <w:jc w:val="both"/>
        <w:rPr>
          <w:sz w:val="22"/>
          <w:szCs w:val="22"/>
          <w:lang w:val="en-US"/>
        </w:rPr>
      </w:pPr>
      <w:r w:rsidRPr="00C3156C">
        <w:rPr>
          <w:rFonts w:eastAsia="Calibri"/>
          <w:b/>
          <w:bCs/>
          <w:sz w:val="22"/>
          <w:szCs w:val="22"/>
          <w:lang w:val="en-US"/>
        </w:rPr>
        <w:t>IPBES  2018a.</w:t>
      </w:r>
      <w:r w:rsidRPr="00C3156C">
        <w:rPr>
          <w:sz w:val="22"/>
          <w:szCs w:val="22"/>
          <w:lang w:val="en-US"/>
        </w:rPr>
        <w:t xml:space="preserve">  </w:t>
      </w:r>
      <w:r w:rsidRPr="00C3156C">
        <w:rPr>
          <w:i/>
          <w:iCs/>
          <w:sz w:val="22"/>
          <w:szCs w:val="22"/>
          <w:lang w:val="en-US"/>
        </w:rPr>
        <w:t>Summary for policymakers of the regional assessment report on biodiversity and ecosystem services for Africa of the Intergovernmental Science-Policy Platform on Biodiversity and Ecosystem Services.</w:t>
      </w:r>
      <w:r w:rsidRPr="00C3156C">
        <w:rPr>
          <w:sz w:val="22"/>
          <w:szCs w:val="22"/>
          <w:lang w:val="en-US"/>
        </w:rPr>
        <w:t xml:space="preserve">  Archer, E., Dziba, L.E., Mulongoy, K.J., Maoela, M.A., Walters, M., Biggs, R., Cormier-Salem, M-C., DeClerck, F., Diaw, M.C., Dunham, A.E., Failler, P., Gordon, C., Harhash, K.A., Kasisi, R., Kizito, F., Nyingi, W.D., Oguge, N., Osman-Elasha, B., Stringer, L.C., Tito de Morais, L., Assogbadjo, A., Egoh, B.N., Halmy, M.W.,  Heubach, K., Mensah, A., Pereira, L. &amp; Sitas, N. (eds.).  </w:t>
      </w:r>
      <w:r w:rsidR="00040DA7" w:rsidRPr="00C3156C">
        <w:rPr>
          <w:sz w:val="22"/>
          <w:szCs w:val="22"/>
          <w:lang w:val="en-US"/>
        </w:rPr>
        <w:t>Secr</w:t>
      </w:r>
      <w:r w:rsidR="00040DA7">
        <w:rPr>
          <w:sz w:val="22"/>
          <w:szCs w:val="22"/>
          <w:lang w:val="en-US"/>
        </w:rPr>
        <w:t>é</w:t>
      </w:r>
      <w:r w:rsidR="00040DA7" w:rsidRPr="00C3156C">
        <w:rPr>
          <w:sz w:val="22"/>
          <w:szCs w:val="22"/>
          <w:lang w:val="en-US"/>
        </w:rPr>
        <w:t xml:space="preserve">tariat </w:t>
      </w:r>
      <w:r w:rsidRPr="00C3156C">
        <w:rPr>
          <w:sz w:val="22"/>
          <w:szCs w:val="22"/>
          <w:lang w:val="en-US"/>
        </w:rPr>
        <w:t xml:space="preserve">IPBES, Bonn, </w:t>
      </w:r>
      <w:r w:rsidR="00040DA7">
        <w:rPr>
          <w:sz w:val="22"/>
          <w:szCs w:val="22"/>
          <w:lang w:val="en-US"/>
        </w:rPr>
        <w:t>Allemagne</w:t>
      </w:r>
      <w:r w:rsidRPr="00C3156C">
        <w:rPr>
          <w:sz w:val="22"/>
          <w:szCs w:val="22"/>
          <w:lang w:val="en-US"/>
        </w:rPr>
        <w:t>.  49 p</w:t>
      </w:r>
      <w:r w:rsidR="00C257C4" w:rsidRPr="00C3156C">
        <w:rPr>
          <w:sz w:val="22"/>
          <w:szCs w:val="22"/>
          <w:lang w:val="en-US"/>
        </w:rPr>
        <w:t>p.</w:t>
      </w:r>
    </w:p>
    <w:p w14:paraId="4DB1DF8F" w14:textId="7179E9F7" w:rsidR="00305858" w:rsidRPr="00C3156C" w:rsidRDefault="00305858" w:rsidP="002E1FAD">
      <w:pPr>
        <w:spacing w:after="120"/>
        <w:ind w:left="720" w:hanging="720"/>
        <w:jc w:val="both"/>
        <w:rPr>
          <w:color w:val="000000" w:themeColor="text1"/>
          <w:sz w:val="22"/>
          <w:szCs w:val="22"/>
          <w:lang w:val="en-US"/>
        </w:rPr>
      </w:pPr>
      <w:r w:rsidRPr="00C3156C">
        <w:rPr>
          <w:b/>
          <w:bCs/>
          <w:color w:val="000000" w:themeColor="text1"/>
          <w:sz w:val="22"/>
          <w:szCs w:val="22"/>
          <w:shd w:val="clear" w:color="auto" w:fill="FFFFFF"/>
          <w:lang w:val="en-US"/>
        </w:rPr>
        <w:t>IPBES  2018b.</w:t>
      </w:r>
      <w:r w:rsidRPr="00C3156C">
        <w:rPr>
          <w:color w:val="000000" w:themeColor="text1"/>
          <w:sz w:val="22"/>
          <w:szCs w:val="22"/>
          <w:shd w:val="clear" w:color="auto" w:fill="FFFFFF"/>
          <w:lang w:val="en-US"/>
        </w:rPr>
        <w:t xml:space="preserve">  </w:t>
      </w:r>
      <w:r w:rsidRPr="00C3156C">
        <w:rPr>
          <w:i/>
          <w:iCs/>
          <w:color w:val="000000" w:themeColor="text1"/>
          <w:sz w:val="22"/>
          <w:szCs w:val="22"/>
          <w:shd w:val="clear" w:color="auto" w:fill="FFFFFF"/>
          <w:lang w:val="en-US"/>
        </w:rPr>
        <w:t>Summary for policymakers of the regional assessment report on biodiversity and ecosystem services for Europe and Central Asia of the Intergovernmental Science-Policy Platform on Biodiversity and Ecosystem Services.</w:t>
      </w:r>
      <w:r w:rsidRPr="00C3156C">
        <w:rPr>
          <w:color w:val="000000" w:themeColor="text1"/>
          <w:sz w:val="22"/>
          <w:szCs w:val="22"/>
          <w:shd w:val="clear" w:color="auto" w:fill="FFFFFF"/>
          <w:lang w:val="en-US"/>
        </w:rPr>
        <w:t xml:space="preserve">  Fischer, M., Rounsevell, M., Torre-Marin Rando, A., Mader, A., Church, A., Elbakidze, M., Elias, V., Hahn, T., Harrison, P.A., Hauck, J., Martín-López, B., Ring, I., Sandström, C., Sousa Pinto, I., Visconti, P., Zimmermann, N.E. &amp; Christie, M. (eds.).  </w:t>
      </w:r>
      <w:r w:rsidR="00040DA7" w:rsidRPr="00C3156C">
        <w:rPr>
          <w:sz w:val="22"/>
          <w:szCs w:val="22"/>
          <w:lang w:val="en-US"/>
        </w:rPr>
        <w:t>Secr</w:t>
      </w:r>
      <w:r w:rsidR="00040DA7">
        <w:rPr>
          <w:sz w:val="22"/>
          <w:szCs w:val="22"/>
          <w:lang w:val="en-US"/>
        </w:rPr>
        <w:t>é</w:t>
      </w:r>
      <w:r w:rsidR="00040DA7" w:rsidRPr="00C3156C">
        <w:rPr>
          <w:sz w:val="22"/>
          <w:szCs w:val="22"/>
          <w:lang w:val="en-US"/>
        </w:rPr>
        <w:t xml:space="preserve">tariat IPBES, Bonn, </w:t>
      </w:r>
      <w:r w:rsidR="00040DA7">
        <w:rPr>
          <w:sz w:val="22"/>
          <w:szCs w:val="22"/>
          <w:lang w:val="en-US"/>
        </w:rPr>
        <w:t>Allemagne</w:t>
      </w:r>
      <w:r w:rsidRPr="00C3156C">
        <w:rPr>
          <w:color w:val="000000" w:themeColor="text1"/>
          <w:sz w:val="22"/>
          <w:szCs w:val="22"/>
          <w:shd w:val="clear" w:color="auto" w:fill="FFFFFF"/>
          <w:lang w:val="en-US"/>
        </w:rPr>
        <w:t>.  48 pp.</w:t>
      </w:r>
    </w:p>
    <w:p w14:paraId="3BDA4ED6" w14:textId="1AA267CA" w:rsidR="00305858" w:rsidRPr="0056666C" w:rsidRDefault="00305858" w:rsidP="002E1FAD">
      <w:pPr>
        <w:spacing w:after="120"/>
        <w:ind w:left="720" w:hanging="720"/>
        <w:jc w:val="both"/>
        <w:rPr>
          <w:sz w:val="22"/>
          <w:szCs w:val="22"/>
          <w:lang w:val="fr-FR"/>
        </w:rPr>
      </w:pPr>
      <w:r w:rsidRPr="00C3156C">
        <w:rPr>
          <w:b/>
          <w:bCs/>
          <w:sz w:val="22"/>
          <w:szCs w:val="22"/>
          <w:lang w:val="en-US"/>
        </w:rPr>
        <w:t>IPBES  2018c.</w:t>
      </w:r>
      <w:r w:rsidRPr="00C3156C">
        <w:rPr>
          <w:sz w:val="22"/>
          <w:szCs w:val="22"/>
          <w:lang w:val="en-US"/>
        </w:rPr>
        <w:t xml:space="preserve">  </w:t>
      </w:r>
      <w:r w:rsidRPr="00C3156C">
        <w:rPr>
          <w:i/>
          <w:iCs/>
          <w:sz w:val="22"/>
          <w:szCs w:val="22"/>
          <w:lang w:val="en-US"/>
        </w:rPr>
        <w:t>The IPBES assessment report on land degradation and restoration.</w:t>
      </w:r>
      <w:r w:rsidRPr="00C3156C">
        <w:rPr>
          <w:sz w:val="22"/>
          <w:szCs w:val="22"/>
          <w:lang w:val="en-US"/>
        </w:rPr>
        <w:t xml:space="preserve">  Montanarella, L., Scholes, R. &amp; Brainich, A. (eds.).  </w:t>
      </w:r>
      <w:r w:rsidR="00C96179" w:rsidRPr="00C96179">
        <w:rPr>
          <w:sz w:val="22"/>
          <w:szCs w:val="22"/>
          <w:lang w:val="fr-FR"/>
        </w:rPr>
        <w:t>Secrétariat</w:t>
      </w:r>
      <w:r w:rsidRPr="00C96179">
        <w:rPr>
          <w:sz w:val="22"/>
          <w:szCs w:val="22"/>
          <w:lang w:val="fr-FR"/>
        </w:rPr>
        <w:t xml:space="preserve"> </w:t>
      </w:r>
      <w:r w:rsidR="00C96179" w:rsidRPr="00C96179">
        <w:rPr>
          <w:sz w:val="22"/>
          <w:szCs w:val="22"/>
          <w:lang w:val="fr-FR"/>
        </w:rPr>
        <w:t>de la</w:t>
      </w:r>
      <w:r w:rsidR="00C96179" w:rsidRPr="00C96179">
        <w:rPr>
          <w:lang w:val="fr-FR"/>
        </w:rPr>
        <w:t xml:space="preserve"> </w:t>
      </w:r>
      <w:r w:rsidR="00C96179" w:rsidRPr="00C96179">
        <w:rPr>
          <w:sz w:val="22"/>
          <w:szCs w:val="22"/>
          <w:lang w:val="fr-FR"/>
        </w:rPr>
        <w:t>Plateforme intergouvernementale scientifique et politique sur la biodiversité et les services écosystémiques</w:t>
      </w:r>
      <w:r w:rsidRPr="00C96179">
        <w:rPr>
          <w:sz w:val="22"/>
          <w:szCs w:val="22"/>
          <w:lang w:val="fr-FR"/>
        </w:rPr>
        <w:t xml:space="preserve">, </w:t>
      </w:r>
      <w:r w:rsidRPr="00C96179">
        <w:rPr>
          <w:color w:val="000000" w:themeColor="text1"/>
          <w:sz w:val="22"/>
          <w:szCs w:val="22"/>
          <w:shd w:val="clear" w:color="auto" w:fill="FFFFFF"/>
          <w:lang w:val="fr-FR"/>
        </w:rPr>
        <w:t>Bonn</w:t>
      </w:r>
      <w:r w:rsidRPr="00C96179">
        <w:rPr>
          <w:sz w:val="22"/>
          <w:szCs w:val="22"/>
          <w:lang w:val="fr-FR"/>
        </w:rPr>
        <w:t xml:space="preserve">, </w:t>
      </w:r>
      <w:r w:rsidR="00C96179">
        <w:rPr>
          <w:sz w:val="22"/>
          <w:szCs w:val="22"/>
          <w:lang w:val="fr-FR"/>
        </w:rPr>
        <w:t>Allemagne</w:t>
      </w:r>
      <w:r w:rsidRPr="00C96179">
        <w:rPr>
          <w:sz w:val="22"/>
          <w:szCs w:val="22"/>
          <w:lang w:val="fr-FR"/>
        </w:rPr>
        <w:t xml:space="preserve">.  </w:t>
      </w:r>
      <w:r w:rsidRPr="0056666C">
        <w:rPr>
          <w:sz w:val="22"/>
          <w:szCs w:val="22"/>
          <w:lang w:val="fr-FR"/>
        </w:rPr>
        <w:t xml:space="preserve">744 pp. </w:t>
      </w:r>
    </w:p>
    <w:p w14:paraId="0DF67769" w14:textId="77777777" w:rsidR="00D93923" w:rsidRPr="00A25B20" w:rsidDel="00691C7D" w:rsidRDefault="00D93923" w:rsidP="002E1FAD">
      <w:pPr>
        <w:spacing w:after="120"/>
        <w:ind w:left="720" w:hanging="720"/>
        <w:jc w:val="both"/>
        <w:rPr>
          <w:rFonts w:eastAsia="Calibri"/>
          <w:sz w:val="22"/>
          <w:szCs w:val="22"/>
          <w:lang w:val="en-US"/>
        </w:rPr>
      </w:pPr>
      <w:r w:rsidRPr="0056666C" w:rsidDel="00691C7D">
        <w:rPr>
          <w:rFonts w:eastAsia="Calibri"/>
          <w:b/>
          <w:bCs/>
          <w:sz w:val="22"/>
          <w:szCs w:val="22"/>
          <w:lang w:val="fr-FR"/>
        </w:rPr>
        <w:t xml:space="preserve">Johnston, A., Ausden, M., Dodd, A.M., Bradbury, R.B., Chamberlain, D.E., Jiguet, F., Thomas, C.D., Cook, A.S.C.P., Newson, S.E., Ockendon, N., Rehfisch, M.M., Roos, S., Thaxter, C., Brown, A., Crick, </w:t>
      </w:r>
      <w:r w:rsidRPr="0056666C" w:rsidDel="00691C7D">
        <w:rPr>
          <w:rFonts w:eastAsia="Calibri"/>
          <w:b/>
          <w:bCs/>
          <w:sz w:val="22"/>
          <w:szCs w:val="22"/>
          <w:lang w:val="fr-FR"/>
        </w:rPr>
        <w:lastRenderedPageBreak/>
        <w:t xml:space="preserve">H.Q.P., Douse, A., McCall, R.A., Pontier, H., Stroud, D.A., Cadiou, B., Crowe, O., Deceuninck, B., Hornman, M. &amp; Pearce-Higgins, J.W.  </w:t>
      </w:r>
      <w:r w:rsidRPr="00C3156C" w:rsidDel="00691C7D">
        <w:rPr>
          <w:rFonts w:eastAsia="Calibri"/>
          <w:b/>
          <w:bCs/>
          <w:sz w:val="22"/>
          <w:szCs w:val="22"/>
          <w:lang w:val="en-US"/>
        </w:rPr>
        <w:t>2013.</w:t>
      </w:r>
      <w:r w:rsidRPr="00C3156C" w:rsidDel="00691C7D">
        <w:rPr>
          <w:rFonts w:eastAsia="Calibri"/>
          <w:sz w:val="22"/>
          <w:szCs w:val="22"/>
          <w:lang w:val="en-US"/>
        </w:rPr>
        <w:t xml:space="preserve">  Observed and predicted effects of climate change on species abundance in protected areas.  </w:t>
      </w:r>
      <w:r w:rsidRPr="00A25B20" w:rsidDel="00691C7D">
        <w:rPr>
          <w:rFonts w:eastAsia="Calibri"/>
          <w:i/>
          <w:sz w:val="22"/>
          <w:szCs w:val="22"/>
          <w:lang w:val="en-US"/>
        </w:rPr>
        <w:t>Nature Climate Change</w:t>
      </w:r>
      <w:r w:rsidRPr="00A25B20" w:rsidDel="00691C7D">
        <w:rPr>
          <w:rFonts w:eastAsia="Calibri"/>
          <w:sz w:val="22"/>
          <w:szCs w:val="22"/>
          <w:lang w:val="en-US"/>
        </w:rPr>
        <w:t xml:space="preserve"> 3: 1055-1061.  doi:10.1038/nclimate2035</w:t>
      </w:r>
    </w:p>
    <w:p w14:paraId="2B38DD78" w14:textId="0740F165" w:rsidR="00705D58" w:rsidRPr="00C3156C" w:rsidRDefault="00705D58" w:rsidP="002E1FAD">
      <w:pPr>
        <w:spacing w:after="120"/>
        <w:ind w:left="720" w:hanging="720"/>
        <w:jc w:val="both"/>
        <w:rPr>
          <w:sz w:val="22"/>
          <w:szCs w:val="22"/>
          <w:lang w:val="en-US"/>
        </w:rPr>
      </w:pPr>
      <w:r w:rsidRPr="00A25B20">
        <w:rPr>
          <w:b/>
          <w:bCs/>
          <w:sz w:val="22"/>
          <w:szCs w:val="22"/>
          <w:lang w:val="en-US"/>
        </w:rPr>
        <w:t xml:space="preserve">Keller, V., Herrando, S., Voříšek, P., Franch, M., Kipson, M., Milanesi, P., Martí, D., Anton, M., Klvaňová, A., Kalyakin, M.V., Bauer, H.-G. &amp; Foppen, R.P.B.  </w:t>
      </w:r>
      <w:r w:rsidRPr="00C3156C">
        <w:rPr>
          <w:b/>
          <w:bCs/>
          <w:sz w:val="22"/>
          <w:szCs w:val="22"/>
          <w:lang w:val="en-US"/>
        </w:rPr>
        <w:t>(eds).  2020.</w:t>
      </w:r>
      <w:r w:rsidRPr="00C3156C">
        <w:rPr>
          <w:sz w:val="22"/>
          <w:szCs w:val="22"/>
          <w:lang w:val="en-US"/>
        </w:rPr>
        <w:t xml:space="preserve"> </w:t>
      </w:r>
      <w:r w:rsidR="00567CBD" w:rsidRPr="00C3156C">
        <w:rPr>
          <w:sz w:val="22"/>
          <w:szCs w:val="22"/>
          <w:lang w:val="en-US"/>
        </w:rPr>
        <w:t xml:space="preserve"> </w:t>
      </w:r>
      <w:r w:rsidRPr="00C3156C">
        <w:rPr>
          <w:i/>
          <w:iCs/>
          <w:sz w:val="22"/>
          <w:szCs w:val="22"/>
          <w:lang w:val="en-US"/>
        </w:rPr>
        <w:t>European Breeding Bird Atlas 2: Distribution, Abundance and Change.</w:t>
      </w:r>
      <w:r w:rsidRPr="00C3156C">
        <w:rPr>
          <w:sz w:val="22"/>
          <w:szCs w:val="22"/>
          <w:lang w:val="en-US"/>
        </w:rPr>
        <w:t xml:space="preserve">  European Bird Census Council &amp; Lynx Edicions, Barcelon</w:t>
      </w:r>
      <w:r w:rsidR="00C96179">
        <w:rPr>
          <w:sz w:val="22"/>
          <w:szCs w:val="22"/>
          <w:lang w:val="en-US"/>
        </w:rPr>
        <w:t>e</w:t>
      </w:r>
      <w:r w:rsidRPr="00C3156C">
        <w:rPr>
          <w:sz w:val="22"/>
          <w:szCs w:val="22"/>
          <w:lang w:val="en-US"/>
        </w:rPr>
        <w:t>.  967 p</w:t>
      </w:r>
      <w:r w:rsidR="00C257C4" w:rsidRPr="00C3156C">
        <w:rPr>
          <w:sz w:val="22"/>
          <w:szCs w:val="22"/>
          <w:lang w:val="en-US"/>
        </w:rPr>
        <w:t>p</w:t>
      </w:r>
      <w:r w:rsidRPr="00C3156C">
        <w:rPr>
          <w:sz w:val="22"/>
          <w:szCs w:val="22"/>
          <w:lang w:val="en-US"/>
        </w:rPr>
        <w:t xml:space="preserve">. </w:t>
      </w:r>
    </w:p>
    <w:p w14:paraId="65D469A8" w14:textId="3443E1C4" w:rsidR="007B4284" w:rsidRPr="00A25B20" w:rsidRDefault="006E0277" w:rsidP="002E1FAD">
      <w:pPr>
        <w:spacing w:after="120"/>
        <w:ind w:left="720" w:hanging="720"/>
        <w:jc w:val="both"/>
        <w:rPr>
          <w:rFonts w:eastAsia="Calibri"/>
          <w:sz w:val="22"/>
          <w:szCs w:val="22"/>
          <w:lang w:val="en-US"/>
        </w:rPr>
      </w:pPr>
      <w:r w:rsidRPr="00A25B20">
        <w:rPr>
          <w:b/>
          <w:bCs/>
          <w:sz w:val="22"/>
          <w:szCs w:val="22"/>
          <w:lang w:val="en-US"/>
        </w:rPr>
        <w:t xml:space="preserve">Lehikoinen, A., Jaatinen, K., Vachaetalo, A.V., Clausen, P., Crowe, O., Deceuninck, B., Hearn, R., Holt, C.A., Hornman, M., Keller, V., Nilsson, L., Langendoen, T., Tománková, I., Wahl, J. &amp; Fox, A.D.  </w:t>
      </w:r>
      <w:r w:rsidRPr="00C3156C">
        <w:rPr>
          <w:b/>
          <w:bCs/>
          <w:sz w:val="22"/>
          <w:szCs w:val="22"/>
          <w:lang w:val="en-US"/>
        </w:rPr>
        <w:t>2013.</w:t>
      </w:r>
      <w:r w:rsidRPr="00C3156C">
        <w:rPr>
          <w:sz w:val="22"/>
          <w:szCs w:val="22"/>
          <w:lang w:val="en-US"/>
        </w:rPr>
        <w:t xml:space="preserve">  Rapid climate driven shifts in wintering distributions of three common waterbird species.  </w:t>
      </w:r>
      <w:r w:rsidR="007B4284" w:rsidRPr="00A25B20">
        <w:rPr>
          <w:i/>
          <w:iCs/>
          <w:sz w:val="22"/>
          <w:szCs w:val="22"/>
          <w:lang w:val="en-US"/>
        </w:rPr>
        <w:t>Global Change Biology</w:t>
      </w:r>
      <w:r w:rsidR="007B4284" w:rsidRPr="00A25B20">
        <w:rPr>
          <w:sz w:val="22"/>
          <w:szCs w:val="22"/>
          <w:lang w:val="en-US"/>
        </w:rPr>
        <w:t xml:space="preserve"> 19: 2071–2081.</w:t>
      </w:r>
      <w:r w:rsidR="007B4284" w:rsidRPr="00A25B20">
        <w:rPr>
          <w:rFonts w:eastAsia="Calibri"/>
          <w:sz w:val="22"/>
          <w:szCs w:val="22"/>
          <w:lang w:val="en-US"/>
        </w:rPr>
        <w:t xml:space="preserve"> </w:t>
      </w:r>
    </w:p>
    <w:p w14:paraId="2878BAF1" w14:textId="77777777" w:rsidR="004E6610" w:rsidRPr="00C3156C" w:rsidRDefault="004E6610" w:rsidP="002E1FAD">
      <w:pPr>
        <w:spacing w:after="120"/>
        <w:ind w:left="720" w:hanging="720"/>
        <w:jc w:val="both"/>
        <w:rPr>
          <w:rFonts w:eastAsia="Calibri"/>
          <w:sz w:val="22"/>
          <w:szCs w:val="22"/>
          <w:lang w:val="en-US"/>
        </w:rPr>
      </w:pPr>
      <w:r w:rsidRPr="00A25B20">
        <w:rPr>
          <w:rFonts w:eastAsia="Calibri"/>
          <w:b/>
          <w:bCs/>
          <w:sz w:val="22"/>
          <w:szCs w:val="22"/>
          <w:lang w:val="en-US"/>
        </w:rPr>
        <w:t xml:space="preserve">Maes, J., Teller, A., Erhard, M., Condé, S., Vallecillo, S., Barredo, J.I., Paracchini, M.L., Abdul Malak, D., Trombetti, M., Vigiak, O., Zulian, G., Addamo, A.M., Grizzetti, B., Somma, F., Hagyo, A., Vogt, P., Polce, C., Jones, A., Marin, A.I., Ivits, E., Mauri, A., Rega, C., Czúcz, B., Ceccherini, G., Pisoni, E., Ceglar, A., De Palma, P., Cerrani, I., Meroni, M., Caudullo, G., Lugato, E., Vogt, J.V., Spinoni, J., Cammalleri, C., Bastrup-Birk, A., San Miguel, J., San Román, S., Kristensen, P., Christiansen, T., Zal, N., de Roo, A., Cardoso, A.C., Pistocchi, A., Del Barrio Alvarellos, I., Tsiamis, K., Gervasini, E., Deriu, I., La Notte, A., Abad Viñas, R., Vizzarri, M., Camia, A., Robert, N., Kakoulaki, G., Garcia Bendito, E., Panagos, P., Ballabio, C., Scarpa, S., Montanarella, L., Orgiazzi, A., Fernandez Ugalde, O. &amp; Santos-Martín, F.  </w:t>
      </w:r>
      <w:r w:rsidRPr="00C3156C">
        <w:rPr>
          <w:rFonts w:eastAsia="Calibri"/>
          <w:b/>
          <w:bCs/>
          <w:sz w:val="22"/>
          <w:szCs w:val="22"/>
          <w:lang w:val="en-US"/>
        </w:rPr>
        <w:t>2020.</w:t>
      </w:r>
      <w:r w:rsidRPr="00C3156C">
        <w:rPr>
          <w:rFonts w:eastAsia="Calibri"/>
          <w:sz w:val="22"/>
          <w:szCs w:val="22"/>
          <w:lang w:val="en-US"/>
        </w:rPr>
        <w:t xml:space="preserve">  </w:t>
      </w:r>
      <w:r w:rsidRPr="00C3156C">
        <w:rPr>
          <w:rFonts w:eastAsia="Calibri"/>
          <w:i/>
          <w:iCs/>
          <w:sz w:val="22"/>
          <w:szCs w:val="22"/>
          <w:lang w:val="en-US"/>
        </w:rPr>
        <w:t>Mapping and assessment of ecosystems and their services: An EU ecosystem assessment.</w:t>
      </w:r>
      <w:r w:rsidRPr="00C3156C">
        <w:rPr>
          <w:rFonts w:eastAsia="Calibri"/>
          <w:sz w:val="22"/>
          <w:szCs w:val="22"/>
          <w:lang w:val="en-US"/>
        </w:rPr>
        <w:t xml:space="preserve">  EUR 30161 EN, Publications Office of the European Union, Ispra.  ISBN 978-92-76-17833-0, doi:10.2760/757183, JRC120383.</w:t>
      </w:r>
    </w:p>
    <w:p w14:paraId="050A043B" w14:textId="1BEF64BF" w:rsidR="007B4284" w:rsidRPr="00C3156C" w:rsidRDefault="007B4284" w:rsidP="002E1FAD">
      <w:pPr>
        <w:spacing w:after="120"/>
        <w:ind w:left="720" w:hanging="720"/>
        <w:jc w:val="both"/>
        <w:rPr>
          <w:rFonts w:eastAsia="Calibri"/>
          <w:sz w:val="22"/>
          <w:szCs w:val="22"/>
          <w:lang w:val="en-US"/>
        </w:rPr>
      </w:pPr>
      <w:r w:rsidRPr="00C3156C">
        <w:rPr>
          <w:rFonts w:eastAsia="Calibri"/>
          <w:b/>
          <w:bCs/>
          <w:sz w:val="22"/>
          <w:szCs w:val="22"/>
          <w:lang w:val="en-US"/>
        </w:rPr>
        <w:t>Mitchell, I., Newton, S.F., Ratcliffe, N. &amp; Dunn, T.E.  2004.</w:t>
      </w:r>
      <w:r w:rsidRPr="00C3156C">
        <w:rPr>
          <w:rFonts w:eastAsia="Calibri"/>
          <w:sz w:val="22"/>
          <w:szCs w:val="22"/>
          <w:lang w:val="en-US"/>
        </w:rPr>
        <w:t xml:space="preserve">  </w:t>
      </w:r>
      <w:r w:rsidRPr="00C3156C">
        <w:rPr>
          <w:rFonts w:eastAsia="Calibri"/>
          <w:i/>
          <w:sz w:val="22"/>
          <w:szCs w:val="22"/>
          <w:lang w:val="en-US"/>
        </w:rPr>
        <w:t>Seabird populations of Britain and Ireland.</w:t>
      </w:r>
      <w:r w:rsidRPr="00C3156C">
        <w:rPr>
          <w:rFonts w:eastAsia="Calibri"/>
          <w:sz w:val="22"/>
          <w:szCs w:val="22"/>
          <w:lang w:val="en-US"/>
        </w:rPr>
        <w:t xml:space="preserve">  T. &amp; A.D. Poyser, Lond</w:t>
      </w:r>
      <w:r w:rsidR="00B13CB1">
        <w:rPr>
          <w:rFonts w:eastAsia="Calibri"/>
          <w:sz w:val="22"/>
          <w:szCs w:val="22"/>
          <w:lang w:val="en-US"/>
        </w:rPr>
        <w:t>res</w:t>
      </w:r>
      <w:r w:rsidRPr="00C3156C">
        <w:rPr>
          <w:rFonts w:eastAsia="Calibri"/>
          <w:sz w:val="22"/>
          <w:szCs w:val="22"/>
          <w:lang w:val="en-US"/>
        </w:rPr>
        <w:t>.</w:t>
      </w:r>
    </w:p>
    <w:p w14:paraId="04F4F54D" w14:textId="04D36127" w:rsidR="00BA2DFC" w:rsidRPr="00C3156C" w:rsidRDefault="00BA2DFC" w:rsidP="002E1FAD">
      <w:pPr>
        <w:spacing w:after="120"/>
        <w:ind w:left="720" w:hanging="720"/>
        <w:jc w:val="both"/>
        <w:rPr>
          <w:sz w:val="22"/>
          <w:szCs w:val="22"/>
          <w:lang w:val="en-US"/>
        </w:rPr>
      </w:pPr>
      <w:r w:rsidRPr="00C3156C">
        <w:rPr>
          <w:b/>
          <w:bCs/>
          <w:sz w:val="22"/>
          <w:szCs w:val="22"/>
          <w:lang w:val="en-US"/>
        </w:rPr>
        <w:t xml:space="preserve">Murray, N.J., Phinn, S.R., DeWitt, M., Ferrari, R., Johnston, R., Lyons, M.B., Clinton, N., Thau, D. </w:t>
      </w:r>
      <w:r w:rsidR="003D6F12" w:rsidRPr="00C3156C">
        <w:rPr>
          <w:b/>
          <w:bCs/>
          <w:sz w:val="22"/>
          <w:szCs w:val="22"/>
          <w:lang w:val="en-US"/>
        </w:rPr>
        <w:t xml:space="preserve">&amp; </w:t>
      </w:r>
      <w:r w:rsidRPr="00C3156C">
        <w:rPr>
          <w:b/>
          <w:bCs/>
          <w:sz w:val="22"/>
          <w:szCs w:val="22"/>
          <w:lang w:val="en-US"/>
        </w:rPr>
        <w:t xml:space="preserve">Fuller, R.A. </w:t>
      </w:r>
      <w:r w:rsidR="003D6F12" w:rsidRPr="00C3156C">
        <w:rPr>
          <w:b/>
          <w:bCs/>
          <w:sz w:val="22"/>
          <w:szCs w:val="22"/>
          <w:lang w:val="en-US"/>
        </w:rPr>
        <w:t xml:space="preserve"> </w:t>
      </w:r>
      <w:r w:rsidRPr="00C3156C">
        <w:rPr>
          <w:b/>
          <w:bCs/>
          <w:sz w:val="22"/>
          <w:szCs w:val="22"/>
          <w:lang w:val="en-US"/>
        </w:rPr>
        <w:t>2019.</w:t>
      </w:r>
      <w:r w:rsidRPr="00C3156C">
        <w:rPr>
          <w:sz w:val="22"/>
          <w:szCs w:val="22"/>
          <w:lang w:val="en-US"/>
        </w:rPr>
        <w:t xml:space="preserve"> </w:t>
      </w:r>
      <w:r w:rsidR="003D6F12" w:rsidRPr="00C3156C">
        <w:rPr>
          <w:sz w:val="22"/>
          <w:szCs w:val="22"/>
          <w:lang w:val="en-US"/>
        </w:rPr>
        <w:t xml:space="preserve"> </w:t>
      </w:r>
      <w:r w:rsidRPr="00C3156C">
        <w:rPr>
          <w:sz w:val="22"/>
          <w:szCs w:val="22"/>
          <w:lang w:val="en-US"/>
        </w:rPr>
        <w:t xml:space="preserve">The global distribution and trajectory of tidal flats. </w:t>
      </w:r>
      <w:r w:rsidR="003D6F12" w:rsidRPr="00C3156C">
        <w:rPr>
          <w:sz w:val="22"/>
          <w:szCs w:val="22"/>
          <w:lang w:val="en-US"/>
        </w:rPr>
        <w:t xml:space="preserve"> </w:t>
      </w:r>
      <w:r w:rsidRPr="00C3156C">
        <w:rPr>
          <w:i/>
          <w:iCs/>
          <w:sz w:val="22"/>
          <w:szCs w:val="22"/>
          <w:lang w:val="en-US"/>
        </w:rPr>
        <w:t xml:space="preserve">Nature </w:t>
      </w:r>
      <w:r w:rsidRPr="00C3156C">
        <w:rPr>
          <w:sz w:val="22"/>
          <w:szCs w:val="22"/>
          <w:lang w:val="en-US"/>
        </w:rPr>
        <w:t xml:space="preserve">565, 222. </w:t>
      </w:r>
      <w:r w:rsidR="003D6F12" w:rsidRPr="00C3156C">
        <w:rPr>
          <w:sz w:val="22"/>
          <w:szCs w:val="22"/>
          <w:lang w:val="en-US"/>
        </w:rPr>
        <w:t xml:space="preserve"> </w:t>
      </w:r>
      <w:hyperlink r:id="rId62" w:history="1">
        <w:r w:rsidR="003D6F12" w:rsidRPr="00C3156C">
          <w:rPr>
            <w:rStyle w:val="Hyperlink"/>
            <w:sz w:val="22"/>
            <w:szCs w:val="22"/>
            <w:lang w:val="en-US"/>
          </w:rPr>
          <w:t>https://doi.org/10.1038/s41586-018-0805-8</w:t>
        </w:r>
      </w:hyperlink>
      <w:r w:rsidRPr="00C3156C">
        <w:rPr>
          <w:sz w:val="22"/>
          <w:szCs w:val="22"/>
          <w:lang w:val="en-US"/>
        </w:rPr>
        <w:t xml:space="preserve">. </w:t>
      </w:r>
    </w:p>
    <w:p w14:paraId="1B0AAA25" w14:textId="5A35B2A3" w:rsidR="00A417E3" w:rsidRPr="00A25B20" w:rsidRDefault="00A417E3" w:rsidP="002E1FAD">
      <w:pPr>
        <w:spacing w:after="120"/>
        <w:ind w:left="720" w:hanging="720"/>
        <w:jc w:val="both"/>
        <w:rPr>
          <w:sz w:val="22"/>
          <w:szCs w:val="22"/>
          <w:lang w:val="en-US"/>
        </w:rPr>
      </w:pPr>
      <w:r w:rsidRPr="00C3156C">
        <w:rPr>
          <w:b/>
          <w:bCs/>
          <w:sz w:val="22"/>
          <w:szCs w:val="22"/>
          <w:lang w:val="en-US"/>
        </w:rPr>
        <w:t>Nagy, S. &amp; Langendoen, T.  2021.</w:t>
      </w:r>
      <w:r w:rsidRPr="00C3156C">
        <w:rPr>
          <w:sz w:val="22"/>
          <w:szCs w:val="22"/>
          <w:lang w:val="en-US"/>
        </w:rPr>
        <w:t xml:space="preserve">  </w:t>
      </w:r>
      <w:r w:rsidRPr="00C3156C">
        <w:rPr>
          <w:i/>
          <w:iCs/>
          <w:sz w:val="22"/>
          <w:szCs w:val="22"/>
          <w:lang w:val="en-US"/>
        </w:rPr>
        <w:t xml:space="preserve">Report on the </w:t>
      </w:r>
      <w:r w:rsidR="00E220E8" w:rsidRPr="00C3156C">
        <w:rPr>
          <w:i/>
          <w:iCs/>
          <w:sz w:val="22"/>
          <w:szCs w:val="22"/>
          <w:lang w:val="en-US"/>
        </w:rPr>
        <w:t>c</w:t>
      </w:r>
      <w:r w:rsidRPr="00C3156C">
        <w:rPr>
          <w:i/>
          <w:iCs/>
          <w:sz w:val="22"/>
          <w:szCs w:val="22"/>
          <w:lang w:val="en-US"/>
        </w:rPr>
        <w:t>onservation status of migratory waterbirds in the Agreement area</w:t>
      </w:r>
      <w:r w:rsidR="008D4788" w:rsidRPr="00C3156C">
        <w:rPr>
          <w:i/>
          <w:iCs/>
          <w:sz w:val="22"/>
          <w:szCs w:val="22"/>
          <w:lang w:val="en-US"/>
        </w:rPr>
        <w:t xml:space="preserve"> – 8</w:t>
      </w:r>
      <w:r w:rsidR="008D4788" w:rsidRPr="00C3156C">
        <w:rPr>
          <w:i/>
          <w:iCs/>
          <w:sz w:val="22"/>
          <w:szCs w:val="22"/>
          <w:vertAlign w:val="superscript"/>
          <w:lang w:val="en-US"/>
        </w:rPr>
        <w:t>th</w:t>
      </w:r>
      <w:r w:rsidR="008D4788" w:rsidRPr="00C3156C">
        <w:rPr>
          <w:i/>
          <w:iCs/>
          <w:sz w:val="22"/>
          <w:szCs w:val="22"/>
          <w:lang w:val="en-US"/>
        </w:rPr>
        <w:t xml:space="preserve"> edition</w:t>
      </w:r>
      <w:r w:rsidRPr="00C3156C">
        <w:rPr>
          <w:sz w:val="22"/>
          <w:szCs w:val="22"/>
          <w:lang w:val="en-US"/>
        </w:rPr>
        <w:t xml:space="preserve">.  </w:t>
      </w:r>
      <w:r w:rsidR="00437CF4" w:rsidRPr="00A25B20">
        <w:rPr>
          <w:sz w:val="22"/>
          <w:szCs w:val="22"/>
          <w:lang w:val="en-US"/>
        </w:rPr>
        <w:t>3</w:t>
      </w:r>
      <w:r w:rsidR="008D4788" w:rsidRPr="00A25B20">
        <w:rPr>
          <w:sz w:val="22"/>
          <w:szCs w:val="22"/>
          <w:lang w:val="en-US"/>
        </w:rPr>
        <w:t>6</w:t>
      </w:r>
      <w:r w:rsidR="00E220E8" w:rsidRPr="00A25B20">
        <w:rPr>
          <w:sz w:val="22"/>
          <w:szCs w:val="22"/>
          <w:lang w:val="en-US"/>
        </w:rPr>
        <w:t xml:space="preserve"> pp</w:t>
      </w:r>
      <w:r w:rsidR="00437CF4" w:rsidRPr="00A25B20">
        <w:rPr>
          <w:sz w:val="22"/>
          <w:szCs w:val="22"/>
          <w:lang w:val="en-US"/>
        </w:rPr>
        <w:t xml:space="preserve"> + Annexes</w:t>
      </w:r>
      <w:r w:rsidR="00E220E8" w:rsidRPr="00A25B20">
        <w:rPr>
          <w:sz w:val="22"/>
          <w:szCs w:val="22"/>
          <w:lang w:val="en-US"/>
        </w:rPr>
        <w:t xml:space="preserve">.  </w:t>
      </w:r>
      <w:hyperlink r:id="rId63" w:history="1">
        <w:r w:rsidR="00E220E8" w:rsidRPr="00A25B20">
          <w:rPr>
            <w:rStyle w:val="Hyperlink"/>
            <w:sz w:val="22"/>
            <w:szCs w:val="22"/>
            <w:lang w:val="en-US"/>
          </w:rPr>
          <w:t>Doc</w:t>
        </w:r>
        <w:r w:rsidR="008D4788" w:rsidRPr="00A25B20">
          <w:rPr>
            <w:rStyle w:val="Hyperlink"/>
            <w:sz w:val="22"/>
            <w:szCs w:val="22"/>
            <w:lang w:val="en-US"/>
          </w:rPr>
          <w:t>.</w:t>
        </w:r>
        <w:r w:rsidR="00E220E8" w:rsidRPr="00A25B20">
          <w:rPr>
            <w:rStyle w:val="Hyperlink"/>
            <w:sz w:val="22"/>
            <w:szCs w:val="22"/>
            <w:lang w:val="en-US"/>
          </w:rPr>
          <w:t xml:space="preserve"> AEWA/MOP 8.</w:t>
        </w:r>
        <w:r w:rsidR="008D4788" w:rsidRPr="00A25B20">
          <w:rPr>
            <w:rStyle w:val="Hyperlink"/>
            <w:sz w:val="22"/>
            <w:szCs w:val="22"/>
            <w:lang w:val="en-US"/>
          </w:rPr>
          <w:t>19</w:t>
        </w:r>
      </w:hyperlink>
      <w:r w:rsidR="00E220E8" w:rsidRPr="00A25B20">
        <w:rPr>
          <w:sz w:val="22"/>
          <w:szCs w:val="22"/>
          <w:lang w:val="en-US"/>
        </w:rPr>
        <w:t xml:space="preserve">.  </w:t>
      </w:r>
    </w:p>
    <w:p w14:paraId="7E43182D" w14:textId="1D171EF0" w:rsidR="007B4284" w:rsidRPr="00C3156C" w:rsidRDefault="007B4284" w:rsidP="002E1FAD">
      <w:pPr>
        <w:spacing w:after="120"/>
        <w:ind w:left="720" w:hanging="720"/>
        <w:jc w:val="both"/>
        <w:rPr>
          <w:i/>
          <w:sz w:val="22"/>
          <w:szCs w:val="22"/>
          <w:lang w:val="en-US"/>
        </w:rPr>
      </w:pPr>
      <w:r w:rsidRPr="00A25B20">
        <w:rPr>
          <w:b/>
          <w:bCs/>
          <w:sz w:val="22"/>
          <w:szCs w:val="22"/>
          <w:lang w:val="en-US"/>
        </w:rPr>
        <w:t xml:space="preserve">Pavón-Jordán, D., Fox, A.D., Clausen, P., Dagys, M., Deceuninck, D., Devos, K., Hearn, R.D., Holt, C.A., Hornman, M., Keller, V., Langendoen, T., Ławicki, L., Lorentsen, S.H., Luigujõe, L., Meissner, W., Musil, P., Nilsson, L., Paquet, J.Y., Stipniece, A., Stroud, D.A., Wahl, J., Zenatello, M. &amp; Lehikoinen, A.  </w:t>
      </w:r>
      <w:r w:rsidRPr="00C3156C">
        <w:rPr>
          <w:b/>
          <w:bCs/>
          <w:sz w:val="22"/>
          <w:szCs w:val="22"/>
          <w:lang w:val="en-US"/>
        </w:rPr>
        <w:t>2015.</w:t>
      </w:r>
      <w:r w:rsidRPr="00C3156C">
        <w:rPr>
          <w:sz w:val="22"/>
          <w:szCs w:val="22"/>
          <w:lang w:val="en-US"/>
        </w:rPr>
        <w:t xml:space="preserve">  Climate-driven changes in winter waterbird abundances in relation to EU protected areas.  </w:t>
      </w:r>
      <w:r w:rsidRPr="00C3156C">
        <w:rPr>
          <w:i/>
          <w:sz w:val="22"/>
          <w:szCs w:val="22"/>
          <w:lang w:val="en-US"/>
        </w:rPr>
        <w:t xml:space="preserve">Diversity and Distributions </w:t>
      </w:r>
      <w:r w:rsidRPr="00C3156C">
        <w:rPr>
          <w:sz w:val="22"/>
          <w:szCs w:val="22"/>
          <w:lang w:val="en-US"/>
        </w:rPr>
        <w:t>21: 571-582.</w:t>
      </w:r>
    </w:p>
    <w:p w14:paraId="4B9CA96C" w14:textId="57411370" w:rsidR="00EB4087" w:rsidRPr="00C3156C" w:rsidRDefault="00EB4087" w:rsidP="002E1FAD">
      <w:pPr>
        <w:spacing w:after="120"/>
        <w:ind w:left="720" w:hanging="720"/>
        <w:jc w:val="both"/>
        <w:rPr>
          <w:sz w:val="22"/>
          <w:szCs w:val="22"/>
          <w:lang w:val="en-US"/>
        </w:rPr>
      </w:pPr>
      <w:r w:rsidRPr="00C3156C">
        <w:rPr>
          <w:b/>
          <w:bCs/>
          <w:sz w:val="22"/>
          <w:szCs w:val="22"/>
          <w:lang w:val="en-US"/>
        </w:rPr>
        <w:t>Roomen, M. van &amp; Madsen, J.  1992.</w:t>
      </w:r>
      <w:r w:rsidRPr="00C3156C">
        <w:rPr>
          <w:sz w:val="22"/>
          <w:szCs w:val="22"/>
          <w:lang w:val="en-US"/>
        </w:rPr>
        <w:t xml:space="preserve">  </w:t>
      </w:r>
      <w:r w:rsidRPr="00C3156C">
        <w:rPr>
          <w:i/>
          <w:sz w:val="22"/>
          <w:szCs w:val="22"/>
          <w:lang w:val="en-US"/>
        </w:rPr>
        <w:t xml:space="preserve">Waterfowl and agriculture: review and future perspective of crop damage in Europe. </w:t>
      </w:r>
      <w:r w:rsidRPr="00C3156C">
        <w:rPr>
          <w:sz w:val="22"/>
          <w:szCs w:val="22"/>
          <w:lang w:val="en-US"/>
        </w:rPr>
        <w:t xml:space="preserve"> Proceedings of the international workshop convened by the Ministry of Agriculture, Nature Management and Fisheries and IWRB.  </w:t>
      </w:r>
      <w:r w:rsidRPr="00C3156C">
        <w:rPr>
          <w:i/>
          <w:sz w:val="22"/>
          <w:szCs w:val="22"/>
          <w:lang w:val="en-US"/>
        </w:rPr>
        <w:t>IWRB Special Publication</w:t>
      </w:r>
      <w:r w:rsidRPr="00C3156C">
        <w:rPr>
          <w:sz w:val="22"/>
          <w:szCs w:val="22"/>
          <w:lang w:val="en-US"/>
        </w:rPr>
        <w:t xml:space="preserve"> 21.  Slimbridge, </w:t>
      </w:r>
      <w:r w:rsidR="00B13CB1">
        <w:rPr>
          <w:sz w:val="22"/>
          <w:szCs w:val="22"/>
          <w:lang w:val="en-US"/>
        </w:rPr>
        <w:t>Royaume-Uni</w:t>
      </w:r>
      <w:r w:rsidRPr="00C3156C">
        <w:rPr>
          <w:sz w:val="22"/>
          <w:szCs w:val="22"/>
          <w:lang w:val="en-US"/>
        </w:rPr>
        <w:t>.</w:t>
      </w:r>
    </w:p>
    <w:p w14:paraId="6391B889" w14:textId="025C752D" w:rsidR="00A35116" w:rsidRPr="00A25B20" w:rsidRDefault="00A35116" w:rsidP="002E1FAD">
      <w:pPr>
        <w:spacing w:after="120"/>
        <w:ind w:left="720" w:hanging="720"/>
        <w:jc w:val="both"/>
        <w:rPr>
          <w:rFonts w:eastAsia="Calibri"/>
          <w:sz w:val="22"/>
          <w:szCs w:val="22"/>
          <w:lang w:val="en-US"/>
        </w:rPr>
      </w:pPr>
      <w:r w:rsidRPr="00C3156C">
        <w:rPr>
          <w:rFonts w:eastAsia="Calibri"/>
          <w:b/>
          <w:bCs/>
          <w:sz w:val="22"/>
          <w:szCs w:val="22"/>
          <w:lang w:val="en-US"/>
        </w:rPr>
        <w:t>Scott, D.A. &amp; Rose, D.A.  1996.</w:t>
      </w:r>
      <w:r w:rsidRPr="00C3156C">
        <w:rPr>
          <w:rFonts w:eastAsia="Calibri"/>
          <w:sz w:val="22"/>
          <w:szCs w:val="22"/>
          <w:lang w:val="en-US"/>
        </w:rPr>
        <w:t xml:space="preserve">  </w:t>
      </w:r>
      <w:r w:rsidRPr="00C3156C">
        <w:rPr>
          <w:rFonts w:eastAsia="Calibri"/>
          <w:i/>
          <w:sz w:val="22"/>
          <w:szCs w:val="22"/>
          <w:lang w:val="en-US"/>
        </w:rPr>
        <w:t xml:space="preserve">Atlas of Anatidae populations in Africa and western Eurasia.  </w:t>
      </w:r>
      <w:r w:rsidRPr="00C3156C">
        <w:rPr>
          <w:rFonts w:eastAsia="Calibri"/>
          <w:sz w:val="22"/>
          <w:szCs w:val="22"/>
          <w:lang w:val="en-US"/>
        </w:rPr>
        <w:t xml:space="preserve">Wetlands International Publication No. 41.  </w:t>
      </w:r>
      <w:r w:rsidRPr="00A25B20">
        <w:rPr>
          <w:rFonts w:eastAsia="Calibri"/>
          <w:sz w:val="22"/>
          <w:szCs w:val="22"/>
          <w:lang w:val="en-US"/>
        </w:rPr>
        <w:t xml:space="preserve">Wageningen, </w:t>
      </w:r>
      <w:r w:rsidR="00B13CB1">
        <w:rPr>
          <w:rFonts w:eastAsia="Calibri"/>
          <w:sz w:val="22"/>
          <w:szCs w:val="22"/>
          <w:lang w:val="en-US"/>
        </w:rPr>
        <w:t>Pays-Bas</w:t>
      </w:r>
      <w:r w:rsidRPr="00A25B20">
        <w:rPr>
          <w:rFonts w:eastAsia="Calibri"/>
          <w:sz w:val="22"/>
          <w:szCs w:val="22"/>
          <w:lang w:val="en-US"/>
        </w:rPr>
        <w:t>.</w:t>
      </w:r>
    </w:p>
    <w:p w14:paraId="384E9399" w14:textId="283A4EF3" w:rsidR="00A6751C" w:rsidRPr="00C3156C" w:rsidRDefault="00A6751C" w:rsidP="00A6751C">
      <w:pPr>
        <w:spacing w:after="120"/>
        <w:ind w:left="720" w:hanging="720"/>
        <w:jc w:val="both"/>
        <w:rPr>
          <w:sz w:val="22"/>
          <w:szCs w:val="22"/>
          <w:lang w:val="en-US"/>
        </w:rPr>
      </w:pPr>
      <w:r w:rsidRPr="00C3156C">
        <w:rPr>
          <w:b/>
          <w:bCs/>
          <w:sz w:val="22"/>
          <w:lang w:val="en-US"/>
        </w:rPr>
        <w:t>Stroud, D.A., Harradine, J., Shedden, C., Hughes, J. Williams, G., Clark, J.A. &amp; Clark, N.A.  2006.</w:t>
      </w:r>
      <w:r w:rsidRPr="00C3156C">
        <w:rPr>
          <w:sz w:val="22"/>
          <w:lang w:val="en-US"/>
        </w:rPr>
        <w:t xml:space="preserve">  </w:t>
      </w:r>
      <w:hyperlink r:id="rId64" w:history="1">
        <w:r w:rsidRPr="00C3156C">
          <w:rPr>
            <w:rStyle w:val="Hyperlink"/>
            <w:sz w:val="22"/>
            <w:lang w:val="en-US"/>
          </w:rPr>
          <w:t xml:space="preserve">Reducing waterbird mortality in severe cold weather: 25 years of statutory shooting </w:t>
        </w:r>
        <w:r w:rsidRPr="00C3156C">
          <w:rPr>
            <w:rFonts w:eastAsia="Calibri"/>
            <w:szCs w:val="22"/>
            <w:lang w:val="en-US"/>
          </w:rPr>
          <w:t>suspensions</w:t>
        </w:r>
        <w:r w:rsidRPr="00C3156C">
          <w:rPr>
            <w:rStyle w:val="Hyperlink"/>
            <w:sz w:val="22"/>
            <w:lang w:val="en-US"/>
          </w:rPr>
          <w:t xml:space="preserve"> in Britain</w:t>
        </w:r>
      </w:hyperlink>
      <w:r w:rsidRPr="00C3156C">
        <w:rPr>
          <w:sz w:val="22"/>
          <w:lang w:val="en-US"/>
        </w:rPr>
        <w:t xml:space="preserve">.  </w:t>
      </w:r>
      <w:r w:rsidRPr="00C3156C">
        <w:rPr>
          <w:i/>
          <w:sz w:val="22"/>
          <w:szCs w:val="22"/>
          <w:lang w:val="en-US"/>
        </w:rPr>
        <w:t>Waterbirds around the world</w:t>
      </w:r>
      <w:r w:rsidRPr="00C3156C">
        <w:rPr>
          <w:sz w:val="22"/>
          <w:szCs w:val="22"/>
          <w:lang w:val="en-US"/>
        </w:rPr>
        <w:t>.  Eds. G.C. Boere, C.A. Galbraith &amp; D.A. Stroud.  The Stationery Office, Edi</w:t>
      </w:r>
      <w:r w:rsidR="00B13CB1">
        <w:rPr>
          <w:sz w:val="22"/>
          <w:szCs w:val="22"/>
          <w:lang w:val="en-US"/>
        </w:rPr>
        <w:t>m</w:t>
      </w:r>
      <w:r w:rsidRPr="00C3156C">
        <w:rPr>
          <w:sz w:val="22"/>
          <w:szCs w:val="22"/>
          <w:lang w:val="en-US"/>
        </w:rPr>
        <w:t>b</w:t>
      </w:r>
      <w:r w:rsidR="00B13CB1">
        <w:rPr>
          <w:sz w:val="22"/>
          <w:szCs w:val="22"/>
          <w:lang w:val="en-US"/>
        </w:rPr>
        <w:t>o</w:t>
      </w:r>
      <w:r w:rsidRPr="00C3156C">
        <w:rPr>
          <w:sz w:val="22"/>
          <w:szCs w:val="22"/>
          <w:lang w:val="en-US"/>
        </w:rPr>
        <w:t xml:space="preserve">urg, </w:t>
      </w:r>
      <w:r w:rsidR="00B13CB1">
        <w:rPr>
          <w:sz w:val="22"/>
          <w:szCs w:val="22"/>
          <w:lang w:val="en-US"/>
        </w:rPr>
        <w:t>Royaume-Uni</w:t>
      </w:r>
      <w:r w:rsidRPr="00C3156C">
        <w:rPr>
          <w:sz w:val="22"/>
          <w:szCs w:val="22"/>
          <w:lang w:val="en-US"/>
        </w:rPr>
        <w:t>.  Pp. 784-790.</w:t>
      </w:r>
    </w:p>
    <w:p w14:paraId="4722B147" w14:textId="73A7E05E" w:rsidR="007678B2" w:rsidRPr="00C3156C" w:rsidRDefault="007678B2" w:rsidP="002E1FAD">
      <w:pPr>
        <w:spacing w:after="120"/>
        <w:ind w:left="720" w:hanging="720"/>
        <w:jc w:val="both"/>
        <w:rPr>
          <w:sz w:val="22"/>
          <w:szCs w:val="22"/>
          <w:lang w:val="en-US"/>
        </w:rPr>
      </w:pPr>
      <w:r w:rsidRPr="00C3156C">
        <w:rPr>
          <w:b/>
          <w:bCs/>
          <w:sz w:val="22"/>
          <w:szCs w:val="22"/>
          <w:lang w:val="en-US"/>
        </w:rPr>
        <w:t>Tarzia, M., Hagan, C. &amp; Wanless, R.M.  2015.</w:t>
      </w:r>
      <w:r w:rsidRPr="00C3156C">
        <w:rPr>
          <w:sz w:val="22"/>
          <w:szCs w:val="22"/>
          <w:lang w:val="en-US"/>
        </w:rPr>
        <w:t xml:space="preserve">  </w:t>
      </w:r>
      <w:hyperlink r:id="rId65" w:history="1">
        <w:r w:rsidRPr="00C3156C">
          <w:rPr>
            <w:rStyle w:val="Hyperlink"/>
            <w:i/>
            <w:iCs/>
            <w:sz w:val="22"/>
            <w:szCs w:val="22"/>
            <w:lang w:val="en-US"/>
          </w:rPr>
          <w:t>Review of the Status, Threats and Conservation Action Priorities for the Seabird Populations Covered by the Agreement</w:t>
        </w:r>
        <w:r w:rsidRPr="00C3156C">
          <w:rPr>
            <w:rStyle w:val="Hyperlink"/>
            <w:sz w:val="22"/>
            <w:szCs w:val="22"/>
            <w:lang w:val="en-US"/>
          </w:rPr>
          <w:t xml:space="preserve">. </w:t>
        </w:r>
      </w:hyperlink>
      <w:r w:rsidRPr="00C3156C">
        <w:rPr>
          <w:sz w:val="22"/>
          <w:szCs w:val="22"/>
          <w:lang w:val="en-US"/>
        </w:rPr>
        <w:t xml:space="preserve"> Unpublished report to the African-Eurasian Waterbird Agreement.  150 pp.  Doc: AEWA/MOP 6.40.  </w:t>
      </w:r>
    </w:p>
    <w:p w14:paraId="5A64EE83" w14:textId="2C8D632E" w:rsidR="004E6610" w:rsidRPr="00A25B20" w:rsidRDefault="004E6610" w:rsidP="002E1FAD">
      <w:pPr>
        <w:spacing w:after="120"/>
        <w:ind w:left="720" w:hanging="720"/>
        <w:jc w:val="both"/>
        <w:rPr>
          <w:sz w:val="22"/>
          <w:szCs w:val="22"/>
          <w:lang w:val="en-US"/>
        </w:rPr>
      </w:pPr>
      <w:r w:rsidRPr="008A39AF">
        <w:rPr>
          <w:b/>
          <w:bCs/>
          <w:sz w:val="22"/>
          <w:szCs w:val="22"/>
          <w:lang w:val="de-DE"/>
        </w:rPr>
        <w:t xml:space="preserve">Tucker, G.M. &amp; Evans, M.I.  </w:t>
      </w:r>
      <w:r w:rsidRPr="00C3156C">
        <w:rPr>
          <w:b/>
          <w:bCs/>
          <w:sz w:val="22"/>
          <w:szCs w:val="22"/>
          <w:lang w:val="en-US"/>
        </w:rPr>
        <w:t>1997.</w:t>
      </w:r>
      <w:r w:rsidRPr="00C3156C">
        <w:rPr>
          <w:sz w:val="22"/>
          <w:szCs w:val="22"/>
          <w:lang w:val="en-US"/>
        </w:rPr>
        <w:t xml:space="preserve">  </w:t>
      </w:r>
      <w:r w:rsidRPr="00C3156C">
        <w:rPr>
          <w:i/>
          <w:iCs/>
          <w:sz w:val="22"/>
          <w:szCs w:val="22"/>
          <w:lang w:val="en-US"/>
        </w:rPr>
        <w:t xml:space="preserve">Habitats for birds in Europe: a conservation strategy for the wider environment.  </w:t>
      </w:r>
      <w:r w:rsidRPr="00C3156C">
        <w:rPr>
          <w:sz w:val="22"/>
          <w:szCs w:val="22"/>
          <w:lang w:val="en-US"/>
        </w:rPr>
        <w:t xml:space="preserve">Cambridge, BirdLife International.  BirdLife Conservation Series No. 6.  </w:t>
      </w:r>
      <w:r w:rsidRPr="00A25B20">
        <w:rPr>
          <w:sz w:val="22"/>
          <w:szCs w:val="22"/>
          <w:lang w:val="en-US"/>
        </w:rPr>
        <w:t>464 pp.</w:t>
      </w:r>
    </w:p>
    <w:p w14:paraId="70E2FDC9" w14:textId="0CD05425" w:rsidR="00996D8E" w:rsidRPr="00C3156C" w:rsidRDefault="00996D8E" w:rsidP="002E1FAD">
      <w:pPr>
        <w:spacing w:after="120"/>
        <w:ind w:left="720" w:hanging="720"/>
        <w:jc w:val="both"/>
        <w:rPr>
          <w:sz w:val="22"/>
          <w:szCs w:val="22"/>
          <w:lang w:val="en-US"/>
        </w:rPr>
      </w:pPr>
      <w:r w:rsidRPr="00C3156C">
        <w:rPr>
          <w:b/>
          <w:bCs/>
          <w:sz w:val="22"/>
          <w:szCs w:val="22"/>
          <w:lang w:val="en-US"/>
        </w:rPr>
        <w:t>United Nations Convention to Combat Desertification 2017.</w:t>
      </w:r>
      <w:r w:rsidRPr="00C3156C">
        <w:rPr>
          <w:sz w:val="22"/>
          <w:szCs w:val="22"/>
          <w:lang w:val="en-US"/>
        </w:rPr>
        <w:t xml:space="preserve">  </w:t>
      </w:r>
      <w:r w:rsidRPr="00C3156C">
        <w:rPr>
          <w:i/>
          <w:iCs/>
          <w:sz w:val="22"/>
          <w:szCs w:val="22"/>
          <w:lang w:val="en-US"/>
        </w:rPr>
        <w:t>The Global Land Outlook.</w:t>
      </w:r>
      <w:r w:rsidRPr="00C3156C">
        <w:rPr>
          <w:sz w:val="22"/>
          <w:szCs w:val="22"/>
          <w:lang w:val="en-US"/>
        </w:rPr>
        <w:t xml:space="preserve">  </w:t>
      </w:r>
      <w:r w:rsidR="00B13CB1">
        <w:rPr>
          <w:sz w:val="22"/>
          <w:szCs w:val="22"/>
          <w:lang w:val="en-US"/>
        </w:rPr>
        <w:t>Première</w:t>
      </w:r>
      <w:r w:rsidRPr="00C3156C">
        <w:rPr>
          <w:sz w:val="22"/>
          <w:szCs w:val="22"/>
          <w:lang w:val="en-US"/>
        </w:rPr>
        <w:t xml:space="preserve"> </w:t>
      </w:r>
      <w:r w:rsidR="00B13CB1">
        <w:rPr>
          <w:sz w:val="22"/>
          <w:szCs w:val="22"/>
          <w:lang w:val="en-US"/>
        </w:rPr>
        <w:t>é</w:t>
      </w:r>
      <w:r w:rsidRPr="00C3156C">
        <w:rPr>
          <w:sz w:val="22"/>
          <w:szCs w:val="22"/>
          <w:lang w:val="en-US"/>
        </w:rPr>
        <w:t xml:space="preserve">dition.  Bonn, </w:t>
      </w:r>
      <w:r w:rsidR="00B13CB1">
        <w:rPr>
          <w:sz w:val="22"/>
          <w:szCs w:val="22"/>
          <w:lang w:val="en-US"/>
        </w:rPr>
        <w:t>Allemagne</w:t>
      </w:r>
      <w:r w:rsidRPr="00C3156C">
        <w:rPr>
          <w:sz w:val="22"/>
          <w:szCs w:val="22"/>
          <w:lang w:val="en-US"/>
        </w:rPr>
        <w:t xml:space="preserve">. </w:t>
      </w:r>
      <w:r w:rsidR="00BD0FA1" w:rsidRPr="00C3156C">
        <w:rPr>
          <w:sz w:val="22"/>
          <w:szCs w:val="22"/>
          <w:lang w:val="en-US"/>
        </w:rPr>
        <w:t xml:space="preserve"> </w:t>
      </w:r>
      <w:r w:rsidRPr="00C3156C">
        <w:rPr>
          <w:sz w:val="22"/>
          <w:szCs w:val="22"/>
          <w:lang w:val="en-US"/>
        </w:rPr>
        <w:t>340 pp.</w:t>
      </w:r>
    </w:p>
    <w:p w14:paraId="27B2D258" w14:textId="7109D6C1" w:rsidR="00B72D19" w:rsidRPr="00A25B20" w:rsidRDefault="00F278E7" w:rsidP="002E1FAD">
      <w:pPr>
        <w:spacing w:after="120"/>
        <w:ind w:left="720" w:hanging="720"/>
        <w:jc w:val="both"/>
        <w:rPr>
          <w:rFonts w:eastAsia="Calibri"/>
          <w:sz w:val="22"/>
          <w:szCs w:val="22"/>
          <w:lang w:val="en-US"/>
        </w:rPr>
      </w:pPr>
      <w:r w:rsidRPr="00C3156C">
        <w:rPr>
          <w:rFonts w:eastAsia="Calibri"/>
          <w:b/>
          <w:bCs/>
          <w:sz w:val="22"/>
          <w:szCs w:val="22"/>
          <w:lang w:val="en-US"/>
        </w:rPr>
        <w:lastRenderedPageBreak/>
        <w:t xml:space="preserve">UNEP-WCMC.  2015.  </w:t>
      </w:r>
      <w:r w:rsidRPr="00C3156C">
        <w:rPr>
          <w:rFonts w:eastAsia="Calibri"/>
          <w:i/>
          <w:iCs/>
          <w:sz w:val="22"/>
          <w:szCs w:val="22"/>
          <w:lang w:val="en-US"/>
        </w:rPr>
        <w:t>Update on the status of non-native waterbird species within the AEWA Area.</w:t>
      </w:r>
      <w:r w:rsidRPr="00C3156C">
        <w:rPr>
          <w:rFonts w:eastAsia="Calibri"/>
          <w:sz w:val="22"/>
          <w:szCs w:val="22"/>
          <w:lang w:val="en-US"/>
        </w:rPr>
        <w:t xml:space="preserve">  </w:t>
      </w:r>
      <w:r w:rsidRPr="00A25B20">
        <w:rPr>
          <w:rFonts w:eastAsia="Calibri"/>
          <w:sz w:val="22"/>
          <w:szCs w:val="22"/>
          <w:lang w:val="en-US"/>
        </w:rPr>
        <w:t>UNEPWCMC, Cambridge.  31 pp.</w:t>
      </w:r>
    </w:p>
    <w:p w14:paraId="5CBFDD74" w14:textId="140AFFD5" w:rsidR="00DD78CA" w:rsidRPr="007E4EA1" w:rsidRDefault="00DD78CA" w:rsidP="002E1FAD">
      <w:pPr>
        <w:spacing w:after="240"/>
        <w:ind w:left="720" w:hanging="720"/>
        <w:jc w:val="both"/>
        <w:rPr>
          <w:rFonts w:eastAsia="Calibri"/>
          <w:sz w:val="22"/>
          <w:szCs w:val="22"/>
          <w:lang w:val="fr-FR" w:eastAsia="es-ES"/>
        </w:rPr>
      </w:pPr>
      <w:r w:rsidRPr="00A25B20">
        <w:rPr>
          <w:rFonts w:eastAsia="Calibri"/>
          <w:b/>
          <w:bCs/>
          <w:sz w:val="22"/>
          <w:szCs w:val="22"/>
          <w:lang w:val="en-US" w:eastAsia="es-ES"/>
        </w:rPr>
        <w:t xml:space="preserve">Zwarts, L., Bijlsma, R.G., van der Kamp, J. &amp; Wymenga, E.  </w:t>
      </w:r>
      <w:r w:rsidRPr="002D040F">
        <w:rPr>
          <w:rFonts w:eastAsia="Calibri"/>
          <w:b/>
          <w:bCs/>
          <w:sz w:val="22"/>
          <w:szCs w:val="22"/>
          <w:lang w:val="en-US" w:eastAsia="es-ES"/>
        </w:rPr>
        <w:t xml:space="preserve">2009.  </w:t>
      </w:r>
      <w:r w:rsidRPr="002D040F">
        <w:rPr>
          <w:rFonts w:eastAsia="Calibri"/>
          <w:i/>
          <w:iCs/>
          <w:sz w:val="22"/>
          <w:szCs w:val="22"/>
          <w:lang w:val="en-US" w:eastAsia="es-ES"/>
        </w:rPr>
        <w:t xml:space="preserve">Living on the edge.  </w:t>
      </w:r>
      <w:r w:rsidRPr="00C3156C">
        <w:rPr>
          <w:rFonts w:eastAsia="Calibri"/>
          <w:i/>
          <w:iCs/>
          <w:sz w:val="22"/>
          <w:szCs w:val="22"/>
          <w:lang w:val="en-US" w:eastAsia="es-ES"/>
        </w:rPr>
        <w:t xml:space="preserve">Wetlands and birds in a changing Sahel.  </w:t>
      </w:r>
      <w:r w:rsidRPr="00C3156C">
        <w:rPr>
          <w:rFonts w:eastAsia="Calibri"/>
          <w:sz w:val="22"/>
          <w:szCs w:val="22"/>
          <w:lang w:val="en-US" w:eastAsia="es-ES"/>
        </w:rPr>
        <w:t xml:space="preserve">KNNV Publishing, Zeist, </w:t>
      </w:r>
      <w:r w:rsidR="00FF6DE9">
        <w:rPr>
          <w:rFonts w:eastAsia="Calibri"/>
          <w:sz w:val="22"/>
          <w:szCs w:val="22"/>
          <w:lang w:val="en-US" w:eastAsia="es-ES"/>
        </w:rPr>
        <w:t>Pays-Bas</w:t>
      </w:r>
      <w:r w:rsidRPr="00C3156C">
        <w:rPr>
          <w:rFonts w:eastAsia="Calibri"/>
          <w:sz w:val="22"/>
          <w:szCs w:val="22"/>
          <w:lang w:val="en-US" w:eastAsia="es-ES"/>
        </w:rPr>
        <w:t xml:space="preserve">.  </w:t>
      </w:r>
      <w:r w:rsidRPr="007E4EA1">
        <w:rPr>
          <w:rFonts w:eastAsia="Calibri"/>
          <w:sz w:val="22"/>
          <w:szCs w:val="22"/>
          <w:lang w:val="fr-FR" w:eastAsia="es-ES"/>
        </w:rPr>
        <w:t>564 pp.</w:t>
      </w:r>
    </w:p>
    <w:p w14:paraId="21809424" w14:textId="77777777" w:rsidR="00DD78CA" w:rsidRPr="007E4EA1" w:rsidRDefault="00DD78CA" w:rsidP="00AF3089">
      <w:pPr>
        <w:spacing w:after="120"/>
        <w:ind w:left="720" w:hanging="720"/>
        <w:rPr>
          <w:sz w:val="22"/>
          <w:szCs w:val="22"/>
          <w:lang w:val="fr-FR"/>
        </w:rPr>
      </w:pPr>
    </w:p>
    <w:sectPr w:rsidR="00DD78CA" w:rsidRPr="007E4EA1" w:rsidSect="00440A1C">
      <w:footerReference w:type="default" r:id="rId66"/>
      <w:headerReference w:type="first" r:id="rId67"/>
      <w:pgSz w:w="11906" w:h="16838"/>
      <w:pgMar w:top="1138" w:right="1138" w:bottom="1138" w:left="850" w:header="432"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28B0" w14:textId="77777777" w:rsidR="003536B6" w:rsidRDefault="003536B6" w:rsidP="007A3567">
      <w:r>
        <w:separator/>
      </w:r>
    </w:p>
  </w:endnote>
  <w:endnote w:type="continuationSeparator" w:id="0">
    <w:p w14:paraId="712698B0" w14:textId="77777777" w:rsidR="003536B6" w:rsidRDefault="003536B6" w:rsidP="007A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906527"/>
      <w:docPartObj>
        <w:docPartGallery w:val="Page Numbers (Bottom of Page)"/>
        <w:docPartUnique/>
      </w:docPartObj>
    </w:sdtPr>
    <w:sdtEndPr>
      <w:rPr>
        <w:noProof/>
        <w:sz w:val="20"/>
        <w:szCs w:val="20"/>
      </w:rPr>
    </w:sdtEndPr>
    <w:sdtContent>
      <w:p w14:paraId="132098D6" w14:textId="1AD3B120" w:rsidR="0038346C" w:rsidRPr="000D20C5" w:rsidRDefault="0038346C">
        <w:pPr>
          <w:pStyle w:val="Footer"/>
          <w:jc w:val="center"/>
          <w:rPr>
            <w:sz w:val="20"/>
            <w:szCs w:val="20"/>
          </w:rPr>
        </w:pPr>
        <w:r w:rsidRPr="000D20C5">
          <w:rPr>
            <w:sz w:val="20"/>
            <w:szCs w:val="20"/>
          </w:rPr>
          <w:fldChar w:fldCharType="begin"/>
        </w:r>
        <w:r w:rsidRPr="000D20C5">
          <w:rPr>
            <w:sz w:val="20"/>
            <w:szCs w:val="20"/>
          </w:rPr>
          <w:instrText xml:space="preserve"> PAGE   \* MERGEFORMAT </w:instrText>
        </w:r>
        <w:r w:rsidRPr="000D20C5">
          <w:rPr>
            <w:sz w:val="20"/>
            <w:szCs w:val="20"/>
          </w:rPr>
          <w:fldChar w:fldCharType="separate"/>
        </w:r>
        <w:r w:rsidRPr="000D20C5">
          <w:rPr>
            <w:noProof/>
            <w:sz w:val="20"/>
            <w:szCs w:val="20"/>
          </w:rPr>
          <w:t>2</w:t>
        </w:r>
        <w:r w:rsidRPr="000D20C5">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D7B6C" w14:textId="77777777" w:rsidR="003536B6" w:rsidRDefault="003536B6" w:rsidP="007A3567">
      <w:r>
        <w:separator/>
      </w:r>
    </w:p>
  </w:footnote>
  <w:footnote w:type="continuationSeparator" w:id="0">
    <w:p w14:paraId="12F25914" w14:textId="77777777" w:rsidR="003536B6" w:rsidRDefault="003536B6" w:rsidP="007A3567">
      <w:r>
        <w:continuationSeparator/>
      </w:r>
    </w:p>
  </w:footnote>
  <w:footnote w:id="1">
    <w:p w14:paraId="7BA2BC07" w14:textId="07B7ED8F" w:rsidR="0038346C" w:rsidRPr="00812632" w:rsidRDefault="0038346C">
      <w:pPr>
        <w:pStyle w:val="FootnoteText"/>
        <w:rPr>
          <w:lang w:val="fr-FR"/>
        </w:rPr>
      </w:pPr>
      <w:r w:rsidRPr="00812632">
        <w:rPr>
          <w:rStyle w:val="FootnoteReference"/>
          <w:lang w:val="fr-FR"/>
        </w:rPr>
        <w:footnoteRef/>
      </w:r>
      <w:r w:rsidRPr="00812632">
        <w:rPr>
          <w:lang w:val="fr-FR"/>
        </w:rPr>
        <w:t xml:space="preserve"> 53 </w:t>
      </w:r>
      <w:r w:rsidR="00A7179C" w:rsidRPr="00812632">
        <w:rPr>
          <w:lang w:val="fr-FR"/>
        </w:rPr>
        <w:t>rapports nationaux pour la</w:t>
      </w:r>
      <w:r w:rsidRPr="00812632">
        <w:rPr>
          <w:lang w:val="fr-FR"/>
        </w:rPr>
        <w:t xml:space="preserve"> MOP8 </w:t>
      </w:r>
      <w:r w:rsidR="00A7179C" w:rsidRPr="00812632">
        <w:rPr>
          <w:lang w:val="fr-FR"/>
        </w:rPr>
        <w:t xml:space="preserve">ont été soumis </w:t>
      </w:r>
      <w:r w:rsidR="0063297A" w:rsidRPr="00812632">
        <w:rPr>
          <w:lang w:val="fr-FR"/>
        </w:rPr>
        <w:t xml:space="preserve">avant </w:t>
      </w:r>
      <w:r w:rsidR="005D6165">
        <w:rPr>
          <w:lang w:val="fr-FR"/>
        </w:rPr>
        <w:t>la date limite</w:t>
      </w:r>
      <w:r w:rsidRPr="00812632">
        <w:rPr>
          <w:lang w:val="fr-FR"/>
        </w:rPr>
        <w:t xml:space="preserve">, </w:t>
      </w:r>
      <w:r w:rsidR="0063297A" w:rsidRPr="00812632">
        <w:rPr>
          <w:lang w:val="fr-FR"/>
        </w:rPr>
        <w:t>ce qui équivaut à un taux de réponse de</w:t>
      </w:r>
      <w:r w:rsidRPr="00812632">
        <w:rPr>
          <w:lang w:val="fr-FR"/>
        </w:rPr>
        <w:t xml:space="preserve"> 67</w:t>
      </w:r>
      <w:r w:rsidR="0063297A" w:rsidRPr="00812632">
        <w:rPr>
          <w:lang w:val="fr-FR"/>
        </w:rPr>
        <w:t> </w:t>
      </w:r>
      <w:r w:rsidRPr="00812632">
        <w:rPr>
          <w:lang w:val="fr-FR"/>
        </w:rPr>
        <w:t>%.</w:t>
      </w:r>
    </w:p>
  </w:footnote>
  <w:footnote w:id="2">
    <w:p w14:paraId="7444812E" w14:textId="4B395C8E" w:rsidR="0038346C" w:rsidRPr="00812632" w:rsidRDefault="0038346C" w:rsidP="00A55EA3">
      <w:pPr>
        <w:pStyle w:val="FootnoteText"/>
        <w:spacing w:after="60"/>
        <w:rPr>
          <w:lang w:val="fr-FR"/>
        </w:rPr>
      </w:pPr>
      <w:r w:rsidRPr="00812632">
        <w:rPr>
          <w:rStyle w:val="FootnoteReference"/>
          <w:lang w:val="fr-FR"/>
        </w:rPr>
        <w:footnoteRef/>
      </w:r>
      <w:r w:rsidRPr="00812632">
        <w:rPr>
          <w:lang w:val="fr-FR"/>
        </w:rPr>
        <w:t xml:space="preserve"> </w:t>
      </w:r>
      <w:r w:rsidR="0034387A" w:rsidRPr="00812632">
        <w:rPr>
          <w:lang w:val="fr-FR"/>
        </w:rPr>
        <w:t>Plans d’action</w:t>
      </w:r>
      <w:r w:rsidR="008C194A" w:rsidRPr="00812632">
        <w:rPr>
          <w:lang w:val="fr-FR"/>
        </w:rPr>
        <w:t xml:space="preserve"> internationaux par espèce</w:t>
      </w:r>
    </w:p>
  </w:footnote>
  <w:footnote w:id="3">
    <w:p w14:paraId="3E3788E8" w14:textId="386F7B9D" w:rsidR="0038346C" w:rsidRPr="00812632" w:rsidRDefault="0038346C" w:rsidP="00A55EA3">
      <w:pPr>
        <w:pStyle w:val="FootnoteText"/>
        <w:spacing w:after="60"/>
        <w:rPr>
          <w:lang w:val="fr-FR"/>
        </w:rPr>
      </w:pPr>
      <w:r w:rsidRPr="00812632">
        <w:rPr>
          <w:rStyle w:val="FootnoteReference"/>
          <w:lang w:val="fr-FR"/>
        </w:rPr>
        <w:footnoteRef/>
      </w:r>
      <w:r w:rsidRPr="00812632">
        <w:rPr>
          <w:lang w:val="fr-FR"/>
        </w:rPr>
        <w:t xml:space="preserve"> </w:t>
      </w:r>
      <w:r w:rsidR="0034387A" w:rsidRPr="00812632">
        <w:rPr>
          <w:lang w:val="fr-FR"/>
        </w:rPr>
        <w:t>Plans d’action</w:t>
      </w:r>
      <w:r w:rsidR="008C194A" w:rsidRPr="00812632">
        <w:rPr>
          <w:lang w:val="fr-FR"/>
        </w:rPr>
        <w:t xml:space="preserve"> </w:t>
      </w:r>
      <w:r w:rsidR="0034387A" w:rsidRPr="00812632">
        <w:rPr>
          <w:lang w:val="fr-FR"/>
        </w:rPr>
        <w:t>internationaux multi-espèces</w:t>
      </w:r>
    </w:p>
  </w:footnote>
  <w:footnote w:id="4">
    <w:p w14:paraId="3449296C" w14:textId="4E53F4ED" w:rsidR="0038346C" w:rsidRPr="00812632" w:rsidRDefault="0038346C" w:rsidP="001E0B84">
      <w:pPr>
        <w:pStyle w:val="FootnoteText"/>
        <w:spacing w:after="60"/>
        <w:jc w:val="both"/>
        <w:rPr>
          <w:lang w:val="fr-FR"/>
        </w:rPr>
      </w:pPr>
      <w:r w:rsidRPr="00812632">
        <w:rPr>
          <w:rStyle w:val="FootnoteReference"/>
          <w:lang w:val="fr-FR"/>
        </w:rPr>
        <w:footnoteRef/>
      </w:r>
      <w:r w:rsidRPr="00812632">
        <w:rPr>
          <w:lang w:val="fr-FR"/>
        </w:rPr>
        <w:t xml:space="preserve"> </w:t>
      </w:r>
      <w:r w:rsidR="004F1F9E" w:rsidRPr="00812632">
        <w:rPr>
          <w:lang w:val="fr-FR"/>
        </w:rPr>
        <w:t>L’É</w:t>
      </w:r>
      <w:r w:rsidRPr="00812632">
        <w:rPr>
          <w:lang w:val="fr-FR"/>
        </w:rPr>
        <w:t>thiopi</w:t>
      </w:r>
      <w:r w:rsidR="004F1F9E" w:rsidRPr="00812632">
        <w:rPr>
          <w:lang w:val="fr-FR"/>
        </w:rPr>
        <w:t>e</w:t>
      </w:r>
      <w:r w:rsidRPr="00812632">
        <w:rPr>
          <w:lang w:val="fr-FR"/>
        </w:rPr>
        <w:t xml:space="preserve"> </w:t>
      </w:r>
      <w:r w:rsidR="004F1F9E" w:rsidRPr="00812632">
        <w:rPr>
          <w:lang w:val="fr-FR"/>
        </w:rPr>
        <w:t>et</w:t>
      </w:r>
      <w:r w:rsidRPr="00812632">
        <w:rPr>
          <w:lang w:val="fr-FR"/>
        </w:rPr>
        <w:t xml:space="preserve"> </w:t>
      </w:r>
      <w:r w:rsidR="004F1F9E" w:rsidRPr="00812632">
        <w:rPr>
          <w:lang w:val="fr-FR"/>
        </w:rPr>
        <w:t>l’UE</w:t>
      </w:r>
      <w:r w:rsidRPr="00812632">
        <w:rPr>
          <w:lang w:val="fr-FR"/>
        </w:rPr>
        <w:t xml:space="preserve"> </w:t>
      </w:r>
      <w:r w:rsidR="004F1F9E" w:rsidRPr="00812632">
        <w:rPr>
          <w:lang w:val="fr-FR"/>
        </w:rPr>
        <w:t>ne sont pas des Parties de</w:t>
      </w:r>
      <w:r w:rsidRPr="00812632">
        <w:rPr>
          <w:lang w:val="fr-FR"/>
        </w:rPr>
        <w:t xml:space="preserve"> Ramsar </w:t>
      </w:r>
    </w:p>
  </w:footnote>
  <w:footnote w:id="5">
    <w:p w14:paraId="57B9B5C1" w14:textId="5A74844D" w:rsidR="0038346C" w:rsidRPr="00061D9F" w:rsidRDefault="0038346C" w:rsidP="001E0B84">
      <w:pPr>
        <w:spacing w:after="60"/>
        <w:ind w:left="284" w:hanging="284"/>
        <w:jc w:val="both"/>
        <w:rPr>
          <w:lang w:val="fr-FR"/>
        </w:rPr>
      </w:pPr>
      <w:r w:rsidRPr="00812632">
        <w:rPr>
          <w:rStyle w:val="FootnoteReference"/>
          <w:sz w:val="20"/>
          <w:szCs w:val="20"/>
          <w:lang w:val="fr-FR"/>
        </w:rPr>
        <w:footnoteRef/>
      </w:r>
      <w:r w:rsidRPr="00812632">
        <w:rPr>
          <w:lang w:val="fr-FR"/>
        </w:rPr>
        <w:t xml:space="preserve"> </w:t>
      </w:r>
      <w:r w:rsidR="0056536A">
        <w:rPr>
          <w:rFonts w:cstheme="minorHAnsi"/>
          <w:color w:val="222222"/>
          <w:sz w:val="20"/>
          <w:szCs w:val="20"/>
          <w:shd w:val="clear" w:color="auto" w:fill="FFFFFF"/>
          <w:lang w:val="fr-FR"/>
        </w:rPr>
        <w:t>Parmi ces</w:t>
      </w:r>
      <w:r w:rsidRPr="00812632">
        <w:rPr>
          <w:rFonts w:cstheme="minorHAnsi"/>
          <w:color w:val="222222"/>
          <w:sz w:val="20"/>
          <w:szCs w:val="20"/>
          <w:shd w:val="clear" w:color="auto" w:fill="FFFFFF"/>
          <w:lang w:val="fr-FR"/>
        </w:rPr>
        <w:t xml:space="preserve"> Parties, 32 (44</w:t>
      </w:r>
      <w:r w:rsidR="0056536A">
        <w:rPr>
          <w:rFonts w:cstheme="minorHAnsi"/>
          <w:color w:val="222222"/>
          <w:sz w:val="20"/>
          <w:szCs w:val="20"/>
          <w:shd w:val="clear" w:color="auto" w:fill="FFFFFF"/>
          <w:lang w:val="fr-FR"/>
        </w:rPr>
        <w:t> </w:t>
      </w:r>
      <w:r w:rsidRPr="00812632">
        <w:rPr>
          <w:rFonts w:cstheme="minorHAnsi"/>
          <w:color w:val="222222"/>
          <w:sz w:val="20"/>
          <w:szCs w:val="20"/>
          <w:shd w:val="clear" w:color="auto" w:fill="FFFFFF"/>
          <w:lang w:val="fr-FR"/>
        </w:rPr>
        <w:t xml:space="preserve">%) </w:t>
      </w:r>
      <w:r w:rsidR="0056536A">
        <w:rPr>
          <w:rFonts w:cstheme="minorHAnsi"/>
          <w:color w:val="222222"/>
          <w:sz w:val="20"/>
          <w:szCs w:val="20"/>
          <w:shd w:val="clear" w:color="auto" w:fill="FFFFFF"/>
          <w:lang w:val="fr-FR"/>
        </w:rPr>
        <w:t>ont fait état d’un inventaire</w:t>
      </w:r>
      <w:r w:rsidRPr="00812632">
        <w:rPr>
          <w:rFonts w:cstheme="minorHAnsi"/>
          <w:color w:val="222222"/>
          <w:sz w:val="20"/>
          <w:szCs w:val="20"/>
          <w:shd w:val="clear" w:color="auto" w:fill="FFFFFF"/>
          <w:lang w:val="fr-FR"/>
        </w:rPr>
        <w:t xml:space="preserve"> national </w:t>
      </w:r>
      <w:r w:rsidR="0056536A">
        <w:rPr>
          <w:rFonts w:cstheme="minorHAnsi"/>
          <w:color w:val="222222"/>
          <w:sz w:val="20"/>
          <w:szCs w:val="20"/>
          <w:shd w:val="clear" w:color="auto" w:fill="FFFFFF"/>
          <w:lang w:val="fr-FR"/>
        </w:rPr>
        <w:t>complet des zones humides</w:t>
      </w:r>
      <w:r w:rsidRPr="00812632">
        <w:rPr>
          <w:rFonts w:cstheme="minorHAnsi"/>
          <w:color w:val="222222"/>
          <w:sz w:val="20"/>
          <w:szCs w:val="20"/>
          <w:shd w:val="clear" w:color="auto" w:fill="FFFFFF"/>
          <w:lang w:val="fr-FR"/>
        </w:rPr>
        <w:t xml:space="preserve"> </w:t>
      </w:r>
      <w:r w:rsidR="0056536A">
        <w:rPr>
          <w:rFonts w:cstheme="minorHAnsi"/>
          <w:color w:val="222222"/>
          <w:sz w:val="20"/>
          <w:szCs w:val="20"/>
          <w:shd w:val="clear" w:color="auto" w:fill="FFFFFF"/>
          <w:lang w:val="fr-FR"/>
        </w:rPr>
        <w:t>–</w:t>
      </w:r>
      <w:r w:rsidRPr="00812632">
        <w:rPr>
          <w:rFonts w:cstheme="minorHAnsi"/>
          <w:color w:val="222222"/>
          <w:sz w:val="20"/>
          <w:szCs w:val="20"/>
          <w:shd w:val="clear" w:color="auto" w:fill="FFFFFF"/>
          <w:lang w:val="fr-FR"/>
        </w:rPr>
        <w:t xml:space="preserve"> </w:t>
      </w:r>
      <w:r w:rsidR="0056536A">
        <w:rPr>
          <w:rFonts w:cstheme="minorHAnsi"/>
          <w:color w:val="222222"/>
          <w:sz w:val="20"/>
          <w:szCs w:val="20"/>
          <w:shd w:val="clear" w:color="auto" w:fill="FFFFFF"/>
          <w:lang w:val="fr-FR"/>
        </w:rPr>
        <w:t>le même</w:t>
      </w:r>
      <w:r w:rsidRPr="00812632">
        <w:rPr>
          <w:rFonts w:cstheme="minorHAnsi"/>
          <w:color w:val="222222"/>
          <w:sz w:val="20"/>
          <w:szCs w:val="20"/>
          <w:shd w:val="clear" w:color="auto" w:fill="FFFFFF"/>
          <w:lang w:val="fr-FR"/>
        </w:rPr>
        <w:t xml:space="preserve"> p</w:t>
      </w:r>
      <w:r w:rsidR="0056536A">
        <w:rPr>
          <w:rFonts w:cstheme="minorHAnsi"/>
          <w:color w:val="222222"/>
          <w:sz w:val="20"/>
          <w:szCs w:val="20"/>
          <w:shd w:val="clear" w:color="auto" w:fill="FFFFFF"/>
          <w:lang w:val="fr-FR"/>
        </w:rPr>
        <w:t>ou</w:t>
      </w:r>
      <w:r w:rsidRPr="00812632">
        <w:rPr>
          <w:rFonts w:cstheme="minorHAnsi"/>
          <w:color w:val="222222"/>
          <w:sz w:val="20"/>
          <w:szCs w:val="20"/>
          <w:shd w:val="clear" w:color="auto" w:fill="FFFFFF"/>
          <w:lang w:val="fr-FR"/>
        </w:rPr>
        <w:t xml:space="preserve">rcentage </w:t>
      </w:r>
      <w:r w:rsidR="00746DE6">
        <w:rPr>
          <w:rFonts w:cstheme="minorHAnsi"/>
          <w:color w:val="222222"/>
          <w:sz w:val="20"/>
          <w:szCs w:val="20"/>
          <w:shd w:val="clear" w:color="auto" w:fill="FFFFFF"/>
          <w:lang w:val="fr-FR"/>
        </w:rPr>
        <w:t>que celui indiqué par les Parties de</w:t>
      </w:r>
      <w:r w:rsidRPr="00812632">
        <w:rPr>
          <w:rFonts w:cstheme="minorHAnsi"/>
          <w:color w:val="222222"/>
          <w:sz w:val="20"/>
          <w:szCs w:val="20"/>
          <w:shd w:val="clear" w:color="auto" w:fill="FFFFFF"/>
          <w:lang w:val="fr-FR"/>
        </w:rPr>
        <w:t xml:space="preserve"> Ramsar </w:t>
      </w:r>
      <w:r w:rsidR="00746DE6">
        <w:rPr>
          <w:rFonts w:cstheme="minorHAnsi"/>
          <w:color w:val="222222"/>
          <w:sz w:val="20"/>
          <w:szCs w:val="20"/>
          <w:shd w:val="clear" w:color="auto" w:fill="FFFFFF"/>
          <w:lang w:val="fr-FR"/>
        </w:rPr>
        <w:t>à l’échelle mondiale</w:t>
      </w:r>
      <w:r w:rsidRPr="00812632">
        <w:rPr>
          <w:rFonts w:cstheme="minorHAnsi"/>
          <w:color w:val="222222"/>
          <w:sz w:val="20"/>
          <w:szCs w:val="20"/>
          <w:shd w:val="clear" w:color="auto" w:fill="FFFFFF"/>
          <w:lang w:val="fr-FR"/>
        </w:rPr>
        <w:t xml:space="preserve">. </w:t>
      </w:r>
      <w:r w:rsidR="00191E3D">
        <w:rPr>
          <w:rFonts w:cstheme="minorHAnsi"/>
          <w:color w:val="222222"/>
          <w:sz w:val="20"/>
          <w:szCs w:val="20"/>
          <w:shd w:val="clear" w:color="auto" w:fill="FFFFFF"/>
          <w:lang w:val="fr-FR"/>
        </w:rPr>
        <w:t xml:space="preserve">Un </w:t>
      </w:r>
      <w:r w:rsidRPr="00812632">
        <w:rPr>
          <w:rFonts w:cstheme="minorHAnsi"/>
          <w:color w:val="222222"/>
          <w:sz w:val="20"/>
          <w:szCs w:val="20"/>
          <w:shd w:val="clear" w:color="auto" w:fill="FFFFFF"/>
          <w:lang w:val="fr-FR"/>
        </w:rPr>
        <w:t>p</w:t>
      </w:r>
      <w:r w:rsidR="00191E3D">
        <w:rPr>
          <w:rFonts w:cstheme="minorHAnsi"/>
          <w:color w:val="222222"/>
          <w:sz w:val="20"/>
          <w:szCs w:val="20"/>
          <w:shd w:val="clear" w:color="auto" w:fill="FFFFFF"/>
          <w:lang w:val="fr-FR"/>
        </w:rPr>
        <w:t>ou</w:t>
      </w:r>
      <w:r w:rsidRPr="00812632">
        <w:rPr>
          <w:rFonts w:cstheme="minorHAnsi"/>
          <w:color w:val="222222"/>
          <w:sz w:val="20"/>
          <w:szCs w:val="20"/>
          <w:shd w:val="clear" w:color="auto" w:fill="FFFFFF"/>
          <w:lang w:val="fr-FR"/>
        </w:rPr>
        <w:t xml:space="preserve">rcentage </w:t>
      </w:r>
      <w:r w:rsidR="00191E3D">
        <w:rPr>
          <w:rFonts w:cstheme="minorHAnsi"/>
          <w:color w:val="222222"/>
          <w:sz w:val="20"/>
          <w:szCs w:val="20"/>
          <w:shd w:val="clear" w:color="auto" w:fill="FFFFFF"/>
          <w:lang w:val="fr-FR"/>
        </w:rPr>
        <w:t>plus élevé de Parties européennes de l’</w:t>
      </w:r>
      <w:r w:rsidRPr="00812632">
        <w:rPr>
          <w:rFonts w:cstheme="minorHAnsi"/>
          <w:color w:val="222222"/>
          <w:sz w:val="20"/>
          <w:szCs w:val="20"/>
          <w:shd w:val="clear" w:color="auto" w:fill="FFFFFF"/>
          <w:lang w:val="fr-FR"/>
        </w:rPr>
        <w:t>AEWA (56</w:t>
      </w:r>
      <w:r w:rsidR="00191E3D">
        <w:rPr>
          <w:rFonts w:cstheme="minorHAnsi"/>
          <w:color w:val="222222"/>
          <w:sz w:val="20"/>
          <w:szCs w:val="20"/>
          <w:shd w:val="clear" w:color="auto" w:fill="FFFFFF"/>
          <w:lang w:val="fr-FR"/>
        </w:rPr>
        <w:t> </w:t>
      </w:r>
      <w:r w:rsidRPr="00812632">
        <w:rPr>
          <w:rFonts w:cstheme="minorHAnsi"/>
          <w:color w:val="222222"/>
          <w:sz w:val="20"/>
          <w:szCs w:val="20"/>
          <w:shd w:val="clear" w:color="auto" w:fill="FFFFFF"/>
          <w:lang w:val="fr-FR"/>
        </w:rPr>
        <w:t xml:space="preserve">%) </w:t>
      </w:r>
      <w:r w:rsidR="004340CD">
        <w:rPr>
          <w:rFonts w:cstheme="minorHAnsi"/>
          <w:color w:val="222222"/>
          <w:sz w:val="20"/>
          <w:szCs w:val="20"/>
          <w:shd w:val="clear" w:color="auto" w:fill="FFFFFF"/>
          <w:lang w:val="fr-FR"/>
        </w:rPr>
        <w:t>ont indiqué avoir un tel inventaire que</w:t>
      </w:r>
      <w:r w:rsidR="00E05DB4">
        <w:rPr>
          <w:rFonts w:cstheme="minorHAnsi"/>
          <w:color w:val="222222"/>
          <w:sz w:val="20"/>
          <w:szCs w:val="20"/>
          <w:shd w:val="clear" w:color="auto" w:fill="FFFFFF"/>
          <w:lang w:val="fr-FR"/>
        </w:rPr>
        <w:t xml:space="preserve"> </w:t>
      </w:r>
      <w:r w:rsidR="00690E1B">
        <w:rPr>
          <w:rFonts w:cstheme="minorHAnsi"/>
          <w:color w:val="222222"/>
          <w:sz w:val="20"/>
          <w:szCs w:val="20"/>
          <w:shd w:val="clear" w:color="auto" w:fill="FFFFFF"/>
          <w:lang w:val="fr-FR"/>
        </w:rPr>
        <w:t>de</w:t>
      </w:r>
      <w:r w:rsidR="00E05DB4">
        <w:rPr>
          <w:rFonts w:cstheme="minorHAnsi"/>
          <w:color w:val="222222"/>
          <w:sz w:val="20"/>
          <w:szCs w:val="20"/>
          <w:shd w:val="clear" w:color="auto" w:fill="FFFFFF"/>
          <w:lang w:val="fr-FR"/>
        </w:rPr>
        <w:t xml:space="preserve"> Parties africaines</w:t>
      </w:r>
      <w:r w:rsidRPr="00812632">
        <w:rPr>
          <w:rFonts w:cstheme="minorHAnsi"/>
          <w:color w:val="222222"/>
          <w:sz w:val="20"/>
          <w:szCs w:val="20"/>
          <w:shd w:val="clear" w:color="auto" w:fill="FFFFFF"/>
          <w:lang w:val="fr-FR"/>
        </w:rPr>
        <w:t xml:space="preserve"> (36</w:t>
      </w:r>
      <w:r w:rsidR="00E05DB4">
        <w:rPr>
          <w:rFonts w:cstheme="minorHAnsi"/>
          <w:color w:val="222222"/>
          <w:sz w:val="20"/>
          <w:szCs w:val="20"/>
          <w:shd w:val="clear" w:color="auto" w:fill="FFFFFF"/>
          <w:lang w:val="fr-FR"/>
        </w:rPr>
        <w:t> </w:t>
      </w:r>
      <w:r w:rsidRPr="00812632">
        <w:rPr>
          <w:rFonts w:cstheme="minorHAnsi"/>
          <w:color w:val="222222"/>
          <w:sz w:val="20"/>
          <w:szCs w:val="20"/>
          <w:shd w:val="clear" w:color="auto" w:fill="FFFFFF"/>
          <w:lang w:val="fr-FR"/>
        </w:rPr>
        <w:t xml:space="preserve">%) </w:t>
      </w:r>
      <w:r w:rsidR="00E05DB4">
        <w:rPr>
          <w:rFonts w:cstheme="minorHAnsi"/>
          <w:color w:val="222222"/>
          <w:sz w:val="20"/>
          <w:szCs w:val="20"/>
          <w:shd w:val="clear" w:color="auto" w:fill="FFFFFF"/>
          <w:lang w:val="fr-FR"/>
        </w:rPr>
        <w:t>ou asiatiques</w:t>
      </w:r>
      <w:r w:rsidRPr="00812632">
        <w:rPr>
          <w:rFonts w:cstheme="minorHAnsi"/>
          <w:color w:val="222222"/>
          <w:sz w:val="20"/>
          <w:szCs w:val="20"/>
          <w:shd w:val="clear" w:color="auto" w:fill="FFFFFF"/>
          <w:lang w:val="fr-FR"/>
        </w:rPr>
        <w:t xml:space="preserve"> (25</w:t>
      </w:r>
      <w:r w:rsidR="00E05DB4">
        <w:rPr>
          <w:rFonts w:cstheme="minorHAnsi"/>
          <w:color w:val="222222"/>
          <w:sz w:val="20"/>
          <w:szCs w:val="20"/>
          <w:shd w:val="clear" w:color="auto" w:fill="FFFFFF"/>
          <w:lang w:val="fr-FR"/>
        </w:rPr>
        <w:t> </w:t>
      </w:r>
      <w:r w:rsidRPr="00812632">
        <w:rPr>
          <w:rFonts w:cstheme="minorHAnsi"/>
          <w:color w:val="222222"/>
          <w:sz w:val="20"/>
          <w:szCs w:val="20"/>
          <w:shd w:val="clear" w:color="auto" w:fill="FFFFFF"/>
          <w:lang w:val="fr-FR"/>
        </w:rPr>
        <w:t xml:space="preserve">%). </w:t>
      </w:r>
      <w:r w:rsidR="006C2ACD">
        <w:rPr>
          <w:rFonts w:cstheme="minorHAnsi"/>
          <w:color w:val="222222"/>
          <w:sz w:val="20"/>
          <w:szCs w:val="20"/>
          <w:shd w:val="clear" w:color="auto" w:fill="FFFFFF"/>
          <w:lang w:val="fr-FR"/>
        </w:rPr>
        <w:t>Toutefois, après l’évaluation des</w:t>
      </w:r>
      <w:r w:rsidRPr="00812632">
        <w:rPr>
          <w:rFonts w:cstheme="minorHAnsi"/>
          <w:color w:val="222222"/>
          <w:sz w:val="20"/>
          <w:szCs w:val="20"/>
          <w:shd w:val="clear" w:color="auto" w:fill="FFFFFF"/>
          <w:lang w:val="fr-FR"/>
        </w:rPr>
        <w:t xml:space="preserve"> information</w:t>
      </w:r>
      <w:r w:rsidR="006C2ACD">
        <w:rPr>
          <w:rFonts w:cstheme="minorHAnsi"/>
          <w:color w:val="222222"/>
          <w:sz w:val="20"/>
          <w:szCs w:val="20"/>
          <w:shd w:val="clear" w:color="auto" w:fill="FFFFFF"/>
          <w:lang w:val="fr-FR"/>
        </w:rPr>
        <w:t>s</w:t>
      </w:r>
      <w:r w:rsidRPr="00812632">
        <w:rPr>
          <w:rFonts w:cstheme="minorHAnsi"/>
          <w:color w:val="222222"/>
          <w:sz w:val="20"/>
          <w:szCs w:val="20"/>
          <w:shd w:val="clear" w:color="auto" w:fill="FFFFFF"/>
          <w:lang w:val="fr-FR"/>
        </w:rPr>
        <w:t xml:space="preserve"> </w:t>
      </w:r>
      <w:r w:rsidR="006C2ACD">
        <w:rPr>
          <w:rFonts w:cstheme="minorHAnsi"/>
          <w:color w:val="222222"/>
          <w:sz w:val="20"/>
          <w:szCs w:val="20"/>
          <w:shd w:val="clear" w:color="auto" w:fill="FFFFFF"/>
          <w:lang w:val="fr-FR"/>
        </w:rPr>
        <w:t>supplémentaires fournies par les</w:t>
      </w:r>
      <w:r w:rsidRPr="00812632">
        <w:rPr>
          <w:rFonts w:cstheme="minorHAnsi"/>
          <w:color w:val="222222"/>
          <w:sz w:val="20"/>
          <w:szCs w:val="20"/>
          <w:shd w:val="clear" w:color="auto" w:fill="FFFFFF"/>
          <w:lang w:val="fr-FR"/>
        </w:rPr>
        <w:t xml:space="preserve"> Parties </w:t>
      </w:r>
      <w:r w:rsidR="005937D9">
        <w:rPr>
          <w:rFonts w:cstheme="minorHAnsi"/>
          <w:color w:val="222222"/>
          <w:sz w:val="20"/>
          <w:szCs w:val="20"/>
          <w:shd w:val="clear" w:color="auto" w:fill="FFFFFF"/>
          <w:lang w:val="fr-FR"/>
        </w:rPr>
        <w:t>à cette</w:t>
      </w:r>
      <w:r w:rsidRPr="00812632">
        <w:rPr>
          <w:rFonts w:cstheme="minorHAnsi"/>
          <w:color w:val="222222"/>
          <w:sz w:val="20"/>
          <w:szCs w:val="20"/>
          <w:shd w:val="clear" w:color="auto" w:fill="FFFFFF"/>
          <w:lang w:val="fr-FR"/>
        </w:rPr>
        <w:t xml:space="preserve"> question, </w:t>
      </w:r>
      <w:r w:rsidR="005937D9">
        <w:rPr>
          <w:rFonts w:cstheme="minorHAnsi"/>
          <w:color w:val="222222"/>
          <w:sz w:val="20"/>
          <w:szCs w:val="20"/>
          <w:shd w:val="clear" w:color="auto" w:fill="FFFFFF"/>
          <w:lang w:val="fr-FR"/>
        </w:rPr>
        <w:t>certaines des réponses « Oui » semblent</w:t>
      </w:r>
      <w:r w:rsidRPr="00812632">
        <w:rPr>
          <w:rFonts w:cstheme="minorHAnsi"/>
          <w:color w:val="222222"/>
          <w:sz w:val="20"/>
          <w:szCs w:val="20"/>
          <w:shd w:val="clear" w:color="auto" w:fill="FFFFFF"/>
          <w:lang w:val="fr-FR"/>
        </w:rPr>
        <w:t xml:space="preserve"> incorrect</w:t>
      </w:r>
      <w:r w:rsidR="001C6ACE">
        <w:rPr>
          <w:rFonts w:cstheme="minorHAnsi"/>
          <w:color w:val="222222"/>
          <w:sz w:val="20"/>
          <w:szCs w:val="20"/>
          <w:shd w:val="clear" w:color="auto" w:fill="FFFFFF"/>
          <w:lang w:val="fr-FR"/>
        </w:rPr>
        <w:t>es</w:t>
      </w:r>
      <w:r w:rsidRPr="00812632">
        <w:rPr>
          <w:rFonts w:cstheme="minorHAnsi"/>
          <w:color w:val="222222"/>
          <w:sz w:val="20"/>
          <w:szCs w:val="20"/>
          <w:shd w:val="clear" w:color="auto" w:fill="FFFFFF"/>
          <w:lang w:val="fr-FR"/>
        </w:rPr>
        <w:t xml:space="preserve">. </w:t>
      </w:r>
      <w:r w:rsidR="00086FF6">
        <w:rPr>
          <w:rFonts w:cstheme="minorHAnsi"/>
          <w:color w:val="222222"/>
          <w:sz w:val="20"/>
          <w:szCs w:val="20"/>
          <w:shd w:val="clear" w:color="auto" w:fill="FFFFFF"/>
          <w:lang w:val="fr-FR"/>
        </w:rPr>
        <w:t xml:space="preserve">Après </w:t>
      </w:r>
      <w:r w:rsidR="005C55A9">
        <w:rPr>
          <w:rFonts w:cstheme="minorHAnsi"/>
          <w:color w:val="222222"/>
          <w:sz w:val="20"/>
          <w:szCs w:val="20"/>
          <w:shd w:val="clear" w:color="auto" w:fill="FFFFFF"/>
          <w:lang w:val="fr-FR"/>
        </w:rPr>
        <w:t>correction</w:t>
      </w:r>
      <w:r w:rsidR="00086FF6">
        <w:rPr>
          <w:rFonts w:cstheme="minorHAnsi"/>
          <w:color w:val="222222"/>
          <w:sz w:val="20"/>
          <w:szCs w:val="20"/>
          <w:shd w:val="clear" w:color="auto" w:fill="FFFFFF"/>
          <w:lang w:val="fr-FR"/>
        </w:rPr>
        <w:t>, le nombre de</w:t>
      </w:r>
      <w:r w:rsidRPr="00812632">
        <w:rPr>
          <w:rFonts w:cstheme="minorHAnsi"/>
          <w:color w:val="222222"/>
          <w:sz w:val="20"/>
          <w:szCs w:val="20"/>
          <w:shd w:val="clear" w:color="auto" w:fill="FFFFFF"/>
          <w:lang w:val="fr-FR"/>
        </w:rPr>
        <w:t xml:space="preserve"> Parties </w:t>
      </w:r>
      <w:r w:rsidR="00086FF6">
        <w:rPr>
          <w:rFonts w:cstheme="minorHAnsi"/>
          <w:color w:val="222222"/>
          <w:sz w:val="20"/>
          <w:szCs w:val="20"/>
          <w:shd w:val="clear" w:color="auto" w:fill="FFFFFF"/>
          <w:lang w:val="fr-FR"/>
        </w:rPr>
        <w:t>avec un inventaire</w:t>
      </w:r>
      <w:r w:rsidRPr="00812632">
        <w:rPr>
          <w:rFonts w:cstheme="minorHAnsi"/>
          <w:color w:val="222222"/>
          <w:sz w:val="20"/>
          <w:szCs w:val="20"/>
          <w:shd w:val="clear" w:color="auto" w:fill="FFFFFF"/>
          <w:lang w:val="fr-FR"/>
        </w:rPr>
        <w:t xml:space="preserve"> national </w:t>
      </w:r>
      <w:r w:rsidR="00086FF6">
        <w:rPr>
          <w:rFonts w:cstheme="minorHAnsi"/>
          <w:color w:val="222222"/>
          <w:sz w:val="20"/>
          <w:szCs w:val="20"/>
          <w:shd w:val="clear" w:color="auto" w:fill="FFFFFF"/>
          <w:lang w:val="fr-FR"/>
        </w:rPr>
        <w:t>complet des zones humides est beaucoup plus bas </w:t>
      </w:r>
      <w:r w:rsidRPr="00812632">
        <w:rPr>
          <w:rFonts w:cstheme="minorHAnsi"/>
          <w:color w:val="222222"/>
          <w:sz w:val="20"/>
          <w:szCs w:val="20"/>
          <w:shd w:val="clear" w:color="auto" w:fill="FFFFFF"/>
          <w:lang w:val="fr-FR"/>
        </w:rPr>
        <w:t xml:space="preserve">: </w:t>
      </w:r>
      <w:r w:rsidR="00086FF6">
        <w:rPr>
          <w:rFonts w:cstheme="minorHAnsi"/>
          <w:color w:val="222222"/>
          <w:sz w:val="20"/>
          <w:szCs w:val="20"/>
          <w:shd w:val="clear" w:color="auto" w:fill="FFFFFF"/>
          <w:lang w:val="fr-FR"/>
        </w:rPr>
        <w:t xml:space="preserve">au </w:t>
      </w:r>
      <w:r w:rsidR="00FA0FFA">
        <w:rPr>
          <w:rFonts w:cstheme="minorHAnsi"/>
          <w:color w:val="222222"/>
          <w:sz w:val="20"/>
          <w:szCs w:val="20"/>
          <w:shd w:val="clear" w:color="auto" w:fill="FFFFFF"/>
          <w:lang w:val="fr-FR"/>
        </w:rPr>
        <w:t>mieux</w:t>
      </w:r>
      <w:r w:rsidRPr="00812632">
        <w:rPr>
          <w:rFonts w:cstheme="minorHAnsi"/>
          <w:color w:val="222222"/>
          <w:sz w:val="20"/>
          <w:szCs w:val="20"/>
          <w:shd w:val="clear" w:color="auto" w:fill="FFFFFF"/>
          <w:lang w:val="fr-FR"/>
        </w:rPr>
        <w:t xml:space="preserve"> 26 Parties (36</w:t>
      </w:r>
      <w:r w:rsidR="00086FF6">
        <w:rPr>
          <w:rFonts w:cstheme="minorHAnsi"/>
          <w:color w:val="222222"/>
          <w:sz w:val="20"/>
          <w:szCs w:val="20"/>
          <w:shd w:val="clear" w:color="auto" w:fill="FFFFFF"/>
          <w:lang w:val="fr-FR"/>
        </w:rPr>
        <w:t> </w:t>
      </w:r>
      <w:r w:rsidRPr="00812632">
        <w:rPr>
          <w:rFonts w:cstheme="minorHAnsi"/>
          <w:color w:val="222222"/>
          <w:sz w:val="20"/>
          <w:szCs w:val="20"/>
          <w:shd w:val="clear" w:color="auto" w:fill="FFFFFF"/>
          <w:lang w:val="fr-FR"/>
        </w:rPr>
        <w:t xml:space="preserve">%), </w:t>
      </w:r>
      <w:r w:rsidR="00086FF6">
        <w:rPr>
          <w:rFonts w:cstheme="minorHAnsi"/>
          <w:color w:val="222222"/>
          <w:sz w:val="20"/>
          <w:szCs w:val="20"/>
          <w:shd w:val="clear" w:color="auto" w:fill="FFFFFF"/>
          <w:lang w:val="fr-FR"/>
        </w:rPr>
        <w:t>dont</w:t>
      </w:r>
      <w:r w:rsidRPr="00812632">
        <w:rPr>
          <w:rFonts w:cstheme="minorHAnsi"/>
          <w:color w:val="222222"/>
          <w:sz w:val="20"/>
          <w:szCs w:val="20"/>
          <w:shd w:val="clear" w:color="auto" w:fill="FFFFFF"/>
          <w:lang w:val="fr-FR"/>
        </w:rPr>
        <w:t xml:space="preserve"> 41</w:t>
      </w:r>
      <w:r w:rsidR="00086FF6">
        <w:rPr>
          <w:rFonts w:cstheme="minorHAnsi"/>
          <w:color w:val="222222"/>
          <w:sz w:val="20"/>
          <w:szCs w:val="20"/>
          <w:shd w:val="clear" w:color="auto" w:fill="FFFFFF"/>
          <w:lang w:val="fr-FR"/>
        </w:rPr>
        <w:t> </w:t>
      </w:r>
      <w:r w:rsidRPr="00812632">
        <w:rPr>
          <w:rFonts w:cstheme="minorHAnsi"/>
          <w:color w:val="222222"/>
          <w:sz w:val="20"/>
          <w:szCs w:val="20"/>
          <w:shd w:val="clear" w:color="auto" w:fill="FFFFFF"/>
          <w:lang w:val="fr-FR"/>
        </w:rPr>
        <w:t xml:space="preserve">% </w:t>
      </w:r>
      <w:r w:rsidR="00086FF6">
        <w:rPr>
          <w:rFonts w:cstheme="minorHAnsi"/>
          <w:color w:val="222222"/>
          <w:sz w:val="20"/>
          <w:szCs w:val="20"/>
          <w:shd w:val="clear" w:color="auto" w:fill="FFFFFF"/>
          <w:lang w:val="fr-FR"/>
        </w:rPr>
        <w:t>d’Europ</w:t>
      </w:r>
      <w:r w:rsidR="00C95A90">
        <w:rPr>
          <w:rFonts w:cstheme="minorHAnsi"/>
          <w:color w:val="222222"/>
          <w:sz w:val="20"/>
          <w:szCs w:val="20"/>
          <w:shd w:val="clear" w:color="auto" w:fill="FFFFFF"/>
          <w:lang w:val="fr-FR"/>
        </w:rPr>
        <w:t>e</w:t>
      </w:r>
      <w:r w:rsidRPr="00812632">
        <w:rPr>
          <w:rFonts w:cstheme="minorHAnsi"/>
          <w:color w:val="222222"/>
          <w:sz w:val="20"/>
          <w:szCs w:val="20"/>
          <w:shd w:val="clear" w:color="auto" w:fill="FFFFFF"/>
          <w:lang w:val="fr-FR"/>
        </w:rPr>
        <w:t>, 33</w:t>
      </w:r>
      <w:r w:rsidR="00C95A90">
        <w:rPr>
          <w:rFonts w:cstheme="minorHAnsi"/>
          <w:color w:val="222222"/>
          <w:sz w:val="20"/>
          <w:szCs w:val="20"/>
          <w:shd w:val="clear" w:color="auto" w:fill="FFFFFF"/>
          <w:lang w:val="fr-FR"/>
        </w:rPr>
        <w:t> </w:t>
      </w:r>
      <w:r w:rsidRPr="00812632">
        <w:rPr>
          <w:rFonts w:cstheme="minorHAnsi"/>
          <w:color w:val="222222"/>
          <w:sz w:val="20"/>
          <w:szCs w:val="20"/>
          <w:shd w:val="clear" w:color="auto" w:fill="FFFFFF"/>
          <w:lang w:val="fr-FR"/>
        </w:rPr>
        <w:t xml:space="preserve">% </w:t>
      </w:r>
      <w:r w:rsidR="00C95A90">
        <w:rPr>
          <w:rFonts w:cstheme="minorHAnsi"/>
          <w:color w:val="222222"/>
          <w:sz w:val="20"/>
          <w:szCs w:val="20"/>
          <w:shd w:val="clear" w:color="auto" w:fill="FFFFFF"/>
          <w:lang w:val="fr-FR"/>
        </w:rPr>
        <w:t>d’Afrique et</w:t>
      </w:r>
      <w:r w:rsidRPr="00812632">
        <w:rPr>
          <w:rFonts w:cstheme="minorHAnsi"/>
          <w:color w:val="222222"/>
          <w:sz w:val="20"/>
          <w:szCs w:val="20"/>
          <w:shd w:val="clear" w:color="auto" w:fill="FFFFFF"/>
          <w:lang w:val="fr-FR"/>
        </w:rPr>
        <w:t xml:space="preserve"> 25</w:t>
      </w:r>
      <w:r w:rsidR="00C95A90">
        <w:rPr>
          <w:rFonts w:cstheme="minorHAnsi"/>
          <w:color w:val="222222"/>
          <w:sz w:val="20"/>
          <w:szCs w:val="20"/>
          <w:shd w:val="clear" w:color="auto" w:fill="FFFFFF"/>
          <w:lang w:val="fr-FR"/>
        </w:rPr>
        <w:t> </w:t>
      </w:r>
      <w:r w:rsidRPr="00812632">
        <w:rPr>
          <w:rFonts w:cstheme="minorHAnsi"/>
          <w:color w:val="222222"/>
          <w:sz w:val="20"/>
          <w:szCs w:val="20"/>
          <w:shd w:val="clear" w:color="auto" w:fill="FFFFFF"/>
          <w:lang w:val="fr-FR"/>
        </w:rPr>
        <w:t xml:space="preserve">% </w:t>
      </w:r>
      <w:r w:rsidR="00C95A90">
        <w:rPr>
          <w:rFonts w:cstheme="minorHAnsi"/>
          <w:color w:val="222222"/>
          <w:sz w:val="20"/>
          <w:szCs w:val="20"/>
          <w:shd w:val="clear" w:color="auto" w:fill="FFFFFF"/>
          <w:lang w:val="fr-FR"/>
        </w:rPr>
        <w:t>d’Asie</w:t>
      </w:r>
      <w:r w:rsidRPr="00812632">
        <w:rPr>
          <w:rFonts w:cstheme="minorHAnsi"/>
          <w:color w:val="222222"/>
          <w:sz w:val="20"/>
          <w:szCs w:val="20"/>
          <w:shd w:val="clear" w:color="auto" w:fill="FFFFFF"/>
          <w:lang w:val="fr-FR"/>
        </w:rPr>
        <w:t xml:space="preserve">. </w:t>
      </w:r>
      <w:r w:rsidR="00275780" w:rsidRPr="00275780">
        <w:rPr>
          <w:rFonts w:cstheme="minorHAnsi"/>
          <w:color w:val="222222"/>
          <w:sz w:val="20"/>
          <w:szCs w:val="20"/>
          <w:shd w:val="clear" w:color="auto" w:fill="FFFFFF"/>
          <w:lang w:val="fr-FR"/>
        </w:rPr>
        <w:t>Mais même ce chiffre pourrait être surestimé, puisque</w:t>
      </w:r>
      <w:r w:rsidRPr="00275780">
        <w:rPr>
          <w:rFonts w:cstheme="minorHAnsi"/>
          <w:color w:val="222222"/>
          <w:sz w:val="20"/>
          <w:szCs w:val="20"/>
          <w:shd w:val="clear" w:color="auto" w:fill="FFFFFF"/>
          <w:lang w:val="fr-FR"/>
        </w:rPr>
        <w:t xml:space="preserve"> six Parties </w:t>
      </w:r>
      <w:r w:rsidR="00275780" w:rsidRPr="00275780">
        <w:rPr>
          <w:rFonts w:cstheme="minorHAnsi"/>
          <w:color w:val="222222"/>
          <w:sz w:val="20"/>
          <w:szCs w:val="20"/>
          <w:shd w:val="clear" w:color="auto" w:fill="FFFFFF"/>
          <w:lang w:val="fr-FR"/>
        </w:rPr>
        <w:t>ayant répondu « Oui</w:t>
      </w:r>
      <w:r w:rsidR="0085227C">
        <w:rPr>
          <w:rFonts w:cstheme="minorHAnsi"/>
          <w:color w:val="222222"/>
          <w:sz w:val="20"/>
          <w:szCs w:val="20"/>
          <w:shd w:val="clear" w:color="auto" w:fill="FFFFFF"/>
          <w:lang w:val="fr-FR"/>
        </w:rPr>
        <w:t> »</w:t>
      </w:r>
      <w:r w:rsidR="00275780">
        <w:rPr>
          <w:rFonts w:cstheme="minorHAnsi"/>
          <w:color w:val="222222"/>
          <w:sz w:val="20"/>
          <w:szCs w:val="20"/>
          <w:shd w:val="clear" w:color="auto" w:fill="FFFFFF"/>
          <w:lang w:val="fr-FR"/>
        </w:rPr>
        <w:t xml:space="preserve"> n’ont fourni aucune</w:t>
      </w:r>
      <w:r w:rsidRPr="00275780">
        <w:rPr>
          <w:rFonts w:cstheme="minorHAnsi"/>
          <w:color w:val="222222"/>
          <w:sz w:val="20"/>
          <w:szCs w:val="20"/>
          <w:shd w:val="clear" w:color="auto" w:fill="FFFFFF"/>
          <w:lang w:val="fr-FR"/>
        </w:rPr>
        <w:t xml:space="preserve"> information </w:t>
      </w:r>
      <w:r w:rsidR="00275780">
        <w:rPr>
          <w:rFonts w:cstheme="minorHAnsi"/>
          <w:color w:val="222222"/>
          <w:sz w:val="20"/>
          <w:szCs w:val="20"/>
          <w:shd w:val="clear" w:color="auto" w:fill="FFFFFF"/>
          <w:lang w:val="fr-FR"/>
        </w:rPr>
        <w:t>supplémentaire</w:t>
      </w:r>
      <w:r w:rsidR="00061D9F">
        <w:rPr>
          <w:rFonts w:cstheme="minorHAnsi"/>
          <w:color w:val="222222"/>
          <w:sz w:val="20"/>
          <w:szCs w:val="20"/>
          <w:shd w:val="clear" w:color="auto" w:fill="FFFFFF"/>
          <w:lang w:val="fr-FR"/>
        </w:rPr>
        <w:t xml:space="preserve">. </w:t>
      </w:r>
      <w:r w:rsidR="00061D9F" w:rsidRPr="00061D9F">
        <w:rPr>
          <w:rFonts w:cstheme="minorHAnsi"/>
          <w:color w:val="222222"/>
          <w:sz w:val="20"/>
          <w:szCs w:val="20"/>
          <w:shd w:val="clear" w:color="auto" w:fill="FFFFFF"/>
          <w:lang w:val="fr-FR"/>
        </w:rPr>
        <w:t>Leurs réponses ne peuvent donc pas être vé</w:t>
      </w:r>
      <w:r w:rsidR="00061D9F">
        <w:rPr>
          <w:rFonts w:cstheme="minorHAnsi"/>
          <w:color w:val="222222"/>
          <w:sz w:val="20"/>
          <w:szCs w:val="20"/>
          <w:shd w:val="clear" w:color="auto" w:fill="FFFFFF"/>
          <w:lang w:val="fr-FR"/>
        </w:rPr>
        <w:t xml:space="preserve">rifiées. </w:t>
      </w:r>
      <w:r w:rsidR="00061D9F" w:rsidRPr="00061D9F">
        <w:rPr>
          <w:rFonts w:cstheme="minorHAnsi"/>
          <w:color w:val="222222"/>
          <w:sz w:val="20"/>
          <w:szCs w:val="20"/>
          <w:shd w:val="clear" w:color="auto" w:fill="FFFFFF"/>
          <w:lang w:val="fr-FR"/>
        </w:rPr>
        <w:t>Par conséquent, le pourcentage de Parties de l’</w:t>
      </w:r>
      <w:r w:rsidRPr="00061D9F">
        <w:rPr>
          <w:rFonts w:cstheme="minorHAnsi"/>
          <w:color w:val="222222"/>
          <w:sz w:val="20"/>
          <w:szCs w:val="20"/>
          <w:shd w:val="clear" w:color="auto" w:fill="FFFFFF"/>
          <w:lang w:val="fr-FR"/>
        </w:rPr>
        <w:t xml:space="preserve">AEWA </w:t>
      </w:r>
      <w:r w:rsidR="00345560">
        <w:rPr>
          <w:rFonts w:cstheme="minorHAnsi"/>
          <w:color w:val="222222"/>
          <w:sz w:val="20"/>
          <w:szCs w:val="20"/>
          <w:shd w:val="clear" w:color="auto" w:fill="FFFFFF"/>
          <w:lang w:val="fr-FR"/>
        </w:rPr>
        <w:t>ayant</w:t>
      </w:r>
      <w:r w:rsidR="00061D9F">
        <w:rPr>
          <w:rFonts w:cstheme="minorHAnsi"/>
          <w:color w:val="222222"/>
          <w:sz w:val="20"/>
          <w:szCs w:val="20"/>
          <w:shd w:val="clear" w:color="auto" w:fill="FFFFFF"/>
          <w:lang w:val="fr-FR"/>
        </w:rPr>
        <w:t xml:space="preserve"> un inventaire</w:t>
      </w:r>
      <w:r w:rsidRPr="00061D9F">
        <w:rPr>
          <w:rFonts w:cstheme="minorHAnsi"/>
          <w:color w:val="222222"/>
          <w:sz w:val="20"/>
          <w:szCs w:val="20"/>
          <w:shd w:val="clear" w:color="auto" w:fill="FFFFFF"/>
          <w:lang w:val="fr-FR"/>
        </w:rPr>
        <w:t xml:space="preserve"> national </w:t>
      </w:r>
      <w:r w:rsidR="00061D9F">
        <w:rPr>
          <w:rFonts w:cstheme="minorHAnsi"/>
          <w:color w:val="222222"/>
          <w:sz w:val="20"/>
          <w:szCs w:val="20"/>
          <w:shd w:val="clear" w:color="auto" w:fill="FFFFFF"/>
          <w:lang w:val="fr-FR"/>
        </w:rPr>
        <w:t>complet des zones humides pourrait descendre à</w:t>
      </w:r>
      <w:r w:rsidRPr="00061D9F">
        <w:rPr>
          <w:rFonts w:cstheme="minorHAnsi"/>
          <w:color w:val="222222"/>
          <w:sz w:val="20"/>
          <w:szCs w:val="20"/>
          <w:shd w:val="clear" w:color="auto" w:fill="FFFFFF"/>
          <w:lang w:val="fr-FR"/>
        </w:rPr>
        <w:t xml:space="preserve"> 28</w:t>
      </w:r>
      <w:r w:rsidR="00061D9F">
        <w:rPr>
          <w:rFonts w:cstheme="minorHAnsi"/>
          <w:color w:val="222222"/>
          <w:sz w:val="20"/>
          <w:szCs w:val="20"/>
          <w:shd w:val="clear" w:color="auto" w:fill="FFFFFF"/>
          <w:lang w:val="fr-FR"/>
        </w:rPr>
        <w:t> </w:t>
      </w:r>
      <w:r w:rsidRPr="00061D9F">
        <w:rPr>
          <w:rFonts w:cstheme="minorHAnsi"/>
          <w:color w:val="222222"/>
          <w:sz w:val="20"/>
          <w:szCs w:val="20"/>
          <w:shd w:val="clear" w:color="auto" w:fill="FFFFFF"/>
          <w:lang w:val="fr-FR"/>
        </w:rPr>
        <w:t>%.</w:t>
      </w:r>
    </w:p>
  </w:footnote>
  <w:footnote w:id="6">
    <w:p w14:paraId="74379A1A" w14:textId="0F8DA85E" w:rsidR="005469E3" w:rsidRPr="00DA6E23" w:rsidRDefault="005469E3" w:rsidP="005469E3">
      <w:pPr>
        <w:pStyle w:val="FootnoteText"/>
        <w:spacing w:after="60"/>
        <w:ind w:left="284" w:hanging="284"/>
        <w:jc w:val="both"/>
        <w:rPr>
          <w:lang w:val="fr-FR"/>
        </w:rPr>
      </w:pPr>
      <w:r>
        <w:rPr>
          <w:rStyle w:val="FootnoteReference"/>
        </w:rPr>
        <w:footnoteRef/>
      </w:r>
      <w:r w:rsidRPr="00D91815">
        <w:rPr>
          <w:lang w:val="fr-FR"/>
        </w:rPr>
        <w:t xml:space="preserve"> </w:t>
      </w:r>
      <w:r w:rsidR="00D91815" w:rsidRPr="00D91815">
        <w:rPr>
          <w:lang w:val="fr-FR"/>
        </w:rPr>
        <w:t>Cela a été publié dans</w:t>
      </w:r>
      <w:r w:rsidR="00D91815">
        <w:rPr>
          <w:lang w:val="fr-FR"/>
        </w:rPr>
        <w:t xml:space="preserve"> le</w:t>
      </w:r>
      <w:r w:rsidRPr="00D91815">
        <w:rPr>
          <w:lang w:val="fr-FR"/>
        </w:rPr>
        <w:t xml:space="preserve"> </w:t>
      </w:r>
      <w:hyperlink r:id="rId1" w:history="1">
        <w:r w:rsidRPr="00D91815">
          <w:rPr>
            <w:rStyle w:val="Hyperlink"/>
            <w:i/>
            <w:iCs/>
            <w:lang w:val="fr-FR"/>
          </w:rPr>
          <w:t>Global Wetland Outlook</w:t>
        </w:r>
      </w:hyperlink>
      <w:r w:rsidRPr="00D91815">
        <w:rPr>
          <w:lang w:val="fr-FR"/>
        </w:rPr>
        <w:t xml:space="preserve">. </w:t>
      </w:r>
      <w:r w:rsidR="00DA6E23" w:rsidRPr="00DA6E23">
        <w:rPr>
          <w:lang w:val="fr-FR"/>
        </w:rPr>
        <w:t xml:space="preserve">Il n’existe aucun processus </w:t>
      </w:r>
      <w:r w:rsidR="0078162A">
        <w:rPr>
          <w:lang w:val="fr-FR"/>
        </w:rPr>
        <w:t>en</w:t>
      </w:r>
      <w:r w:rsidR="00DA6E23" w:rsidRPr="00DA6E23">
        <w:rPr>
          <w:lang w:val="fr-FR"/>
        </w:rPr>
        <w:t xml:space="preserve"> cours de collecte de donnée</w:t>
      </w:r>
      <w:r w:rsidR="00DA6E23">
        <w:rPr>
          <w:lang w:val="fr-FR"/>
        </w:rPr>
        <w:t>s par</w:t>
      </w:r>
      <w:r w:rsidRPr="00DA6E23">
        <w:rPr>
          <w:lang w:val="fr-FR"/>
        </w:rPr>
        <w:t xml:space="preserve"> Ramsar, </w:t>
      </w:r>
      <w:r w:rsidR="00DA6E23">
        <w:rPr>
          <w:lang w:val="fr-FR"/>
        </w:rPr>
        <w:t>autre que les mises à jour par les</w:t>
      </w:r>
      <w:r w:rsidRPr="00DA6E23">
        <w:rPr>
          <w:lang w:val="fr-FR"/>
        </w:rPr>
        <w:t xml:space="preserve"> Parties </w:t>
      </w:r>
      <w:r w:rsidR="00DA6E23">
        <w:rPr>
          <w:lang w:val="fr-FR"/>
        </w:rPr>
        <w:t>des Fiches d’informations pour les sites</w:t>
      </w:r>
      <w:r w:rsidRPr="00DA6E23">
        <w:rPr>
          <w:lang w:val="fr-FR"/>
        </w:rPr>
        <w:t xml:space="preserve"> Ramsar.</w:t>
      </w:r>
    </w:p>
  </w:footnote>
  <w:footnote w:id="7">
    <w:p w14:paraId="0C75D7FB" w14:textId="19289CBA" w:rsidR="0038346C" w:rsidRPr="00C46FD3" w:rsidRDefault="0038346C" w:rsidP="001E0B84">
      <w:pPr>
        <w:pStyle w:val="FootnoteText"/>
        <w:spacing w:after="60"/>
        <w:ind w:left="284" w:hanging="284"/>
        <w:jc w:val="both"/>
        <w:rPr>
          <w:lang w:val="fr-FR"/>
        </w:rPr>
      </w:pPr>
      <w:r w:rsidRPr="00812632">
        <w:rPr>
          <w:rStyle w:val="FootnoteReference"/>
          <w:lang w:val="fr-FR"/>
        </w:rPr>
        <w:footnoteRef/>
      </w:r>
      <w:r w:rsidRPr="00C46FD3">
        <w:rPr>
          <w:lang w:val="fr-FR"/>
        </w:rPr>
        <w:t xml:space="preserve"> </w:t>
      </w:r>
      <w:r w:rsidR="00365046" w:rsidRPr="00C46FD3">
        <w:rPr>
          <w:lang w:val="fr-FR"/>
        </w:rPr>
        <w:t>Certaines orientations sont données dans le document de l’</w:t>
      </w:r>
      <w:r w:rsidRPr="00C46FD3">
        <w:rPr>
          <w:lang w:val="fr-FR"/>
        </w:rPr>
        <w:t xml:space="preserve">AEWA </w:t>
      </w:r>
      <w:hyperlink r:id="rId2" w:history="1">
        <w:r w:rsidR="00365046" w:rsidRPr="00C46FD3">
          <w:rPr>
            <w:rStyle w:val="Hyperlink"/>
            <w:lang w:val="fr-FR"/>
          </w:rPr>
          <w:t>Directives</w:t>
        </w:r>
        <w:r w:rsidR="00C46FD3" w:rsidRPr="00C46FD3">
          <w:rPr>
            <w:rStyle w:val="Hyperlink"/>
            <w:lang w:val="fr-FR"/>
          </w:rPr>
          <w:t xml:space="preserve"> sur </w:t>
        </w:r>
        <w:r w:rsidR="00C46FD3">
          <w:rPr>
            <w:rStyle w:val="Hyperlink"/>
            <w:lang w:val="fr-FR"/>
          </w:rPr>
          <w:t>l’adoption d’une approche systématique</w:t>
        </w:r>
        <w:r w:rsidR="0065500A">
          <w:rPr>
            <w:rStyle w:val="Hyperlink"/>
            <w:lang w:val="fr-FR"/>
          </w:rPr>
          <w:t xml:space="preserve"> face au déclin des oiseaux d’eau : checklist des </w:t>
        </w:r>
        <w:r w:rsidRPr="00C46FD3">
          <w:rPr>
            <w:rStyle w:val="Hyperlink"/>
            <w:lang w:val="fr-FR"/>
          </w:rPr>
          <w:t>actions</w:t>
        </w:r>
      </w:hyperlink>
      <w:r w:rsidR="0065500A">
        <w:rPr>
          <w:rStyle w:val="Hyperlink"/>
          <w:lang w:val="fr-FR"/>
        </w:rPr>
        <w:t xml:space="preserve"> potentielles</w:t>
      </w:r>
    </w:p>
  </w:footnote>
  <w:footnote w:id="8">
    <w:p w14:paraId="07F94CAC" w14:textId="6C328DE7" w:rsidR="0038346C" w:rsidRPr="00FA1E0A" w:rsidRDefault="0038346C" w:rsidP="001E0B84">
      <w:pPr>
        <w:pStyle w:val="FootnoteText"/>
        <w:ind w:left="284" w:hanging="284"/>
        <w:jc w:val="both"/>
        <w:rPr>
          <w:lang w:val="fr-FR"/>
        </w:rPr>
      </w:pPr>
      <w:r w:rsidRPr="00812632">
        <w:rPr>
          <w:rStyle w:val="FootnoteReference"/>
          <w:lang w:val="fr-FR"/>
        </w:rPr>
        <w:footnoteRef/>
      </w:r>
      <w:r w:rsidRPr="00BD27BC">
        <w:rPr>
          <w:lang w:val="fr-FR"/>
        </w:rPr>
        <w:t xml:space="preserve"> </w:t>
      </w:r>
      <w:r w:rsidR="00BD27BC" w:rsidRPr="00BD27BC">
        <w:rPr>
          <w:lang w:val="fr-FR"/>
        </w:rPr>
        <w:t>Des exemples de ces pays et d’ailleurs sont ex</w:t>
      </w:r>
      <w:r w:rsidR="00BD27BC">
        <w:rPr>
          <w:lang w:val="fr-FR"/>
        </w:rPr>
        <w:t>posés dans le document de l’</w:t>
      </w:r>
      <w:r w:rsidRPr="00BD27BC">
        <w:rPr>
          <w:lang w:val="fr-FR"/>
        </w:rPr>
        <w:t xml:space="preserve">AEWA </w:t>
      </w:r>
      <w:hyperlink r:id="rId3" w:history="1">
        <w:r w:rsidR="00AA4ACD">
          <w:rPr>
            <w:rStyle w:val="Hyperlink"/>
            <w:lang w:val="fr-FR"/>
          </w:rPr>
          <w:t>Directives sur l’adoption d’une approche</w:t>
        </w:r>
        <w:r w:rsidRPr="00BD27BC">
          <w:rPr>
            <w:rStyle w:val="Hyperlink"/>
            <w:lang w:val="fr-FR"/>
          </w:rPr>
          <w:t xml:space="preserve"> </w:t>
        </w:r>
        <w:r w:rsidR="00AA4ACD" w:rsidRPr="00BD27BC">
          <w:rPr>
            <w:rStyle w:val="Hyperlink"/>
            <w:lang w:val="fr-FR"/>
          </w:rPr>
          <w:t>systématique</w:t>
        </w:r>
        <w:r w:rsidR="00FA1E0A">
          <w:rPr>
            <w:rStyle w:val="Hyperlink"/>
            <w:lang w:val="fr-FR"/>
          </w:rPr>
          <w:t xml:space="preserve"> pour répondre au déclin des oiseaux d’eau </w:t>
        </w:r>
        <w:r w:rsidRPr="00BD27BC">
          <w:rPr>
            <w:rStyle w:val="Hyperlink"/>
            <w:lang w:val="fr-FR"/>
          </w:rPr>
          <w:t>: checklist</w:t>
        </w:r>
        <w:r w:rsidR="00FA1E0A">
          <w:rPr>
            <w:rStyle w:val="Hyperlink"/>
            <w:lang w:val="fr-FR"/>
          </w:rPr>
          <w:t xml:space="preserve"> des</w:t>
        </w:r>
        <w:r w:rsidRPr="00BD27BC">
          <w:rPr>
            <w:rStyle w:val="Hyperlink"/>
            <w:lang w:val="fr-FR"/>
          </w:rPr>
          <w:t xml:space="preserve"> actions</w:t>
        </w:r>
      </w:hyperlink>
      <w:r w:rsidR="00FA1E0A" w:rsidRPr="00FA1E0A">
        <w:rPr>
          <w:rStyle w:val="Hyperlink"/>
          <w:lang w:val="fr-FR"/>
        </w:rPr>
        <w:t xml:space="preserve"> </w:t>
      </w:r>
      <w:r w:rsidR="00FA1E0A">
        <w:rPr>
          <w:rStyle w:val="Hyperlink"/>
          <w:lang w:val="fr-FR"/>
        </w:rPr>
        <w:t>potentielles</w:t>
      </w:r>
    </w:p>
  </w:footnote>
  <w:footnote w:id="9">
    <w:p w14:paraId="049E33C1" w14:textId="7F52F587" w:rsidR="0038346C" w:rsidRPr="00CC3DEE" w:rsidRDefault="0038346C" w:rsidP="003D511E">
      <w:pPr>
        <w:pStyle w:val="FootnoteText"/>
        <w:spacing w:after="60"/>
        <w:rPr>
          <w:lang w:val="fr-FR"/>
        </w:rPr>
      </w:pPr>
      <w:r w:rsidRPr="00812632">
        <w:rPr>
          <w:rStyle w:val="FootnoteReference"/>
          <w:lang w:val="fr-FR"/>
        </w:rPr>
        <w:footnoteRef/>
      </w:r>
      <w:r w:rsidRPr="00CC3DEE">
        <w:rPr>
          <w:lang w:val="fr-FR"/>
        </w:rPr>
        <w:t xml:space="preserve"> </w:t>
      </w:r>
      <w:r w:rsidR="00CC3DEE" w:rsidRPr="00CC3DEE">
        <w:rPr>
          <w:lang w:val="fr-FR"/>
        </w:rPr>
        <w:t>Cela a déjà été fait pour les vasières intertidal</w:t>
      </w:r>
      <w:r w:rsidR="00CC3DEE">
        <w:rPr>
          <w:lang w:val="fr-FR"/>
        </w:rPr>
        <w:t>es par</w:t>
      </w:r>
      <w:r w:rsidRPr="00CC3DEE">
        <w:rPr>
          <w:lang w:val="fr-FR"/>
        </w:rPr>
        <w:t xml:space="preserve"> Murray </w:t>
      </w:r>
      <w:r w:rsidRPr="00CC3DEE">
        <w:rPr>
          <w:i/>
          <w:iCs/>
          <w:lang w:val="fr-FR"/>
        </w:rPr>
        <w:t>et al.</w:t>
      </w:r>
      <w:r w:rsidRPr="00CC3DEE">
        <w:rPr>
          <w:lang w:val="fr-FR"/>
        </w:rPr>
        <w:t xml:space="preserve"> 2019</w:t>
      </w:r>
    </w:p>
  </w:footnote>
  <w:footnote w:id="10">
    <w:p w14:paraId="1817E776" w14:textId="35C07621" w:rsidR="0038346C" w:rsidRPr="00D709F2" w:rsidRDefault="0038346C" w:rsidP="003D511E">
      <w:pPr>
        <w:pStyle w:val="FootnoteText"/>
        <w:spacing w:after="60"/>
        <w:rPr>
          <w:lang w:val="fr-FR"/>
        </w:rPr>
      </w:pPr>
      <w:r w:rsidRPr="00812632">
        <w:rPr>
          <w:rStyle w:val="FootnoteReference"/>
          <w:lang w:val="fr-FR"/>
        </w:rPr>
        <w:footnoteRef/>
      </w:r>
      <w:r w:rsidRPr="00D709F2">
        <w:rPr>
          <w:lang w:val="fr-FR"/>
        </w:rPr>
        <w:t xml:space="preserve"> </w:t>
      </w:r>
      <w:hyperlink r:id="rId4" w:history="1">
        <w:r w:rsidRPr="00D709F2">
          <w:rPr>
            <w:rStyle w:val="Hyperlink"/>
            <w:lang w:val="fr-FR"/>
          </w:rPr>
          <w:t>http://www.fao.org/3/ca8998en/CA8998EN.pdf</w:t>
        </w:r>
      </w:hyperlink>
      <w:r w:rsidRPr="00D709F2">
        <w:rPr>
          <w:lang w:val="fr-FR"/>
        </w:rPr>
        <w:t xml:space="preserve"> </w:t>
      </w:r>
    </w:p>
  </w:footnote>
  <w:footnote w:id="11">
    <w:p w14:paraId="0E03D4D3" w14:textId="0BA3D451" w:rsidR="006071DF" w:rsidRPr="00AE579E" w:rsidRDefault="006071DF" w:rsidP="006071DF">
      <w:pPr>
        <w:pStyle w:val="FootnoteText"/>
        <w:rPr>
          <w:lang w:val="fr-FR"/>
        </w:rPr>
      </w:pPr>
      <w:r>
        <w:rPr>
          <w:rStyle w:val="FootnoteReference"/>
        </w:rPr>
        <w:footnoteRef/>
      </w:r>
      <w:r w:rsidRPr="00AE579E">
        <w:rPr>
          <w:lang w:val="fr-FR"/>
        </w:rPr>
        <w:t xml:space="preserve"> 53 rapports nationaux à la MOP 8 </w:t>
      </w:r>
      <w:r w:rsidR="00AE579E">
        <w:rPr>
          <w:lang w:val="fr-FR"/>
        </w:rPr>
        <w:t>ont été soumis avant la</w:t>
      </w:r>
      <w:r w:rsidRPr="00AE579E">
        <w:rPr>
          <w:lang w:val="fr-FR"/>
        </w:rPr>
        <w:t xml:space="preserve"> date</w:t>
      </w:r>
      <w:r w:rsidR="00AE579E">
        <w:rPr>
          <w:lang w:val="fr-FR"/>
        </w:rPr>
        <w:t xml:space="preserve"> limite</w:t>
      </w:r>
      <w:r w:rsidRPr="00AE579E">
        <w:rPr>
          <w:lang w:val="fr-FR"/>
        </w:rPr>
        <w:t xml:space="preserve">, </w:t>
      </w:r>
      <w:r w:rsidR="00AE579E">
        <w:rPr>
          <w:lang w:val="fr-FR"/>
        </w:rPr>
        <w:t xml:space="preserve">ce qui </w:t>
      </w:r>
      <w:r w:rsidR="00E73EB1">
        <w:rPr>
          <w:lang w:val="fr-FR"/>
        </w:rPr>
        <w:t>équivaut à</w:t>
      </w:r>
      <w:r w:rsidR="00AE579E">
        <w:rPr>
          <w:lang w:val="fr-FR"/>
        </w:rPr>
        <w:t xml:space="preserve"> un taux de réponse de</w:t>
      </w:r>
      <w:r w:rsidRPr="00AE579E">
        <w:rPr>
          <w:lang w:val="fr-FR"/>
        </w:rPr>
        <w:t xml:space="preserve"> 67</w:t>
      </w:r>
      <w:r w:rsidR="00AE579E">
        <w:rPr>
          <w:lang w:val="fr-FR"/>
        </w:rPr>
        <w:t> </w:t>
      </w:r>
      <w:r w:rsidRPr="00AE579E">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5" w:type="dxa"/>
      <w:tblInd w:w="108" w:type="dxa"/>
      <w:tblLayout w:type="fixed"/>
      <w:tblCellMar>
        <w:left w:w="10" w:type="dxa"/>
        <w:right w:w="10" w:type="dxa"/>
      </w:tblCellMar>
      <w:tblLook w:val="04A0" w:firstRow="1" w:lastRow="0" w:firstColumn="1" w:lastColumn="0" w:noHBand="0" w:noVBand="1"/>
    </w:tblPr>
    <w:tblGrid>
      <w:gridCol w:w="2268"/>
      <w:gridCol w:w="4678"/>
      <w:gridCol w:w="2869"/>
    </w:tblGrid>
    <w:tr w:rsidR="008A39AF" w:rsidRPr="008A39AF" w14:paraId="20CE1EB9" w14:textId="77777777" w:rsidTr="00F766D1">
      <w:trPr>
        <w:trHeight w:val="1256"/>
      </w:trPr>
      <w:tc>
        <w:tcPr>
          <w:tcW w:w="2268" w:type="dxa"/>
          <w:shd w:val="clear" w:color="auto" w:fill="auto"/>
          <w:tcMar>
            <w:top w:w="0" w:type="dxa"/>
            <w:left w:w="108" w:type="dxa"/>
            <w:bottom w:w="0" w:type="dxa"/>
            <w:right w:w="108" w:type="dxa"/>
          </w:tcMar>
        </w:tcPr>
        <w:p w14:paraId="2EBC9A2E" w14:textId="77777777" w:rsidR="008A39AF" w:rsidRPr="008A39AF" w:rsidRDefault="008A39AF" w:rsidP="008A39AF">
          <w:pPr>
            <w:suppressAutoHyphens/>
            <w:autoSpaceDN w:val="0"/>
            <w:textAlignment w:val="baseline"/>
            <w:rPr>
              <w:lang w:val="fr-FR"/>
            </w:rPr>
          </w:pPr>
          <w:r w:rsidRPr="008A39AF">
            <w:rPr>
              <w:noProof/>
              <w:lang w:val="en-US"/>
            </w:rPr>
            <w:drawing>
              <wp:inline distT="0" distB="0" distL="0" distR="0" wp14:anchorId="22899965" wp14:editId="13CE6EC4">
                <wp:extent cx="711200" cy="609600"/>
                <wp:effectExtent l="0" t="0" r="0"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147395BB" w14:textId="77777777" w:rsidR="008A39AF" w:rsidRPr="008A39AF" w:rsidRDefault="008A39AF" w:rsidP="008A39AF">
          <w:pPr>
            <w:tabs>
              <w:tab w:val="left" w:pos="2871"/>
            </w:tabs>
            <w:suppressAutoHyphens/>
            <w:autoSpaceDN w:val="0"/>
            <w:jc w:val="center"/>
            <w:textAlignment w:val="baseline"/>
            <w:rPr>
              <w:sz w:val="20"/>
              <w:szCs w:val="20"/>
              <w:lang w:val="fr-FR"/>
            </w:rPr>
          </w:pPr>
          <w:r w:rsidRPr="008A39AF">
            <w:rPr>
              <w:i/>
              <w:caps/>
              <w:sz w:val="20"/>
              <w:szCs w:val="20"/>
              <w:lang w:val="fr-FR"/>
            </w:rPr>
            <w:t>ACCORD SUR LA CONSERVATION DES OISEAUX D’eau migrateurs D’afrique-eurasie</w:t>
          </w:r>
        </w:p>
      </w:tc>
      <w:tc>
        <w:tcPr>
          <w:tcW w:w="2869" w:type="dxa"/>
          <w:shd w:val="clear" w:color="auto" w:fill="auto"/>
          <w:tcMar>
            <w:top w:w="0" w:type="dxa"/>
            <w:left w:w="108" w:type="dxa"/>
            <w:bottom w:w="0" w:type="dxa"/>
            <w:right w:w="108" w:type="dxa"/>
          </w:tcMar>
        </w:tcPr>
        <w:p w14:paraId="3143D132" w14:textId="73AEF53F" w:rsidR="008A39AF" w:rsidRPr="008A39AF" w:rsidRDefault="008A39AF" w:rsidP="008A39AF">
          <w:pPr>
            <w:suppressAutoHyphens/>
            <w:autoSpaceDN w:val="0"/>
            <w:spacing w:line="276" w:lineRule="auto"/>
            <w:ind w:left="-108"/>
            <w:jc w:val="right"/>
            <w:textAlignment w:val="baseline"/>
            <w:rPr>
              <w:lang w:val="fr-FR"/>
            </w:rPr>
          </w:pPr>
          <w:r w:rsidRPr="008A39AF">
            <w:rPr>
              <w:i/>
              <w:iCs/>
              <w:sz w:val="20"/>
              <w:szCs w:val="20"/>
              <w:lang w:val="fr-FR"/>
            </w:rPr>
            <w:t xml:space="preserve">Doc. </w:t>
          </w:r>
          <w:r w:rsidRPr="008A39AF">
            <w:rPr>
              <w:bCs/>
              <w:i/>
              <w:iCs/>
              <w:sz w:val="20"/>
              <w:szCs w:val="20"/>
              <w:lang w:val="fr-FR"/>
            </w:rPr>
            <w:t>AEWA/MOP 8.3</w:t>
          </w:r>
          <w:r>
            <w:rPr>
              <w:bCs/>
              <w:i/>
              <w:iCs/>
              <w:sz w:val="20"/>
              <w:szCs w:val="20"/>
              <w:lang w:val="fr-FR"/>
            </w:rPr>
            <w:t>0</w:t>
          </w:r>
        </w:p>
        <w:p w14:paraId="11BD2FBA" w14:textId="5A95C70F" w:rsidR="008A39AF" w:rsidRPr="008A39AF" w:rsidRDefault="008A39AF" w:rsidP="008A39AF">
          <w:pPr>
            <w:suppressAutoHyphens/>
            <w:autoSpaceDN w:val="0"/>
            <w:spacing w:line="276" w:lineRule="auto"/>
            <w:ind w:left="-108"/>
            <w:jc w:val="right"/>
            <w:textAlignment w:val="baseline"/>
            <w:rPr>
              <w:lang w:val="fr-FR"/>
            </w:rPr>
          </w:pPr>
          <w:r w:rsidRPr="008A39AF">
            <w:rPr>
              <w:i/>
              <w:iCs/>
              <w:sz w:val="20"/>
              <w:szCs w:val="20"/>
              <w:lang w:val="fr-FR"/>
            </w:rPr>
            <w:t xml:space="preserve">Point </w:t>
          </w:r>
          <w:r>
            <w:rPr>
              <w:i/>
              <w:iCs/>
              <w:sz w:val="20"/>
              <w:szCs w:val="20"/>
              <w:lang w:val="fr-FR"/>
            </w:rPr>
            <w:t>23</w:t>
          </w:r>
          <w:r w:rsidRPr="008A39AF">
            <w:rPr>
              <w:bCs/>
              <w:i/>
              <w:iCs/>
              <w:sz w:val="20"/>
              <w:szCs w:val="20"/>
              <w:lang w:val="fr-FR"/>
            </w:rPr>
            <w:t xml:space="preserve"> de l’ordre du jour</w:t>
          </w:r>
        </w:p>
        <w:p w14:paraId="21DCADC4" w14:textId="77777777" w:rsidR="008A39AF" w:rsidRPr="008A39AF" w:rsidRDefault="008A39AF" w:rsidP="008A39AF">
          <w:pPr>
            <w:suppressAutoHyphens/>
            <w:autoSpaceDN w:val="0"/>
            <w:spacing w:line="276" w:lineRule="auto"/>
            <w:jc w:val="right"/>
            <w:textAlignment w:val="baseline"/>
            <w:rPr>
              <w:lang w:val="fr-FR"/>
            </w:rPr>
          </w:pPr>
          <w:r w:rsidRPr="008A39AF">
            <w:rPr>
              <w:i/>
              <w:iCs/>
              <w:sz w:val="20"/>
              <w:szCs w:val="20"/>
              <w:lang w:val="fr-FR"/>
            </w:rPr>
            <w:t>Original : Anglais</w:t>
          </w:r>
        </w:p>
        <w:p w14:paraId="2A02FEB6" w14:textId="4934B32C" w:rsidR="008A39AF" w:rsidRPr="008A39AF" w:rsidRDefault="008A39AF" w:rsidP="008A39AF">
          <w:pPr>
            <w:suppressAutoHyphens/>
            <w:autoSpaceDN w:val="0"/>
            <w:spacing w:line="276" w:lineRule="auto"/>
            <w:jc w:val="right"/>
            <w:textAlignment w:val="baseline"/>
            <w:rPr>
              <w:i/>
              <w:iCs/>
              <w:sz w:val="20"/>
              <w:szCs w:val="20"/>
              <w:lang w:val="fr-FR"/>
            </w:rPr>
          </w:pPr>
          <w:r>
            <w:rPr>
              <w:i/>
              <w:iCs/>
              <w:sz w:val="20"/>
              <w:szCs w:val="20"/>
              <w:lang w:val="fr-FR"/>
            </w:rPr>
            <w:t>2</w:t>
          </w:r>
          <w:r w:rsidR="00E85662">
            <w:rPr>
              <w:i/>
              <w:iCs/>
              <w:sz w:val="20"/>
              <w:szCs w:val="20"/>
              <w:lang w:val="fr-FR"/>
            </w:rPr>
            <w:t>5</w:t>
          </w:r>
          <w:r w:rsidRPr="008A39AF">
            <w:rPr>
              <w:i/>
              <w:iCs/>
              <w:sz w:val="20"/>
              <w:szCs w:val="20"/>
              <w:lang w:val="fr-FR"/>
            </w:rPr>
            <w:t xml:space="preserve"> juillet 2022</w:t>
          </w:r>
        </w:p>
        <w:p w14:paraId="4FF26309" w14:textId="77777777" w:rsidR="008A39AF" w:rsidRPr="008A39AF" w:rsidRDefault="008A39AF" w:rsidP="008A39AF">
          <w:pPr>
            <w:suppressAutoHyphens/>
            <w:autoSpaceDN w:val="0"/>
            <w:jc w:val="right"/>
            <w:textAlignment w:val="baseline"/>
            <w:rPr>
              <w:sz w:val="18"/>
              <w:szCs w:val="18"/>
              <w:lang w:val="fr-FR"/>
            </w:rPr>
          </w:pPr>
        </w:p>
      </w:tc>
    </w:tr>
    <w:tr w:rsidR="008A39AF" w:rsidRPr="008A39AF" w14:paraId="1ADE4F54" w14:textId="77777777" w:rsidTr="00F766D1">
      <w:tc>
        <w:tcPr>
          <w:tcW w:w="9815" w:type="dxa"/>
          <w:gridSpan w:val="3"/>
          <w:shd w:val="clear" w:color="auto" w:fill="auto"/>
          <w:tcMar>
            <w:top w:w="0" w:type="dxa"/>
            <w:left w:w="108" w:type="dxa"/>
            <w:bottom w:w="0" w:type="dxa"/>
            <w:right w:w="108" w:type="dxa"/>
          </w:tcMar>
        </w:tcPr>
        <w:p w14:paraId="1E7D5981" w14:textId="77777777" w:rsidR="008A39AF" w:rsidRPr="008A39AF" w:rsidRDefault="008A39AF" w:rsidP="008A39AF">
          <w:pPr>
            <w:autoSpaceDN w:val="0"/>
            <w:jc w:val="center"/>
            <w:rPr>
              <w:sz w:val="22"/>
              <w:lang w:val="fr-FR"/>
            </w:rPr>
          </w:pPr>
          <w:r w:rsidRPr="008A39AF">
            <w:rPr>
              <w:b/>
              <w:bCs/>
              <w:sz w:val="26"/>
              <w:szCs w:val="26"/>
              <w:lang w:val="fr-FR"/>
            </w:rPr>
            <w:t>8</w:t>
          </w:r>
          <w:r w:rsidRPr="008A39AF">
            <w:rPr>
              <w:b/>
              <w:bCs/>
              <w:sz w:val="26"/>
              <w:szCs w:val="26"/>
              <w:vertAlign w:val="superscript"/>
              <w:lang w:val="fr-FR"/>
            </w:rPr>
            <w:t>ème</w:t>
          </w:r>
          <w:r w:rsidRPr="008A39AF">
            <w:rPr>
              <w:b/>
              <w:bCs/>
              <w:sz w:val="26"/>
              <w:szCs w:val="26"/>
              <w:lang w:val="fr-FR"/>
            </w:rPr>
            <w:t xml:space="preserve"> </w:t>
          </w:r>
          <w:r w:rsidRPr="008A39AF">
            <w:rPr>
              <w:b/>
              <w:bCs/>
              <w:caps/>
              <w:sz w:val="26"/>
              <w:szCs w:val="26"/>
              <w:lang w:val="fr-FR"/>
            </w:rPr>
            <w:t>Session de la rÉunion des parties contractantes</w:t>
          </w:r>
        </w:p>
        <w:p w14:paraId="49DF697A" w14:textId="77777777" w:rsidR="008A39AF" w:rsidRPr="008A39AF" w:rsidRDefault="008A39AF" w:rsidP="008A39AF">
          <w:pPr>
            <w:suppressAutoHyphens/>
            <w:autoSpaceDN w:val="0"/>
            <w:jc w:val="center"/>
            <w:textAlignment w:val="baseline"/>
            <w:rPr>
              <w:lang w:val="fr-FR"/>
            </w:rPr>
          </w:pPr>
          <w:r w:rsidRPr="008A39AF">
            <w:rPr>
              <w:i/>
              <w:iCs/>
              <w:lang w:val="fr-FR"/>
            </w:rPr>
            <w:t>26 – 30 septembre 2022, Budapest, Hongrie</w:t>
          </w:r>
        </w:p>
      </w:tc>
    </w:tr>
    <w:tr w:rsidR="008A39AF" w:rsidRPr="006F5D4B" w14:paraId="6175C725" w14:textId="77777777" w:rsidTr="00F766D1">
      <w:trPr>
        <w:trHeight w:val="702"/>
      </w:trPr>
      <w:tc>
        <w:tcPr>
          <w:tcW w:w="9815" w:type="dxa"/>
          <w:gridSpan w:val="3"/>
          <w:tcBorders>
            <w:bottom w:val="single" w:sz="8" w:space="0" w:color="000000"/>
          </w:tcBorders>
          <w:shd w:val="clear" w:color="auto" w:fill="auto"/>
          <w:tcMar>
            <w:top w:w="0" w:type="dxa"/>
            <w:left w:w="108" w:type="dxa"/>
            <w:bottom w:w="0" w:type="dxa"/>
            <w:right w:w="108" w:type="dxa"/>
          </w:tcMar>
          <w:vAlign w:val="center"/>
        </w:tcPr>
        <w:p w14:paraId="5D961378" w14:textId="77777777" w:rsidR="008A39AF" w:rsidRPr="008A39AF" w:rsidRDefault="008A39AF" w:rsidP="008A39AF">
          <w:pPr>
            <w:autoSpaceDN w:val="0"/>
            <w:jc w:val="center"/>
            <w:rPr>
              <w:i/>
              <w:color w:val="000000"/>
              <w:highlight w:val="yellow"/>
              <w:lang w:val="fr-FR"/>
            </w:rPr>
          </w:pPr>
          <w:r w:rsidRPr="00451EDC">
            <w:rPr>
              <w:i/>
              <w:lang w:val="fr-FR"/>
            </w:rPr>
            <w:t>“</w:t>
          </w:r>
          <w:r w:rsidRPr="008A39AF">
            <w:rPr>
              <w:i/>
              <w:color w:val="000000"/>
              <w:lang w:val="fr-FR"/>
            </w:rPr>
            <w:t>Renforcer la conservation des voies de migration dans un monde en mutation</w:t>
          </w:r>
          <w:r w:rsidRPr="00451EDC">
            <w:rPr>
              <w:i/>
              <w:lang w:val="fr-FR"/>
            </w:rPr>
            <w:t>”</w:t>
          </w:r>
        </w:p>
      </w:tc>
    </w:tr>
  </w:tbl>
  <w:p w14:paraId="7E65CD80" w14:textId="77777777" w:rsidR="008A39AF" w:rsidRPr="008A39AF" w:rsidRDefault="008A39AF" w:rsidP="008A39AF">
    <w:pPr>
      <w:tabs>
        <w:tab w:val="center" w:pos="4320"/>
        <w:tab w:val="right" w:pos="8640"/>
      </w:tabs>
      <w:rPr>
        <w:lang w:val="fr-FR"/>
      </w:rPr>
    </w:pPr>
  </w:p>
  <w:p w14:paraId="5DD50DEA" w14:textId="539196BA" w:rsidR="0038346C" w:rsidRPr="00451EDC" w:rsidRDefault="0038346C" w:rsidP="008A39A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1108"/>
    <w:multiLevelType w:val="hybridMultilevel"/>
    <w:tmpl w:val="0DDAD1F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5C6E4A"/>
    <w:multiLevelType w:val="hybridMultilevel"/>
    <w:tmpl w:val="17849A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05674"/>
    <w:multiLevelType w:val="hybridMultilevel"/>
    <w:tmpl w:val="ADB81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E91F9A"/>
    <w:multiLevelType w:val="hybridMultilevel"/>
    <w:tmpl w:val="891EE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E922FC"/>
    <w:multiLevelType w:val="hybridMultilevel"/>
    <w:tmpl w:val="1A40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02A5F"/>
    <w:multiLevelType w:val="hybridMultilevel"/>
    <w:tmpl w:val="F7EC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04DAC"/>
    <w:multiLevelType w:val="hybridMultilevel"/>
    <w:tmpl w:val="EBC2F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48696C"/>
    <w:multiLevelType w:val="hybridMultilevel"/>
    <w:tmpl w:val="6B74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56641"/>
    <w:multiLevelType w:val="hybridMultilevel"/>
    <w:tmpl w:val="294CB1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712C30"/>
    <w:multiLevelType w:val="hybridMultilevel"/>
    <w:tmpl w:val="0FC2C2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130365"/>
    <w:multiLevelType w:val="hybridMultilevel"/>
    <w:tmpl w:val="DB1C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0653E7"/>
    <w:multiLevelType w:val="hybridMultilevel"/>
    <w:tmpl w:val="4D0E78A6"/>
    <w:lvl w:ilvl="0" w:tplc="F5880E90">
      <w:start w:val="1"/>
      <w:numFmt w:val="decimal"/>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DE1123"/>
    <w:multiLevelType w:val="hybridMultilevel"/>
    <w:tmpl w:val="B630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3"/>
  </w:num>
  <w:num w:numId="14">
    <w:abstractNumId w:val="8"/>
  </w:num>
  <w:num w:numId="15">
    <w:abstractNumId w:val="11"/>
    <w:lvlOverride w:ilvl="0">
      <w:startOverride w:val="1"/>
    </w:lvlOverride>
  </w:num>
  <w:num w:numId="16">
    <w:abstractNumId w:val="11"/>
  </w:num>
  <w:num w:numId="17">
    <w:abstractNumId w:val="11"/>
  </w:num>
  <w:num w:numId="18">
    <w:abstractNumId w:val="11"/>
  </w:num>
  <w:num w:numId="19">
    <w:abstractNumId w:val="10"/>
  </w:num>
  <w:num w:numId="20">
    <w:abstractNumId w:val="11"/>
    <w:lvlOverride w:ilvl="0">
      <w:startOverride w:val="1"/>
    </w:lvlOverride>
  </w:num>
  <w:num w:numId="21">
    <w:abstractNumId w:val="11"/>
    <w:lvlOverride w:ilvl="0">
      <w:startOverride w:val="1"/>
    </w:lvlOverride>
  </w:num>
  <w:num w:numId="22">
    <w:abstractNumId w:val="6"/>
  </w:num>
  <w:num w:numId="23">
    <w:abstractNumId w:val="0"/>
  </w:num>
  <w:num w:numId="24">
    <w:abstractNumId w:val="7"/>
  </w:num>
  <w:num w:numId="25">
    <w:abstractNumId w:val="12"/>
  </w:num>
  <w:num w:numId="26">
    <w:abstractNumId w:val="4"/>
  </w:num>
  <w:num w:numId="27">
    <w:abstractNumId w:val="5"/>
  </w:num>
  <w:num w:numId="28">
    <w:abstractNumId w:val="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67"/>
    <w:rsid w:val="00001D66"/>
    <w:rsid w:val="00001E57"/>
    <w:rsid w:val="0000606D"/>
    <w:rsid w:val="000062FE"/>
    <w:rsid w:val="00007D4C"/>
    <w:rsid w:val="00010378"/>
    <w:rsid w:val="000130F4"/>
    <w:rsid w:val="0001354C"/>
    <w:rsid w:val="00014C2D"/>
    <w:rsid w:val="00014FC0"/>
    <w:rsid w:val="00015F28"/>
    <w:rsid w:val="000167C1"/>
    <w:rsid w:val="00017135"/>
    <w:rsid w:val="00017FDB"/>
    <w:rsid w:val="00020EA7"/>
    <w:rsid w:val="00022552"/>
    <w:rsid w:val="000239C3"/>
    <w:rsid w:val="00025246"/>
    <w:rsid w:val="00025C2C"/>
    <w:rsid w:val="00025F11"/>
    <w:rsid w:val="00027D5A"/>
    <w:rsid w:val="00030A4D"/>
    <w:rsid w:val="00030C9F"/>
    <w:rsid w:val="000319BE"/>
    <w:rsid w:val="00031C5C"/>
    <w:rsid w:val="00033466"/>
    <w:rsid w:val="000337F9"/>
    <w:rsid w:val="00033C64"/>
    <w:rsid w:val="00034537"/>
    <w:rsid w:val="00034589"/>
    <w:rsid w:val="0003515B"/>
    <w:rsid w:val="000351CD"/>
    <w:rsid w:val="00040DA7"/>
    <w:rsid w:val="00040F27"/>
    <w:rsid w:val="00041986"/>
    <w:rsid w:val="00044158"/>
    <w:rsid w:val="00044F42"/>
    <w:rsid w:val="0004610C"/>
    <w:rsid w:val="00053BF3"/>
    <w:rsid w:val="00054E02"/>
    <w:rsid w:val="00056F5D"/>
    <w:rsid w:val="000601FA"/>
    <w:rsid w:val="00061D9F"/>
    <w:rsid w:val="000632B9"/>
    <w:rsid w:val="0006466E"/>
    <w:rsid w:val="00065AD9"/>
    <w:rsid w:val="00065C5D"/>
    <w:rsid w:val="00070713"/>
    <w:rsid w:val="0007468D"/>
    <w:rsid w:val="00076052"/>
    <w:rsid w:val="00081795"/>
    <w:rsid w:val="00081B72"/>
    <w:rsid w:val="00081F00"/>
    <w:rsid w:val="00082783"/>
    <w:rsid w:val="0008331B"/>
    <w:rsid w:val="0008429D"/>
    <w:rsid w:val="000852F7"/>
    <w:rsid w:val="00086F43"/>
    <w:rsid w:val="00086FF6"/>
    <w:rsid w:val="0009026A"/>
    <w:rsid w:val="00091F93"/>
    <w:rsid w:val="000928CE"/>
    <w:rsid w:val="000947E1"/>
    <w:rsid w:val="00095211"/>
    <w:rsid w:val="00096A18"/>
    <w:rsid w:val="000A0CEA"/>
    <w:rsid w:val="000A413A"/>
    <w:rsid w:val="000A41F8"/>
    <w:rsid w:val="000B0984"/>
    <w:rsid w:val="000B1298"/>
    <w:rsid w:val="000B18E7"/>
    <w:rsid w:val="000B2E68"/>
    <w:rsid w:val="000B3732"/>
    <w:rsid w:val="000B538A"/>
    <w:rsid w:val="000B5620"/>
    <w:rsid w:val="000B7605"/>
    <w:rsid w:val="000C0A92"/>
    <w:rsid w:val="000C33BA"/>
    <w:rsid w:val="000C5214"/>
    <w:rsid w:val="000C6F80"/>
    <w:rsid w:val="000D20C5"/>
    <w:rsid w:val="000D5E26"/>
    <w:rsid w:val="000D606B"/>
    <w:rsid w:val="000E1B09"/>
    <w:rsid w:val="000E1F44"/>
    <w:rsid w:val="000E4304"/>
    <w:rsid w:val="000E4AB8"/>
    <w:rsid w:val="000F0BE2"/>
    <w:rsid w:val="000F3346"/>
    <w:rsid w:val="000F4987"/>
    <w:rsid w:val="000F4DDF"/>
    <w:rsid w:val="000F4ED7"/>
    <w:rsid w:val="00102784"/>
    <w:rsid w:val="00102EFF"/>
    <w:rsid w:val="00103E52"/>
    <w:rsid w:val="0010412B"/>
    <w:rsid w:val="0010749C"/>
    <w:rsid w:val="001078A6"/>
    <w:rsid w:val="0011084B"/>
    <w:rsid w:val="00110DEB"/>
    <w:rsid w:val="0011124D"/>
    <w:rsid w:val="00112875"/>
    <w:rsid w:val="00114003"/>
    <w:rsid w:val="00114080"/>
    <w:rsid w:val="00114247"/>
    <w:rsid w:val="00114E3C"/>
    <w:rsid w:val="00115247"/>
    <w:rsid w:val="001228C9"/>
    <w:rsid w:val="0012367C"/>
    <w:rsid w:val="001253C6"/>
    <w:rsid w:val="0012616C"/>
    <w:rsid w:val="001317B0"/>
    <w:rsid w:val="00132A71"/>
    <w:rsid w:val="00134FAA"/>
    <w:rsid w:val="00135230"/>
    <w:rsid w:val="00140E3F"/>
    <w:rsid w:val="0014123F"/>
    <w:rsid w:val="0014128A"/>
    <w:rsid w:val="00141837"/>
    <w:rsid w:val="001426C3"/>
    <w:rsid w:val="00145633"/>
    <w:rsid w:val="001474FC"/>
    <w:rsid w:val="00147E9D"/>
    <w:rsid w:val="001521E6"/>
    <w:rsid w:val="00152923"/>
    <w:rsid w:val="00152ABB"/>
    <w:rsid w:val="0015573A"/>
    <w:rsid w:val="00157AD7"/>
    <w:rsid w:val="001600F2"/>
    <w:rsid w:val="00161223"/>
    <w:rsid w:val="001617B6"/>
    <w:rsid w:val="00163F49"/>
    <w:rsid w:val="001652A4"/>
    <w:rsid w:val="00166240"/>
    <w:rsid w:val="00167396"/>
    <w:rsid w:val="001676FE"/>
    <w:rsid w:val="00167B4B"/>
    <w:rsid w:val="00170E24"/>
    <w:rsid w:val="00172B84"/>
    <w:rsid w:val="00173A54"/>
    <w:rsid w:val="0017622F"/>
    <w:rsid w:val="00180115"/>
    <w:rsid w:val="00180801"/>
    <w:rsid w:val="00182194"/>
    <w:rsid w:val="00182FFF"/>
    <w:rsid w:val="0018500D"/>
    <w:rsid w:val="001916A2"/>
    <w:rsid w:val="00191E3D"/>
    <w:rsid w:val="00193F81"/>
    <w:rsid w:val="00195607"/>
    <w:rsid w:val="001976F5"/>
    <w:rsid w:val="001A06BF"/>
    <w:rsid w:val="001A14AE"/>
    <w:rsid w:val="001A1D1B"/>
    <w:rsid w:val="001A3039"/>
    <w:rsid w:val="001A7644"/>
    <w:rsid w:val="001A7CD6"/>
    <w:rsid w:val="001B2645"/>
    <w:rsid w:val="001B2E5A"/>
    <w:rsid w:val="001B343A"/>
    <w:rsid w:val="001B5915"/>
    <w:rsid w:val="001B5EA3"/>
    <w:rsid w:val="001C4B2D"/>
    <w:rsid w:val="001C61F6"/>
    <w:rsid w:val="001C6ACE"/>
    <w:rsid w:val="001C7C78"/>
    <w:rsid w:val="001D1C0A"/>
    <w:rsid w:val="001D2024"/>
    <w:rsid w:val="001D35D2"/>
    <w:rsid w:val="001D37F8"/>
    <w:rsid w:val="001E0B84"/>
    <w:rsid w:val="001E1D3C"/>
    <w:rsid w:val="001E2ED1"/>
    <w:rsid w:val="001E400F"/>
    <w:rsid w:val="001E5781"/>
    <w:rsid w:val="001E5E36"/>
    <w:rsid w:val="001E6CCD"/>
    <w:rsid w:val="001F10ED"/>
    <w:rsid w:val="001F285D"/>
    <w:rsid w:val="001F29F4"/>
    <w:rsid w:val="001F2B94"/>
    <w:rsid w:val="001F30DA"/>
    <w:rsid w:val="001F4F32"/>
    <w:rsid w:val="001F5813"/>
    <w:rsid w:val="001F6504"/>
    <w:rsid w:val="001F6C1D"/>
    <w:rsid w:val="001F7FD5"/>
    <w:rsid w:val="00201BA4"/>
    <w:rsid w:val="00202E0F"/>
    <w:rsid w:val="00204B81"/>
    <w:rsid w:val="0020516E"/>
    <w:rsid w:val="00210E9B"/>
    <w:rsid w:val="00212823"/>
    <w:rsid w:val="00213DF9"/>
    <w:rsid w:val="002156B9"/>
    <w:rsid w:val="00217490"/>
    <w:rsid w:val="0022228E"/>
    <w:rsid w:val="00224623"/>
    <w:rsid w:val="00226AB5"/>
    <w:rsid w:val="00227CBF"/>
    <w:rsid w:val="0023077A"/>
    <w:rsid w:val="0023090A"/>
    <w:rsid w:val="0023212D"/>
    <w:rsid w:val="002344F4"/>
    <w:rsid w:val="0023450D"/>
    <w:rsid w:val="002346B9"/>
    <w:rsid w:val="0023646C"/>
    <w:rsid w:val="00236912"/>
    <w:rsid w:val="00237243"/>
    <w:rsid w:val="0024120C"/>
    <w:rsid w:val="002418C4"/>
    <w:rsid w:val="002431D7"/>
    <w:rsid w:val="00243D0E"/>
    <w:rsid w:val="002449C7"/>
    <w:rsid w:val="0024703A"/>
    <w:rsid w:val="00251ED1"/>
    <w:rsid w:val="00252E1A"/>
    <w:rsid w:val="00255725"/>
    <w:rsid w:val="00255B90"/>
    <w:rsid w:val="00261142"/>
    <w:rsid w:val="002624F1"/>
    <w:rsid w:val="00264759"/>
    <w:rsid w:val="00264FC7"/>
    <w:rsid w:val="00265C26"/>
    <w:rsid w:val="00270BFC"/>
    <w:rsid w:val="00271739"/>
    <w:rsid w:val="002717C9"/>
    <w:rsid w:val="00272BAC"/>
    <w:rsid w:val="002737DB"/>
    <w:rsid w:val="00274223"/>
    <w:rsid w:val="00274AAE"/>
    <w:rsid w:val="00275780"/>
    <w:rsid w:val="00276E64"/>
    <w:rsid w:val="00277B79"/>
    <w:rsid w:val="00282E75"/>
    <w:rsid w:val="0028388C"/>
    <w:rsid w:val="0028505B"/>
    <w:rsid w:val="0028554A"/>
    <w:rsid w:val="00291975"/>
    <w:rsid w:val="002931D5"/>
    <w:rsid w:val="00293D5A"/>
    <w:rsid w:val="00295B43"/>
    <w:rsid w:val="0029736B"/>
    <w:rsid w:val="002A187C"/>
    <w:rsid w:val="002A4EEA"/>
    <w:rsid w:val="002B030F"/>
    <w:rsid w:val="002B3FC2"/>
    <w:rsid w:val="002B5F33"/>
    <w:rsid w:val="002B6687"/>
    <w:rsid w:val="002C0975"/>
    <w:rsid w:val="002C165A"/>
    <w:rsid w:val="002C1EB6"/>
    <w:rsid w:val="002C3E42"/>
    <w:rsid w:val="002C3ED0"/>
    <w:rsid w:val="002C52AA"/>
    <w:rsid w:val="002C7B5B"/>
    <w:rsid w:val="002D040F"/>
    <w:rsid w:val="002D2455"/>
    <w:rsid w:val="002D3820"/>
    <w:rsid w:val="002D55C5"/>
    <w:rsid w:val="002D5757"/>
    <w:rsid w:val="002E0C05"/>
    <w:rsid w:val="002E1FAD"/>
    <w:rsid w:val="002E4C62"/>
    <w:rsid w:val="002E5483"/>
    <w:rsid w:val="002E617D"/>
    <w:rsid w:val="002E62A3"/>
    <w:rsid w:val="002E7312"/>
    <w:rsid w:val="002F16B7"/>
    <w:rsid w:val="002F207B"/>
    <w:rsid w:val="002F3F6C"/>
    <w:rsid w:val="002F723E"/>
    <w:rsid w:val="003002EA"/>
    <w:rsid w:val="0030072C"/>
    <w:rsid w:val="00301ED9"/>
    <w:rsid w:val="0030402A"/>
    <w:rsid w:val="003046ED"/>
    <w:rsid w:val="00304704"/>
    <w:rsid w:val="00305858"/>
    <w:rsid w:val="0030722D"/>
    <w:rsid w:val="00307492"/>
    <w:rsid w:val="00310EA4"/>
    <w:rsid w:val="0031140F"/>
    <w:rsid w:val="003127F9"/>
    <w:rsid w:val="00312C0C"/>
    <w:rsid w:val="00315564"/>
    <w:rsid w:val="00317B12"/>
    <w:rsid w:val="0032132E"/>
    <w:rsid w:val="003220E1"/>
    <w:rsid w:val="003225CC"/>
    <w:rsid w:val="0032287C"/>
    <w:rsid w:val="00323A39"/>
    <w:rsid w:val="00324212"/>
    <w:rsid w:val="003243B4"/>
    <w:rsid w:val="00324DF1"/>
    <w:rsid w:val="00325E82"/>
    <w:rsid w:val="00327CA1"/>
    <w:rsid w:val="003309EC"/>
    <w:rsid w:val="0033140E"/>
    <w:rsid w:val="00333D02"/>
    <w:rsid w:val="00333F5E"/>
    <w:rsid w:val="0033416E"/>
    <w:rsid w:val="00334466"/>
    <w:rsid w:val="00334618"/>
    <w:rsid w:val="003350C2"/>
    <w:rsid w:val="00340A43"/>
    <w:rsid w:val="003419EC"/>
    <w:rsid w:val="0034387A"/>
    <w:rsid w:val="00345199"/>
    <w:rsid w:val="00345560"/>
    <w:rsid w:val="003503BD"/>
    <w:rsid w:val="003531A6"/>
    <w:rsid w:val="003536B6"/>
    <w:rsid w:val="003572C1"/>
    <w:rsid w:val="00360950"/>
    <w:rsid w:val="00361A0F"/>
    <w:rsid w:val="003633F0"/>
    <w:rsid w:val="00364BBB"/>
    <w:rsid w:val="00365046"/>
    <w:rsid w:val="00366682"/>
    <w:rsid w:val="00366B6D"/>
    <w:rsid w:val="00367287"/>
    <w:rsid w:val="0036785E"/>
    <w:rsid w:val="0037112F"/>
    <w:rsid w:val="00372492"/>
    <w:rsid w:val="003735A1"/>
    <w:rsid w:val="00376A34"/>
    <w:rsid w:val="0038056C"/>
    <w:rsid w:val="00382696"/>
    <w:rsid w:val="00382926"/>
    <w:rsid w:val="0038346C"/>
    <w:rsid w:val="00385B5B"/>
    <w:rsid w:val="0038748F"/>
    <w:rsid w:val="00390F08"/>
    <w:rsid w:val="00397D21"/>
    <w:rsid w:val="00397EFC"/>
    <w:rsid w:val="003A1516"/>
    <w:rsid w:val="003A15F8"/>
    <w:rsid w:val="003A24FA"/>
    <w:rsid w:val="003A6011"/>
    <w:rsid w:val="003A61B2"/>
    <w:rsid w:val="003A7FCF"/>
    <w:rsid w:val="003B02DC"/>
    <w:rsid w:val="003B0410"/>
    <w:rsid w:val="003B08E4"/>
    <w:rsid w:val="003B4B1D"/>
    <w:rsid w:val="003B618E"/>
    <w:rsid w:val="003B69A4"/>
    <w:rsid w:val="003C3541"/>
    <w:rsid w:val="003C3BE9"/>
    <w:rsid w:val="003C3ED3"/>
    <w:rsid w:val="003C5640"/>
    <w:rsid w:val="003C62CB"/>
    <w:rsid w:val="003C7706"/>
    <w:rsid w:val="003D01A4"/>
    <w:rsid w:val="003D2537"/>
    <w:rsid w:val="003D511E"/>
    <w:rsid w:val="003D5353"/>
    <w:rsid w:val="003D6F12"/>
    <w:rsid w:val="003E27BD"/>
    <w:rsid w:val="003E7393"/>
    <w:rsid w:val="003F01C7"/>
    <w:rsid w:val="003F0263"/>
    <w:rsid w:val="003F1E38"/>
    <w:rsid w:val="003F2038"/>
    <w:rsid w:val="003F340D"/>
    <w:rsid w:val="003F3656"/>
    <w:rsid w:val="003F41E1"/>
    <w:rsid w:val="003F6071"/>
    <w:rsid w:val="003F657A"/>
    <w:rsid w:val="00400A6D"/>
    <w:rsid w:val="0040176C"/>
    <w:rsid w:val="00402D37"/>
    <w:rsid w:val="00404458"/>
    <w:rsid w:val="00405126"/>
    <w:rsid w:val="004054D7"/>
    <w:rsid w:val="00406F10"/>
    <w:rsid w:val="00407CC3"/>
    <w:rsid w:val="00407CE7"/>
    <w:rsid w:val="00413166"/>
    <w:rsid w:val="004139ED"/>
    <w:rsid w:val="00416CDF"/>
    <w:rsid w:val="00417F74"/>
    <w:rsid w:val="00420F36"/>
    <w:rsid w:val="00424F7B"/>
    <w:rsid w:val="004279CB"/>
    <w:rsid w:val="00430234"/>
    <w:rsid w:val="004317BB"/>
    <w:rsid w:val="004340CD"/>
    <w:rsid w:val="004352C7"/>
    <w:rsid w:val="00437CF4"/>
    <w:rsid w:val="00440A1C"/>
    <w:rsid w:val="00451580"/>
    <w:rsid w:val="00451EDC"/>
    <w:rsid w:val="004523DF"/>
    <w:rsid w:val="0045576B"/>
    <w:rsid w:val="00455AED"/>
    <w:rsid w:val="00456BF9"/>
    <w:rsid w:val="004607A9"/>
    <w:rsid w:val="00462348"/>
    <w:rsid w:val="00465545"/>
    <w:rsid w:val="00466FA8"/>
    <w:rsid w:val="004718E1"/>
    <w:rsid w:val="004724AC"/>
    <w:rsid w:val="00474310"/>
    <w:rsid w:val="0047478E"/>
    <w:rsid w:val="0047557B"/>
    <w:rsid w:val="00481F21"/>
    <w:rsid w:val="00482D02"/>
    <w:rsid w:val="004838AA"/>
    <w:rsid w:val="0048474A"/>
    <w:rsid w:val="00484773"/>
    <w:rsid w:val="004867C1"/>
    <w:rsid w:val="00486ABA"/>
    <w:rsid w:val="00490B9F"/>
    <w:rsid w:val="004940D2"/>
    <w:rsid w:val="0049657D"/>
    <w:rsid w:val="00496606"/>
    <w:rsid w:val="004979E6"/>
    <w:rsid w:val="004A17E5"/>
    <w:rsid w:val="004A48B3"/>
    <w:rsid w:val="004A4CEB"/>
    <w:rsid w:val="004A6A45"/>
    <w:rsid w:val="004C0DD8"/>
    <w:rsid w:val="004C15C3"/>
    <w:rsid w:val="004C23F7"/>
    <w:rsid w:val="004C35B8"/>
    <w:rsid w:val="004C48AF"/>
    <w:rsid w:val="004C6E47"/>
    <w:rsid w:val="004C74C4"/>
    <w:rsid w:val="004D2738"/>
    <w:rsid w:val="004D4C1B"/>
    <w:rsid w:val="004D4F1C"/>
    <w:rsid w:val="004D6102"/>
    <w:rsid w:val="004D6188"/>
    <w:rsid w:val="004E12E5"/>
    <w:rsid w:val="004E1A8F"/>
    <w:rsid w:val="004E2381"/>
    <w:rsid w:val="004E3412"/>
    <w:rsid w:val="004E6610"/>
    <w:rsid w:val="004F1F9E"/>
    <w:rsid w:val="004F24E7"/>
    <w:rsid w:val="004F37C6"/>
    <w:rsid w:val="004F4B6E"/>
    <w:rsid w:val="004F52BF"/>
    <w:rsid w:val="0050011C"/>
    <w:rsid w:val="00505552"/>
    <w:rsid w:val="00505897"/>
    <w:rsid w:val="00507A28"/>
    <w:rsid w:val="00507D8C"/>
    <w:rsid w:val="005119E1"/>
    <w:rsid w:val="0051370F"/>
    <w:rsid w:val="00513C27"/>
    <w:rsid w:val="005153F0"/>
    <w:rsid w:val="005168F2"/>
    <w:rsid w:val="00516ADB"/>
    <w:rsid w:val="00516F2F"/>
    <w:rsid w:val="0052294C"/>
    <w:rsid w:val="00524117"/>
    <w:rsid w:val="0052537D"/>
    <w:rsid w:val="005256FA"/>
    <w:rsid w:val="005300F0"/>
    <w:rsid w:val="00530D42"/>
    <w:rsid w:val="00531364"/>
    <w:rsid w:val="005324A0"/>
    <w:rsid w:val="00532A65"/>
    <w:rsid w:val="00533E5C"/>
    <w:rsid w:val="00534665"/>
    <w:rsid w:val="00537673"/>
    <w:rsid w:val="005400F5"/>
    <w:rsid w:val="00541F2C"/>
    <w:rsid w:val="005423A2"/>
    <w:rsid w:val="005431CE"/>
    <w:rsid w:val="005440E8"/>
    <w:rsid w:val="005469E3"/>
    <w:rsid w:val="005479CE"/>
    <w:rsid w:val="00551683"/>
    <w:rsid w:val="00552AC5"/>
    <w:rsid w:val="00552BCA"/>
    <w:rsid w:val="005535B4"/>
    <w:rsid w:val="00554F6F"/>
    <w:rsid w:val="0055621A"/>
    <w:rsid w:val="0055797F"/>
    <w:rsid w:val="005609B3"/>
    <w:rsid w:val="00560F50"/>
    <w:rsid w:val="00562740"/>
    <w:rsid w:val="0056536A"/>
    <w:rsid w:val="0056666C"/>
    <w:rsid w:val="005677BB"/>
    <w:rsid w:val="00567B7A"/>
    <w:rsid w:val="00567CBD"/>
    <w:rsid w:val="00571D98"/>
    <w:rsid w:val="00572589"/>
    <w:rsid w:val="005748ED"/>
    <w:rsid w:val="00575F25"/>
    <w:rsid w:val="00585033"/>
    <w:rsid w:val="0058579E"/>
    <w:rsid w:val="005863A8"/>
    <w:rsid w:val="0058663F"/>
    <w:rsid w:val="00590CE3"/>
    <w:rsid w:val="005936D2"/>
    <w:rsid w:val="005937D9"/>
    <w:rsid w:val="00593AD6"/>
    <w:rsid w:val="00594CDA"/>
    <w:rsid w:val="00596982"/>
    <w:rsid w:val="00597D48"/>
    <w:rsid w:val="005A0CD0"/>
    <w:rsid w:val="005A1E58"/>
    <w:rsid w:val="005A30C3"/>
    <w:rsid w:val="005A3E10"/>
    <w:rsid w:val="005A44FE"/>
    <w:rsid w:val="005A5750"/>
    <w:rsid w:val="005A7689"/>
    <w:rsid w:val="005B06F5"/>
    <w:rsid w:val="005B1E76"/>
    <w:rsid w:val="005B2091"/>
    <w:rsid w:val="005B2436"/>
    <w:rsid w:val="005B3267"/>
    <w:rsid w:val="005B5731"/>
    <w:rsid w:val="005C19CB"/>
    <w:rsid w:val="005C4F9E"/>
    <w:rsid w:val="005C50F2"/>
    <w:rsid w:val="005C55A9"/>
    <w:rsid w:val="005C55E8"/>
    <w:rsid w:val="005C5B43"/>
    <w:rsid w:val="005C5BE6"/>
    <w:rsid w:val="005C65CF"/>
    <w:rsid w:val="005C7329"/>
    <w:rsid w:val="005D05CA"/>
    <w:rsid w:val="005D5594"/>
    <w:rsid w:val="005D6165"/>
    <w:rsid w:val="005D637B"/>
    <w:rsid w:val="005D6D2D"/>
    <w:rsid w:val="005E0916"/>
    <w:rsid w:val="005E10F4"/>
    <w:rsid w:val="005E221B"/>
    <w:rsid w:val="005F05E7"/>
    <w:rsid w:val="005F099A"/>
    <w:rsid w:val="005F0AD5"/>
    <w:rsid w:val="005F4046"/>
    <w:rsid w:val="005F5FB1"/>
    <w:rsid w:val="005F609D"/>
    <w:rsid w:val="005F6DB1"/>
    <w:rsid w:val="00601E81"/>
    <w:rsid w:val="00602B24"/>
    <w:rsid w:val="006033BD"/>
    <w:rsid w:val="00603649"/>
    <w:rsid w:val="006043F2"/>
    <w:rsid w:val="00604496"/>
    <w:rsid w:val="006049B6"/>
    <w:rsid w:val="00604A73"/>
    <w:rsid w:val="0060566D"/>
    <w:rsid w:val="006071DF"/>
    <w:rsid w:val="00613B6C"/>
    <w:rsid w:val="006146A9"/>
    <w:rsid w:val="0061473C"/>
    <w:rsid w:val="00615736"/>
    <w:rsid w:val="00615DF6"/>
    <w:rsid w:val="00617A2A"/>
    <w:rsid w:val="0062067E"/>
    <w:rsid w:val="00620EEF"/>
    <w:rsid w:val="00621027"/>
    <w:rsid w:val="00621C3A"/>
    <w:rsid w:val="00624904"/>
    <w:rsid w:val="00624DD5"/>
    <w:rsid w:val="00626172"/>
    <w:rsid w:val="00627874"/>
    <w:rsid w:val="00627CD7"/>
    <w:rsid w:val="00627D07"/>
    <w:rsid w:val="00630A2A"/>
    <w:rsid w:val="0063297A"/>
    <w:rsid w:val="00634FE0"/>
    <w:rsid w:val="00635366"/>
    <w:rsid w:val="006407C0"/>
    <w:rsid w:val="00640D76"/>
    <w:rsid w:val="00642E6D"/>
    <w:rsid w:val="006436F3"/>
    <w:rsid w:val="00644D55"/>
    <w:rsid w:val="00644EAA"/>
    <w:rsid w:val="00645189"/>
    <w:rsid w:val="00645982"/>
    <w:rsid w:val="00645BE0"/>
    <w:rsid w:val="00651F71"/>
    <w:rsid w:val="00652B51"/>
    <w:rsid w:val="00654269"/>
    <w:rsid w:val="0065500A"/>
    <w:rsid w:val="00663837"/>
    <w:rsid w:val="00667727"/>
    <w:rsid w:val="00670C24"/>
    <w:rsid w:val="006717ED"/>
    <w:rsid w:val="00671F38"/>
    <w:rsid w:val="00671F92"/>
    <w:rsid w:val="00673497"/>
    <w:rsid w:val="0067576E"/>
    <w:rsid w:val="00676A26"/>
    <w:rsid w:val="00677983"/>
    <w:rsid w:val="006807CA"/>
    <w:rsid w:val="00681372"/>
    <w:rsid w:val="0068368C"/>
    <w:rsid w:val="00683FFF"/>
    <w:rsid w:val="00684739"/>
    <w:rsid w:val="00686425"/>
    <w:rsid w:val="00690E1B"/>
    <w:rsid w:val="00691D52"/>
    <w:rsid w:val="00691F59"/>
    <w:rsid w:val="00696F75"/>
    <w:rsid w:val="006A1B07"/>
    <w:rsid w:val="006A335A"/>
    <w:rsid w:val="006A3556"/>
    <w:rsid w:val="006A3C26"/>
    <w:rsid w:val="006A4EEA"/>
    <w:rsid w:val="006A53AA"/>
    <w:rsid w:val="006A5901"/>
    <w:rsid w:val="006A5BF9"/>
    <w:rsid w:val="006A7909"/>
    <w:rsid w:val="006A7D62"/>
    <w:rsid w:val="006B2052"/>
    <w:rsid w:val="006B3C1F"/>
    <w:rsid w:val="006B5CA9"/>
    <w:rsid w:val="006C0832"/>
    <w:rsid w:val="006C18F6"/>
    <w:rsid w:val="006C2884"/>
    <w:rsid w:val="006C2ACD"/>
    <w:rsid w:val="006C7A3F"/>
    <w:rsid w:val="006C7C30"/>
    <w:rsid w:val="006D0210"/>
    <w:rsid w:val="006D1A77"/>
    <w:rsid w:val="006D1D7B"/>
    <w:rsid w:val="006D20F8"/>
    <w:rsid w:val="006D4CED"/>
    <w:rsid w:val="006E0277"/>
    <w:rsid w:val="006E0CA9"/>
    <w:rsid w:val="006E19B9"/>
    <w:rsid w:val="006E2262"/>
    <w:rsid w:val="006E2EB3"/>
    <w:rsid w:val="006E3BB6"/>
    <w:rsid w:val="006E4430"/>
    <w:rsid w:val="006E4AFF"/>
    <w:rsid w:val="006E50D2"/>
    <w:rsid w:val="006E510F"/>
    <w:rsid w:val="006E55AA"/>
    <w:rsid w:val="006E6823"/>
    <w:rsid w:val="006E68AB"/>
    <w:rsid w:val="006F04EB"/>
    <w:rsid w:val="006F089F"/>
    <w:rsid w:val="006F0B1D"/>
    <w:rsid w:val="006F18FD"/>
    <w:rsid w:val="006F1A80"/>
    <w:rsid w:val="006F1D93"/>
    <w:rsid w:val="006F2807"/>
    <w:rsid w:val="006F301F"/>
    <w:rsid w:val="006F5D4B"/>
    <w:rsid w:val="006F665C"/>
    <w:rsid w:val="0070000F"/>
    <w:rsid w:val="00702338"/>
    <w:rsid w:val="00702789"/>
    <w:rsid w:val="0070313E"/>
    <w:rsid w:val="00705697"/>
    <w:rsid w:val="00705D58"/>
    <w:rsid w:val="0070669C"/>
    <w:rsid w:val="007068F6"/>
    <w:rsid w:val="00707EF5"/>
    <w:rsid w:val="0071052A"/>
    <w:rsid w:val="0071173A"/>
    <w:rsid w:val="00711AC6"/>
    <w:rsid w:val="007143CF"/>
    <w:rsid w:val="007171CC"/>
    <w:rsid w:val="0071741B"/>
    <w:rsid w:val="00717C04"/>
    <w:rsid w:val="007237D6"/>
    <w:rsid w:val="0072466A"/>
    <w:rsid w:val="00725610"/>
    <w:rsid w:val="00730FB0"/>
    <w:rsid w:val="00731F8C"/>
    <w:rsid w:val="00734BDA"/>
    <w:rsid w:val="00735826"/>
    <w:rsid w:val="0073715B"/>
    <w:rsid w:val="007412CB"/>
    <w:rsid w:val="0074201C"/>
    <w:rsid w:val="0074528A"/>
    <w:rsid w:val="007452BC"/>
    <w:rsid w:val="0074620F"/>
    <w:rsid w:val="00746DE6"/>
    <w:rsid w:val="00750318"/>
    <w:rsid w:val="0075271A"/>
    <w:rsid w:val="00754133"/>
    <w:rsid w:val="007545E4"/>
    <w:rsid w:val="0075529A"/>
    <w:rsid w:val="007554D4"/>
    <w:rsid w:val="00755916"/>
    <w:rsid w:val="00755B1E"/>
    <w:rsid w:val="007563B2"/>
    <w:rsid w:val="007572CA"/>
    <w:rsid w:val="00760458"/>
    <w:rsid w:val="00760569"/>
    <w:rsid w:val="00761291"/>
    <w:rsid w:val="00761E97"/>
    <w:rsid w:val="00763385"/>
    <w:rsid w:val="007653D7"/>
    <w:rsid w:val="00766E05"/>
    <w:rsid w:val="007675EC"/>
    <w:rsid w:val="007678B2"/>
    <w:rsid w:val="007722BF"/>
    <w:rsid w:val="00774215"/>
    <w:rsid w:val="00775710"/>
    <w:rsid w:val="00777AD7"/>
    <w:rsid w:val="0078162A"/>
    <w:rsid w:val="00781830"/>
    <w:rsid w:val="00782064"/>
    <w:rsid w:val="007833C9"/>
    <w:rsid w:val="007842FF"/>
    <w:rsid w:val="00784614"/>
    <w:rsid w:val="00785CBF"/>
    <w:rsid w:val="00787222"/>
    <w:rsid w:val="00787D04"/>
    <w:rsid w:val="007921B7"/>
    <w:rsid w:val="007A299D"/>
    <w:rsid w:val="007A3567"/>
    <w:rsid w:val="007A6A1E"/>
    <w:rsid w:val="007A7341"/>
    <w:rsid w:val="007A74E9"/>
    <w:rsid w:val="007B0244"/>
    <w:rsid w:val="007B3D2B"/>
    <w:rsid w:val="007B3FAA"/>
    <w:rsid w:val="007B4284"/>
    <w:rsid w:val="007B4D13"/>
    <w:rsid w:val="007B4FF8"/>
    <w:rsid w:val="007B7846"/>
    <w:rsid w:val="007C28C0"/>
    <w:rsid w:val="007C363E"/>
    <w:rsid w:val="007C5AE9"/>
    <w:rsid w:val="007C5CEE"/>
    <w:rsid w:val="007D4852"/>
    <w:rsid w:val="007D48BE"/>
    <w:rsid w:val="007D5EFB"/>
    <w:rsid w:val="007D603F"/>
    <w:rsid w:val="007D72C6"/>
    <w:rsid w:val="007E0D3D"/>
    <w:rsid w:val="007E2C7D"/>
    <w:rsid w:val="007E4EA1"/>
    <w:rsid w:val="007E6EEE"/>
    <w:rsid w:val="007F2D35"/>
    <w:rsid w:val="007F45CB"/>
    <w:rsid w:val="007F7B55"/>
    <w:rsid w:val="007F7B94"/>
    <w:rsid w:val="008035D9"/>
    <w:rsid w:val="00810A5F"/>
    <w:rsid w:val="008123F1"/>
    <w:rsid w:val="00812632"/>
    <w:rsid w:val="00815384"/>
    <w:rsid w:val="0082138A"/>
    <w:rsid w:val="00823718"/>
    <w:rsid w:val="00823A33"/>
    <w:rsid w:val="0082457D"/>
    <w:rsid w:val="008250B3"/>
    <w:rsid w:val="00825DE1"/>
    <w:rsid w:val="008278A1"/>
    <w:rsid w:val="0083031B"/>
    <w:rsid w:val="00830FDB"/>
    <w:rsid w:val="0083128F"/>
    <w:rsid w:val="008333D0"/>
    <w:rsid w:val="0083499F"/>
    <w:rsid w:val="00836D53"/>
    <w:rsid w:val="0083739B"/>
    <w:rsid w:val="008410B2"/>
    <w:rsid w:val="0084196A"/>
    <w:rsid w:val="00846DCA"/>
    <w:rsid w:val="00847045"/>
    <w:rsid w:val="00847BB7"/>
    <w:rsid w:val="0085008B"/>
    <w:rsid w:val="0085227C"/>
    <w:rsid w:val="00852D52"/>
    <w:rsid w:val="008536F4"/>
    <w:rsid w:val="0085548E"/>
    <w:rsid w:val="0085599C"/>
    <w:rsid w:val="00860F0B"/>
    <w:rsid w:val="0086129A"/>
    <w:rsid w:val="008613B3"/>
    <w:rsid w:val="00862EC6"/>
    <w:rsid w:val="00863E8E"/>
    <w:rsid w:val="008665A4"/>
    <w:rsid w:val="00867C34"/>
    <w:rsid w:val="0087024E"/>
    <w:rsid w:val="008733E2"/>
    <w:rsid w:val="00873E7C"/>
    <w:rsid w:val="00874329"/>
    <w:rsid w:val="008750F7"/>
    <w:rsid w:val="00876E8B"/>
    <w:rsid w:val="00877B39"/>
    <w:rsid w:val="00880C1A"/>
    <w:rsid w:val="008833C7"/>
    <w:rsid w:val="00884758"/>
    <w:rsid w:val="008849FF"/>
    <w:rsid w:val="008851D5"/>
    <w:rsid w:val="008858B5"/>
    <w:rsid w:val="00890725"/>
    <w:rsid w:val="00891C21"/>
    <w:rsid w:val="00893061"/>
    <w:rsid w:val="0089343A"/>
    <w:rsid w:val="00894A98"/>
    <w:rsid w:val="00895DEF"/>
    <w:rsid w:val="00896840"/>
    <w:rsid w:val="00896DFD"/>
    <w:rsid w:val="008A1083"/>
    <w:rsid w:val="008A15CA"/>
    <w:rsid w:val="008A1C40"/>
    <w:rsid w:val="008A39AF"/>
    <w:rsid w:val="008A4E88"/>
    <w:rsid w:val="008A5192"/>
    <w:rsid w:val="008A582E"/>
    <w:rsid w:val="008B095B"/>
    <w:rsid w:val="008B2F71"/>
    <w:rsid w:val="008B3E5F"/>
    <w:rsid w:val="008B4174"/>
    <w:rsid w:val="008B5D85"/>
    <w:rsid w:val="008B70B7"/>
    <w:rsid w:val="008C00C9"/>
    <w:rsid w:val="008C1604"/>
    <w:rsid w:val="008C194A"/>
    <w:rsid w:val="008C2290"/>
    <w:rsid w:val="008C22F0"/>
    <w:rsid w:val="008C2BA3"/>
    <w:rsid w:val="008C3214"/>
    <w:rsid w:val="008C61BB"/>
    <w:rsid w:val="008C77B8"/>
    <w:rsid w:val="008D4788"/>
    <w:rsid w:val="008D7D55"/>
    <w:rsid w:val="008E004E"/>
    <w:rsid w:val="008E1660"/>
    <w:rsid w:val="008E272A"/>
    <w:rsid w:val="008E2FE0"/>
    <w:rsid w:val="008E352C"/>
    <w:rsid w:val="008E5741"/>
    <w:rsid w:val="008E76B9"/>
    <w:rsid w:val="008E7D19"/>
    <w:rsid w:val="008F0E6C"/>
    <w:rsid w:val="008F16D5"/>
    <w:rsid w:val="008F1E7A"/>
    <w:rsid w:val="008F34D0"/>
    <w:rsid w:val="008F5F0E"/>
    <w:rsid w:val="008F67C5"/>
    <w:rsid w:val="0090089F"/>
    <w:rsid w:val="009011A8"/>
    <w:rsid w:val="00901559"/>
    <w:rsid w:val="00903444"/>
    <w:rsid w:val="0090552F"/>
    <w:rsid w:val="009116C7"/>
    <w:rsid w:val="00915314"/>
    <w:rsid w:val="00915896"/>
    <w:rsid w:val="00915929"/>
    <w:rsid w:val="009167BC"/>
    <w:rsid w:val="009175EA"/>
    <w:rsid w:val="00920BCB"/>
    <w:rsid w:val="0092631F"/>
    <w:rsid w:val="00926AB9"/>
    <w:rsid w:val="0092724C"/>
    <w:rsid w:val="00931B2F"/>
    <w:rsid w:val="009330E8"/>
    <w:rsid w:val="009333E3"/>
    <w:rsid w:val="009356ED"/>
    <w:rsid w:val="00935FB8"/>
    <w:rsid w:val="00936EC5"/>
    <w:rsid w:val="009428E3"/>
    <w:rsid w:val="00942C8E"/>
    <w:rsid w:val="009430D3"/>
    <w:rsid w:val="009513DD"/>
    <w:rsid w:val="0095234B"/>
    <w:rsid w:val="00952DA6"/>
    <w:rsid w:val="00956951"/>
    <w:rsid w:val="00957989"/>
    <w:rsid w:val="00957ED8"/>
    <w:rsid w:val="00961B7B"/>
    <w:rsid w:val="0096565B"/>
    <w:rsid w:val="00965EF3"/>
    <w:rsid w:val="00966C1B"/>
    <w:rsid w:val="009701A9"/>
    <w:rsid w:val="00973114"/>
    <w:rsid w:val="0097444C"/>
    <w:rsid w:val="00977753"/>
    <w:rsid w:val="00982BDB"/>
    <w:rsid w:val="00982DC4"/>
    <w:rsid w:val="00984A35"/>
    <w:rsid w:val="00986EE5"/>
    <w:rsid w:val="009879D4"/>
    <w:rsid w:val="00990DFC"/>
    <w:rsid w:val="009920AB"/>
    <w:rsid w:val="00992950"/>
    <w:rsid w:val="009969AE"/>
    <w:rsid w:val="00996D8E"/>
    <w:rsid w:val="009A0C42"/>
    <w:rsid w:val="009A6C40"/>
    <w:rsid w:val="009A763E"/>
    <w:rsid w:val="009A7882"/>
    <w:rsid w:val="009B02CF"/>
    <w:rsid w:val="009B1C3E"/>
    <w:rsid w:val="009B3374"/>
    <w:rsid w:val="009B42F8"/>
    <w:rsid w:val="009B4D87"/>
    <w:rsid w:val="009B5D33"/>
    <w:rsid w:val="009C3149"/>
    <w:rsid w:val="009C591E"/>
    <w:rsid w:val="009D031F"/>
    <w:rsid w:val="009D205E"/>
    <w:rsid w:val="009D2F9F"/>
    <w:rsid w:val="009D6A6A"/>
    <w:rsid w:val="009D7D7D"/>
    <w:rsid w:val="009D7E61"/>
    <w:rsid w:val="009E0BFD"/>
    <w:rsid w:val="009E1439"/>
    <w:rsid w:val="009E180B"/>
    <w:rsid w:val="009E5C42"/>
    <w:rsid w:val="009E6A88"/>
    <w:rsid w:val="009E6B63"/>
    <w:rsid w:val="009F0706"/>
    <w:rsid w:val="009F0731"/>
    <w:rsid w:val="009F166D"/>
    <w:rsid w:val="009F3299"/>
    <w:rsid w:val="009F3A96"/>
    <w:rsid w:val="009F3D6E"/>
    <w:rsid w:val="009F62AD"/>
    <w:rsid w:val="009F6AB4"/>
    <w:rsid w:val="009F7699"/>
    <w:rsid w:val="00A00DE3"/>
    <w:rsid w:val="00A0103F"/>
    <w:rsid w:val="00A02A63"/>
    <w:rsid w:val="00A05DAE"/>
    <w:rsid w:val="00A062F9"/>
    <w:rsid w:val="00A06502"/>
    <w:rsid w:val="00A06581"/>
    <w:rsid w:val="00A07439"/>
    <w:rsid w:val="00A10EFA"/>
    <w:rsid w:val="00A114A0"/>
    <w:rsid w:val="00A22302"/>
    <w:rsid w:val="00A22D9D"/>
    <w:rsid w:val="00A23071"/>
    <w:rsid w:val="00A23256"/>
    <w:rsid w:val="00A2441D"/>
    <w:rsid w:val="00A25138"/>
    <w:rsid w:val="00A25B20"/>
    <w:rsid w:val="00A26651"/>
    <w:rsid w:val="00A30AF2"/>
    <w:rsid w:val="00A30E8E"/>
    <w:rsid w:val="00A30FFA"/>
    <w:rsid w:val="00A324BA"/>
    <w:rsid w:val="00A35116"/>
    <w:rsid w:val="00A40DBA"/>
    <w:rsid w:val="00A417E3"/>
    <w:rsid w:val="00A42332"/>
    <w:rsid w:val="00A429FE"/>
    <w:rsid w:val="00A47A0F"/>
    <w:rsid w:val="00A47FE9"/>
    <w:rsid w:val="00A5008E"/>
    <w:rsid w:val="00A50715"/>
    <w:rsid w:val="00A5317A"/>
    <w:rsid w:val="00A531D4"/>
    <w:rsid w:val="00A532CB"/>
    <w:rsid w:val="00A548BC"/>
    <w:rsid w:val="00A54AE9"/>
    <w:rsid w:val="00A5576A"/>
    <w:rsid w:val="00A55EA3"/>
    <w:rsid w:val="00A562FF"/>
    <w:rsid w:val="00A57334"/>
    <w:rsid w:val="00A614FD"/>
    <w:rsid w:val="00A64612"/>
    <w:rsid w:val="00A6751C"/>
    <w:rsid w:val="00A7179C"/>
    <w:rsid w:val="00A721BC"/>
    <w:rsid w:val="00A73632"/>
    <w:rsid w:val="00A75333"/>
    <w:rsid w:val="00A76441"/>
    <w:rsid w:val="00A76B05"/>
    <w:rsid w:val="00A8003D"/>
    <w:rsid w:val="00A8087E"/>
    <w:rsid w:val="00A80F09"/>
    <w:rsid w:val="00A823A1"/>
    <w:rsid w:val="00A82C4F"/>
    <w:rsid w:val="00A838F5"/>
    <w:rsid w:val="00A842BE"/>
    <w:rsid w:val="00A84993"/>
    <w:rsid w:val="00A84D4B"/>
    <w:rsid w:val="00A90731"/>
    <w:rsid w:val="00A90955"/>
    <w:rsid w:val="00A963F5"/>
    <w:rsid w:val="00A970B1"/>
    <w:rsid w:val="00AA06D9"/>
    <w:rsid w:val="00AA3814"/>
    <w:rsid w:val="00AA4599"/>
    <w:rsid w:val="00AA4A41"/>
    <w:rsid w:val="00AA4ACD"/>
    <w:rsid w:val="00AA558E"/>
    <w:rsid w:val="00AB12D3"/>
    <w:rsid w:val="00AB2138"/>
    <w:rsid w:val="00AB4370"/>
    <w:rsid w:val="00AB6FC8"/>
    <w:rsid w:val="00AC05DB"/>
    <w:rsid w:val="00AC1229"/>
    <w:rsid w:val="00AC18F7"/>
    <w:rsid w:val="00AC6758"/>
    <w:rsid w:val="00AD22FA"/>
    <w:rsid w:val="00AD23DB"/>
    <w:rsid w:val="00AD278D"/>
    <w:rsid w:val="00AD2D90"/>
    <w:rsid w:val="00AD3B1E"/>
    <w:rsid w:val="00AD402C"/>
    <w:rsid w:val="00AD5632"/>
    <w:rsid w:val="00AE0C11"/>
    <w:rsid w:val="00AE140C"/>
    <w:rsid w:val="00AE2D24"/>
    <w:rsid w:val="00AE2EB9"/>
    <w:rsid w:val="00AE31DB"/>
    <w:rsid w:val="00AE4C73"/>
    <w:rsid w:val="00AE579E"/>
    <w:rsid w:val="00AE685E"/>
    <w:rsid w:val="00AE6FB2"/>
    <w:rsid w:val="00AF25B3"/>
    <w:rsid w:val="00AF25BF"/>
    <w:rsid w:val="00AF3089"/>
    <w:rsid w:val="00AF3B50"/>
    <w:rsid w:val="00AF5724"/>
    <w:rsid w:val="00AF66C3"/>
    <w:rsid w:val="00AF7E02"/>
    <w:rsid w:val="00B012E6"/>
    <w:rsid w:val="00B028FA"/>
    <w:rsid w:val="00B070D0"/>
    <w:rsid w:val="00B077BD"/>
    <w:rsid w:val="00B118A8"/>
    <w:rsid w:val="00B12915"/>
    <w:rsid w:val="00B13694"/>
    <w:rsid w:val="00B1372D"/>
    <w:rsid w:val="00B13792"/>
    <w:rsid w:val="00B13CB1"/>
    <w:rsid w:val="00B15241"/>
    <w:rsid w:val="00B1633C"/>
    <w:rsid w:val="00B169CB"/>
    <w:rsid w:val="00B16A70"/>
    <w:rsid w:val="00B170E8"/>
    <w:rsid w:val="00B17293"/>
    <w:rsid w:val="00B21782"/>
    <w:rsid w:val="00B2187A"/>
    <w:rsid w:val="00B22094"/>
    <w:rsid w:val="00B277C4"/>
    <w:rsid w:val="00B301EB"/>
    <w:rsid w:val="00B328A6"/>
    <w:rsid w:val="00B33F4D"/>
    <w:rsid w:val="00B379D0"/>
    <w:rsid w:val="00B402FE"/>
    <w:rsid w:val="00B479FE"/>
    <w:rsid w:val="00B47BC7"/>
    <w:rsid w:val="00B47D2E"/>
    <w:rsid w:val="00B47D84"/>
    <w:rsid w:val="00B50E6A"/>
    <w:rsid w:val="00B518DB"/>
    <w:rsid w:val="00B523AA"/>
    <w:rsid w:val="00B56375"/>
    <w:rsid w:val="00B61339"/>
    <w:rsid w:val="00B61828"/>
    <w:rsid w:val="00B63BD7"/>
    <w:rsid w:val="00B650CD"/>
    <w:rsid w:val="00B66421"/>
    <w:rsid w:val="00B6670E"/>
    <w:rsid w:val="00B67C02"/>
    <w:rsid w:val="00B718CF"/>
    <w:rsid w:val="00B71A15"/>
    <w:rsid w:val="00B72D19"/>
    <w:rsid w:val="00B75E2D"/>
    <w:rsid w:val="00B77299"/>
    <w:rsid w:val="00B81D7B"/>
    <w:rsid w:val="00B822A6"/>
    <w:rsid w:val="00B826F3"/>
    <w:rsid w:val="00B8317C"/>
    <w:rsid w:val="00B83668"/>
    <w:rsid w:val="00B83BA7"/>
    <w:rsid w:val="00B83BEA"/>
    <w:rsid w:val="00B900E7"/>
    <w:rsid w:val="00B91155"/>
    <w:rsid w:val="00B92FDC"/>
    <w:rsid w:val="00B94095"/>
    <w:rsid w:val="00B94C86"/>
    <w:rsid w:val="00B97E39"/>
    <w:rsid w:val="00BA0D66"/>
    <w:rsid w:val="00BA2DFC"/>
    <w:rsid w:val="00BA4601"/>
    <w:rsid w:val="00BB3060"/>
    <w:rsid w:val="00BB3E31"/>
    <w:rsid w:val="00BB481E"/>
    <w:rsid w:val="00BB4CDF"/>
    <w:rsid w:val="00BB537B"/>
    <w:rsid w:val="00BB6345"/>
    <w:rsid w:val="00BB7C43"/>
    <w:rsid w:val="00BC1548"/>
    <w:rsid w:val="00BC341C"/>
    <w:rsid w:val="00BC3612"/>
    <w:rsid w:val="00BC55A3"/>
    <w:rsid w:val="00BD021C"/>
    <w:rsid w:val="00BD0FA1"/>
    <w:rsid w:val="00BD27BC"/>
    <w:rsid w:val="00BD3779"/>
    <w:rsid w:val="00BD37EA"/>
    <w:rsid w:val="00BD59A6"/>
    <w:rsid w:val="00BE0A7D"/>
    <w:rsid w:val="00BE0D03"/>
    <w:rsid w:val="00BE13EE"/>
    <w:rsid w:val="00BE2049"/>
    <w:rsid w:val="00BE23B4"/>
    <w:rsid w:val="00BE63D3"/>
    <w:rsid w:val="00BE64D3"/>
    <w:rsid w:val="00BF0856"/>
    <w:rsid w:val="00BF162E"/>
    <w:rsid w:val="00BF2BB7"/>
    <w:rsid w:val="00BF4257"/>
    <w:rsid w:val="00BF5494"/>
    <w:rsid w:val="00BF7678"/>
    <w:rsid w:val="00C02718"/>
    <w:rsid w:val="00C02CB6"/>
    <w:rsid w:val="00C03596"/>
    <w:rsid w:val="00C03C78"/>
    <w:rsid w:val="00C04DFC"/>
    <w:rsid w:val="00C0619F"/>
    <w:rsid w:val="00C06798"/>
    <w:rsid w:val="00C06C6A"/>
    <w:rsid w:val="00C072BE"/>
    <w:rsid w:val="00C073FA"/>
    <w:rsid w:val="00C11930"/>
    <w:rsid w:val="00C12714"/>
    <w:rsid w:val="00C12C06"/>
    <w:rsid w:val="00C1616A"/>
    <w:rsid w:val="00C1634C"/>
    <w:rsid w:val="00C17277"/>
    <w:rsid w:val="00C17E75"/>
    <w:rsid w:val="00C2101D"/>
    <w:rsid w:val="00C2146F"/>
    <w:rsid w:val="00C246C1"/>
    <w:rsid w:val="00C249E9"/>
    <w:rsid w:val="00C257C4"/>
    <w:rsid w:val="00C25810"/>
    <w:rsid w:val="00C27173"/>
    <w:rsid w:val="00C27EBE"/>
    <w:rsid w:val="00C3156C"/>
    <w:rsid w:val="00C332BE"/>
    <w:rsid w:val="00C35C5A"/>
    <w:rsid w:val="00C37FA9"/>
    <w:rsid w:val="00C40BDB"/>
    <w:rsid w:val="00C43AFA"/>
    <w:rsid w:val="00C44C78"/>
    <w:rsid w:val="00C459C0"/>
    <w:rsid w:val="00C45F81"/>
    <w:rsid w:val="00C46FD3"/>
    <w:rsid w:val="00C50303"/>
    <w:rsid w:val="00C5146E"/>
    <w:rsid w:val="00C529CA"/>
    <w:rsid w:val="00C53F1E"/>
    <w:rsid w:val="00C5502A"/>
    <w:rsid w:val="00C55397"/>
    <w:rsid w:val="00C5604B"/>
    <w:rsid w:val="00C60994"/>
    <w:rsid w:val="00C60B58"/>
    <w:rsid w:val="00C6183E"/>
    <w:rsid w:val="00C711D8"/>
    <w:rsid w:val="00C7454B"/>
    <w:rsid w:val="00C74F0B"/>
    <w:rsid w:val="00C757A7"/>
    <w:rsid w:val="00C80477"/>
    <w:rsid w:val="00C80DB3"/>
    <w:rsid w:val="00C82892"/>
    <w:rsid w:val="00C84DC1"/>
    <w:rsid w:val="00C86280"/>
    <w:rsid w:val="00C868B1"/>
    <w:rsid w:val="00C90F66"/>
    <w:rsid w:val="00C91620"/>
    <w:rsid w:val="00C94E0B"/>
    <w:rsid w:val="00C95A90"/>
    <w:rsid w:val="00C96179"/>
    <w:rsid w:val="00C97E3A"/>
    <w:rsid w:val="00C97F57"/>
    <w:rsid w:val="00CA01A0"/>
    <w:rsid w:val="00CA1AEA"/>
    <w:rsid w:val="00CA4635"/>
    <w:rsid w:val="00CA54BE"/>
    <w:rsid w:val="00CA57FD"/>
    <w:rsid w:val="00CA7406"/>
    <w:rsid w:val="00CB1F8A"/>
    <w:rsid w:val="00CB4F35"/>
    <w:rsid w:val="00CB59F6"/>
    <w:rsid w:val="00CB6A9B"/>
    <w:rsid w:val="00CC2891"/>
    <w:rsid w:val="00CC3DEE"/>
    <w:rsid w:val="00CC4145"/>
    <w:rsid w:val="00CC47D7"/>
    <w:rsid w:val="00CD02DE"/>
    <w:rsid w:val="00CD43F3"/>
    <w:rsid w:val="00CD5613"/>
    <w:rsid w:val="00CE0040"/>
    <w:rsid w:val="00CE2A47"/>
    <w:rsid w:val="00CE2DC1"/>
    <w:rsid w:val="00CE3830"/>
    <w:rsid w:val="00CE6770"/>
    <w:rsid w:val="00CF3E46"/>
    <w:rsid w:val="00CF4251"/>
    <w:rsid w:val="00D03883"/>
    <w:rsid w:val="00D03B78"/>
    <w:rsid w:val="00D05616"/>
    <w:rsid w:val="00D0668F"/>
    <w:rsid w:val="00D07237"/>
    <w:rsid w:val="00D07708"/>
    <w:rsid w:val="00D1176D"/>
    <w:rsid w:val="00D132AE"/>
    <w:rsid w:val="00D1446D"/>
    <w:rsid w:val="00D15638"/>
    <w:rsid w:val="00D16206"/>
    <w:rsid w:val="00D162FC"/>
    <w:rsid w:val="00D2459D"/>
    <w:rsid w:val="00D24C5B"/>
    <w:rsid w:val="00D27344"/>
    <w:rsid w:val="00D31270"/>
    <w:rsid w:val="00D321FA"/>
    <w:rsid w:val="00D3220F"/>
    <w:rsid w:val="00D32FC3"/>
    <w:rsid w:val="00D36DCB"/>
    <w:rsid w:val="00D401FC"/>
    <w:rsid w:val="00D40C31"/>
    <w:rsid w:val="00D42BE4"/>
    <w:rsid w:val="00D4388D"/>
    <w:rsid w:val="00D4402D"/>
    <w:rsid w:val="00D448B0"/>
    <w:rsid w:val="00D45E32"/>
    <w:rsid w:val="00D46C4F"/>
    <w:rsid w:val="00D504B5"/>
    <w:rsid w:val="00D50608"/>
    <w:rsid w:val="00D50B9D"/>
    <w:rsid w:val="00D51A00"/>
    <w:rsid w:val="00D53045"/>
    <w:rsid w:val="00D544F2"/>
    <w:rsid w:val="00D56731"/>
    <w:rsid w:val="00D56CA9"/>
    <w:rsid w:val="00D60EB2"/>
    <w:rsid w:val="00D709F2"/>
    <w:rsid w:val="00D710B1"/>
    <w:rsid w:val="00D71EFE"/>
    <w:rsid w:val="00D76551"/>
    <w:rsid w:val="00D76561"/>
    <w:rsid w:val="00D77688"/>
    <w:rsid w:val="00D81CA0"/>
    <w:rsid w:val="00D81EC7"/>
    <w:rsid w:val="00D82021"/>
    <w:rsid w:val="00D83012"/>
    <w:rsid w:val="00D84B3E"/>
    <w:rsid w:val="00D85A59"/>
    <w:rsid w:val="00D85CEE"/>
    <w:rsid w:val="00D86CFA"/>
    <w:rsid w:val="00D879DD"/>
    <w:rsid w:val="00D91815"/>
    <w:rsid w:val="00D93923"/>
    <w:rsid w:val="00D9747B"/>
    <w:rsid w:val="00D97E86"/>
    <w:rsid w:val="00DA0B92"/>
    <w:rsid w:val="00DA24C6"/>
    <w:rsid w:val="00DA4A41"/>
    <w:rsid w:val="00DA54F2"/>
    <w:rsid w:val="00DA69AE"/>
    <w:rsid w:val="00DA6CFC"/>
    <w:rsid w:val="00DA6E23"/>
    <w:rsid w:val="00DB0663"/>
    <w:rsid w:val="00DC0D81"/>
    <w:rsid w:val="00DC1751"/>
    <w:rsid w:val="00DC43FC"/>
    <w:rsid w:val="00DC512C"/>
    <w:rsid w:val="00DC6D2B"/>
    <w:rsid w:val="00DD0219"/>
    <w:rsid w:val="00DD2D55"/>
    <w:rsid w:val="00DD4390"/>
    <w:rsid w:val="00DD59F1"/>
    <w:rsid w:val="00DD6756"/>
    <w:rsid w:val="00DD78CA"/>
    <w:rsid w:val="00DE3247"/>
    <w:rsid w:val="00DE5E78"/>
    <w:rsid w:val="00DE6B30"/>
    <w:rsid w:val="00DE7B70"/>
    <w:rsid w:val="00DE7D6C"/>
    <w:rsid w:val="00DF1F3F"/>
    <w:rsid w:val="00DF295C"/>
    <w:rsid w:val="00DF2EB2"/>
    <w:rsid w:val="00DF4E2E"/>
    <w:rsid w:val="00DF7A41"/>
    <w:rsid w:val="00E00479"/>
    <w:rsid w:val="00E01806"/>
    <w:rsid w:val="00E0195B"/>
    <w:rsid w:val="00E05DB4"/>
    <w:rsid w:val="00E12F85"/>
    <w:rsid w:val="00E13EA9"/>
    <w:rsid w:val="00E155D2"/>
    <w:rsid w:val="00E16A38"/>
    <w:rsid w:val="00E174E1"/>
    <w:rsid w:val="00E220E8"/>
    <w:rsid w:val="00E22888"/>
    <w:rsid w:val="00E22C2F"/>
    <w:rsid w:val="00E230F1"/>
    <w:rsid w:val="00E23322"/>
    <w:rsid w:val="00E23650"/>
    <w:rsid w:val="00E25510"/>
    <w:rsid w:val="00E25BBE"/>
    <w:rsid w:val="00E27E7F"/>
    <w:rsid w:val="00E32918"/>
    <w:rsid w:val="00E34C1A"/>
    <w:rsid w:val="00E34EA9"/>
    <w:rsid w:val="00E35371"/>
    <w:rsid w:val="00E3737B"/>
    <w:rsid w:val="00E409B7"/>
    <w:rsid w:val="00E40CE8"/>
    <w:rsid w:val="00E44EFB"/>
    <w:rsid w:val="00E45B4E"/>
    <w:rsid w:val="00E51389"/>
    <w:rsid w:val="00E51691"/>
    <w:rsid w:val="00E5208C"/>
    <w:rsid w:val="00E55BB1"/>
    <w:rsid w:val="00E57AD8"/>
    <w:rsid w:val="00E61DCE"/>
    <w:rsid w:val="00E61E77"/>
    <w:rsid w:val="00E620B0"/>
    <w:rsid w:val="00E62992"/>
    <w:rsid w:val="00E62DD4"/>
    <w:rsid w:val="00E645B8"/>
    <w:rsid w:val="00E6631B"/>
    <w:rsid w:val="00E70254"/>
    <w:rsid w:val="00E73289"/>
    <w:rsid w:val="00E73EB1"/>
    <w:rsid w:val="00E7525E"/>
    <w:rsid w:val="00E754F6"/>
    <w:rsid w:val="00E7667E"/>
    <w:rsid w:val="00E76A0D"/>
    <w:rsid w:val="00E76F0D"/>
    <w:rsid w:val="00E77549"/>
    <w:rsid w:val="00E80C54"/>
    <w:rsid w:val="00E82EE5"/>
    <w:rsid w:val="00E844DB"/>
    <w:rsid w:val="00E85425"/>
    <w:rsid w:val="00E854DD"/>
    <w:rsid w:val="00E85662"/>
    <w:rsid w:val="00E85E87"/>
    <w:rsid w:val="00E900DE"/>
    <w:rsid w:val="00E91FC1"/>
    <w:rsid w:val="00E92E83"/>
    <w:rsid w:val="00E935E8"/>
    <w:rsid w:val="00E93B12"/>
    <w:rsid w:val="00E94878"/>
    <w:rsid w:val="00E968D1"/>
    <w:rsid w:val="00E97D8F"/>
    <w:rsid w:val="00EA07E6"/>
    <w:rsid w:val="00EA61C1"/>
    <w:rsid w:val="00EA6A77"/>
    <w:rsid w:val="00EA7EF1"/>
    <w:rsid w:val="00EB08F3"/>
    <w:rsid w:val="00EB212D"/>
    <w:rsid w:val="00EB2EE5"/>
    <w:rsid w:val="00EB3727"/>
    <w:rsid w:val="00EB3E00"/>
    <w:rsid w:val="00EB4087"/>
    <w:rsid w:val="00EB45C6"/>
    <w:rsid w:val="00EB6542"/>
    <w:rsid w:val="00EC20FB"/>
    <w:rsid w:val="00EC4483"/>
    <w:rsid w:val="00EC4960"/>
    <w:rsid w:val="00EC625C"/>
    <w:rsid w:val="00EC62F7"/>
    <w:rsid w:val="00ED02FD"/>
    <w:rsid w:val="00ED08BF"/>
    <w:rsid w:val="00ED0931"/>
    <w:rsid w:val="00ED3CE1"/>
    <w:rsid w:val="00ED477D"/>
    <w:rsid w:val="00ED4A0A"/>
    <w:rsid w:val="00ED7A9F"/>
    <w:rsid w:val="00EE0106"/>
    <w:rsid w:val="00EF02FB"/>
    <w:rsid w:val="00EF04DB"/>
    <w:rsid w:val="00EF0D28"/>
    <w:rsid w:val="00EF3E40"/>
    <w:rsid w:val="00EF65F9"/>
    <w:rsid w:val="00F02CF8"/>
    <w:rsid w:val="00F03364"/>
    <w:rsid w:val="00F07696"/>
    <w:rsid w:val="00F07BB5"/>
    <w:rsid w:val="00F111C4"/>
    <w:rsid w:val="00F11F57"/>
    <w:rsid w:val="00F12596"/>
    <w:rsid w:val="00F12937"/>
    <w:rsid w:val="00F144F9"/>
    <w:rsid w:val="00F149F2"/>
    <w:rsid w:val="00F21872"/>
    <w:rsid w:val="00F231C2"/>
    <w:rsid w:val="00F26C0A"/>
    <w:rsid w:val="00F27249"/>
    <w:rsid w:val="00F278E7"/>
    <w:rsid w:val="00F31D88"/>
    <w:rsid w:val="00F320AA"/>
    <w:rsid w:val="00F327C2"/>
    <w:rsid w:val="00F32E88"/>
    <w:rsid w:val="00F33DC7"/>
    <w:rsid w:val="00F355FE"/>
    <w:rsid w:val="00F40B43"/>
    <w:rsid w:val="00F411A7"/>
    <w:rsid w:val="00F436EC"/>
    <w:rsid w:val="00F44CA0"/>
    <w:rsid w:val="00F51781"/>
    <w:rsid w:val="00F52F54"/>
    <w:rsid w:val="00F575C2"/>
    <w:rsid w:val="00F65D65"/>
    <w:rsid w:val="00F6736A"/>
    <w:rsid w:val="00F70DF9"/>
    <w:rsid w:val="00F718B5"/>
    <w:rsid w:val="00F766D1"/>
    <w:rsid w:val="00F815BE"/>
    <w:rsid w:val="00F81A4E"/>
    <w:rsid w:val="00F81AFF"/>
    <w:rsid w:val="00F83913"/>
    <w:rsid w:val="00F84A31"/>
    <w:rsid w:val="00F8501C"/>
    <w:rsid w:val="00F86D4F"/>
    <w:rsid w:val="00F9304F"/>
    <w:rsid w:val="00F96166"/>
    <w:rsid w:val="00FA0073"/>
    <w:rsid w:val="00FA0FFA"/>
    <w:rsid w:val="00FA1E0A"/>
    <w:rsid w:val="00FA20FB"/>
    <w:rsid w:val="00FA46AB"/>
    <w:rsid w:val="00FA4AED"/>
    <w:rsid w:val="00FA6BC1"/>
    <w:rsid w:val="00FA74CF"/>
    <w:rsid w:val="00FB03E7"/>
    <w:rsid w:val="00FB2BE2"/>
    <w:rsid w:val="00FB3B76"/>
    <w:rsid w:val="00FB4282"/>
    <w:rsid w:val="00FB5FBE"/>
    <w:rsid w:val="00FB7840"/>
    <w:rsid w:val="00FC3598"/>
    <w:rsid w:val="00FC3F49"/>
    <w:rsid w:val="00FC7542"/>
    <w:rsid w:val="00FD1FA5"/>
    <w:rsid w:val="00FD45A4"/>
    <w:rsid w:val="00FD548A"/>
    <w:rsid w:val="00FE16FF"/>
    <w:rsid w:val="00FE2378"/>
    <w:rsid w:val="00FE55CC"/>
    <w:rsid w:val="00FE586C"/>
    <w:rsid w:val="00FE5B0D"/>
    <w:rsid w:val="00FE5DAB"/>
    <w:rsid w:val="00FF48F4"/>
    <w:rsid w:val="00FF6DE9"/>
    <w:rsid w:val="00FF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D4A0E7"/>
  <w15:chartTrackingRefBased/>
  <w15:docId w15:val="{37CF49FC-AF45-40EB-A435-6C2D1D26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5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72D19"/>
    <w:pPr>
      <w:numPr>
        <w:numId w:val="2"/>
      </w:numPr>
      <w:spacing w:after="120"/>
      <w:outlineLvl w:val="0"/>
    </w:pPr>
    <w:rPr>
      <w:rFonts w:eastAsiaTheme="minorHAnsi"/>
      <w:b/>
      <w:bCs/>
      <w:sz w:val="28"/>
      <w:szCs w:val="28"/>
    </w:rPr>
  </w:style>
  <w:style w:type="paragraph" w:styleId="Heading2">
    <w:name w:val="heading 2"/>
    <w:basedOn w:val="Normal"/>
    <w:next w:val="Normal"/>
    <w:link w:val="Heading2Char"/>
    <w:uiPriority w:val="9"/>
    <w:unhideWhenUsed/>
    <w:qFormat/>
    <w:rsid w:val="007D5EFB"/>
    <w:pPr>
      <w:outlineLvl w:val="1"/>
    </w:pPr>
    <w:rPr>
      <w:b/>
      <w:bCs/>
    </w:rPr>
  </w:style>
  <w:style w:type="paragraph" w:styleId="Heading3">
    <w:name w:val="heading 3"/>
    <w:basedOn w:val="Normal"/>
    <w:next w:val="Normal"/>
    <w:link w:val="Heading3Char"/>
    <w:uiPriority w:val="9"/>
    <w:unhideWhenUsed/>
    <w:qFormat/>
    <w:rsid w:val="00167396"/>
    <w:pPr>
      <w:keepNext/>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A3567"/>
    <w:rPr>
      <w:sz w:val="20"/>
      <w:szCs w:val="20"/>
    </w:rPr>
  </w:style>
  <w:style w:type="character" w:customStyle="1" w:styleId="FootnoteTextChar">
    <w:name w:val="Footnote Text Char"/>
    <w:basedOn w:val="DefaultParagraphFont"/>
    <w:link w:val="FootnoteText"/>
    <w:uiPriority w:val="99"/>
    <w:rsid w:val="007A3567"/>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A3567"/>
    <w:rPr>
      <w:vertAlign w:val="superscript"/>
    </w:rPr>
  </w:style>
  <w:style w:type="character" w:customStyle="1" w:styleId="Heading1Char">
    <w:name w:val="Heading 1 Char"/>
    <w:basedOn w:val="DefaultParagraphFont"/>
    <w:link w:val="Heading1"/>
    <w:uiPriority w:val="9"/>
    <w:rsid w:val="00B72D19"/>
    <w:rPr>
      <w:rFonts w:ascii="Times New Roman" w:hAnsi="Times New Roman" w:cs="Times New Roman"/>
      <w:b/>
      <w:bCs/>
      <w:sz w:val="28"/>
      <w:szCs w:val="28"/>
    </w:rPr>
  </w:style>
  <w:style w:type="paragraph" w:styleId="TOCHeading">
    <w:name w:val="TOC Heading"/>
    <w:basedOn w:val="Heading1"/>
    <w:next w:val="Normal"/>
    <w:uiPriority w:val="39"/>
    <w:unhideWhenUsed/>
    <w:qFormat/>
    <w:rsid w:val="007D5EFB"/>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7A6A1E"/>
    <w:pPr>
      <w:tabs>
        <w:tab w:val="left" w:pos="480"/>
        <w:tab w:val="right" w:leader="dot" w:pos="9908"/>
      </w:tabs>
      <w:spacing w:after="100"/>
    </w:pPr>
    <w:rPr>
      <w:noProof/>
      <w:sz w:val="28"/>
      <w:szCs w:val="28"/>
      <w:lang w:val="fr-FR"/>
    </w:rPr>
  </w:style>
  <w:style w:type="character" w:styleId="Hyperlink">
    <w:name w:val="Hyperlink"/>
    <w:basedOn w:val="DefaultParagraphFont"/>
    <w:uiPriority w:val="99"/>
    <w:unhideWhenUsed/>
    <w:rsid w:val="007D5EFB"/>
    <w:rPr>
      <w:color w:val="0563C1" w:themeColor="hyperlink"/>
      <w:u w:val="single"/>
    </w:rPr>
  </w:style>
  <w:style w:type="character" w:customStyle="1" w:styleId="Heading2Char">
    <w:name w:val="Heading 2 Char"/>
    <w:basedOn w:val="DefaultParagraphFont"/>
    <w:link w:val="Heading2"/>
    <w:uiPriority w:val="9"/>
    <w:rsid w:val="007D5EFB"/>
    <w:rPr>
      <w:rFonts w:ascii="Times New Roman" w:eastAsia="Times New Roman" w:hAnsi="Times New Roman" w:cs="Times New Roman"/>
      <w:b/>
      <w:bCs/>
      <w:sz w:val="24"/>
      <w:szCs w:val="24"/>
    </w:rPr>
  </w:style>
  <w:style w:type="paragraph" w:styleId="TOC2">
    <w:name w:val="toc 2"/>
    <w:basedOn w:val="Normal"/>
    <w:next w:val="Normal"/>
    <w:autoRedefine/>
    <w:uiPriority w:val="39"/>
    <w:unhideWhenUsed/>
    <w:rsid w:val="00F718B5"/>
    <w:pPr>
      <w:spacing w:after="100"/>
      <w:ind w:left="240"/>
    </w:pPr>
  </w:style>
  <w:style w:type="paragraph" w:styleId="Header">
    <w:name w:val="header"/>
    <w:basedOn w:val="Normal"/>
    <w:link w:val="HeaderChar"/>
    <w:uiPriority w:val="99"/>
    <w:unhideWhenUsed/>
    <w:rsid w:val="00F718B5"/>
    <w:pPr>
      <w:tabs>
        <w:tab w:val="center" w:pos="4513"/>
        <w:tab w:val="right" w:pos="9026"/>
      </w:tabs>
    </w:pPr>
  </w:style>
  <w:style w:type="character" w:customStyle="1" w:styleId="HeaderChar">
    <w:name w:val="Header Char"/>
    <w:basedOn w:val="DefaultParagraphFont"/>
    <w:link w:val="Header"/>
    <w:uiPriority w:val="99"/>
    <w:rsid w:val="00F718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18B5"/>
    <w:pPr>
      <w:tabs>
        <w:tab w:val="center" w:pos="4513"/>
        <w:tab w:val="right" w:pos="9026"/>
      </w:tabs>
    </w:pPr>
  </w:style>
  <w:style w:type="character" w:customStyle="1" w:styleId="FooterChar">
    <w:name w:val="Footer Char"/>
    <w:basedOn w:val="DefaultParagraphFont"/>
    <w:link w:val="Footer"/>
    <w:uiPriority w:val="99"/>
    <w:rsid w:val="00F718B5"/>
    <w:rPr>
      <w:rFonts w:ascii="Times New Roman" w:eastAsia="Times New Roman" w:hAnsi="Times New Roman" w:cs="Times New Roman"/>
      <w:sz w:val="24"/>
      <w:szCs w:val="24"/>
    </w:rPr>
  </w:style>
  <w:style w:type="table" w:styleId="TableGrid">
    <w:name w:val="Table Grid"/>
    <w:basedOn w:val="TableNormal"/>
    <w:uiPriority w:val="39"/>
    <w:rsid w:val="00FC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67396"/>
    <w:rPr>
      <w:rFonts w:ascii="Times New Roman" w:eastAsia="Times New Roman" w:hAnsi="Times New Roman" w:cs="Times New Roman"/>
    </w:rPr>
  </w:style>
  <w:style w:type="paragraph" w:styleId="TOC3">
    <w:name w:val="toc 3"/>
    <w:basedOn w:val="Normal"/>
    <w:next w:val="Normal"/>
    <w:autoRedefine/>
    <w:uiPriority w:val="39"/>
    <w:unhideWhenUsed/>
    <w:rsid w:val="00B72D19"/>
    <w:pPr>
      <w:spacing w:after="100"/>
      <w:ind w:left="480"/>
    </w:pPr>
  </w:style>
  <w:style w:type="paragraph" w:styleId="ListParagraph">
    <w:name w:val="List Paragraph"/>
    <w:basedOn w:val="Normal"/>
    <w:uiPriority w:val="34"/>
    <w:qFormat/>
    <w:rsid w:val="00965EF3"/>
    <w:pPr>
      <w:ind w:left="720"/>
      <w:contextualSpacing/>
    </w:pPr>
  </w:style>
  <w:style w:type="character" w:styleId="UnresolvedMention">
    <w:name w:val="Unresolved Mention"/>
    <w:basedOn w:val="DefaultParagraphFont"/>
    <w:uiPriority w:val="99"/>
    <w:semiHidden/>
    <w:unhideWhenUsed/>
    <w:rsid w:val="00A35116"/>
    <w:rPr>
      <w:color w:val="605E5C"/>
      <w:shd w:val="clear" w:color="auto" w:fill="E1DFDD"/>
    </w:rPr>
  </w:style>
  <w:style w:type="paragraph" w:styleId="BalloonText">
    <w:name w:val="Balloon Text"/>
    <w:basedOn w:val="Normal"/>
    <w:link w:val="BalloonTextChar"/>
    <w:uiPriority w:val="99"/>
    <w:semiHidden/>
    <w:unhideWhenUsed/>
    <w:rsid w:val="004E6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61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E6610"/>
    <w:rPr>
      <w:sz w:val="16"/>
      <w:szCs w:val="16"/>
    </w:rPr>
  </w:style>
  <w:style w:type="paragraph" w:styleId="CommentText">
    <w:name w:val="annotation text"/>
    <w:basedOn w:val="Normal"/>
    <w:link w:val="CommentTextChar"/>
    <w:uiPriority w:val="99"/>
    <w:unhideWhenUsed/>
    <w:rsid w:val="004E6610"/>
    <w:rPr>
      <w:sz w:val="20"/>
      <w:szCs w:val="20"/>
    </w:rPr>
  </w:style>
  <w:style w:type="character" w:customStyle="1" w:styleId="CommentTextChar">
    <w:name w:val="Comment Text Char"/>
    <w:basedOn w:val="DefaultParagraphFont"/>
    <w:link w:val="CommentText"/>
    <w:uiPriority w:val="99"/>
    <w:rsid w:val="004E66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610"/>
    <w:rPr>
      <w:b/>
      <w:bCs/>
    </w:rPr>
  </w:style>
  <w:style w:type="character" w:customStyle="1" w:styleId="CommentSubjectChar">
    <w:name w:val="Comment Subject Char"/>
    <w:basedOn w:val="CommentTextChar"/>
    <w:link w:val="CommentSubject"/>
    <w:uiPriority w:val="99"/>
    <w:semiHidden/>
    <w:rsid w:val="004E661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93923"/>
    <w:rPr>
      <w:color w:val="954F72" w:themeColor="followedHyperlink"/>
      <w:u w:val="single"/>
    </w:rPr>
  </w:style>
  <w:style w:type="character" w:styleId="Strong">
    <w:name w:val="Strong"/>
    <w:basedOn w:val="DefaultParagraphFont"/>
    <w:uiPriority w:val="22"/>
    <w:qFormat/>
    <w:rsid w:val="0004610C"/>
    <w:rPr>
      <w:b/>
      <w:bCs/>
    </w:rPr>
  </w:style>
  <w:style w:type="paragraph" w:styleId="NormalWeb">
    <w:name w:val="Normal (Web)"/>
    <w:basedOn w:val="Normal"/>
    <w:uiPriority w:val="99"/>
    <w:semiHidden/>
    <w:unhideWhenUsed/>
    <w:rsid w:val="00FA74CF"/>
    <w:pPr>
      <w:spacing w:before="100" w:beforeAutospacing="1" w:after="100" w:afterAutospacing="1"/>
    </w:pPr>
    <w:rPr>
      <w:lang w:eastAsia="en-GB"/>
    </w:rPr>
  </w:style>
  <w:style w:type="character" w:styleId="Emphasis">
    <w:name w:val="Emphasis"/>
    <w:basedOn w:val="DefaultParagraphFont"/>
    <w:uiPriority w:val="20"/>
    <w:qFormat/>
    <w:rsid w:val="00387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6573">
      <w:bodyDiv w:val="1"/>
      <w:marLeft w:val="0"/>
      <w:marRight w:val="0"/>
      <w:marTop w:val="0"/>
      <w:marBottom w:val="0"/>
      <w:divBdr>
        <w:top w:val="none" w:sz="0" w:space="0" w:color="auto"/>
        <w:left w:val="none" w:sz="0" w:space="0" w:color="auto"/>
        <w:bottom w:val="none" w:sz="0" w:space="0" w:color="auto"/>
        <w:right w:val="none" w:sz="0" w:space="0" w:color="auto"/>
      </w:divBdr>
    </w:div>
    <w:div w:id="329262617">
      <w:bodyDiv w:val="1"/>
      <w:marLeft w:val="0"/>
      <w:marRight w:val="0"/>
      <w:marTop w:val="0"/>
      <w:marBottom w:val="0"/>
      <w:divBdr>
        <w:top w:val="none" w:sz="0" w:space="0" w:color="auto"/>
        <w:left w:val="none" w:sz="0" w:space="0" w:color="auto"/>
        <w:bottom w:val="none" w:sz="0" w:space="0" w:color="auto"/>
        <w:right w:val="none" w:sz="0" w:space="0" w:color="auto"/>
      </w:divBdr>
      <w:divsChild>
        <w:div w:id="97066707">
          <w:marLeft w:val="0"/>
          <w:marRight w:val="0"/>
          <w:marTop w:val="0"/>
          <w:marBottom w:val="0"/>
          <w:divBdr>
            <w:top w:val="none" w:sz="0" w:space="0" w:color="auto"/>
            <w:left w:val="none" w:sz="0" w:space="0" w:color="auto"/>
            <w:bottom w:val="none" w:sz="0" w:space="0" w:color="auto"/>
            <w:right w:val="none" w:sz="0" w:space="0" w:color="auto"/>
          </w:divBdr>
        </w:div>
      </w:divsChild>
    </w:div>
    <w:div w:id="676159019">
      <w:bodyDiv w:val="1"/>
      <w:marLeft w:val="0"/>
      <w:marRight w:val="0"/>
      <w:marTop w:val="0"/>
      <w:marBottom w:val="0"/>
      <w:divBdr>
        <w:top w:val="none" w:sz="0" w:space="0" w:color="auto"/>
        <w:left w:val="none" w:sz="0" w:space="0" w:color="auto"/>
        <w:bottom w:val="none" w:sz="0" w:space="0" w:color="auto"/>
        <w:right w:val="none" w:sz="0" w:space="0" w:color="auto"/>
      </w:divBdr>
    </w:div>
    <w:div w:id="749540638">
      <w:bodyDiv w:val="1"/>
      <w:marLeft w:val="0"/>
      <w:marRight w:val="0"/>
      <w:marTop w:val="0"/>
      <w:marBottom w:val="0"/>
      <w:divBdr>
        <w:top w:val="none" w:sz="0" w:space="0" w:color="auto"/>
        <w:left w:val="none" w:sz="0" w:space="0" w:color="auto"/>
        <w:bottom w:val="none" w:sz="0" w:space="0" w:color="auto"/>
        <w:right w:val="none" w:sz="0" w:space="0" w:color="auto"/>
      </w:divBdr>
      <w:divsChild>
        <w:div w:id="1859655327">
          <w:marLeft w:val="0"/>
          <w:marRight w:val="0"/>
          <w:marTop w:val="0"/>
          <w:marBottom w:val="0"/>
          <w:divBdr>
            <w:top w:val="none" w:sz="0" w:space="0" w:color="auto"/>
            <w:left w:val="none" w:sz="0" w:space="0" w:color="auto"/>
            <w:bottom w:val="none" w:sz="0" w:space="0" w:color="auto"/>
            <w:right w:val="none" w:sz="0" w:space="0" w:color="auto"/>
          </w:divBdr>
          <w:divsChild>
            <w:div w:id="1805541435">
              <w:marLeft w:val="0"/>
              <w:marRight w:val="0"/>
              <w:marTop w:val="0"/>
              <w:marBottom w:val="0"/>
              <w:divBdr>
                <w:top w:val="none" w:sz="0" w:space="0" w:color="auto"/>
                <w:left w:val="none" w:sz="0" w:space="0" w:color="auto"/>
                <w:bottom w:val="none" w:sz="0" w:space="0" w:color="auto"/>
                <w:right w:val="none" w:sz="0" w:space="0" w:color="auto"/>
              </w:divBdr>
            </w:div>
          </w:divsChild>
        </w:div>
        <w:div w:id="1425033722">
          <w:marLeft w:val="0"/>
          <w:marRight w:val="0"/>
          <w:marTop w:val="0"/>
          <w:marBottom w:val="0"/>
          <w:divBdr>
            <w:top w:val="none" w:sz="0" w:space="0" w:color="auto"/>
            <w:left w:val="none" w:sz="0" w:space="0" w:color="auto"/>
            <w:bottom w:val="none" w:sz="0" w:space="0" w:color="auto"/>
            <w:right w:val="none" w:sz="0" w:space="0" w:color="auto"/>
          </w:divBdr>
        </w:div>
      </w:divsChild>
    </w:div>
    <w:div w:id="898907026">
      <w:bodyDiv w:val="1"/>
      <w:marLeft w:val="0"/>
      <w:marRight w:val="0"/>
      <w:marTop w:val="0"/>
      <w:marBottom w:val="0"/>
      <w:divBdr>
        <w:top w:val="none" w:sz="0" w:space="0" w:color="auto"/>
        <w:left w:val="none" w:sz="0" w:space="0" w:color="auto"/>
        <w:bottom w:val="none" w:sz="0" w:space="0" w:color="auto"/>
        <w:right w:val="none" w:sz="0" w:space="0" w:color="auto"/>
      </w:divBdr>
    </w:div>
    <w:div w:id="1117456302">
      <w:bodyDiv w:val="1"/>
      <w:marLeft w:val="0"/>
      <w:marRight w:val="0"/>
      <w:marTop w:val="0"/>
      <w:marBottom w:val="0"/>
      <w:divBdr>
        <w:top w:val="none" w:sz="0" w:space="0" w:color="auto"/>
        <w:left w:val="none" w:sz="0" w:space="0" w:color="auto"/>
        <w:bottom w:val="none" w:sz="0" w:space="0" w:color="auto"/>
        <w:right w:val="none" w:sz="0" w:space="0" w:color="auto"/>
      </w:divBdr>
    </w:div>
    <w:div w:id="1208834412">
      <w:bodyDiv w:val="1"/>
      <w:marLeft w:val="0"/>
      <w:marRight w:val="0"/>
      <w:marTop w:val="0"/>
      <w:marBottom w:val="0"/>
      <w:divBdr>
        <w:top w:val="none" w:sz="0" w:space="0" w:color="auto"/>
        <w:left w:val="none" w:sz="0" w:space="0" w:color="auto"/>
        <w:bottom w:val="none" w:sz="0" w:space="0" w:color="auto"/>
        <w:right w:val="none" w:sz="0" w:space="0" w:color="auto"/>
      </w:divBdr>
    </w:div>
    <w:div w:id="1366558516">
      <w:bodyDiv w:val="1"/>
      <w:marLeft w:val="0"/>
      <w:marRight w:val="0"/>
      <w:marTop w:val="0"/>
      <w:marBottom w:val="0"/>
      <w:divBdr>
        <w:top w:val="none" w:sz="0" w:space="0" w:color="auto"/>
        <w:left w:val="none" w:sz="0" w:space="0" w:color="auto"/>
        <w:bottom w:val="none" w:sz="0" w:space="0" w:color="auto"/>
        <w:right w:val="none" w:sz="0" w:space="0" w:color="auto"/>
      </w:divBdr>
    </w:div>
    <w:div w:id="1406149423">
      <w:bodyDiv w:val="1"/>
      <w:marLeft w:val="0"/>
      <w:marRight w:val="0"/>
      <w:marTop w:val="0"/>
      <w:marBottom w:val="0"/>
      <w:divBdr>
        <w:top w:val="none" w:sz="0" w:space="0" w:color="auto"/>
        <w:left w:val="none" w:sz="0" w:space="0" w:color="auto"/>
        <w:bottom w:val="none" w:sz="0" w:space="0" w:color="auto"/>
        <w:right w:val="none" w:sz="0" w:space="0" w:color="auto"/>
      </w:divBdr>
    </w:div>
    <w:div w:id="1603681921">
      <w:bodyDiv w:val="1"/>
      <w:marLeft w:val="0"/>
      <w:marRight w:val="0"/>
      <w:marTop w:val="0"/>
      <w:marBottom w:val="0"/>
      <w:divBdr>
        <w:top w:val="none" w:sz="0" w:space="0" w:color="auto"/>
        <w:left w:val="none" w:sz="0" w:space="0" w:color="auto"/>
        <w:bottom w:val="none" w:sz="0" w:space="0" w:color="auto"/>
        <w:right w:val="none" w:sz="0" w:space="0" w:color="auto"/>
      </w:divBdr>
    </w:div>
    <w:div w:id="1616254257">
      <w:bodyDiv w:val="1"/>
      <w:marLeft w:val="0"/>
      <w:marRight w:val="0"/>
      <w:marTop w:val="0"/>
      <w:marBottom w:val="0"/>
      <w:divBdr>
        <w:top w:val="none" w:sz="0" w:space="0" w:color="auto"/>
        <w:left w:val="none" w:sz="0" w:space="0" w:color="auto"/>
        <w:bottom w:val="none" w:sz="0" w:space="0" w:color="auto"/>
        <w:right w:val="none" w:sz="0" w:space="0" w:color="auto"/>
      </w:divBdr>
    </w:div>
    <w:div w:id="1790398167">
      <w:bodyDiv w:val="1"/>
      <w:marLeft w:val="0"/>
      <w:marRight w:val="0"/>
      <w:marTop w:val="0"/>
      <w:marBottom w:val="0"/>
      <w:divBdr>
        <w:top w:val="none" w:sz="0" w:space="0" w:color="auto"/>
        <w:left w:val="none" w:sz="0" w:space="0" w:color="auto"/>
        <w:bottom w:val="none" w:sz="0" w:space="0" w:color="auto"/>
        <w:right w:val="none" w:sz="0" w:space="0" w:color="auto"/>
      </w:divBdr>
    </w:div>
    <w:div w:id="1828596716">
      <w:bodyDiv w:val="1"/>
      <w:marLeft w:val="0"/>
      <w:marRight w:val="0"/>
      <w:marTop w:val="0"/>
      <w:marBottom w:val="0"/>
      <w:divBdr>
        <w:top w:val="none" w:sz="0" w:space="0" w:color="auto"/>
        <w:left w:val="none" w:sz="0" w:space="0" w:color="auto"/>
        <w:bottom w:val="none" w:sz="0" w:space="0" w:color="auto"/>
        <w:right w:val="none" w:sz="0" w:space="0" w:color="auto"/>
      </w:divBdr>
    </w:div>
    <w:div w:id="1856846402">
      <w:bodyDiv w:val="1"/>
      <w:marLeft w:val="0"/>
      <w:marRight w:val="0"/>
      <w:marTop w:val="0"/>
      <w:marBottom w:val="0"/>
      <w:divBdr>
        <w:top w:val="none" w:sz="0" w:space="0" w:color="auto"/>
        <w:left w:val="none" w:sz="0" w:space="0" w:color="auto"/>
        <w:bottom w:val="none" w:sz="0" w:space="0" w:color="auto"/>
        <w:right w:val="none" w:sz="0" w:space="0" w:color="auto"/>
      </w:divBdr>
    </w:div>
    <w:div w:id="2097628780">
      <w:bodyDiv w:val="1"/>
      <w:marLeft w:val="0"/>
      <w:marRight w:val="0"/>
      <w:marTop w:val="0"/>
      <w:marBottom w:val="0"/>
      <w:divBdr>
        <w:top w:val="none" w:sz="0" w:space="0" w:color="auto"/>
        <w:left w:val="none" w:sz="0" w:space="0" w:color="auto"/>
        <w:bottom w:val="none" w:sz="0" w:space="0" w:color="auto"/>
        <w:right w:val="none" w:sz="0" w:space="0" w:color="auto"/>
      </w:divBdr>
    </w:div>
    <w:div w:id="211092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ms.int/en/page/critical-sites-network-csn-tool" TargetMode="External"/><Relationship Id="rId21" Type="http://schemas.openxmlformats.org/officeDocument/2006/relationships/hyperlink" Target="https://www.unep-aewa.org/sites/default/files/publication/ts12_guidelines_non-native-species_complete_0.pdf" TargetMode="External"/><Relationship Id="rId42" Type="http://schemas.openxmlformats.org/officeDocument/2006/relationships/hyperlink" Target="https://op.europa.eu/en/publication-detail/-/publication/65364c77-b5b8-4ab6-919d-8f4e3c6eb5c2" TargetMode="External"/><Relationship Id="rId47" Type="http://schemas.openxmlformats.org/officeDocument/2006/relationships/hyperlink" Target="https://www.unep-aewa.org/en/document/avoiding-additional-and-unnecessary-mortality-migratory-waterbirds-2" TargetMode="External"/><Relationship Id="rId63" Type="http://schemas.openxmlformats.org/officeDocument/2006/relationships/hyperlink" Target="https://www.unep-aewa.org/en/document/report-conservation-status-migratory-waterbirds-agreement-area-8th-edition"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ep-aewa.org/sites/default/files/document/mop4_12_non_native_species_corr1_0.pdf" TargetMode="External"/><Relationship Id="rId29" Type="http://schemas.openxmlformats.org/officeDocument/2006/relationships/hyperlink" Target="https://ec.europa.eu/environment/nature/conservation/wildbirds/hunting/docs/hunting_guide_en.pdf" TargetMode="External"/><Relationship Id="rId11" Type="http://schemas.openxmlformats.org/officeDocument/2006/relationships/hyperlink" Target="https://www.unep-aewa.org/sites/default/files/publication/cg_1new_0_0.pdf" TargetMode="External"/><Relationship Id="rId24" Type="http://schemas.openxmlformats.org/officeDocument/2006/relationships/hyperlink" Target="http://datazone.birdlife.org/site/search" TargetMode="External"/><Relationship Id="rId32" Type="http://schemas.openxmlformats.org/officeDocument/2006/relationships/hyperlink" Target="https://egmp.aewa.info/" TargetMode="External"/><Relationship Id="rId37" Type="http://schemas.openxmlformats.org/officeDocument/2006/relationships/hyperlink" Target="https://www.cms.int/en/document/renewable-energy-and-migratory-species-7" TargetMode="External"/><Relationship Id="rId40" Type="http://schemas.openxmlformats.org/officeDocument/2006/relationships/hyperlink" Target="https://www.unep-aewa.org/en/document/renewable-energy-technologies-and-migratory-species-guidelines-sustainable-deployment-draft" TargetMode="External"/><Relationship Id="rId45" Type="http://schemas.openxmlformats.org/officeDocument/2006/relationships/hyperlink" Target="https://www.unep-aewa.org/en/document/improving-conservation-status-african-eurasian-seabirds-3" TargetMode="External"/><Relationship Id="rId53" Type="http://schemas.openxmlformats.org/officeDocument/2006/relationships/hyperlink" Target="https://www.unep-aewa.org/sites/default/files/document/aewa_mop7_31_wmp_report_en.pdf" TargetMode="External"/><Relationship Id="rId58" Type="http://schemas.openxmlformats.org/officeDocument/2006/relationships/hyperlink" Target="http://www.conservationevidence.com"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unep-aewa.org/sites/default/files/document/mop6_39_impacts_marine_fisheries.pdf" TargetMode="External"/><Relationship Id="rId19" Type="http://schemas.openxmlformats.org/officeDocument/2006/relationships/hyperlink" Target="https://eur-lex.europa.eu/legal-content/EN/TXT/?qid=1417443504720&amp;uri=CELEX:32014R1143" TargetMode="External"/><Relationship Id="rId14" Type="http://schemas.openxmlformats.org/officeDocument/2006/relationships/hyperlink" Target="https://www.unep-aewa.org/sites/default/files/publication/cg_2new_0.pdf" TargetMode="External"/><Relationship Id="rId22" Type="http://schemas.openxmlformats.org/officeDocument/2006/relationships/hyperlink" Target="https://www.unep-aewa.org/en/document/conservation-and-sustainable-use-migratory-waterbirds-2" TargetMode="External"/><Relationship Id="rId27" Type="http://schemas.openxmlformats.org/officeDocument/2006/relationships/hyperlink" Target="https://www.unep-aewa.org/en/document/preliminary-report-site-network-waterbirds-agreement-area-1st%C2%A0edition" TargetMode="External"/><Relationship Id="rId30" Type="http://schemas.openxmlformats.org/officeDocument/2006/relationships/hyperlink" Target="https://www.unep-aewa.org/sites/default/files/publication/ts62_cg5_sustainable_harvest_guidelines_0.pdf" TargetMode="External"/><Relationship Id="rId35" Type="http://schemas.openxmlformats.org/officeDocument/2006/relationships/hyperlink" Target="https://www.unep-aewa.org/en/publication/aewa-conservation-guidelines-no-8-guidelines-reducing-crop-damage-damage-fisheries-bird" TargetMode="External"/><Relationship Id="rId43" Type="http://schemas.openxmlformats.org/officeDocument/2006/relationships/hyperlink" Target="https://www.unep-aewa.org/en/document/avoiding-additional-and-unnecessary-mortality-migratory-waterbirds-2" TargetMode="External"/><Relationship Id="rId48" Type="http://schemas.openxmlformats.org/officeDocument/2006/relationships/hyperlink" Target="http://datazone.birdlife.org/species/search" TargetMode="External"/><Relationship Id="rId56" Type="http://schemas.openxmlformats.org/officeDocument/2006/relationships/hyperlink" Target="https://global-surface-water.appspot.com/" TargetMode="External"/><Relationship Id="rId64" Type="http://schemas.openxmlformats.org/officeDocument/2006/relationships/hyperlink" Target="http://www.jncc.gov.uk/PDF/pub07_waterbirds_part6.1.1.pdf" TargetMode="External"/><Relationship Id="rId69" Type="http://schemas.openxmlformats.org/officeDocument/2006/relationships/theme" Target="theme/theme1.xml"/><Relationship Id="rId8" Type="http://schemas.openxmlformats.org/officeDocument/2006/relationships/hyperlink" Target="https://www.cms.int/en/page/critical-sites-network-csn-tool" TargetMode="External"/><Relationship Id="rId51" Type="http://schemas.openxmlformats.org/officeDocument/2006/relationships/hyperlink" Target="https://www.wetlands.org/publications/african-eurasian-waterbird-monitoring-partnership/" TargetMode="External"/><Relationship Id="rId3" Type="http://schemas.openxmlformats.org/officeDocument/2006/relationships/styles" Target="styles.xml"/><Relationship Id="rId12" Type="http://schemas.openxmlformats.org/officeDocument/2006/relationships/hyperlink" Target="https://www.unep-aewa.org/sites/default/files/document/aewa_mop7_22_draft_rev_format_issaps_msaps_en_0.pdf" TargetMode="External"/><Relationship Id="rId17" Type="http://schemas.openxmlformats.org/officeDocument/2006/relationships/hyperlink" Target="https://www.unep-aewa.org/sites/default/files/document/mop6_15_report_non_natives.pdf" TargetMode="External"/><Relationship Id="rId25" Type="http://schemas.openxmlformats.org/officeDocument/2006/relationships/hyperlink" Target="https://natura2000.eea.europa.eu." TargetMode="External"/><Relationship Id="rId33" Type="http://schemas.openxmlformats.org/officeDocument/2006/relationships/hyperlink" Target="https://egmp.aewa.info/task-forces/agriculture-task-force" TargetMode="External"/><Relationship Id="rId38" Type="http://schemas.openxmlformats.org/officeDocument/2006/relationships/hyperlink" Target="https://www.unep-aewa.org/en/publication/aewa-conservation-guidelines-no-11-guidelines-how-avoid-minimize-or-mitigate-impact" TargetMode="External"/><Relationship Id="rId46" Type="http://schemas.openxmlformats.org/officeDocument/2006/relationships/hyperlink" Target="https://www.acap.aq/images/stories/PDF_Docs/En/acap_eradication_guidelines_en1.1.pdf" TargetMode="External"/><Relationship Id="rId59" Type="http://schemas.openxmlformats.org/officeDocument/2006/relationships/hyperlink" Target="https://doi.org/10.1007/s10344-019-1299-x" TargetMode="External"/><Relationship Id="rId67" Type="http://schemas.openxmlformats.org/officeDocument/2006/relationships/header" Target="header1.xml"/><Relationship Id="rId20" Type="http://schemas.openxmlformats.org/officeDocument/2006/relationships/hyperlink" Target="https://ec.europa.eu/environment/nature/invasivealien/index_en.htm" TargetMode="External"/><Relationship Id="rId41" Type="http://schemas.openxmlformats.org/officeDocument/2006/relationships/hyperlink" Target="https://ec.europa.eu/environment/nature/natura2000/management/docs/hydro_final_june_2018_en.pdf" TargetMode="External"/><Relationship Id="rId54" Type="http://schemas.openxmlformats.org/officeDocument/2006/relationships/hyperlink" Target="https://euring.org/research/migration-atlas" TargetMode="External"/><Relationship Id="rId62" Type="http://schemas.openxmlformats.org/officeDocument/2006/relationships/hyperlink" Target="https://doi.org/10.1038/s41586-018-0805-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ep-aewa.org/en/publication/aewa-conservation-guidelines-no13-guidelines-translocation-waterbirds-conservation" TargetMode="External"/><Relationship Id="rId23" Type="http://schemas.openxmlformats.org/officeDocument/2006/relationships/hyperlink" Target="https://www.cbd.int/nbsap/" TargetMode="External"/><Relationship Id="rId28" Type="http://schemas.openxmlformats.org/officeDocument/2006/relationships/hyperlink" Target="https://eur-lex.europa.eu/legal-content/EN/TXT/?qid=1596443911913&amp;uri=CELEX:52019DC0640" TargetMode="External"/><Relationship Id="rId36" Type="http://schemas.openxmlformats.org/officeDocument/2006/relationships/hyperlink" Target="https://www.cms.int/en/taskforce/energy-task-force" TargetMode="External"/><Relationship Id="rId49" Type="http://schemas.openxmlformats.org/officeDocument/2006/relationships/hyperlink" Target="https://www.unep-aewa.org/sites/default/files/document/mop5_inf_5_2_lead_fishing_weights_lit_review_0.pdf" TargetMode="External"/><Relationship Id="rId57" Type="http://schemas.openxmlformats.org/officeDocument/2006/relationships/hyperlink" Target="https://www.wetlands.org/casestudy/creating-climate-resilient-wetlands-for-waterbirds-and-communities-across-the-african-eurasian-flyway/" TargetMode="External"/><Relationship Id="rId10" Type="http://schemas.openxmlformats.org/officeDocument/2006/relationships/hyperlink" Target="https://www.unep-aewa.org/en/document/revision-and-adoption-conservation-guidelines-0" TargetMode="External"/><Relationship Id="rId31" Type="http://schemas.openxmlformats.org/officeDocument/2006/relationships/hyperlink" Target="https://www.unep-aewa.org/sites/default/files/publication/cg_11_0.pdf" TargetMode="External"/><Relationship Id="rId44" Type="http://schemas.openxmlformats.org/officeDocument/2006/relationships/hyperlink" Target="https://www.unep-aewa.org/en/document/adoption-guidance-context-implementation-aewa-action-plan-0" TargetMode="External"/><Relationship Id="rId52" Type="http://schemas.openxmlformats.org/officeDocument/2006/relationships/hyperlink" Target="https://www.unep-aewa.org/sites/default/files/document/aewa_mop7_7_monitoring_en.pdf" TargetMode="External"/><Relationship Id="rId60" Type="http://schemas.openxmlformats.org/officeDocument/2006/relationships/hyperlink" Target="https://ornisfennica.org/pdf/latest/161Fox2115.pdf" TargetMode="External"/><Relationship Id="rId65" Type="http://schemas.openxmlformats.org/officeDocument/2006/relationships/hyperlink" Target="https://www.unep-aewa.org/sites/default/files/document/mop6_40_seabird_scoping_review_0.pdf" TargetMode="External"/><Relationship Id="rId4" Type="http://schemas.openxmlformats.org/officeDocument/2006/relationships/settings" Target="settings.xml"/><Relationship Id="rId9" Type="http://schemas.openxmlformats.org/officeDocument/2006/relationships/hyperlink" Target="https://www.cms.int/en/page/critical-sites-network-csn-tool" TargetMode="External"/><Relationship Id="rId13" Type="http://schemas.openxmlformats.org/officeDocument/2006/relationships/hyperlink" Target="https://www.unep-aewa.org/en/document/guidance-measures-national-legislation-different-populations-same-species-particularly-1" TargetMode="External"/><Relationship Id="rId18" Type="http://schemas.openxmlformats.org/officeDocument/2006/relationships/hyperlink" Target="https://www.unep-aewa.org/en/document/conservation-and-sustainable-use-migratory-waterbirds-2" TargetMode="External"/><Relationship Id="rId39" Type="http://schemas.openxmlformats.org/officeDocument/2006/relationships/hyperlink" Target="https://www.unep-aewa.org/en/publication/aewa-conservation-guidelines-no-14-guidelines-how-avoid-or-mitigate-impact-electricity" TargetMode="External"/><Relationship Id="rId34" Type="http://schemas.openxmlformats.org/officeDocument/2006/relationships/hyperlink" Target="https://ec.europa.eu/environment/nature/cormorants/home_en.htm" TargetMode="External"/><Relationship Id="rId50" Type="http://schemas.openxmlformats.org/officeDocument/2006/relationships/hyperlink" Target="https://www.unep-aewa.org/en/document/avoiding-additional-and-unnecessary-mortality-migratory-waterbirds-2" TargetMode="External"/><Relationship Id="rId55" Type="http://schemas.openxmlformats.org/officeDocument/2006/relationships/hyperlink" Target="http://datazone.birdlife.org/species/sear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ep-aewa.org/sites/default/files/document/aewa_mop7_34_guidance_approach_wb_declines_en_0.pdf" TargetMode="External"/><Relationship Id="rId2" Type="http://schemas.openxmlformats.org/officeDocument/2006/relationships/hyperlink" Target="https://www.unep-aewa.org/sites/default/files/document/aewa_mop7_34_guidance_approach_wb_declines_en_0.pdf" TargetMode="External"/><Relationship Id="rId1" Type="http://schemas.openxmlformats.org/officeDocument/2006/relationships/hyperlink" Target="https://www.global-wetland-outlook.ramsar.org/" TargetMode="External"/><Relationship Id="rId4" Type="http://schemas.openxmlformats.org/officeDocument/2006/relationships/hyperlink" Target="http://www.fao.org/3/ca8998en/CA8998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FF38A-D133-E046-9E85-79464B83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16018</Words>
  <Characters>91305</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Stroud</dc:creator>
  <cp:keywords/>
  <dc:description/>
  <cp:lastModifiedBy>Jeannine Dicken</cp:lastModifiedBy>
  <cp:revision>5</cp:revision>
  <cp:lastPrinted>2022-07-25T09:08:00Z</cp:lastPrinted>
  <dcterms:created xsi:type="dcterms:W3CDTF">2022-07-25T08:15:00Z</dcterms:created>
  <dcterms:modified xsi:type="dcterms:W3CDTF">2022-07-25T09:09:00Z</dcterms:modified>
</cp:coreProperties>
</file>