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7349" w14:textId="190C0F13" w:rsidR="000B1298" w:rsidRDefault="00614C31" w:rsidP="000B1298">
      <w:pPr>
        <w:jc w:val="center"/>
        <w:rPr>
          <w:b/>
          <w:bCs/>
        </w:rPr>
      </w:pPr>
      <w:r>
        <w:rPr>
          <w:b/>
          <w:bCs/>
          <w:lang w:eastAsia="nl-NL"/>
        </w:rPr>
        <w:t xml:space="preserve"> </w:t>
      </w:r>
      <w:r w:rsidR="00E93B12">
        <w:rPr>
          <w:b/>
          <w:bCs/>
          <w:lang w:eastAsia="nl-NL"/>
        </w:rPr>
        <w:t xml:space="preserve">DRAFT </w:t>
      </w:r>
      <w:r w:rsidR="000B1298" w:rsidRPr="00EA3F18">
        <w:rPr>
          <w:b/>
          <w:bCs/>
          <w:lang w:eastAsia="nl-NL"/>
        </w:rPr>
        <w:t xml:space="preserve">OVERVIEW OF KNOWLEDGE GAPS AND NEEDS RELEVANT FOR </w:t>
      </w:r>
      <w:r w:rsidR="000B1298">
        <w:rPr>
          <w:b/>
          <w:bCs/>
          <w:lang w:eastAsia="nl-NL"/>
        </w:rPr>
        <w:t xml:space="preserve">AEWA </w:t>
      </w:r>
      <w:r w:rsidR="000B1298" w:rsidRPr="00EA3F18">
        <w:rPr>
          <w:b/>
          <w:bCs/>
          <w:lang w:eastAsia="nl-NL"/>
        </w:rPr>
        <w:t>IMPLEMENTATION</w:t>
      </w:r>
      <w:r w:rsidR="000B1298">
        <w:rPr>
          <w:b/>
          <w:bCs/>
          <w:lang w:eastAsia="nl-NL"/>
        </w:rPr>
        <w:t xml:space="preserve">:  PRIORITY NEEDS IN </w:t>
      </w:r>
      <w:r w:rsidR="000B1298">
        <w:rPr>
          <w:b/>
          <w:bCs/>
        </w:rPr>
        <w:t>2021</w:t>
      </w:r>
    </w:p>
    <w:p w14:paraId="05BB646F" w14:textId="68609F6B" w:rsidR="005C7329" w:rsidRDefault="005C7329" w:rsidP="007A3567">
      <w:pPr>
        <w:jc w:val="center"/>
        <w:rPr>
          <w:b/>
          <w:bCs/>
          <w:lang w:eastAsia="nl-NL"/>
        </w:rPr>
      </w:pPr>
    </w:p>
    <w:p w14:paraId="5DD0B18C" w14:textId="77777777" w:rsidR="0022228E" w:rsidRDefault="0022228E" w:rsidP="007A3567">
      <w:pPr>
        <w:jc w:val="center"/>
        <w:rPr>
          <w:b/>
          <w:bCs/>
          <w:lang w:eastAsia="nl-NL"/>
        </w:rPr>
      </w:pPr>
    </w:p>
    <w:p w14:paraId="288E57AB" w14:textId="20A7BC48" w:rsidR="005C7329" w:rsidRDefault="005C7329" w:rsidP="001E0B84">
      <w:pPr>
        <w:pStyle w:val="Heading1"/>
        <w:numPr>
          <w:ilvl w:val="0"/>
          <w:numId w:val="0"/>
        </w:numPr>
        <w:spacing w:after="0"/>
        <w:ind w:left="720" w:hanging="720"/>
        <w:rPr>
          <w:sz w:val="24"/>
          <w:szCs w:val="24"/>
        </w:rPr>
      </w:pPr>
      <w:bookmarkStart w:id="0" w:name="_Toc78822501"/>
      <w:r w:rsidRPr="00025C2C">
        <w:rPr>
          <w:sz w:val="24"/>
          <w:szCs w:val="24"/>
        </w:rPr>
        <w:t>Introduction</w:t>
      </w:r>
      <w:bookmarkEnd w:id="0"/>
    </w:p>
    <w:p w14:paraId="5DEECBA7" w14:textId="77777777" w:rsidR="001E0B84" w:rsidRPr="001E0B84" w:rsidRDefault="001E0B84" w:rsidP="001E0B84"/>
    <w:p w14:paraId="77C60DEA" w14:textId="77777777" w:rsidR="005C7329" w:rsidRPr="00EA3F18" w:rsidRDefault="005C7329" w:rsidP="005C7329">
      <w:pPr>
        <w:jc w:val="both"/>
        <w:rPr>
          <w:sz w:val="22"/>
          <w:szCs w:val="22"/>
        </w:rPr>
      </w:pPr>
      <w:r w:rsidRPr="00EA3F18">
        <w:rPr>
          <w:sz w:val="22"/>
          <w:szCs w:val="22"/>
        </w:rPr>
        <w:t>Target 5.1 of the AEWA Strategic Plan 2019-2027 aims at identifying and assessing key gaps in scientific and technical information, including population monitoring data, required for implementation of the Agreement and completing or progressing initiatives to fill all priority gaps.</w:t>
      </w:r>
    </w:p>
    <w:p w14:paraId="0410BF33" w14:textId="77777777" w:rsidR="005C7329" w:rsidRPr="00EA3F18" w:rsidRDefault="005C7329" w:rsidP="005C7329">
      <w:pPr>
        <w:jc w:val="both"/>
        <w:rPr>
          <w:sz w:val="22"/>
          <w:szCs w:val="22"/>
        </w:rPr>
      </w:pPr>
    </w:p>
    <w:p w14:paraId="1183BE4E" w14:textId="15227624" w:rsidR="005C7329" w:rsidRPr="00EA3F18" w:rsidRDefault="005C7329" w:rsidP="005C7329">
      <w:pPr>
        <w:jc w:val="both"/>
        <w:rPr>
          <w:sz w:val="22"/>
          <w:szCs w:val="22"/>
        </w:rPr>
      </w:pPr>
      <w:r w:rsidRPr="00EA3F18">
        <w:rPr>
          <w:sz w:val="22"/>
          <w:szCs w:val="22"/>
        </w:rPr>
        <w:t>Action 5.1.(a) task</w:t>
      </w:r>
      <w:r>
        <w:rPr>
          <w:sz w:val="22"/>
          <w:szCs w:val="22"/>
        </w:rPr>
        <w:t>ed</w:t>
      </w:r>
      <w:r w:rsidRPr="00EA3F18">
        <w:rPr>
          <w:sz w:val="22"/>
          <w:szCs w:val="22"/>
        </w:rPr>
        <w:t xml:space="preserve"> the Technical Committee with identifying by </w:t>
      </w:r>
      <w:r w:rsidR="0048474A">
        <w:rPr>
          <w:sz w:val="22"/>
          <w:szCs w:val="22"/>
        </w:rPr>
        <w:t>the 8</w:t>
      </w:r>
      <w:r w:rsidR="0048474A" w:rsidRPr="00AD5632">
        <w:rPr>
          <w:sz w:val="22"/>
          <w:szCs w:val="22"/>
          <w:vertAlign w:val="superscript"/>
        </w:rPr>
        <w:t>th</w:t>
      </w:r>
      <w:r w:rsidR="0048474A">
        <w:rPr>
          <w:sz w:val="22"/>
          <w:szCs w:val="22"/>
        </w:rPr>
        <w:t xml:space="preserve"> Session of the Meeting of the Parties (MOP8) </w:t>
      </w:r>
      <w:r w:rsidRPr="00EA3F18">
        <w:rPr>
          <w:sz w:val="22"/>
          <w:szCs w:val="22"/>
        </w:rPr>
        <w:t xml:space="preserve">key gaps in information availability on relevant aspects of the implementation of the Agreement, establishing the potential role of AEWA in filling these, and recommending priorities accordingly. </w:t>
      </w:r>
    </w:p>
    <w:p w14:paraId="06286159" w14:textId="77777777" w:rsidR="005C7329" w:rsidRPr="00EA3F18" w:rsidRDefault="005C7329" w:rsidP="005C7329">
      <w:pPr>
        <w:jc w:val="both"/>
        <w:rPr>
          <w:sz w:val="22"/>
          <w:szCs w:val="22"/>
        </w:rPr>
      </w:pPr>
    </w:p>
    <w:p w14:paraId="562B50D9" w14:textId="2757D192" w:rsidR="005C7329" w:rsidRPr="00EA3F18" w:rsidRDefault="005C7329" w:rsidP="005C7329">
      <w:pPr>
        <w:jc w:val="both"/>
        <w:rPr>
          <w:sz w:val="22"/>
          <w:szCs w:val="22"/>
        </w:rPr>
      </w:pPr>
      <w:r w:rsidRPr="00EA3F18">
        <w:rPr>
          <w:sz w:val="22"/>
          <w:szCs w:val="22"/>
        </w:rPr>
        <w:t xml:space="preserve">Following this, by </w:t>
      </w:r>
      <w:r w:rsidR="0048474A">
        <w:rPr>
          <w:sz w:val="22"/>
          <w:szCs w:val="22"/>
        </w:rPr>
        <w:t xml:space="preserve">MOP9 </w:t>
      </w:r>
      <w:r w:rsidRPr="00EA3F18">
        <w:rPr>
          <w:sz w:val="22"/>
          <w:szCs w:val="22"/>
        </w:rPr>
        <w:t>it is expected to establish partnerships and initiate joint research programmes, with clear timeframes for delivery, to fill priority knowledge gaps by MOP10, where feasible.</w:t>
      </w:r>
    </w:p>
    <w:p w14:paraId="56C9738A" w14:textId="77777777" w:rsidR="005C7329" w:rsidRPr="00EA3F18" w:rsidRDefault="005C7329" w:rsidP="005C7329">
      <w:pPr>
        <w:jc w:val="both"/>
        <w:rPr>
          <w:sz w:val="22"/>
          <w:szCs w:val="22"/>
          <w:lang w:eastAsia="nl-NL"/>
        </w:rPr>
      </w:pPr>
    </w:p>
    <w:p w14:paraId="096265C1" w14:textId="04ED76EA" w:rsidR="005C7329" w:rsidRDefault="005C7329" w:rsidP="005C7329">
      <w:pPr>
        <w:spacing w:after="120"/>
        <w:jc w:val="both"/>
        <w:rPr>
          <w:sz w:val="22"/>
          <w:szCs w:val="22"/>
          <w:lang w:eastAsia="nl-NL"/>
        </w:rPr>
      </w:pPr>
      <w:r>
        <w:rPr>
          <w:sz w:val="22"/>
          <w:szCs w:val="22"/>
          <w:lang w:eastAsia="nl-NL"/>
        </w:rPr>
        <w:t xml:space="preserve">The following assessment has </w:t>
      </w:r>
      <w:r w:rsidR="00E93B12">
        <w:rPr>
          <w:sz w:val="22"/>
          <w:szCs w:val="22"/>
          <w:lang w:eastAsia="nl-NL"/>
        </w:rPr>
        <w:t xml:space="preserve">been </w:t>
      </w:r>
      <w:r>
        <w:rPr>
          <w:sz w:val="22"/>
          <w:szCs w:val="22"/>
          <w:lang w:eastAsia="nl-NL"/>
        </w:rPr>
        <w:t>derived by work undertaken by the Technical Committee to:</w:t>
      </w:r>
    </w:p>
    <w:p w14:paraId="1EE650D1" w14:textId="7BA096F2" w:rsidR="005C7329" w:rsidRPr="00965EF3" w:rsidRDefault="005C7329" w:rsidP="005C7329">
      <w:pPr>
        <w:pStyle w:val="ListParagraph"/>
        <w:numPr>
          <w:ilvl w:val="0"/>
          <w:numId w:val="13"/>
        </w:numPr>
        <w:spacing w:after="120"/>
        <w:ind w:left="924" w:hanging="357"/>
        <w:contextualSpacing w:val="0"/>
        <w:jc w:val="both"/>
        <w:rPr>
          <w:sz w:val="22"/>
          <w:szCs w:val="22"/>
        </w:rPr>
      </w:pPr>
      <w:r>
        <w:rPr>
          <w:sz w:val="22"/>
          <w:szCs w:val="22"/>
        </w:rPr>
        <w:t>r</w:t>
      </w:r>
      <w:r w:rsidRPr="00965EF3">
        <w:rPr>
          <w:sz w:val="22"/>
          <w:szCs w:val="22"/>
        </w:rPr>
        <w:t>eview systematically the AEWA Action Plan</w:t>
      </w:r>
      <w:r w:rsidR="000B1298">
        <w:rPr>
          <w:sz w:val="22"/>
          <w:szCs w:val="22"/>
        </w:rPr>
        <w:t>, the</w:t>
      </w:r>
      <w:r w:rsidRPr="00965EF3">
        <w:rPr>
          <w:sz w:val="22"/>
          <w:szCs w:val="22"/>
        </w:rPr>
        <w:t xml:space="preserve"> Strategic Plan</w:t>
      </w:r>
      <w:r w:rsidR="000B1298">
        <w:rPr>
          <w:sz w:val="22"/>
          <w:szCs w:val="22"/>
        </w:rPr>
        <w:t xml:space="preserve"> 2019-2027 and the</w:t>
      </w:r>
      <w:r w:rsidRPr="00965EF3">
        <w:rPr>
          <w:sz w:val="22"/>
          <w:szCs w:val="22"/>
        </w:rPr>
        <w:t xml:space="preserve"> P</w:t>
      </w:r>
      <w:r>
        <w:rPr>
          <w:sz w:val="22"/>
          <w:szCs w:val="22"/>
        </w:rPr>
        <w:t>lan of Action for Africa 2019-2027</w:t>
      </w:r>
      <w:r w:rsidR="000B1298">
        <w:rPr>
          <w:sz w:val="22"/>
          <w:szCs w:val="22"/>
        </w:rPr>
        <w:t xml:space="preserve"> </w:t>
      </w:r>
      <w:r w:rsidRPr="00965EF3">
        <w:rPr>
          <w:sz w:val="22"/>
          <w:szCs w:val="22"/>
        </w:rPr>
        <w:t>to identify knowledge needs and gaps; and</w:t>
      </w:r>
    </w:p>
    <w:p w14:paraId="04B72225" w14:textId="7E8FE382" w:rsidR="005C7329" w:rsidRDefault="005C7329" w:rsidP="005C7329">
      <w:pPr>
        <w:pStyle w:val="ListParagraph"/>
        <w:numPr>
          <w:ilvl w:val="0"/>
          <w:numId w:val="13"/>
        </w:numPr>
        <w:ind w:left="924" w:hanging="357"/>
        <w:jc w:val="both"/>
        <w:rPr>
          <w:sz w:val="22"/>
          <w:szCs w:val="22"/>
        </w:rPr>
      </w:pPr>
      <w:r>
        <w:rPr>
          <w:sz w:val="22"/>
          <w:szCs w:val="22"/>
        </w:rPr>
        <w:t>d</w:t>
      </w:r>
      <w:r w:rsidRPr="00965EF3">
        <w:rPr>
          <w:sz w:val="22"/>
          <w:szCs w:val="22"/>
        </w:rPr>
        <w:t xml:space="preserve">efine priority gaps, </w:t>
      </w:r>
      <w:r>
        <w:rPr>
          <w:sz w:val="22"/>
          <w:szCs w:val="22"/>
        </w:rPr>
        <w:t xml:space="preserve">and </w:t>
      </w:r>
      <w:r w:rsidRPr="00965EF3">
        <w:rPr>
          <w:sz w:val="22"/>
          <w:szCs w:val="22"/>
        </w:rPr>
        <w:t xml:space="preserve">role AEWA could play in filling them and recommend processes </w:t>
      </w:r>
      <w:r>
        <w:rPr>
          <w:sz w:val="22"/>
          <w:szCs w:val="22"/>
        </w:rPr>
        <w:t>to that end</w:t>
      </w:r>
      <w:r w:rsidRPr="00965EF3">
        <w:rPr>
          <w:sz w:val="22"/>
          <w:szCs w:val="22"/>
        </w:rPr>
        <w:t>.</w:t>
      </w:r>
    </w:p>
    <w:p w14:paraId="7117FF17" w14:textId="0E9CC677" w:rsidR="000B1298" w:rsidRDefault="000B1298" w:rsidP="000B1298">
      <w:pPr>
        <w:jc w:val="both"/>
        <w:rPr>
          <w:sz w:val="22"/>
          <w:szCs w:val="22"/>
        </w:rPr>
      </w:pPr>
    </w:p>
    <w:p w14:paraId="44935E6C" w14:textId="6F8AA504" w:rsidR="000B1298" w:rsidRDefault="00D03B78" w:rsidP="00AD5632">
      <w:pPr>
        <w:jc w:val="both"/>
        <w:rPr>
          <w:sz w:val="22"/>
          <w:szCs w:val="22"/>
        </w:rPr>
      </w:pPr>
      <w:r w:rsidRPr="00D03B78">
        <w:rPr>
          <w:sz w:val="22"/>
          <w:szCs w:val="22"/>
        </w:rPr>
        <w:t xml:space="preserve">This </w:t>
      </w:r>
      <w:r w:rsidR="00E93B12" w:rsidRPr="00E93B12">
        <w:rPr>
          <w:sz w:val="22"/>
          <w:szCs w:val="22"/>
        </w:rPr>
        <w:t xml:space="preserve">draft </w:t>
      </w:r>
      <w:r w:rsidR="00E93B12">
        <w:rPr>
          <w:sz w:val="22"/>
          <w:szCs w:val="22"/>
        </w:rPr>
        <w:t xml:space="preserve">overview </w:t>
      </w:r>
      <w:r w:rsidR="00E93B12" w:rsidRPr="00E93B12">
        <w:rPr>
          <w:sz w:val="22"/>
          <w:szCs w:val="22"/>
        </w:rPr>
        <w:t>approved for submission to MOP8 by the Technical and Standing Committees at their 16</w:t>
      </w:r>
      <w:r w:rsidR="00E93B12" w:rsidRPr="00E93B12">
        <w:rPr>
          <w:sz w:val="22"/>
          <w:szCs w:val="22"/>
          <w:vertAlign w:val="superscript"/>
        </w:rPr>
        <w:t>th</w:t>
      </w:r>
      <w:r w:rsidR="00E93B12">
        <w:rPr>
          <w:sz w:val="22"/>
          <w:szCs w:val="22"/>
        </w:rPr>
        <w:t xml:space="preserve"> </w:t>
      </w:r>
      <w:r w:rsidR="00E93B12" w:rsidRPr="00E93B12">
        <w:rPr>
          <w:sz w:val="22"/>
          <w:szCs w:val="22"/>
        </w:rPr>
        <w:t>meeting on the 25-29 January 2021 and 1</w:t>
      </w:r>
      <w:r w:rsidR="00E93B12">
        <w:rPr>
          <w:sz w:val="22"/>
          <w:szCs w:val="22"/>
        </w:rPr>
        <w:t>8</w:t>
      </w:r>
      <w:r w:rsidR="00E93B12" w:rsidRPr="00E93B12">
        <w:rPr>
          <w:sz w:val="22"/>
          <w:szCs w:val="22"/>
          <w:vertAlign w:val="superscript"/>
        </w:rPr>
        <w:t>th</w:t>
      </w:r>
      <w:r w:rsidR="00E93B12">
        <w:rPr>
          <w:sz w:val="22"/>
          <w:szCs w:val="22"/>
        </w:rPr>
        <w:t xml:space="preserve"> </w:t>
      </w:r>
      <w:r w:rsidR="00E93B12" w:rsidRPr="00E93B12">
        <w:rPr>
          <w:sz w:val="22"/>
          <w:szCs w:val="22"/>
        </w:rPr>
        <w:t xml:space="preserve">meeting on </w:t>
      </w:r>
      <w:r w:rsidR="00E93B12">
        <w:rPr>
          <w:sz w:val="22"/>
          <w:szCs w:val="22"/>
        </w:rPr>
        <w:t>28</w:t>
      </w:r>
      <w:r w:rsidR="00E93B12" w:rsidRPr="00E93B12">
        <w:rPr>
          <w:sz w:val="22"/>
          <w:szCs w:val="22"/>
        </w:rPr>
        <w:t xml:space="preserve"> </w:t>
      </w:r>
      <w:r w:rsidR="00E93B12">
        <w:rPr>
          <w:sz w:val="22"/>
          <w:szCs w:val="22"/>
        </w:rPr>
        <w:t xml:space="preserve">July </w:t>
      </w:r>
      <w:r w:rsidR="00E93B12" w:rsidRPr="00E93B12">
        <w:rPr>
          <w:sz w:val="22"/>
          <w:szCs w:val="22"/>
        </w:rPr>
        <w:t>2021, respectively.</w:t>
      </w:r>
    </w:p>
    <w:p w14:paraId="2DDB9CAF" w14:textId="2BD7D582" w:rsidR="00D03B78" w:rsidRDefault="00D03B78" w:rsidP="00AD5632">
      <w:pPr>
        <w:jc w:val="both"/>
        <w:rPr>
          <w:sz w:val="22"/>
          <w:szCs w:val="22"/>
        </w:rPr>
      </w:pPr>
    </w:p>
    <w:p w14:paraId="1226958D" w14:textId="77777777" w:rsidR="001E0B84" w:rsidRPr="00AD5632" w:rsidRDefault="001E0B84" w:rsidP="00AD5632">
      <w:pPr>
        <w:jc w:val="both"/>
        <w:rPr>
          <w:sz w:val="22"/>
          <w:szCs w:val="22"/>
        </w:rPr>
      </w:pPr>
    </w:p>
    <w:p w14:paraId="7664E257" w14:textId="0987C380" w:rsidR="000B1298" w:rsidRDefault="000B1298" w:rsidP="001E0B84">
      <w:pPr>
        <w:suppressAutoHyphens/>
        <w:autoSpaceDN w:val="0"/>
        <w:spacing w:line="276" w:lineRule="auto"/>
        <w:jc w:val="both"/>
        <w:textAlignment w:val="baseline"/>
        <w:rPr>
          <w:b/>
        </w:rPr>
      </w:pPr>
      <w:r w:rsidRPr="0031140B">
        <w:rPr>
          <w:b/>
        </w:rPr>
        <w:t xml:space="preserve">Action Requested from the </w:t>
      </w:r>
      <w:r w:rsidR="00E93B12">
        <w:rPr>
          <w:b/>
        </w:rPr>
        <w:t>Meeting of the Parties</w:t>
      </w:r>
    </w:p>
    <w:p w14:paraId="30529D3D" w14:textId="77777777" w:rsidR="001E0B84" w:rsidRPr="001E0B84" w:rsidRDefault="001E0B84" w:rsidP="001E0B84">
      <w:pPr>
        <w:suppressAutoHyphens/>
        <w:autoSpaceDN w:val="0"/>
        <w:spacing w:line="276" w:lineRule="auto"/>
        <w:jc w:val="both"/>
        <w:textAlignment w:val="baseline"/>
        <w:rPr>
          <w:b/>
        </w:rPr>
      </w:pPr>
    </w:p>
    <w:p w14:paraId="174C1B45" w14:textId="57424952" w:rsidR="000B1298" w:rsidRPr="00AD5632" w:rsidRDefault="000B1298" w:rsidP="000B1298">
      <w:pPr>
        <w:suppressAutoHyphens/>
        <w:autoSpaceDN w:val="0"/>
        <w:spacing w:line="276" w:lineRule="auto"/>
        <w:jc w:val="both"/>
        <w:textAlignment w:val="baseline"/>
        <w:rPr>
          <w:sz w:val="22"/>
          <w:szCs w:val="22"/>
        </w:rPr>
      </w:pPr>
      <w:r w:rsidRPr="00AD5632">
        <w:rPr>
          <w:sz w:val="22"/>
          <w:szCs w:val="22"/>
        </w:rPr>
        <w:t xml:space="preserve">The </w:t>
      </w:r>
      <w:r w:rsidR="007A3529">
        <w:rPr>
          <w:sz w:val="22"/>
          <w:szCs w:val="22"/>
        </w:rPr>
        <w:t>Meeting of the Parties</w:t>
      </w:r>
      <w:r w:rsidRPr="00AD5632">
        <w:rPr>
          <w:sz w:val="22"/>
          <w:szCs w:val="22"/>
        </w:rPr>
        <w:t xml:space="preserve"> is requested to </w:t>
      </w:r>
      <w:r w:rsidR="008851D5">
        <w:rPr>
          <w:sz w:val="22"/>
          <w:szCs w:val="22"/>
        </w:rPr>
        <w:t xml:space="preserve">review </w:t>
      </w:r>
      <w:r w:rsidR="00E93B12">
        <w:rPr>
          <w:sz w:val="22"/>
          <w:szCs w:val="22"/>
        </w:rPr>
        <w:t>and a</w:t>
      </w:r>
      <w:r w:rsidR="00E93B12" w:rsidRPr="00E93B12">
        <w:rPr>
          <w:sz w:val="22"/>
          <w:szCs w:val="22"/>
        </w:rPr>
        <w:t>dopt</w:t>
      </w:r>
      <w:r w:rsidR="00E93B12">
        <w:rPr>
          <w:sz w:val="22"/>
          <w:szCs w:val="22"/>
        </w:rPr>
        <w:t xml:space="preserve"> this draft document as </w:t>
      </w:r>
      <w:r w:rsidR="00E93B12" w:rsidRPr="00E93B12">
        <w:rPr>
          <w:sz w:val="22"/>
          <w:szCs w:val="22"/>
        </w:rPr>
        <w:t>an assessment of priority needs for information to underpin the implementation of the Agreement, including especially its Strategic Plan and Plan of Action for Africa</w:t>
      </w:r>
      <w:r w:rsidRPr="00AD5632">
        <w:rPr>
          <w:sz w:val="22"/>
          <w:szCs w:val="22"/>
        </w:rPr>
        <w:t>.</w:t>
      </w:r>
    </w:p>
    <w:p w14:paraId="46F091EB" w14:textId="77777777" w:rsidR="005C7329" w:rsidRDefault="005C7329" w:rsidP="007A3567">
      <w:pPr>
        <w:jc w:val="center"/>
        <w:rPr>
          <w:b/>
          <w:bCs/>
          <w:lang w:eastAsia="nl-NL"/>
        </w:rPr>
      </w:pPr>
    </w:p>
    <w:p w14:paraId="1AA45FDA" w14:textId="5BA3AF49" w:rsidR="007A3567" w:rsidRDefault="00E93B12" w:rsidP="00AD5632">
      <w:pPr>
        <w:pageBreakBefore/>
        <w:jc w:val="center"/>
        <w:rPr>
          <w:b/>
          <w:bCs/>
        </w:rPr>
      </w:pPr>
      <w:bookmarkStart w:id="1" w:name="_Hlk68009064"/>
      <w:r>
        <w:rPr>
          <w:b/>
          <w:bCs/>
          <w:lang w:eastAsia="nl-NL"/>
        </w:rPr>
        <w:lastRenderedPageBreak/>
        <w:t xml:space="preserve">DRAFT </w:t>
      </w:r>
      <w:r w:rsidR="00E935E8" w:rsidRPr="00EA3F18">
        <w:rPr>
          <w:b/>
          <w:bCs/>
          <w:lang w:eastAsia="nl-NL"/>
        </w:rPr>
        <w:t xml:space="preserve">OVERVIEW OF KNOWLEDGE GAPS AND NEEDS RELEVANT FOR </w:t>
      </w:r>
      <w:r w:rsidR="00E935E8">
        <w:rPr>
          <w:b/>
          <w:bCs/>
          <w:lang w:eastAsia="nl-NL"/>
        </w:rPr>
        <w:t xml:space="preserve">AEWA </w:t>
      </w:r>
      <w:r w:rsidR="00E935E8" w:rsidRPr="00EA3F18">
        <w:rPr>
          <w:b/>
          <w:bCs/>
          <w:lang w:eastAsia="nl-NL"/>
        </w:rPr>
        <w:t>IMPLEMENTATION</w:t>
      </w:r>
      <w:r w:rsidR="00E935E8">
        <w:rPr>
          <w:b/>
          <w:bCs/>
          <w:lang w:eastAsia="nl-NL"/>
        </w:rPr>
        <w:t xml:space="preserve">:  PRIORITY NEEDS IN </w:t>
      </w:r>
      <w:r w:rsidR="007A3567">
        <w:rPr>
          <w:b/>
          <w:bCs/>
        </w:rPr>
        <w:t>2021</w:t>
      </w:r>
    </w:p>
    <w:bookmarkEnd w:id="1"/>
    <w:p w14:paraId="2EFDE173" w14:textId="77777777" w:rsidR="007A3567" w:rsidRPr="00C4257C" w:rsidRDefault="007A3567" w:rsidP="007A3567">
      <w:pPr>
        <w:jc w:val="center"/>
      </w:pPr>
    </w:p>
    <w:p w14:paraId="1B477B40" w14:textId="23D3CCC4" w:rsidR="007A3567" w:rsidRDefault="007A3567" w:rsidP="007A3567">
      <w:pPr>
        <w:jc w:val="center"/>
      </w:pPr>
    </w:p>
    <w:p w14:paraId="0F634EC0" w14:textId="44952BDC" w:rsidR="00965EF3" w:rsidRDefault="00965EF3" w:rsidP="007A3567">
      <w:pPr>
        <w:jc w:val="center"/>
      </w:pPr>
    </w:p>
    <w:p w14:paraId="29C05E8E" w14:textId="77777777" w:rsidR="00965EF3" w:rsidRPr="00C4257C" w:rsidRDefault="00965EF3" w:rsidP="007A3567">
      <w:pPr>
        <w:jc w:val="center"/>
      </w:pPr>
    </w:p>
    <w:sdt>
      <w:sdtPr>
        <w:rPr>
          <w:rFonts w:ascii="Times New Roman" w:eastAsia="Times New Roman" w:hAnsi="Times New Roman" w:cs="Times New Roman"/>
          <w:color w:val="auto"/>
          <w:sz w:val="24"/>
          <w:szCs w:val="24"/>
          <w:lang w:val="en-GB"/>
        </w:rPr>
        <w:id w:val="-1850559811"/>
        <w:docPartObj>
          <w:docPartGallery w:val="Table of Contents"/>
          <w:docPartUnique/>
        </w:docPartObj>
      </w:sdtPr>
      <w:sdtEndPr>
        <w:rPr>
          <w:b/>
          <w:bCs/>
          <w:noProof/>
        </w:rPr>
      </w:sdtEndPr>
      <w:sdtContent>
        <w:p w14:paraId="5A30082D" w14:textId="14C446B6" w:rsidR="007D5EFB" w:rsidRPr="0038346C" w:rsidRDefault="007D5EFB" w:rsidP="00FC3F49">
          <w:pPr>
            <w:pStyle w:val="TOCHeading"/>
            <w:numPr>
              <w:ilvl w:val="0"/>
              <w:numId w:val="0"/>
            </w:numPr>
            <w:rPr>
              <w:rFonts w:ascii="Times New Roman" w:hAnsi="Times New Roman" w:cs="Times New Roman"/>
              <w:b/>
              <w:bCs/>
              <w:color w:val="auto"/>
            </w:rPr>
          </w:pPr>
          <w:r w:rsidRPr="0038346C">
            <w:rPr>
              <w:rFonts w:ascii="Times New Roman" w:hAnsi="Times New Roman" w:cs="Times New Roman"/>
              <w:b/>
              <w:bCs/>
              <w:color w:val="auto"/>
            </w:rPr>
            <w:t>Contents</w:t>
          </w:r>
        </w:p>
        <w:p w14:paraId="338E04AD" w14:textId="0B60DBA1" w:rsidR="00E93B12" w:rsidRDefault="007D5EFB">
          <w:pPr>
            <w:pStyle w:val="TOC1"/>
            <w:tabs>
              <w:tab w:val="right" w:leader="dot" w:pos="990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8822501" w:history="1">
            <w:r w:rsidR="00E93B12" w:rsidRPr="0091136B">
              <w:rPr>
                <w:rStyle w:val="Hyperlink"/>
                <w:noProof/>
              </w:rPr>
              <w:t>Introduction</w:t>
            </w:r>
            <w:r w:rsidR="00E93B12">
              <w:rPr>
                <w:noProof/>
                <w:webHidden/>
              </w:rPr>
              <w:tab/>
            </w:r>
            <w:r w:rsidR="00E93B12">
              <w:rPr>
                <w:noProof/>
                <w:webHidden/>
              </w:rPr>
              <w:fldChar w:fldCharType="begin"/>
            </w:r>
            <w:r w:rsidR="00E93B12">
              <w:rPr>
                <w:noProof/>
                <w:webHidden/>
              </w:rPr>
              <w:instrText xml:space="preserve"> PAGEREF _Toc78822501 \h </w:instrText>
            </w:r>
            <w:r w:rsidR="00E93B12">
              <w:rPr>
                <w:noProof/>
                <w:webHidden/>
              </w:rPr>
            </w:r>
            <w:r w:rsidR="00E93B12">
              <w:rPr>
                <w:noProof/>
                <w:webHidden/>
              </w:rPr>
              <w:fldChar w:fldCharType="separate"/>
            </w:r>
            <w:r w:rsidR="007F7B94">
              <w:rPr>
                <w:noProof/>
                <w:webHidden/>
              </w:rPr>
              <w:t>1</w:t>
            </w:r>
            <w:r w:rsidR="00E93B12">
              <w:rPr>
                <w:noProof/>
                <w:webHidden/>
              </w:rPr>
              <w:fldChar w:fldCharType="end"/>
            </w:r>
          </w:hyperlink>
        </w:p>
        <w:p w14:paraId="6A562854" w14:textId="0A722390" w:rsidR="00E93B12" w:rsidRDefault="008D0A18">
          <w:pPr>
            <w:pStyle w:val="TOC1"/>
            <w:tabs>
              <w:tab w:val="right" w:leader="dot" w:pos="9908"/>
            </w:tabs>
            <w:rPr>
              <w:rFonts w:asciiTheme="minorHAnsi" w:eastAsiaTheme="minorEastAsia" w:hAnsiTheme="minorHAnsi" w:cstheme="minorBidi"/>
              <w:noProof/>
              <w:sz w:val="22"/>
              <w:szCs w:val="22"/>
            </w:rPr>
          </w:pPr>
          <w:hyperlink w:anchor="_Toc78822502" w:history="1">
            <w:r w:rsidR="00E93B12" w:rsidRPr="0091136B">
              <w:rPr>
                <w:rStyle w:val="Hyperlink"/>
                <w:noProof/>
              </w:rPr>
              <w:t>Summary</w:t>
            </w:r>
            <w:r w:rsidR="00E93B12">
              <w:rPr>
                <w:noProof/>
                <w:webHidden/>
              </w:rPr>
              <w:tab/>
            </w:r>
            <w:r w:rsidR="00E93B12">
              <w:rPr>
                <w:noProof/>
                <w:webHidden/>
              </w:rPr>
              <w:fldChar w:fldCharType="begin"/>
            </w:r>
            <w:r w:rsidR="00E93B12">
              <w:rPr>
                <w:noProof/>
                <w:webHidden/>
              </w:rPr>
              <w:instrText xml:space="preserve"> PAGEREF _Toc78822502 \h </w:instrText>
            </w:r>
            <w:r w:rsidR="00E93B12">
              <w:rPr>
                <w:noProof/>
                <w:webHidden/>
              </w:rPr>
            </w:r>
            <w:r w:rsidR="00E93B12">
              <w:rPr>
                <w:noProof/>
                <w:webHidden/>
              </w:rPr>
              <w:fldChar w:fldCharType="separate"/>
            </w:r>
            <w:r w:rsidR="007F7B94">
              <w:rPr>
                <w:noProof/>
                <w:webHidden/>
              </w:rPr>
              <w:t>4</w:t>
            </w:r>
            <w:r w:rsidR="00E93B12">
              <w:rPr>
                <w:noProof/>
                <w:webHidden/>
              </w:rPr>
              <w:fldChar w:fldCharType="end"/>
            </w:r>
          </w:hyperlink>
        </w:p>
        <w:p w14:paraId="0656034C" w14:textId="24BF58FA" w:rsidR="00E93B12" w:rsidRDefault="008D0A18">
          <w:pPr>
            <w:pStyle w:val="TOC1"/>
            <w:tabs>
              <w:tab w:val="right" w:leader="dot" w:pos="9908"/>
            </w:tabs>
            <w:rPr>
              <w:rFonts w:asciiTheme="minorHAnsi" w:eastAsiaTheme="minorEastAsia" w:hAnsiTheme="minorHAnsi" w:cstheme="minorBidi"/>
              <w:noProof/>
              <w:sz w:val="22"/>
              <w:szCs w:val="22"/>
            </w:rPr>
          </w:pPr>
          <w:hyperlink w:anchor="_Toc78822503" w:history="1">
            <w:r w:rsidR="00E93B12" w:rsidRPr="0091136B">
              <w:rPr>
                <w:rStyle w:val="Hyperlink"/>
                <w:noProof/>
              </w:rPr>
              <w:t>Introduction</w:t>
            </w:r>
            <w:r w:rsidR="00E93B12">
              <w:rPr>
                <w:noProof/>
                <w:webHidden/>
              </w:rPr>
              <w:tab/>
            </w:r>
            <w:r w:rsidR="00E93B12">
              <w:rPr>
                <w:noProof/>
                <w:webHidden/>
              </w:rPr>
              <w:fldChar w:fldCharType="begin"/>
            </w:r>
            <w:r w:rsidR="00E93B12">
              <w:rPr>
                <w:noProof/>
                <w:webHidden/>
              </w:rPr>
              <w:instrText xml:space="preserve"> PAGEREF _Toc78822503 \h </w:instrText>
            </w:r>
            <w:r w:rsidR="00E93B12">
              <w:rPr>
                <w:noProof/>
                <w:webHidden/>
              </w:rPr>
            </w:r>
            <w:r w:rsidR="00E93B12">
              <w:rPr>
                <w:noProof/>
                <w:webHidden/>
              </w:rPr>
              <w:fldChar w:fldCharType="separate"/>
            </w:r>
            <w:r w:rsidR="007F7B94">
              <w:rPr>
                <w:noProof/>
                <w:webHidden/>
              </w:rPr>
              <w:t>5</w:t>
            </w:r>
            <w:r w:rsidR="00E93B12">
              <w:rPr>
                <w:noProof/>
                <w:webHidden/>
              </w:rPr>
              <w:fldChar w:fldCharType="end"/>
            </w:r>
          </w:hyperlink>
        </w:p>
        <w:p w14:paraId="2CC939DA" w14:textId="34DB6E1E"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04" w:history="1">
            <w:r w:rsidR="00E93B12" w:rsidRPr="0091136B">
              <w:rPr>
                <w:rStyle w:val="Hyperlink"/>
                <w:noProof/>
              </w:rPr>
              <w:t>1.</w:t>
            </w:r>
            <w:r w:rsidR="00E93B12">
              <w:rPr>
                <w:rFonts w:asciiTheme="minorHAnsi" w:eastAsiaTheme="minorEastAsia" w:hAnsiTheme="minorHAnsi" w:cstheme="minorBidi"/>
                <w:noProof/>
                <w:sz w:val="22"/>
                <w:szCs w:val="22"/>
              </w:rPr>
              <w:tab/>
            </w:r>
            <w:r w:rsidR="00E93B12" w:rsidRPr="0091136B">
              <w:rPr>
                <w:rStyle w:val="Hyperlink"/>
                <w:noProof/>
              </w:rPr>
              <w:t>Field of application</w:t>
            </w:r>
            <w:r w:rsidR="00E93B12">
              <w:rPr>
                <w:noProof/>
                <w:webHidden/>
              </w:rPr>
              <w:tab/>
            </w:r>
            <w:r w:rsidR="00E93B12">
              <w:rPr>
                <w:noProof/>
                <w:webHidden/>
              </w:rPr>
              <w:fldChar w:fldCharType="begin"/>
            </w:r>
            <w:r w:rsidR="00E93B12">
              <w:rPr>
                <w:noProof/>
                <w:webHidden/>
              </w:rPr>
              <w:instrText xml:space="preserve"> PAGEREF _Toc78822504 \h </w:instrText>
            </w:r>
            <w:r w:rsidR="00E93B12">
              <w:rPr>
                <w:noProof/>
                <w:webHidden/>
              </w:rPr>
            </w:r>
            <w:r w:rsidR="00E93B12">
              <w:rPr>
                <w:noProof/>
                <w:webHidden/>
              </w:rPr>
              <w:fldChar w:fldCharType="separate"/>
            </w:r>
            <w:r w:rsidR="007F7B94">
              <w:rPr>
                <w:noProof/>
                <w:webHidden/>
              </w:rPr>
              <w:t>5</w:t>
            </w:r>
            <w:r w:rsidR="00E93B12">
              <w:rPr>
                <w:noProof/>
                <w:webHidden/>
              </w:rPr>
              <w:fldChar w:fldCharType="end"/>
            </w:r>
          </w:hyperlink>
        </w:p>
        <w:p w14:paraId="3EBD1F5C" w14:textId="162518EA"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05" w:history="1">
            <w:r w:rsidR="00E93B12" w:rsidRPr="0091136B">
              <w:rPr>
                <w:rStyle w:val="Hyperlink"/>
                <w:noProof/>
              </w:rPr>
              <w:t>2.</w:t>
            </w:r>
            <w:r w:rsidR="00E93B12">
              <w:rPr>
                <w:rFonts w:asciiTheme="minorHAnsi" w:eastAsiaTheme="minorEastAsia" w:hAnsiTheme="minorHAnsi" w:cstheme="minorBidi"/>
                <w:noProof/>
                <w:sz w:val="22"/>
                <w:szCs w:val="22"/>
              </w:rPr>
              <w:tab/>
            </w:r>
            <w:r w:rsidR="00E93B12" w:rsidRPr="0091136B">
              <w:rPr>
                <w:rStyle w:val="Hyperlink"/>
                <w:noProof/>
              </w:rPr>
              <w:t>Species Conservation</w:t>
            </w:r>
            <w:r w:rsidR="00E93B12">
              <w:rPr>
                <w:noProof/>
                <w:webHidden/>
              </w:rPr>
              <w:tab/>
            </w:r>
            <w:r w:rsidR="00E93B12">
              <w:rPr>
                <w:noProof/>
                <w:webHidden/>
              </w:rPr>
              <w:fldChar w:fldCharType="begin"/>
            </w:r>
            <w:r w:rsidR="00E93B12">
              <w:rPr>
                <w:noProof/>
                <w:webHidden/>
              </w:rPr>
              <w:instrText xml:space="preserve"> PAGEREF _Toc78822505 \h </w:instrText>
            </w:r>
            <w:r w:rsidR="00E93B12">
              <w:rPr>
                <w:noProof/>
                <w:webHidden/>
              </w:rPr>
            </w:r>
            <w:r w:rsidR="00E93B12">
              <w:rPr>
                <w:noProof/>
                <w:webHidden/>
              </w:rPr>
              <w:fldChar w:fldCharType="separate"/>
            </w:r>
            <w:r w:rsidR="007F7B94">
              <w:rPr>
                <w:noProof/>
                <w:webHidden/>
              </w:rPr>
              <w:t>6</w:t>
            </w:r>
            <w:r w:rsidR="00E93B12">
              <w:rPr>
                <w:noProof/>
                <w:webHidden/>
              </w:rPr>
              <w:fldChar w:fldCharType="end"/>
            </w:r>
          </w:hyperlink>
        </w:p>
        <w:p w14:paraId="7868EAFA" w14:textId="3F4CDF86"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06" w:history="1">
            <w:r w:rsidR="00E93B12" w:rsidRPr="0091136B">
              <w:rPr>
                <w:rStyle w:val="Hyperlink"/>
                <w:noProof/>
              </w:rPr>
              <w:t>2.1</w:t>
            </w:r>
            <w:r w:rsidR="00E93B12">
              <w:rPr>
                <w:rFonts w:asciiTheme="minorHAnsi" w:eastAsiaTheme="minorEastAsia" w:hAnsiTheme="minorHAnsi" w:cstheme="minorBidi"/>
                <w:noProof/>
                <w:sz w:val="22"/>
                <w:szCs w:val="22"/>
              </w:rPr>
              <w:tab/>
            </w:r>
            <w:r w:rsidR="00E93B12" w:rsidRPr="0091136B">
              <w:rPr>
                <w:rStyle w:val="Hyperlink"/>
                <w:noProof/>
              </w:rPr>
              <w:t>Legal measures</w:t>
            </w:r>
            <w:r w:rsidR="00E93B12">
              <w:rPr>
                <w:noProof/>
                <w:webHidden/>
              </w:rPr>
              <w:tab/>
            </w:r>
            <w:r w:rsidR="00E93B12">
              <w:rPr>
                <w:noProof/>
                <w:webHidden/>
              </w:rPr>
              <w:fldChar w:fldCharType="begin"/>
            </w:r>
            <w:r w:rsidR="00E93B12">
              <w:rPr>
                <w:noProof/>
                <w:webHidden/>
              </w:rPr>
              <w:instrText xml:space="preserve"> PAGEREF _Toc78822506 \h </w:instrText>
            </w:r>
            <w:r w:rsidR="00E93B12">
              <w:rPr>
                <w:noProof/>
                <w:webHidden/>
              </w:rPr>
            </w:r>
            <w:r w:rsidR="00E93B12">
              <w:rPr>
                <w:noProof/>
                <w:webHidden/>
              </w:rPr>
              <w:fldChar w:fldCharType="separate"/>
            </w:r>
            <w:r w:rsidR="007F7B94">
              <w:rPr>
                <w:noProof/>
                <w:webHidden/>
              </w:rPr>
              <w:t>6</w:t>
            </w:r>
            <w:r w:rsidR="00E93B12">
              <w:rPr>
                <w:noProof/>
                <w:webHidden/>
              </w:rPr>
              <w:fldChar w:fldCharType="end"/>
            </w:r>
          </w:hyperlink>
        </w:p>
        <w:p w14:paraId="6C0B81DD" w14:textId="2C3E85F3"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07" w:history="1">
            <w:r w:rsidR="00E93B12" w:rsidRPr="0091136B">
              <w:rPr>
                <w:rStyle w:val="Hyperlink"/>
                <w:noProof/>
              </w:rPr>
              <w:t>2.1.1</w:t>
            </w:r>
            <w:r w:rsidR="00E93B12">
              <w:rPr>
                <w:rFonts w:asciiTheme="minorHAnsi" w:eastAsiaTheme="minorEastAsia" w:hAnsiTheme="minorHAnsi" w:cstheme="minorBidi"/>
                <w:noProof/>
                <w:sz w:val="22"/>
                <w:szCs w:val="22"/>
              </w:rPr>
              <w:tab/>
            </w:r>
            <w:r w:rsidR="00E93B12" w:rsidRPr="0091136B">
              <w:rPr>
                <w:rStyle w:val="Hyperlink"/>
                <w:noProof/>
              </w:rPr>
              <w:t>Strict protection</w:t>
            </w:r>
            <w:r w:rsidR="00E93B12">
              <w:rPr>
                <w:noProof/>
                <w:webHidden/>
              </w:rPr>
              <w:tab/>
            </w:r>
            <w:r w:rsidR="00E93B12">
              <w:rPr>
                <w:noProof/>
                <w:webHidden/>
              </w:rPr>
              <w:fldChar w:fldCharType="begin"/>
            </w:r>
            <w:r w:rsidR="00E93B12">
              <w:rPr>
                <w:noProof/>
                <w:webHidden/>
              </w:rPr>
              <w:instrText xml:space="preserve"> PAGEREF _Toc78822507 \h </w:instrText>
            </w:r>
            <w:r w:rsidR="00E93B12">
              <w:rPr>
                <w:noProof/>
                <w:webHidden/>
              </w:rPr>
            </w:r>
            <w:r w:rsidR="00E93B12">
              <w:rPr>
                <w:noProof/>
                <w:webHidden/>
              </w:rPr>
              <w:fldChar w:fldCharType="separate"/>
            </w:r>
            <w:r w:rsidR="007F7B94">
              <w:rPr>
                <w:noProof/>
                <w:webHidden/>
              </w:rPr>
              <w:t>6</w:t>
            </w:r>
            <w:r w:rsidR="00E93B12">
              <w:rPr>
                <w:noProof/>
                <w:webHidden/>
              </w:rPr>
              <w:fldChar w:fldCharType="end"/>
            </w:r>
          </w:hyperlink>
        </w:p>
        <w:p w14:paraId="1081DDAB" w14:textId="6ABB7B11"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08" w:history="1">
            <w:r w:rsidR="00E93B12" w:rsidRPr="0091136B">
              <w:rPr>
                <w:rStyle w:val="Hyperlink"/>
                <w:noProof/>
              </w:rPr>
              <w:t>2.1.2</w:t>
            </w:r>
            <w:r w:rsidR="00E93B12">
              <w:rPr>
                <w:rFonts w:asciiTheme="minorHAnsi" w:eastAsiaTheme="minorEastAsia" w:hAnsiTheme="minorHAnsi" w:cstheme="minorBidi"/>
                <w:noProof/>
                <w:sz w:val="22"/>
                <w:szCs w:val="22"/>
              </w:rPr>
              <w:tab/>
            </w:r>
            <w:r w:rsidR="00E93B12" w:rsidRPr="0091136B">
              <w:rPr>
                <w:rStyle w:val="Hyperlink"/>
                <w:noProof/>
              </w:rPr>
              <w:t>Regulated taking and adaptive harvest management</w:t>
            </w:r>
            <w:r w:rsidR="00E93B12">
              <w:rPr>
                <w:noProof/>
                <w:webHidden/>
              </w:rPr>
              <w:tab/>
            </w:r>
            <w:r w:rsidR="00E93B12">
              <w:rPr>
                <w:noProof/>
                <w:webHidden/>
              </w:rPr>
              <w:fldChar w:fldCharType="begin"/>
            </w:r>
            <w:r w:rsidR="00E93B12">
              <w:rPr>
                <w:noProof/>
                <w:webHidden/>
              </w:rPr>
              <w:instrText xml:space="preserve"> PAGEREF _Toc78822508 \h </w:instrText>
            </w:r>
            <w:r w:rsidR="00E93B12">
              <w:rPr>
                <w:noProof/>
                <w:webHidden/>
              </w:rPr>
            </w:r>
            <w:r w:rsidR="00E93B12">
              <w:rPr>
                <w:noProof/>
                <w:webHidden/>
              </w:rPr>
              <w:fldChar w:fldCharType="separate"/>
            </w:r>
            <w:r w:rsidR="007F7B94">
              <w:rPr>
                <w:noProof/>
                <w:webHidden/>
              </w:rPr>
              <w:t>6</w:t>
            </w:r>
            <w:r w:rsidR="00E93B12">
              <w:rPr>
                <w:noProof/>
                <w:webHidden/>
              </w:rPr>
              <w:fldChar w:fldCharType="end"/>
            </w:r>
          </w:hyperlink>
        </w:p>
        <w:p w14:paraId="6121AFA0" w14:textId="3578845E"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09" w:history="1">
            <w:r w:rsidR="00E93B12" w:rsidRPr="0091136B">
              <w:rPr>
                <w:rStyle w:val="Hyperlink"/>
                <w:noProof/>
              </w:rPr>
              <w:t>2.1.3</w:t>
            </w:r>
            <w:r w:rsidR="00E93B12">
              <w:rPr>
                <w:rFonts w:asciiTheme="minorHAnsi" w:eastAsiaTheme="minorEastAsia" w:hAnsiTheme="minorHAnsi" w:cstheme="minorBidi"/>
                <w:noProof/>
                <w:sz w:val="22"/>
                <w:szCs w:val="22"/>
              </w:rPr>
              <w:tab/>
            </w:r>
            <w:r w:rsidR="00E93B12" w:rsidRPr="0091136B">
              <w:rPr>
                <w:rStyle w:val="Hyperlink"/>
                <w:noProof/>
              </w:rPr>
              <w:t>Exemptions</w:t>
            </w:r>
            <w:r w:rsidR="00E93B12">
              <w:rPr>
                <w:noProof/>
                <w:webHidden/>
              </w:rPr>
              <w:tab/>
            </w:r>
            <w:r w:rsidR="00E93B12">
              <w:rPr>
                <w:noProof/>
                <w:webHidden/>
              </w:rPr>
              <w:fldChar w:fldCharType="begin"/>
            </w:r>
            <w:r w:rsidR="00E93B12">
              <w:rPr>
                <w:noProof/>
                <w:webHidden/>
              </w:rPr>
              <w:instrText xml:space="preserve"> PAGEREF _Toc78822509 \h </w:instrText>
            </w:r>
            <w:r w:rsidR="00E93B12">
              <w:rPr>
                <w:noProof/>
                <w:webHidden/>
              </w:rPr>
            </w:r>
            <w:r w:rsidR="00E93B12">
              <w:rPr>
                <w:noProof/>
                <w:webHidden/>
              </w:rPr>
              <w:fldChar w:fldCharType="separate"/>
            </w:r>
            <w:r w:rsidR="007F7B94">
              <w:rPr>
                <w:noProof/>
                <w:webHidden/>
              </w:rPr>
              <w:t>7</w:t>
            </w:r>
            <w:r w:rsidR="00E93B12">
              <w:rPr>
                <w:noProof/>
                <w:webHidden/>
              </w:rPr>
              <w:fldChar w:fldCharType="end"/>
            </w:r>
          </w:hyperlink>
        </w:p>
        <w:p w14:paraId="645B8A67" w14:textId="61E890D8"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10" w:history="1">
            <w:r w:rsidR="00E93B12" w:rsidRPr="0091136B">
              <w:rPr>
                <w:rStyle w:val="Hyperlink"/>
                <w:noProof/>
              </w:rPr>
              <w:t>2.2</w:t>
            </w:r>
            <w:r w:rsidR="00E93B12">
              <w:rPr>
                <w:rFonts w:asciiTheme="minorHAnsi" w:eastAsiaTheme="minorEastAsia" w:hAnsiTheme="minorHAnsi" w:cstheme="minorBidi"/>
                <w:noProof/>
                <w:sz w:val="22"/>
                <w:szCs w:val="22"/>
              </w:rPr>
              <w:tab/>
            </w:r>
            <w:r w:rsidR="00E93B12" w:rsidRPr="0091136B">
              <w:rPr>
                <w:rStyle w:val="Hyperlink"/>
                <w:noProof/>
              </w:rPr>
              <w:t>Single Species Action Plans</w:t>
            </w:r>
            <w:r w:rsidR="00E93B12">
              <w:rPr>
                <w:noProof/>
                <w:webHidden/>
              </w:rPr>
              <w:tab/>
            </w:r>
            <w:r w:rsidR="00E93B12">
              <w:rPr>
                <w:noProof/>
                <w:webHidden/>
              </w:rPr>
              <w:fldChar w:fldCharType="begin"/>
            </w:r>
            <w:r w:rsidR="00E93B12">
              <w:rPr>
                <w:noProof/>
                <w:webHidden/>
              </w:rPr>
              <w:instrText xml:space="preserve"> PAGEREF _Toc78822510 \h </w:instrText>
            </w:r>
            <w:r w:rsidR="00E93B12">
              <w:rPr>
                <w:noProof/>
                <w:webHidden/>
              </w:rPr>
            </w:r>
            <w:r w:rsidR="00E93B12">
              <w:rPr>
                <w:noProof/>
                <w:webHidden/>
              </w:rPr>
              <w:fldChar w:fldCharType="separate"/>
            </w:r>
            <w:r w:rsidR="007F7B94">
              <w:rPr>
                <w:noProof/>
                <w:webHidden/>
              </w:rPr>
              <w:t>8</w:t>
            </w:r>
            <w:r w:rsidR="00E93B12">
              <w:rPr>
                <w:noProof/>
                <w:webHidden/>
              </w:rPr>
              <w:fldChar w:fldCharType="end"/>
            </w:r>
          </w:hyperlink>
        </w:p>
        <w:p w14:paraId="26D9863C" w14:textId="33770818"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11" w:history="1">
            <w:r w:rsidR="00E93B12" w:rsidRPr="0091136B">
              <w:rPr>
                <w:rStyle w:val="Hyperlink"/>
                <w:noProof/>
              </w:rPr>
              <w:t>2.2.1.</w:t>
            </w:r>
            <w:r w:rsidR="00E93B12">
              <w:rPr>
                <w:rFonts w:asciiTheme="minorHAnsi" w:eastAsiaTheme="minorEastAsia" w:hAnsiTheme="minorHAnsi" w:cstheme="minorBidi"/>
                <w:noProof/>
                <w:sz w:val="22"/>
                <w:szCs w:val="22"/>
              </w:rPr>
              <w:tab/>
            </w:r>
            <w:r w:rsidR="00E93B12" w:rsidRPr="0091136B">
              <w:rPr>
                <w:rStyle w:val="Hyperlink"/>
                <w:noProof/>
              </w:rPr>
              <w:t>International Single Species Action Plans</w:t>
            </w:r>
            <w:r w:rsidR="00E93B12">
              <w:rPr>
                <w:noProof/>
                <w:webHidden/>
              </w:rPr>
              <w:tab/>
            </w:r>
            <w:r w:rsidR="00E93B12">
              <w:rPr>
                <w:noProof/>
                <w:webHidden/>
              </w:rPr>
              <w:fldChar w:fldCharType="begin"/>
            </w:r>
            <w:r w:rsidR="00E93B12">
              <w:rPr>
                <w:noProof/>
                <w:webHidden/>
              </w:rPr>
              <w:instrText xml:space="preserve"> PAGEREF _Toc78822511 \h </w:instrText>
            </w:r>
            <w:r w:rsidR="00E93B12">
              <w:rPr>
                <w:noProof/>
                <w:webHidden/>
              </w:rPr>
            </w:r>
            <w:r w:rsidR="00E93B12">
              <w:rPr>
                <w:noProof/>
                <w:webHidden/>
              </w:rPr>
              <w:fldChar w:fldCharType="separate"/>
            </w:r>
            <w:r w:rsidR="007F7B94">
              <w:rPr>
                <w:noProof/>
                <w:webHidden/>
              </w:rPr>
              <w:t>8</w:t>
            </w:r>
            <w:r w:rsidR="00E93B12">
              <w:rPr>
                <w:noProof/>
                <w:webHidden/>
              </w:rPr>
              <w:fldChar w:fldCharType="end"/>
            </w:r>
          </w:hyperlink>
        </w:p>
        <w:p w14:paraId="01FF6618" w14:textId="230BAA1F"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12" w:history="1">
            <w:r w:rsidR="00E93B12" w:rsidRPr="0091136B">
              <w:rPr>
                <w:rStyle w:val="Hyperlink"/>
                <w:noProof/>
              </w:rPr>
              <w:t xml:space="preserve">2.2.2 </w:t>
            </w:r>
            <w:r w:rsidR="00E93B12">
              <w:rPr>
                <w:rFonts w:asciiTheme="minorHAnsi" w:eastAsiaTheme="minorEastAsia" w:hAnsiTheme="minorHAnsi" w:cstheme="minorBidi"/>
                <w:noProof/>
                <w:sz w:val="22"/>
                <w:szCs w:val="22"/>
              </w:rPr>
              <w:tab/>
            </w:r>
            <w:r w:rsidR="00E93B12" w:rsidRPr="0091136B">
              <w:rPr>
                <w:rStyle w:val="Hyperlink"/>
                <w:noProof/>
              </w:rPr>
              <w:t>National action plans and look-alike species</w:t>
            </w:r>
            <w:r w:rsidR="00E93B12">
              <w:rPr>
                <w:noProof/>
                <w:webHidden/>
              </w:rPr>
              <w:tab/>
            </w:r>
            <w:r w:rsidR="00E93B12">
              <w:rPr>
                <w:noProof/>
                <w:webHidden/>
              </w:rPr>
              <w:fldChar w:fldCharType="begin"/>
            </w:r>
            <w:r w:rsidR="00E93B12">
              <w:rPr>
                <w:noProof/>
                <w:webHidden/>
              </w:rPr>
              <w:instrText xml:space="preserve"> PAGEREF _Toc78822512 \h </w:instrText>
            </w:r>
            <w:r w:rsidR="00E93B12">
              <w:rPr>
                <w:noProof/>
                <w:webHidden/>
              </w:rPr>
            </w:r>
            <w:r w:rsidR="00E93B12">
              <w:rPr>
                <w:noProof/>
                <w:webHidden/>
              </w:rPr>
              <w:fldChar w:fldCharType="separate"/>
            </w:r>
            <w:r w:rsidR="007F7B94">
              <w:rPr>
                <w:noProof/>
                <w:webHidden/>
              </w:rPr>
              <w:t>8</w:t>
            </w:r>
            <w:r w:rsidR="00E93B12">
              <w:rPr>
                <w:noProof/>
                <w:webHidden/>
              </w:rPr>
              <w:fldChar w:fldCharType="end"/>
            </w:r>
          </w:hyperlink>
        </w:p>
        <w:p w14:paraId="3DFC6655" w14:textId="7E8BE426"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13" w:history="1">
            <w:r w:rsidR="00E93B12" w:rsidRPr="0091136B">
              <w:rPr>
                <w:rStyle w:val="Hyperlink"/>
                <w:noProof/>
              </w:rPr>
              <w:t>2.3</w:t>
            </w:r>
            <w:r w:rsidR="00E93B12">
              <w:rPr>
                <w:rFonts w:asciiTheme="minorHAnsi" w:eastAsiaTheme="minorEastAsia" w:hAnsiTheme="minorHAnsi" w:cstheme="minorBidi"/>
                <w:noProof/>
                <w:sz w:val="22"/>
                <w:szCs w:val="22"/>
              </w:rPr>
              <w:tab/>
            </w:r>
            <w:r w:rsidR="00E93B12" w:rsidRPr="0091136B">
              <w:rPr>
                <w:rStyle w:val="Hyperlink"/>
                <w:noProof/>
              </w:rPr>
              <w:t>Emergency Measures</w:t>
            </w:r>
            <w:r w:rsidR="00E93B12">
              <w:rPr>
                <w:noProof/>
                <w:webHidden/>
              </w:rPr>
              <w:tab/>
            </w:r>
            <w:r w:rsidR="00E93B12">
              <w:rPr>
                <w:noProof/>
                <w:webHidden/>
              </w:rPr>
              <w:fldChar w:fldCharType="begin"/>
            </w:r>
            <w:r w:rsidR="00E93B12">
              <w:rPr>
                <w:noProof/>
                <w:webHidden/>
              </w:rPr>
              <w:instrText xml:space="preserve"> PAGEREF _Toc78822513 \h </w:instrText>
            </w:r>
            <w:r w:rsidR="00E93B12">
              <w:rPr>
                <w:noProof/>
                <w:webHidden/>
              </w:rPr>
            </w:r>
            <w:r w:rsidR="00E93B12">
              <w:rPr>
                <w:noProof/>
                <w:webHidden/>
              </w:rPr>
              <w:fldChar w:fldCharType="separate"/>
            </w:r>
            <w:r w:rsidR="007F7B94">
              <w:rPr>
                <w:noProof/>
                <w:webHidden/>
              </w:rPr>
              <w:t>9</w:t>
            </w:r>
            <w:r w:rsidR="00E93B12">
              <w:rPr>
                <w:noProof/>
                <w:webHidden/>
              </w:rPr>
              <w:fldChar w:fldCharType="end"/>
            </w:r>
          </w:hyperlink>
        </w:p>
        <w:p w14:paraId="16EEACE4" w14:textId="7833F809"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14" w:history="1">
            <w:r w:rsidR="00E93B12" w:rsidRPr="0091136B">
              <w:rPr>
                <w:rStyle w:val="Hyperlink"/>
                <w:noProof/>
              </w:rPr>
              <w:t>2.4</w:t>
            </w:r>
            <w:r w:rsidR="00E93B12">
              <w:rPr>
                <w:rFonts w:asciiTheme="minorHAnsi" w:eastAsiaTheme="minorEastAsia" w:hAnsiTheme="minorHAnsi" w:cstheme="minorBidi"/>
                <w:noProof/>
                <w:sz w:val="22"/>
                <w:szCs w:val="22"/>
              </w:rPr>
              <w:tab/>
            </w:r>
            <w:r w:rsidR="00E93B12" w:rsidRPr="0091136B">
              <w:rPr>
                <w:rStyle w:val="Hyperlink"/>
                <w:noProof/>
              </w:rPr>
              <w:t>Re-establishments</w:t>
            </w:r>
            <w:r w:rsidR="00E93B12">
              <w:rPr>
                <w:noProof/>
                <w:webHidden/>
              </w:rPr>
              <w:tab/>
            </w:r>
            <w:r w:rsidR="00E93B12">
              <w:rPr>
                <w:noProof/>
                <w:webHidden/>
              </w:rPr>
              <w:fldChar w:fldCharType="begin"/>
            </w:r>
            <w:r w:rsidR="00E93B12">
              <w:rPr>
                <w:noProof/>
                <w:webHidden/>
              </w:rPr>
              <w:instrText xml:space="preserve"> PAGEREF _Toc78822514 \h </w:instrText>
            </w:r>
            <w:r w:rsidR="00E93B12">
              <w:rPr>
                <w:noProof/>
                <w:webHidden/>
              </w:rPr>
            </w:r>
            <w:r w:rsidR="00E93B12">
              <w:rPr>
                <w:noProof/>
                <w:webHidden/>
              </w:rPr>
              <w:fldChar w:fldCharType="separate"/>
            </w:r>
            <w:r w:rsidR="007F7B94">
              <w:rPr>
                <w:noProof/>
                <w:webHidden/>
              </w:rPr>
              <w:t>9</w:t>
            </w:r>
            <w:r w:rsidR="00E93B12">
              <w:rPr>
                <w:noProof/>
                <w:webHidden/>
              </w:rPr>
              <w:fldChar w:fldCharType="end"/>
            </w:r>
          </w:hyperlink>
        </w:p>
        <w:p w14:paraId="5D6B616C" w14:textId="58935391"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15" w:history="1">
            <w:r w:rsidR="00E93B12" w:rsidRPr="0091136B">
              <w:rPr>
                <w:rStyle w:val="Hyperlink"/>
                <w:noProof/>
              </w:rPr>
              <w:t>2.5</w:t>
            </w:r>
            <w:r w:rsidR="00E93B12">
              <w:rPr>
                <w:rFonts w:asciiTheme="minorHAnsi" w:eastAsiaTheme="minorEastAsia" w:hAnsiTheme="minorHAnsi" w:cstheme="minorBidi"/>
                <w:noProof/>
                <w:sz w:val="22"/>
                <w:szCs w:val="22"/>
              </w:rPr>
              <w:tab/>
            </w:r>
            <w:r w:rsidR="00E93B12" w:rsidRPr="0091136B">
              <w:rPr>
                <w:rStyle w:val="Hyperlink"/>
                <w:noProof/>
              </w:rPr>
              <w:t>Introductions</w:t>
            </w:r>
            <w:r w:rsidR="00E93B12">
              <w:rPr>
                <w:noProof/>
                <w:webHidden/>
              </w:rPr>
              <w:tab/>
            </w:r>
            <w:r w:rsidR="00E93B12">
              <w:rPr>
                <w:noProof/>
                <w:webHidden/>
              </w:rPr>
              <w:fldChar w:fldCharType="begin"/>
            </w:r>
            <w:r w:rsidR="00E93B12">
              <w:rPr>
                <w:noProof/>
                <w:webHidden/>
              </w:rPr>
              <w:instrText xml:space="preserve"> PAGEREF _Toc78822515 \h </w:instrText>
            </w:r>
            <w:r w:rsidR="00E93B12">
              <w:rPr>
                <w:noProof/>
                <w:webHidden/>
              </w:rPr>
            </w:r>
            <w:r w:rsidR="00E93B12">
              <w:rPr>
                <w:noProof/>
                <w:webHidden/>
              </w:rPr>
              <w:fldChar w:fldCharType="separate"/>
            </w:r>
            <w:r w:rsidR="007F7B94">
              <w:rPr>
                <w:noProof/>
                <w:webHidden/>
              </w:rPr>
              <w:t>10</w:t>
            </w:r>
            <w:r w:rsidR="00E93B12">
              <w:rPr>
                <w:noProof/>
                <w:webHidden/>
              </w:rPr>
              <w:fldChar w:fldCharType="end"/>
            </w:r>
          </w:hyperlink>
        </w:p>
        <w:p w14:paraId="7B8547B8" w14:textId="566A7F50"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16" w:history="1">
            <w:r w:rsidR="00E93B12" w:rsidRPr="0091136B">
              <w:rPr>
                <w:rStyle w:val="Hyperlink"/>
                <w:noProof/>
              </w:rPr>
              <w:t>3.</w:t>
            </w:r>
            <w:r w:rsidR="00E93B12">
              <w:rPr>
                <w:rFonts w:asciiTheme="minorHAnsi" w:eastAsiaTheme="minorEastAsia" w:hAnsiTheme="minorHAnsi" w:cstheme="minorBidi"/>
                <w:noProof/>
                <w:sz w:val="22"/>
                <w:szCs w:val="22"/>
              </w:rPr>
              <w:tab/>
            </w:r>
            <w:r w:rsidR="00E93B12" w:rsidRPr="0091136B">
              <w:rPr>
                <w:rStyle w:val="Hyperlink"/>
                <w:noProof/>
              </w:rPr>
              <w:t>Habitat Conservation</w:t>
            </w:r>
            <w:r w:rsidR="00E93B12">
              <w:rPr>
                <w:noProof/>
                <w:webHidden/>
              </w:rPr>
              <w:tab/>
            </w:r>
            <w:r w:rsidR="00E93B12">
              <w:rPr>
                <w:noProof/>
                <w:webHidden/>
              </w:rPr>
              <w:fldChar w:fldCharType="begin"/>
            </w:r>
            <w:r w:rsidR="00E93B12">
              <w:rPr>
                <w:noProof/>
                <w:webHidden/>
              </w:rPr>
              <w:instrText xml:space="preserve"> PAGEREF _Toc78822516 \h </w:instrText>
            </w:r>
            <w:r w:rsidR="00E93B12">
              <w:rPr>
                <w:noProof/>
                <w:webHidden/>
              </w:rPr>
            </w:r>
            <w:r w:rsidR="00E93B12">
              <w:rPr>
                <w:noProof/>
                <w:webHidden/>
              </w:rPr>
              <w:fldChar w:fldCharType="separate"/>
            </w:r>
            <w:r w:rsidR="007F7B94">
              <w:rPr>
                <w:noProof/>
                <w:webHidden/>
              </w:rPr>
              <w:t>11</w:t>
            </w:r>
            <w:r w:rsidR="00E93B12">
              <w:rPr>
                <w:noProof/>
                <w:webHidden/>
              </w:rPr>
              <w:fldChar w:fldCharType="end"/>
            </w:r>
          </w:hyperlink>
        </w:p>
        <w:p w14:paraId="431D55BB" w14:textId="5ECF93C7"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17" w:history="1">
            <w:r w:rsidR="00E93B12" w:rsidRPr="0091136B">
              <w:rPr>
                <w:rStyle w:val="Hyperlink"/>
                <w:noProof/>
              </w:rPr>
              <w:t>3.1</w:t>
            </w:r>
            <w:r w:rsidR="00E93B12">
              <w:rPr>
                <w:rFonts w:asciiTheme="minorHAnsi" w:eastAsiaTheme="minorEastAsia" w:hAnsiTheme="minorHAnsi" w:cstheme="minorBidi"/>
                <w:noProof/>
                <w:sz w:val="22"/>
                <w:szCs w:val="22"/>
              </w:rPr>
              <w:tab/>
            </w:r>
            <w:r w:rsidR="00E93B12" w:rsidRPr="0091136B">
              <w:rPr>
                <w:rStyle w:val="Hyperlink"/>
                <w:noProof/>
              </w:rPr>
              <w:t>Habitat inventories</w:t>
            </w:r>
            <w:r w:rsidR="00E93B12">
              <w:rPr>
                <w:noProof/>
                <w:webHidden/>
              </w:rPr>
              <w:tab/>
            </w:r>
            <w:r w:rsidR="00E93B12">
              <w:rPr>
                <w:noProof/>
                <w:webHidden/>
              </w:rPr>
              <w:fldChar w:fldCharType="begin"/>
            </w:r>
            <w:r w:rsidR="00E93B12">
              <w:rPr>
                <w:noProof/>
                <w:webHidden/>
              </w:rPr>
              <w:instrText xml:space="preserve"> PAGEREF _Toc78822517 \h </w:instrText>
            </w:r>
            <w:r w:rsidR="00E93B12">
              <w:rPr>
                <w:noProof/>
                <w:webHidden/>
              </w:rPr>
            </w:r>
            <w:r w:rsidR="00E93B12">
              <w:rPr>
                <w:noProof/>
                <w:webHidden/>
              </w:rPr>
              <w:fldChar w:fldCharType="separate"/>
            </w:r>
            <w:r w:rsidR="007F7B94">
              <w:rPr>
                <w:noProof/>
                <w:webHidden/>
              </w:rPr>
              <w:t>11</w:t>
            </w:r>
            <w:r w:rsidR="00E93B12">
              <w:rPr>
                <w:noProof/>
                <w:webHidden/>
              </w:rPr>
              <w:fldChar w:fldCharType="end"/>
            </w:r>
          </w:hyperlink>
        </w:p>
        <w:p w14:paraId="576EB263" w14:textId="2CBE4F79"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18" w:history="1">
            <w:r w:rsidR="00E93B12" w:rsidRPr="0091136B">
              <w:rPr>
                <w:rStyle w:val="Hyperlink"/>
                <w:noProof/>
              </w:rPr>
              <w:t>3.1.1</w:t>
            </w:r>
            <w:r w:rsidR="00E93B12">
              <w:rPr>
                <w:rFonts w:asciiTheme="minorHAnsi" w:eastAsiaTheme="minorEastAsia" w:hAnsiTheme="minorHAnsi" w:cstheme="minorBidi"/>
                <w:noProof/>
                <w:sz w:val="22"/>
                <w:szCs w:val="22"/>
              </w:rPr>
              <w:tab/>
            </w:r>
            <w:r w:rsidR="00E93B12" w:rsidRPr="0091136B">
              <w:rPr>
                <w:rStyle w:val="Hyperlink"/>
                <w:noProof/>
              </w:rPr>
              <w:t>Habitat inventories</w:t>
            </w:r>
            <w:r w:rsidR="00E93B12">
              <w:rPr>
                <w:noProof/>
                <w:webHidden/>
              </w:rPr>
              <w:tab/>
            </w:r>
            <w:r w:rsidR="00E93B12">
              <w:rPr>
                <w:noProof/>
                <w:webHidden/>
              </w:rPr>
              <w:fldChar w:fldCharType="begin"/>
            </w:r>
            <w:r w:rsidR="00E93B12">
              <w:rPr>
                <w:noProof/>
                <w:webHidden/>
              </w:rPr>
              <w:instrText xml:space="preserve"> PAGEREF _Toc78822518 \h </w:instrText>
            </w:r>
            <w:r w:rsidR="00E93B12">
              <w:rPr>
                <w:noProof/>
                <w:webHidden/>
              </w:rPr>
            </w:r>
            <w:r w:rsidR="00E93B12">
              <w:rPr>
                <w:noProof/>
                <w:webHidden/>
              </w:rPr>
              <w:fldChar w:fldCharType="separate"/>
            </w:r>
            <w:r w:rsidR="007F7B94">
              <w:rPr>
                <w:noProof/>
                <w:webHidden/>
              </w:rPr>
              <w:t>11</w:t>
            </w:r>
            <w:r w:rsidR="00E93B12">
              <w:rPr>
                <w:noProof/>
                <w:webHidden/>
              </w:rPr>
              <w:fldChar w:fldCharType="end"/>
            </w:r>
          </w:hyperlink>
        </w:p>
        <w:p w14:paraId="4CBE566F" w14:textId="1FB2EDB3"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19" w:history="1">
            <w:r w:rsidR="00E93B12" w:rsidRPr="0091136B">
              <w:rPr>
                <w:rStyle w:val="Hyperlink"/>
                <w:noProof/>
              </w:rPr>
              <w:t>3.1.2</w:t>
            </w:r>
            <w:r w:rsidR="00E93B12">
              <w:rPr>
                <w:rFonts w:asciiTheme="minorHAnsi" w:eastAsiaTheme="minorEastAsia" w:hAnsiTheme="minorHAnsi" w:cstheme="minorBidi"/>
                <w:noProof/>
                <w:sz w:val="22"/>
                <w:szCs w:val="22"/>
              </w:rPr>
              <w:tab/>
            </w:r>
            <w:r w:rsidR="00E93B12" w:rsidRPr="0091136B">
              <w:rPr>
                <w:rStyle w:val="Hyperlink"/>
                <w:noProof/>
              </w:rPr>
              <w:t>Site inventories</w:t>
            </w:r>
            <w:r w:rsidR="00E93B12">
              <w:rPr>
                <w:noProof/>
                <w:webHidden/>
              </w:rPr>
              <w:tab/>
            </w:r>
            <w:r w:rsidR="00E93B12">
              <w:rPr>
                <w:noProof/>
                <w:webHidden/>
              </w:rPr>
              <w:fldChar w:fldCharType="begin"/>
            </w:r>
            <w:r w:rsidR="00E93B12">
              <w:rPr>
                <w:noProof/>
                <w:webHidden/>
              </w:rPr>
              <w:instrText xml:space="preserve"> PAGEREF _Toc78822519 \h </w:instrText>
            </w:r>
            <w:r w:rsidR="00E93B12">
              <w:rPr>
                <w:noProof/>
                <w:webHidden/>
              </w:rPr>
            </w:r>
            <w:r w:rsidR="00E93B12">
              <w:rPr>
                <w:noProof/>
                <w:webHidden/>
              </w:rPr>
              <w:fldChar w:fldCharType="separate"/>
            </w:r>
            <w:r w:rsidR="007F7B94">
              <w:rPr>
                <w:noProof/>
                <w:webHidden/>
              </w:rPr>
              <w:t>12</w:t>
            </w:r>
            <w:r w:rsidR="00E93B12">
              <w:rPr>
                <w:noProof/>
                <w:webHidden/>
              </w:rPr>
              <w:fldChar w:fldCharType="end"/>
            </w:r>
          </w:hyperlink>
        </w:p>
        <w:p w14:paraId="3D06AB54" w14:textId="28E2C65C"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20" w:history="1">
            <w:r w:rsidR="00E93B12" w:rsidRPr="0091136B">
              <w:rPr>
                <w:rStyle w:val="Hyperlink"/>
                <w:noProof/>
              </w:rPr>
              <w:t>3.2</w:t>
            </w:r>
            <w:r w:rsidR="00E93B12">
              <w:rPr>
                <w:rFonts w:asciiTheme="minorHAnsi" w:eastAsiaTheme="minorEastAsia" w:hAnsiTheme="minorHAnsi" w:cstheme="minorBidi"/>
                <w:noProof/>
                <w:sz w:val="22"/>
                <w:szCs w:val="22"/>
              </w:rPr>
              <w:tab/>
            </w:r>
            <w:r w:rsidR="00E93B12" w:rsidRPr="0091136B">
              <w:rPr>
                <w:rStyle w:val="Hyperlink"/>
                <w:noProof/>
              </w:rPr>
              <w:t>Conservation of areas</w:t>
            </w:r>
            <w:r w:rsidR="00E93B12">
              <w:rPr>
                <w:noProof/>
                <w:webHidden/>
              </w:rPr>
              <w:tab/>
            </w:r>
            <w:r w:rsidR="00E93B12">
              <w:rPr>
                <w:noProof/>
                <w:webHidden/>
              </w:rPr>
              <w:fldChar w:fldCharType="begin"/>
            </w:r>
            <w:r w:rsidR="00E93B12">
              <w:rPr>
                <w:noProof/>
                <w:webHidden/>
              </w:rPr>
              <w:instrText xml:space="preserve"> PAGEREF _Toc78822520 \h </w:instrText>
            </w:r>
            <w:r w:rsidR="00E93B12">
              <w:rPr>
                <w:noProof/>
                <w:webHidden/>
              </w:rPr>
            </w:r>
            <w:r w:rsidR="00E93B12">
              <w:rPr>
                <w:noProof/>
                <w:webHidden/>
              </w:rPr>
              <w:fldChar w:fldCharType="separate"/>
            </w:r>
            <w:r w:rsidR="007F7B94">
              <w:rPr>
                <w:noProof/>
                <w:webHidden/>
              </w:rPr>
              <w:t>12</w:t>
            </w:r>
            <w:r w:rsidR="00E93B12">
              <w:rPr>
                <w:noProof/>
                <w:webHidden/>
              </w:rPr>
              <w:fldChar w:fldCharType="end"/>
            </w:r>
          </w:hyperlink>
        </w:p>
        <w:p w14:paraId="43E78889" w14:textId="26DE5846"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21" w:history="1">
            <w:r w:rsidR="00E93B12" w:rsidRPr="0091136B">
              <w:rPr>
                <w:rStyle w:val="Hyperlink"/>
                <w:noProof/>
              </w:rPr>
              <w:t>3.3</w:t>
            </w:r>
            <w:r w:rsidR="00E93B12">
              <w:rPr>
                <w:rFonts w:asciiTheme="minorHAnsi" w:eastAsiaTheme="minorEastAsia" w:hAnsiTheme="minorHAnsi" w:cstheme="minorBidi"/>
                <w:noProof/>
                <w:sz w:val="22"/>
                <w:szCs w:val="22"/>
              </w:rPr>
              <w:tab/>
            </w:r>
            <w:r w:rsidR="00E93B12" w:rsidRPr="0091136B">
              <w:rPr>
                <w:rStyle w:val="Hyperlink"/>
                <w:noProof/>
              </w:rPr>
              <w:t>Rehabilitation and restoration</w:t>
            </w:r>
            <w:r w:rsidR="00E93B12">
              <w:rPr>
                <w:noProof/>
                <w:webHidden/>
              </w:rPr>
              <w:tab/>
            </w:r>
            <w:r w:rsidR="00E93B12">
              <w:rPr>
                <w:noProof/>
                <w:webHidden/>
              </w:rPr>
              <w:fldChar w:fldCharType="begin"/>
            </w:r>
            <w:r w:rsidR="00E93B12">
              <w:rPr>
                <w:noProof/>
                <w:webHidden/>
              </w:rPr>
              <w:instrText xml:space="preserve"> PAGEREF _Toc78822521 \h </w:instrText>
            </w:r>
            <w:r w:rsidR="00E93B12">
              <w:rPr>
                <w:noProof/>
                <w:webHidden/>
              </w:rPr>
            </w:r>
            <w:r w:rsidR="00E93B12">
              <w:rPr>
                <w:noProof/>
                <w:webHidden/>
              </w:rPr>
              <w:fldChar w:fldCharType="separate"/>
            </w:r>
            <w:r w:rsidR="007F7B94">
              <w:rPr>
                <w:noProof/>
                <w:webHidden/>
              </w:rPr>
              <w:t>13</w:t>
            </w:r>
            <w:r w:rsidR="00E93B12">
              <w:rPr>
                <w:noProof/>
                <w:webHidden/>
              </w:rPr>
              <w:fldChar w:fldCharType="end"/>
            </w:r>
          </w:hyperlink>
        </w:p>
        <w:p w14:paraId="246DD380" w14:textId="3B1871FC"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22" w:history="1">
            <w:r w:rsidR="00E93B12" w:rsidRPr="0091136B">
              <w:rPr>
                <w:rStyle w:val="Hyperlink"/>
                <w:noProof/>
              </w:rPr>
              <w:t>4.</w:t>
            </w:r>
            <w:r w:rsidR="00E93B12">
              <w:rPr>
                <w:rFonts w:asciiTheme="minorHAnsi" w:eastAsiaTheme="minorEastAsia" w:hAnsiTheme="minorHAnsi" w:cstheme="minorBidi"/>
                <w:noProof/>
                <w:sz w:val="22"/>
                <w:szCs w:val="22"/>
              </w:rPr>
              <w:tab/>
            </w:r>
            <w:r w:rsidR="00E93B12" w:rsidRPr="0091136B">
              <w:rPr>
                <w:rStyle w:val="Hyperlink"/>
                <w:noProof/>
              </w:rPr>
              <w:t>Management of Human Activities</w:t>
            </w:r>
            <w:r w:rsidR="00E93B12">
              <w:rPr>
                <w:noProof/>
                <w:webHidden/>
              </w:rPr>
              <w:tab/>
            </w:r>
            <w:r w:rsidR="00E93B12">
              <w:rPr>
                <w:noProof/>
                <w:webHidden/>
              </w:rPr>
              <w:fldChar w:fldCharType="begin"/>
            </w:r>
            <w:r w:rsidR="00E93B12">
              <w:rPr>
                <w:noProof/>
                <w:webHidden/>
              </w:rPr>
              <w:instrText xml:space="preserve"> PAGEREF _Toc78822522 \h </w:instrText>
            </w:r>
            <w:r w:rsidR="00E93B12">
              <w:rPr>
                <w:noProof/>
                <w:webHidden/>
              </w:rPr>
            </w:r>
            <w:r w:rsidR="00E93B12">
              <w:rPr>
                <w:noProof/>
                <w:webHidden/>
              </w:rPr>
              <w:fldChar w:fldCharType="separate"/>
            </w:r>
            <w:r w:rsidR="007F7B94">
              <w:rPr>
                <w:noProof/>
                <w:webHidden/>
              </w:rPr>
              <w:t>14</w:t>
            </w:r>
            <w:r w:rsidR="00E93B12">
              <w:rPr>
                <w:noProof/>
                <w:webHidden/>
              </w:rPr>
              <w:fldChar w:fldCharType="end"/>
            </w:r>
          </w:hyperlink>
        </w:p>
        <w:p w14:paraId="2457A646" w14:textId="3D56CD13"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23" w:history="1">
            <w:r w:rsidR="00E93B12" w:rsidRPr="0091136B">
              <w:rPr>
                <w:rStyle w:val="Hyperlink"/>
                <w:noProof/>
              </w:rPr>
              <w:t>4.1</w:t>
            </w:r>
            <w:r w:rsidR="00E93B12">
              <w:rPr>
                <w:rFonts w:asciiTheme="minorHAnsi" w:eastAsiaTheme="minorEastAsia" w:hAnsiTheme="minorHAnsi" w:cstheme="minorBidi"/>
                <w:noProof/>
                <w:sz w:val="22"/>
                <w:szCs w:val="22"/>
              </w:rPr>
              <w:tab/>
            </w:r>
            <w:r w:rsidR="00E93B12" w:rsidRPr="0091136B">
              <w:rPr>
                <w:rStyle w:val="Hyperlink"/>
                <w:noProof/>
              </w:rPr>
              <w:t>Hunting</w:t>
            </w:r>
            <w:r w:rsidR="00E93B12">
              <w:rPr>
                <w:noProof/>
                <w:webHidden/>
              </w:rPr>
              <w:tab/>
            </w:r>
            <w:r w:rsidR="00E93B12">
              <w:rPr>
                <w:noProof/>
                <w:webHidden/>
              </w:rPr>
              <w:fldChar w:fldCharType="begin"/>
            </w:r>
            <w:r w:rsidR="00E93B12">
              <w:rPr>
                <w:noProof/>
                <w:webHidden/>
              </w:rPr>
              <w:instrText xml:space="preserve"> PAGEREF _Toc78822523 \h </w:instrText>
            </w:r>
            <w:r w:rsidR="00E93B12">
              <w:rPr>
                <w:noProof/>
                <w:webHidden/>
              </w:rPr>
            </w:r>
            <w:r w:rsidR="00E93B12">
              <w:rPr>
                <w:noProof/>
                <w:webHidden/>
              </w:rPr>
              <w:fldChar w:fldCharType="separate"/>
            </w:r>
            <w:r w:rsidR="007F7B94">
              <w:rPr>
                <w:noProof/>
                <w:webHidden/>
              </w:rPr>
              <w:t>14</w:t>
            </w:r>
            <w:r w:rsidR="00E93B12">
              <w:rPr>
                <w:noProof/>
                <w:webHidden/>
              </w:rPr>
              <w:fldChar w:fldCharType="end"/>
            </w:r>
          </w:hyperlink>
        </w:p>
        <w:p w14:paraId="51929DED" w14:textId="72760FF9"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24" w:history="1">
            <w:r w:rsidR="00E93B12" w:rsidRPr="0091136B">
              <w:rPr>
                <w:rStyle w:val="Hyperlink"/>
                <w:noProof/>
              </w:rPr>
              <w:t>4.1.1</w:t>
            </w:r>
            <w:r w:rsidR="00E93B12">
              <w:rPr>
                <w:rFonts w:asciiTheme="minorHAnsi" w:eastAsiaTheme="minorEastAsia" w:hAnsiTheme="minorHAnsi" w:cstheme="minorBidi"/>
                <w:noProof/>
                <w:sz w:val="22"/>
                <w:szCs w:val="22"/>
              </w:rPr>
              <w:tab/>
            </w:r>
            <w:r w:rsidR="00E93B12" w:rsidRPr="0091136B">
              <w:rPr>
                <w:rStyle w:val="Hyperlink"/>
                <w:noProof/>
              </w:rPr>
              <w:t>Sustainable use within hunting legislation and its reporting</w:t>
            </w:r>
            <w:r w:rsidR="00E93B12">
              <w:rPr>
                <w:noProof/>
                <w:webHidden/>
              </w:rPr>
              <w:tab/>
            </w:r>
            <w:r w:rsidR="00E93B12">
              <w:rPr>
                <w:noProof/>
                <w:webHidden/>
              </w:rPr>
              <w:fldChar w:fldCharType="begin"/>
            </w:r>
            <w:r w:rsidR="00E93B12">
              <w:rPr>
                <w:noProof/>
                <w:webHidden/>
              </w:rPr>
              <w:instrText xml:space="preserve"> PAGEREF _Toc78822524 \h </w:instrText>
            </w:r>
            <w:r w:rsidR="00E93B12">
              <w:rPr>
                <w:noProof/>
                <w:webHidden/>
              </w:rPr>
            </w:r>
            <w:r w:rsidR="00E93B12">
              <w:rPr>
                <w:noProof/>
                <w:webHidden/>
              </w:rPr>
              <w:fldChar w:fldCharType="separate"/>
            </w:r>
            <w:r w:rsidR="007F7B94">
              <w:rPr>
                <w:noProof/>
                <w:webHidden/>
              </w:rPr>
              <w:t>14</w:t>
            </w:r>
            <w:r w:rsidR="00E93B12">
              <w:rPr>
                <w:noProof/>
                <w:webHidden/>
              </w:rPr>
              <w:fldChar w:fldCharType="end"/>
            </w:r>
          </w:hyperlink>
        </w:p>
        <w:p w14:paraId="00C1666B" w14:textId="2BD5CA5E"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25" w:history="1">
            <w:r w:rsidR="00E93B12" w:rsidRPr="0091136B">
              <w:rPr>
                <w:rStyle w:val="Hyperlink"/>
                <w:noProof/>
              </w:rPr>
              <w:t>4.1.3</w:t>
            </w:r>
            <w:r w:rsidR="00E93B12">
              <w:rPr>
                <w:rFonts w:asciiTheme="minorHAnsi" w:eastAsiaTheme="minorEastAsia" w:hAnsiTheme="minorHAnsi" w:cstheme="minorBidi"/>
                <w:noProof/>
                <w:sz w:val="22"/>
                <w:szCs w:val="22"/>
              </w:rPr>
              <w:tab/>
            </w:r>
            <w:r w:rsidR="00E93B12" w:rsidRPr="0091136B">
              <w:rPr>
                <w:rStyle w:val="Hyperlink"/>
                <w:noProof/>
              </w:rPr>
              <w:t>Harmonised reporting of harvest data</w:t>
            </w:r>
            <w:r w:rsidR="00E93B12">
              <w:rPr>
                <w:noProof/>
                <w:webHidden/>
              </w:rPr>
              <w:tab/>
            </w:r>
            <w:r w:rsidR="00E93B12">
              <w:rPr>
                <w:noProof/>
                <w:webHidden/>
              </w:rPr>
              <w:fldChar w:fldCharType="begin"/>
            </w:r>
            <w:r w:rsidR="00E93B12">
              <w:rPr>
                <w:noProof/>
                <w:webHidden/>
              </w:rPr>
              <w:instrText xml:space="preserve"> PAGEREF _Toc78822525 \h </w:instrText>
            </w:r>
            <w:r w:rsidR="00E93B12">
              <w:rPr>
                <w:noProof/>
                <w:webHidden/>
              </w:rPr>
            </w:r>
            <w:r w:rsidR="00E93B12">
              <w:rPr>
                <w:noProof/>
                <w:webHidden/>
              </w:rPr>
              <w:fldChar w:fldCharType="separate"/>
            </w:r>
            <w:r w:rsidR="007F7B94">
              <w:rPr>
                <w:noProof/>
                <w:webHidden/>
              </w:rPr>
              <w:t>14</w:t>
            </w:r>
            <w:r w:rsidR="00E93B12">
              <w:rPr>
                <w:noProof/>
                <w:webHidden/>
              </w:rPr>
              <w:fldChar w:fldCharType="end"/>
            </w:r>
          </w:hyperlink>
        </w:p>
        <w:p w14:paraId="1682B7C4" w14:textId="6A5F097C"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26" w:history="1">
            <w:r w:rsidR="00E93B12" w:rsidRPr="0091136B">
              <w:rPr>
                <w:rStyle w:val="Hyperlink"/>
                <w:noProof/>
              </w:rPr>
              <w:t>4.2</w:t>
            </w:r>
            <w:r w:rsidR="00E93B12">
              <w:rPr>
                <w:rFonts w:asciiTheme="minorHAnsi" w:eastAsiaTheme="minorEastAsia" w:hAnsiTheme="minorHAnsi" w:cstheme="minorBidi"/>
                <w:noProof/>
                <w:sz w:val="22"/>
                <w:szCs w:val="22"/>
              </w:rPr>
              <w:tab/>
            </w:r>
            <w:r w:rsidR="00E93B12" w:rsidRPr="0091136B">
              <w:rPr>
                <w:rStyle w:val="Hyperlink"/>
                <w:noProof/>
              </w:rPr>
              <w:t>Eco-tourism</w:t>
            </w:r>
            <w:r w:rsidR="00E93B12">
              <w:rPr>
                <w:noProof/>
                <w:webHidden/>
              </w:rPr>
              <w:tab/>
            </w:r>
            <w:r w:rsidR="00E93B12">
              <w:rPr>
                <w:noProof/>
                <w:webHidden/>
              </w:rPr>
              <w:fldChar w:fldCharType="begin"/>
            </w:r>
            <w:r w:rsidR="00E93B12">
              <w:rPr>
                <w:noProof/>
                <w:webHidden/>
              </w:rPr>
              <w:instrText xml:space="preserve"> PAGEREF _Toc78822526 \h </w:instrText>
            </w:r>
            <w:r w:rsidR="00E93B12">
              <w:rPr>
                <w:noProof/>
                <w:webHidden/>
              </w:rPr>
            </w:r>
            <w:r w:rsidR="00E93B12">
              <w:rPr>
                <w:noProof/>
                <w:webHidden/>
              </w:rPr>
              <w:fldChar w:fldCharType="separate"/>
            </w:r>
            <w:r w:rsidR="007F7B94">
              <w:rPr>
                <w:noProof/>
                <w:webHidden/>
              </w:rPr>
              <w:t>15</w:t>
            </w:r>
            <w:r w:rsidR="00E93B12">
              <w:rPr>
                <w:noProof/>
                <w:webHidden/>
              </w:rPr>
              <w:fldChar w:fldCharType="end"/>
            </w:r>
          </w:hyperlink>
        </w:p>
        <w:p w14:paraId="2FD0AA14" w14:textId="09724C20"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27" w:history="1">
            <w:r w:rsidR="00E93B12" w:rsidRPr="0091136B">
              <w:rPr>
                <w:rStyle w:val="Hyperlink"/>
                <w:noProof/>
              </w:rPr>
              <w:t>4.3</w:t>
            </w:r>
            <w:r w:rsidR="00E93B12">
              <w:rPr>
                <w:rFonts w:asciiTheme="minorHAnsi" w:eastAsiaTheme="minorEastAsia" w:hAnsiTheme="minorHAnsi" w:cstheme="minorBidi"/>
                <w:noProof/>
                <w:sz w:val="22"/>
                <w:szCs w:val="22"/>
              </w:rPr>
              <w:tab/>
            </w:r>
            <w:r w:rsidR="00E93B12" w:rsidRPr="0091136B">
              <w:rPr>
                <w:rStyle w:val="Hyperlink"/>
                <w:noProof/>
              </w:rPr>
              <w:t>Other Human Activities</w:t>
            </w:r>
            <w:r w:rsidR="00E93B12">
              <w:rPr>
                <w:noProof/>
                <w:webHidden/>
              </w:rPr>
              <w:tab/>
            </w:r>
            <w:r w:rsidR="00E93B12">
              <w:rPr>
                <w:noProof/>
                <w:webHidden/>
              </w:rPr>
              <w:fldChar w:fldCharType="begin"/>
            </w:r>
            <w:r w:rsidR="00E93B12">
              <w:rPr>
                <w:noProof/>
                <w:webHidden/>
              </w:rPr>
              <w:instrText xml:space="preserve"> PAGEREF _Toc78822527 \h </w:instrText>
            </w:r>
            <w:r w:rsidR="00E93B12">
              <w:rPr>
                <w:noProof/>
                <w:webHidden/>
              </w:rPr>
            </w:r>
            <w:r w:rsidR="00E93B12">
              <w:rPr>
                <w:noProof/>
                <w:webHidden/>
              </w:rPr>
              <w:fldChar w:fldCharType="separate"/>
            </w:r>
            <w:r w:rsidR="007F7B94">
              <w:rPr>
                <w:noProof/>
                <w:webHidden/>
              </w:rPr>
              <w:t>15</w:t>
            </w:r>
            <w:r w:rsidR="00E93B12">
              <w:rPr>
                <w:noProof/>
                <w:webHidden/>
              </w:rPr>
              <w:fldChar w:fldCharType="end"/>
            </w:r>
          </w:hyperlink>
        </w:p>
        <w:p w14:paraId="7319985E" w14:textId="0BB4D3E3"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28" w:history="1">
            <w:r w:rsidR="00E93B12" w:rsidRPr="0091136B">
              <w:rPr>
                <w:rStyle w:val="Hyperlink"/>
                <w:noProof/>
              </w:rPr>
              <w:t>4.3.1</w:t>
            </w:r>
            <w:r w:rsidR="00E93B12">
              <w:rPr>
                <w:rFonts w:asciiTheme="minorHAnsi" w:eastAsiaTheme="minorEastAsia" w:hAnsiTheme="minorHAnsi" w:cstheme="minorBidi"/>
                <w:noProof/>
                <w:sz w:val="22"/>
                <w:szCs w:val="22"/>
              </w:rPr>
              <w:tab/>
            </w:r>
            <w:r w:rsidR="00E93B12" w:rsidRPr="0091136B">
              <w:rPr>
                <w:rStyle w:val="Hyperlink"/>
                <w:noProof/>
              </w:rPr>
              <w:t>Conflict situations</w:t>
            </w:r>
            <w:r w:rsidR="00E93B12">
              <w:rPr>
                <w:noProof/>
                <w:webHidden/>
              </w:rPr>
              <w:tab/>
            </w:r>
            <w:r w:rsidR="00E93B12">
              <w:rPr>
                <w:noProof/>
                <w:webHidden/>
              </w:rPr>
              <w:fldChar w:fldCharType="begin"/>
            </w:r>
            <w:r w:rsidR="00E93B12">
              <w:rPr>
                <w:noProof/>
                <w:webHidden/>
              </w:rPr>
              <w:instrText xml:space="preserve"> PAGEREF _Toc78822528 \h </w:instrText>
            </w:r>
            <w:r w:rsidR="00E93B12">
              <w:rPr>
                <w:noProof/>
                <w:webHidden/>
              </w:rPr>
            </w:r>
            <w:r w:rsidR="00E93B12">
              <w:rPr>
                <w:noProof/>
                <w:webHidden/>
              </w:rPr>
              <w:fldChar w:fldCharType="separate"/>
            </w:r>
            <w:r w:rsidR="007F7B94">
              <w:rPr>
                <w:noProof/>
                <w:webHidden/>
              </w:rPr>
              <w:t>15</w:t>
            </w:r>
            <w:r w:rsidR="00E93B12">
              <w:rPr>
                <w:noProof/>
                <w:webHidden/>
              </w:rPr>
              <w:fldChar w:fldCharType="end"/>
            </w:r>
          </w:hyperlink>
        </w:p>
        <w:p w14:paraId="37F74134" w14:textId="072B4B34" w:rsidR="00E93B12" w:rsidRDefault="008D0A18">
          <w:pPr>
            <w:pStyle w:val="TOC3"/>
            <w:tabs>
              <w:tab w:val="left" w:pos="1967"/>
              <w:tab w:val="right" w:leader="dot" w:pos="9908"/>
            </w:tabs>
            <w:rPr>
              <w:rFonts w:asciiTheme="minorHAnsi" w:eastAsiaTheme="minorEastAsia" w:hAnsiTheme="minorHAnsi" w:cstheme="minorBidi"/>
              <w:noProof/>
              <w:sz w:val="22"/>
              <w:szCs w:val="22"/>
            </w:rPr>
          </w:pPr>
          <w:hyperlink w:anchor="_Toc78822529" w:history="1">
            <w:r w:rsidR="00E93B12" w:rsidRPr="0091136B">
              <w:rPr>
                <w:rStyle w:val="Hyperlink"/>
                <w:noProof/>
              </w:rPr>
              <w:t>4.3.2 &amp; 4.3.3</w:t>
            </w:r>
            <w:r w:rsidR="00E93B12">
              <w:rPr>
                <w:rFonts w:asciiTheme="minorHAnsi" w:eastAsiaTheme="minorEastAsia" w:hAnsiTheme="minorHAnsi" w:cstheme="minorBidi"/>
                <w:noProof/>
                <w:sz w:val="22"/>
                <w:szCs w:val="22"/>
              </w:rPr>
              <w:tab/>
            </w:r>
            <w:r w:rsidR="00E93B12" w:rsidRPr="0091136B">
              <w:rPr>
                <w:rStyle w:val="Hyperlink"/>
                <w:noProof/>
              </w:rPr>
              <w:t>Crop damage and its mitigation</w:t>
            </w:r>
            <w:r w:rsidR="00E93B12">
              <w:rPr>
                <w:noProof/>
                <w:webHidden/>
              </w:rPr>
              <w:tab/>
            </w:r>
            <w:r w:rsidR="00E93B12">
              <w:rPr>
                <w:noProof/>
                <w:webHidden/>
              </w:rPr>
              <w:fldChar w:fldCharType="begin"/>
            </w:r>
            <w:r w:rsidR="00E93B12">
              <w:rPr>
                <w:noProof/>
                <w:webHidden/>
              </w:rPr>
              <w:instrText xml:space="preserve"> PAGEREF _Toc78822529 \h </w:instrText>
            </w:r>
            <w:r w:rsidR="00E93B12">
              <w:rPr>
                <w:noProof/>
                <w:webHidden/>
              </w:rPr>
            </w:r>
            <w:r w:rsidR="00E93B12">
              <w:rPr>
                <w:noProof/>
                <w:webHidden/>
              </w:rPr>
              <w:fldChar w:fldCharType="separate"/>
            </w:r>
            <w:r w:rsidR="007F7B94">
              <w:rPr>
                <w:noProof/>
                <w:webHidden/>
              </w:rPr>
              <w:t>15</w:t>
            </w:r>
            <w:r w:rsidR="00E93B12">
              <w:rPr>
                <w:noProof/>
                <w:webHidden/>
              </w:rPr>
              <w:fldChar w:fldCharType="end"/>
            </w:r>
          </w:hyperlink>
        </w:p>
        <w:p w14:paraId="238D2B1A" w14:textId="09067C1B"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0" w:history="1">
            <w:r w:rsidR="00E93B12" w:rsidRPr="0091136B">
              <w:rPr>
                <w:rStyle w:val="Hyperlink"/>
                <w:noProof/>
              </w:rPr>
              <w:t>4.3.5</w:t>
            </w:r>
            <w:r w:rsidR="00E93B12">
              <w:rPr>
                <w:rFonts w:asciiTheme="minorHAnsi" w:eastAsiaTheme="minorEastAsia" w:hAnsiTheme="minorHAnsi" w:cstheme="minorBidi"/>
                <w:noProof/>
                <w:sz w:val="22"/>
                <w:szCs w:val="22"/>
              </w:rPr>
              <w:tab/>
            </w:r>
            <w:r w:rsidR="00E93B12" w:rsidRPr="0091136B">
              <w:rPr>
                <w:rStyle w:val="Hyperlink"/>
                <w:noProof/>
              </w:rPr>
              <w:t>Impact of infrastructure</w:t>
            </w:r>
            <w:r w:rsidR="00E93B12">
              <w:rPr>
                <w:noProof/>
                <w:webHidden/>
              </w:rPr>
              <w:tab/>
            </w:r>
            <w:r w:rsidR="00E93B12">
              <w:rPr>
                <w:noProof/>
                <w:webHidden/>
              </w:rPr>
              <w:fldChar w:fldCharType="begin"/>
            </w:r>
            <w:r w:rsidR="00E93B12">
              <w:rPr>
                <w:noProof/>
                <w:webHidden/>
              </w:rPr>
              <w:instrText xml:space="preserve"> PAGEREF _Toc78822530 \h </w:instrText>
            </w:r>
            <w:r w:rsidR="00E93B12">
              <w:rPr>
                <w:noProof/>
                <w:webHidden/>
              </w:rPr>
            </w:r>
            <w:r w:rsidR="00E93B12">
              <w:rPr>
                <w:noProof/>
                <w:webHidden/>
              </w:rPr>
              <w:fldChar w:fldCharType="separate"/>
            </w:r>
            <w:r w:rsidR="007F7B94">
              <w:rPr>
                <w:noProof/>
                <w:webHidden/>
              </w:rPr>
              <w:t>16</w:t>
            </w:r>
            <w:r w:rsidR="00E93B12">
              <w:rPr>
                <w:noProof/>
                <w:webHidden/>
              </w:rPr>
              <w:fldChar w:fldCharType="end"/>
            </w:r>
          </w:hyperlink>
        </w:p>
        <w:p w14:paraId="79BB5BA9" w14:textId="4DADCDD6"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1" w:history="1">
            <w:r w:rsidR="00E93B12" w:rsidRPr="0091136B">
              <w:rPr>
                <w:rStyle w:val="Hyperlink"/>
                <w:noProof/>
              </w:rPr>
              <w:t>4.3.6</w:t>
            </w:r>
            <w:r w:rsidR="00E93B12">
              <w:rPr>
                <w:rFonts w:asciiTheme="minorHAnsi" w:eastAsiaTheme="minorEastAsia" w:hAnsiTheme="minorHAnsi" w:cstheme="minorBidi"/>
                <w:noProof/>
                <w:sz w:val="22"/>
                <w:szCs w:val="22"/>
              </w:rPr>
              <w:tab/>
            </w:r>
            <w:r w:rsidR="00E93B12" w:rsidRPr="0091136B">
              <w:rPr>
                <w:rStyle w:val="Hyperlink"/>
                <w:noProof/>
              </w:rPr>
              <w:t>Disturbance to waterbirds</w:t>
            </w:r>
            <w:r w:rsidR="00E93B12">
              <w:rPr>
                <w:noProof/>
                <w:webHidden/>
              </w:rPr>
              <w:tab/>
            </w:r>
            <w:r w:rsidR="00E93B12">
              <w:rPr>
                <w:noProof/>
                <w:webHidden/>
              </w:rPr>
              <w:fldChar w:fldCharType="begin"/>
            </w:r>
            <w:r w:rsidR="00E93B12">
              <w:rPr>
                <w:noProof/>
                <w:webHidden/>
              </w:rPr>
              <w:instrText xml:space="preserve"> PAGEREF _Toc78822531 \h </w:instrText>
            </w:r>
            <w:r w:rsidR="00E93B12">
              <w:rPr>
                <w:noProof/>
                <w:webHidden/>
              </w:rPr>
            </w:r>
            <w:r w:rsidR="00E93B12">
              <w:rPr>
                <w:noProof/>
                <w:webHidden/>
              </w:rPr>
              <w:fldChar w:fldCharType="separate"/>
            </w:r>
            <w:r w:rsidR="007F7B94">
              <w:rPr>
                <w:noProof/>
                <w:webHidden/>
              </w:rPr>
              <w:t>17</w:t>
            </w:r>
            <w:r w:rsidR="00E93B12">
              <w:rPr>
                <w:noProof/>
                <w:webHidden/>
              </w:rPr>
              <w:fldChar w:fldCharType="end"/>
            </w:r>
          </w:hyperlink>
        </w:p>
        <w:p w14:paraId="23B84CB8" w14:textId="67C6470C"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2" w:history="1">
            <w:r w:rsidR="00E93B12" w:rsidRPr="0091136B">
              <w:rPr>
                <w:rStyle w:val="Hyperlink"/>
                <w:noProof/>
              </w:rPr>
              <w:t>4.3.7</w:t>
            </w:r>
            <w:r w:rsidR="00E93B12">
              <w:rPr>
                <w:rFonts w:asciiTheme="minorHAnsi" w:eastAsiaTheme="minorEastAsia" w:hAnsiTheme="minorHAnsi" w:cstheme="minorBidi"/>
                <w:noProof/>
                <w:sz w:val="22"/>
                <w:szCs w:val="22"/>
              </w:rPr>
              <w:tab/>
            </w:r>
            <w:r w:rsidR="00E93B12" w:rsidRPr="0091136B">
              <w:rPr>
                <w:rStyle w:val="Hyperlink"/>
                <w:noProof/>
              </w:rPr>
              <w:t>Impact of fisheries</w:t>
            </w:r>
            <w:r w:rsidR="00E93B12">
              <w:rPr>
                <w:noProof/>
                <w:webHidden/>
              </w:rPr>
              <w:tab/>
            </w:r>
            <w:r w:rsidR="00E93B12">
              <w:rPr>
                <w:noProof/>
                <w:webHidden/>
              </w:rPr>
              <w:fldChar w:fldCharType="begin"/>
            </w:r>
            <w:r w:rsidR="00E93B12">
              <w:rPr>
                <w:noProof/>
                <w:webHidden/>
              </w:rPr>
              <w:instrText xml:space="preserve"> PAGEREF _Toc78822532 \h </w:instrText>
            </w:r>
            <w:r w:rsidR="00E93B12">
              <w:rPr>
                <w:noProof/>
                <w:webHidden/>
              </w:rPr>
            </w:r>
            <w:r w:rsidR="00E93B12">
              <w:rPr>
                <w:noProof/>
                <w:webHidden/>
              </w:rPr>
              <w:fldChar w:fldCharType="separate"/>
            </w:r>
            <w:r w:rsidR="007F7B94">
              <w:rPr>
                <w:noProof/>
                <w:webHidden/>
              </w:rPr>
              <w:t>17</w:t>
            </w:r>
            <w:r w:rsidR="00E93B12">
              <w:rPr>
                <w:noProof/>
                <w:webHidden/>
              </w:rPr>
              <w:fldChar w:fldCharType="end"/>
            </w:r>
          </w:hyperlink>
        </w:p>
        <w:p w14:paraId="7063FF17" w14:textId="748207E9"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3" w:history="1">
            <w:r w:rsidR="00E93B12" w:rsidRPr="0091136B">
              <w:rPr>
                <w:rStyle w:val="Hyperlink"/>
                <w:noProof/>
              </w:rPr>
              <w:t>4.3.10</w:t>
            </w:r>
            <w:r w:rsidR="00E93B12">
              <w:rPr>
                <w:rFonts w:asciiTheme="minorHAnsi" w:eastAsiaTheme="minorEastAsia" w:hAnsiTheme="minorHAnsi" w:cstheme="minorBidi"/>
                <w:noProof/>
                <w:sz w:val="22"/>
                <w:szCs w:val="22"/>
              </w:rPr>
              <w:tab/>
            </w:r>
            <w:r w:rsidR="00E93B12" w:rsidRPr="0091136B">
              <w:rPr>
                <w:rStyle w:val="Hyperlink"/>
                <w:noProof/>
              </w:rPr>
              <w:t>Impact of threats from non-native terrestrial predators</w:t>
            </w:r>
            <w:r w:rsidR="00E93B12">
              <w:rPr>
                <w:noProof/>
                <w:webHidden/>
              </w:rPr>
              <w:tab/>
            </w:r>
            <w:r w:rsidR="00E93B12">
              <w:rPr>
                <w:noProof/>
                <w:webHidden/>
              </w:rPr>
              <w:fldChar w:fldCharType="begin"/>
            </w:r>
            <w:r w:rsidR="00E93B12">
              <w:rPr>
                <w:noProof/>
                <w:webHidden/>
              </w:rPr>
              <w:instrText xml:space="preserve"> PAGEREF _Toc78822533 \h </w:instrText>
            </w:r>
            <w:r w:rsidR="00E93B12">
              <w:rPr>
                <w:noProof/>
                <w:webHidden/>
              </w:rPr>
            </w:r>
            <w:r w:rsidR="00E93B12">
              <w:rPr>
                <w:noProof/>
                <w:webHidden/>
              </w:rPr>
              <w:fldChar w:fldCharType="separate"/>
            </w:r>
            <w:r w:rsidR="007F7B94">
              <w:rPr>
                <w:noProof/>
                <w:webHidden/>
              </w:rPr>
              <w:t>18</w:t>
            </w:r>
            <w:r w:rsidR="00E93B12">
              <w:rPr>
                <w:noProof/>
                <w:webHidden/>
              </w:rPr>
              <w:fldChar w:fldCharType="end"/>
            </w:r>
          </w:hyperlink>
        </w:p>
        <w:p w14:paraId="473E03CD" w14:textId="46AE6461"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4" w:history="1">
            <w:r w:rsidR="00E93B12" w:rsidRPr="0091136B">
              <w:rPr>
                <w:rStyle w:val="Hyperlink"/>
                <w:noProof/>
              </w:rPr>
              <w:t>4.3.11</w:t>
            </w:r>
            <w:r w:rsidR="00E93B12">
              <w:rPr>
                <w:rFonts w:asciiTheme="minorHAnsi" w:eastAsiaTheme="minorEastAsia" w:hAnsiTheme="minorHAnsi" w:cstheme="minorBidi"/>
                <w:noProof/>
                <w:sz w:val="22"/>
                <w:szCs w:val="22"/>
              </w:rPr>
              <w:tab/>
            </w:r>
            <w:r w:rsidR="00E93B12" w:rsidRPr="0091136B">
              <w:rPr>
                <w:rStyle w:val="Hyperlink"/>
                <w:noProof/>
              </w:rPr>
              <w:t>Threats to waterbirds</w:t>
            </w:r>
            <w:r w:rsidR="00E93B12">
              <w:rPr>
                <w:noProof/>
                <w:webHidden/>
              </w:rPr>
              <w:tab/>
            </w:r>
            <w:r w:rsidR="00E93B12">
              <w:rPr>
                <w:noProof/>
                <w:webHidden/>
              </w:rPr>
              <w:fldChar w:fldCharType="begin"/>
            </w:r>
            <w:r w:rsidR="00E93B12">
              <w:rPr>
                <w:noProof/>
                <w:webHidden/>
              </w:rPr>
              <w:instrText xml:space="preserve"> PAGEREF _Toc78822534 \h </w:instrText>
            </w:r>
            <w:r w:rsidR="00E93B12">
              <w:rPr>
                <w:noProof/>
                <w:webHidden/>
              </w:rPr>
            </w:r>
            <w:r w:rsidR="00E93B12">
              <w:rPr>
                <w:noProof/>
                <w:webHidden/>
              </w:rPr>
              <w:fldChar w:fldCharType="separate"/>
            </w:r>
            <w:r w:rsidR="007F7B94">
              <w:rPr>
                <w:noProof/>
                <w:webHidden/>
              </w:rPr>
              <w:t>19</w:t>
            </w:r>
            <w:r w:rsidR="00E93B12">
              <w:rPr>
                <w:noProof/>
                <w:webHidden/>
              </w:rPr>
              <w:fldChar w:fldCharType="end"/>
            </w:r>
          </w:hyperlink>
        </w:p>
        <w:p w14:paraId="31249F6C" w14:textId="60F95A7A" w:rsidR="00E93B12" w:rsidRDefault="008D0A18">
          <w:pPr>
            <w:pStyle w:val="TOC3"/>
            <w:tabs>
              <w:tab w:val="left" w:pos="1320"/>
              <w:tab w:val="right" w:leader="dot" w:pos="9908"/>
            </w:tabs>
            <w:rPr>
              <w:rFonts w:asciiTheme="minorHAnsi" w:eastAsiaTheme="minorEastAsia" w:hAnsiTheme="minorHAnsi" w:cstheme="minorBidi"/>
              <w:noProof/>
              <w:sz w:val="22"/>
              <w:szCs w:val="22"/>
            </w:rPr>
          </w:pPr>
          <w:hyperlink w:anchor="_Toc78822535" w:history="1">
            <w:r w:rsidR="00E93B12" w:rsidRPr="0091136B">
              <w:rPr>
                <w:rStyle w:val="Hyperlink"/>
                <w:noProof/>
              </w:rPr>
              <w:t>4.3.12</w:t>
            </w:r>
            <w:r w:rsidR="00E93B12">
              <w:rPr>
                <w:rFonts w:asciiTheme="minorHAnsi" w:eastAsiaTheme="minorEastAsia" w:hAnsiTheme="minorHAnsi" w:cstheme="minorBidi"/>
                <w:noProof/>
                <w:sz w:val="22"/>
                <w:szCs w:val="22"/>
              </w:rPr>
              <w:tab/>
            </w:r>
            <w:r w:rsidR="00E93B12" w:rsidRPr="0091136B">
              <w:rPr>
                <w:rStyle w:val="Hyperlink"/>
                <w:noProof/>
              </w:rPr>
              <w:t>Lead-fishing weights</w:t>
            </w:r>
            <w:r w:rsidR="00E93B12">
              <w:rPr>
                <w:noProof/>
                <w:webHidden/>
              </w:rPr>
              <w:tab/>
            </w:r>
            <w:r w:rsidR="00E93B12">
              <w:rPr>
                <w:noProof/>
                <w:webHidden/>
              </w:rPr>
              <w:fldChar w:fldCharType="begin"/>
            </w:r>
            <w:r w:rsidR="00E93B12">
              <w:rPr>
                <w:noProof/>
                <w:webHidden/>
              </w:rPr>
              <w:instrText xml:space="preserve"> PAGEREF _Toc78822535 \h </w:instrText>
            </w:r>
            <w:r w:rsidR="00E93B12">
              <w:rPr>
                <w:noProof/>
                <w:webHidden/>
              </w:rPr>
            </w:r>
            <w:r w:rsidR="00E93B12">
              <w:rPr>
                <w:noProof/>
                <w:webHidden/>
              </w:rPr>
              <w:fldChar w:fldCharType="separate"/>
            </w:r>
            <w:r w:rsidR="007F7B94">
              <w:rPr>
                <w:noProof/>
                <w:webHidden/>
              </w:rPr>
              <w:t>20</w:t>
            </w:r>
            <w:r w:rsidR="00E93B12">
              <w:rPr>
                <w:noProof/>
                <w:webHidden/>
              </w:rPr>
              <w:fldChar w:fldCharType="end"/>
            </w:r>
          </w:hyperlink>
        </w:p>
        <w:p w14:paraId="6504C4CE" w14:textId="7873BA5C"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36" w:history="1">
            <w:r w:rsidR="00E93B12" w:rsidRPr="0091136B">
              <w:rPr>
                <w:rStyle w:val="Hyperlink"/>
                <w:noProof/>
              </w:rPr>
              <w:t>5.</w:t>
            </w:r>
            <w:r w:rsidR="00E93B12">
              <w:rPr>
                <w:rFonts w:asciiTheme="minorHAnsi" w:eastAsiaTheme="minorEastAsia" w:hAnsiTheme="minorHAnsi" w:cstheme="minorBidi"/>
                <w:noProof/>
                <w:sz w:val="22"/>
                <w:szCs w:val="22"/>
              </w:rPr>
              <w:tab/>
            </w:r>
            <w:r w:rsidR="00E93B12" w:rsidRPr="0091136B">
              <w:rPr>
                <w:rStyle w:val="Hyperlink"/>
                <w:noProof/>
              </w:rPr>
              <w:t>Research and Monitoring</w:t>
            </w:r>
            <w:r w:rsidR="00E93B12">
              <w:rPr>
                <w:noProof/>
                <w:webHidden/>
              </w:rPr>
              <w:tab/>
            </w:r>
            <w:r w:rsidR="00E93B12">
              <w:rPr>
                <w:noProof/>
                <w:webHidden/>
              </w:rPr>
              <w:fldChar w:fldCharType="begin"/>
            </w:r>
            <w:r w:rsidR="00E93B12">
              <w:rPr>
                <w:noProof/>
                <w:webHidden/>
              </w:rPr>
              <w:instrText xml:space="preserve"> PAGEREF _Toc78822536 \h </w:instrText>
            </w:r>
            <w:r w:rsidR="00E93B12">
              <w:rPr>
                <w:noProof/>
                <w:webHidden/>
              </w:rPr>
            </w:r>
            <w:r w:rsidR="00E93B12">
              <w:rPr>
                <w:noProof/>
                <w:webHidden/>
              </w:rPr>
              <w:fldChar w:fldCharType="separate"/>
            </w:r>
            <w:r w:rsidR="007F7B94">
              <w:rPr>
                <w:noProof/>
                <w:webHidden/>
              </w:rPr>
              <w:t>20</w:t>
            </w:r>
            <w:r w:rsidR="00E93B12">
              <w:rPr>
                <w:noProof/>
                <w:webHidden/>
              </w:rPr>
              <w:fldChar w:fldCharType="end"/>
            </w:r>
          </w:hyperlink>
        </w:p>
        <w:p w14:paraId="02FEF31F" w14:textId="38466B0A"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37" w:history="1">
            <w:r w:rsidR="00E93B12" w:rsidRPr="0091136B">
              <w:rPr>
                <w:rStyle w:val="Hyperlink"/>
                <w:noProof/>
              </w:rPr>
              <w:t>5.1</w:t>
            </w:r>
            <w:r w:rsidR="00E93B12">
              <w:rPr>
                <w:rFonts w:asciiTheme="minorHAnsi" w:eastAsiaTheme="minorEastAsia" w:hAnsiTheme="minorHAnsi" w:cstheme="minorBidi"/>
                <w:noProof/>
                <w:sz w:val="22"/>
                <w:szCs w:val="22"/>
              </w:rPr>
              <w:tab/>
            </w:r>
            <w:r w:rsidR="00E93B12" w:rsidRPr="0091136B">
              <w:rPr>
                <w:rStyle w:val="Hyperlink"/>
                <w:noProof/>
              </w:rPr>
              <w:t>Surveys</w:t>
            </w:r>
            <w:r w:rsidR="00E93B12">
              <w:rPr>
                <w:noProof/>
                <w:webHidden/>
              </w:rPr>
              <w:tab/>
            </w:r>
            <w:r w:rsidR="00E93B12">
              <w:rPr>
                <w:noProof/>
                <w:webHidden/>
              </w:rPr>
              <w:fldChar w:fldCharType="begin"/>
            </w:r>
            <w:r w:rsidR="00E93B12">
              <w:rPr>
                <w:noProof/>
                <w:webHidden/>
              </w:rPr>
              <w:instrText xml:space="preserve"> PAGEREF _Toc78822537 \h </w:instrText>
            </w:r>
            <w:r w:rsidR="00E93B12">
              <w:rPr>
                <w:noProof/>
                <w:webHidden/>
              </w:rPr>
            </w:r>
            <w:r w:rsidR="00E93B12">
              <w:rPr>
                <w:noProof/>
                <w:webHidden/>
              </w:rPr>
              <w:fldChar w:fldCharType="separate"/>
            </w:r>
            <w:r w:rsidR="007F7B94">
              <w:rPr>
                <w:noProof/>
                <w:webHidden/>
              </w:rPr>
              <w:t>20</w:t>
            </w:r>
            <w:r w:rsidR="00E93B12">
              <w:rPr>
                <w:noProof/>
                <w:webHidden/>
              </w:rPr>
              <w:fldChar w:fldCharType="end"/>
            </w:r>
          </w:hyperlink>
        </w:p>
        <w:p w14:paraId="09C1AF67" w14:textId="12A06273"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38" w:history="1">
            <w:r w:rsidR="00E93B12" w:rsidRPr="0091136B">
              <w:rPr>
                <w:rStyle w:val="Hyperlink"/>
                <w:noProof/>
              </w:rPr>
              <w:t>5.2</w:t>
            </w:r>
            <w:r w:rsidR="00E93B12">
              <w:rPr>
                <w:rFonts w:asciiTheme="minorHAnsi" w:eastAsiaTheme="minorEastAsia" w:hAnsiTheme="minorHAnsi" w:cstheme="minorBidi"/>
                <w:noProof/>
                <w:sz w:val="22"/>
                <w:szCs w:val="22"/>
              </w:rPr>
              <w:tab/>
            </w:r>
            <w:r w:rsidR="00E93B12" w:rsidRPr="0091136B">
              <w:rPr>
                <w:rStyle w:val="Hyperlink"/>
                <w:noProof/>
              </w:rPr>
              <w:t>Monitoring</w:t>
            </w:r>
            <w:r w:rsidR="00E93B12">
              <w:rPr>
                <w:noProof/>
                <w:webHidden/>
              </w:rPr>
              <w:tab/>
            </w:r>
            <w:r w:rsidR="00E93B12">
              <w:rPr>
                <w:noProof/>
                <w:webHidden/>
              </w:rPr>
              <w:fldChar w:fldCharType="begin"/>
            </w:r>
            <w:r w:rsidR="00E93B12">
              <w:rPr>
                <w:noProof/>
                <w:webHidden/>
              </w:rPr>
              <w:instrText xml:space="preserve"> PAGEREF _Toc78822538 \h </w:instrText>
            </w:r>
            <w:r w:rsidR="00E93B12">
              <w:rPr>
                <w:noProof/>
                <w:webHidden/>
              </w:rPr>
            </w:r>
            <w:r w:rsidR="00E93B12">
              <w:rPr>
                <w:noProof/>
                <w:webHidden/>
              </w:rPr>
              <w:fldChar w:fldCharType="separate"/>
            </w:r>
            <w:r w:rsidR="007F7B94">
              <w:rPr>
                <w:noProof/>
                <w:webHidden/>
              </w:rPr>
              <w:t>20</w:t>
            </w:r>
            <w:r w:rsidR="00E93B12">
              <w:rPr>
                <w:noProof/>
                <w:webHidden/>
              </w:rPr>
              <w:fldChar w:fldCharType="end"/>
            </w:r>
          </w:hyperlink>
        </w:p>
        <w:p w14:paraId="6672AC4E" w14:textId="0ECB27DD"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39" w:history="1">
            <w:r w:rsidR="00E93B12" w:rsidRPr="0091136B">
              <w:rPr>
                <w:rStyle w:val="Hyperlink"/>
                <w:noProof/>
              </w:rPr>
              <w:t>5.3</w:t>
            </w:r>
            <w:r w:rsidR="00E93B12">
              <w:rPr>
                <w:rFonts w:asciiTheme="minorHAnsi" w:eastAsiaTheme="minorEastAsia" w:hAnsiTheme="minorHAnsi" w:cstheme="minorBidi"/>
                <w:noProof/>
                <w:sz w:val="22"/>
                <w:szCs w:val="22"/>
              </w:rPr>
              <w:tab/>
            </w:r>
            <w:r w:rsidR="00E93B12" w:rsidRPr="0091136B">
              <w:rPr>
                <w:rStyle w:val="Hyperlink"/>
                <w:noProof/>
              </w:rPr>
              <w:t>Population trends</w:t>
            </w:r>
            <w:r w:rsidR="00E93B12">
              <w:rPr>
                <w:noProof/>
                <w:webHidden/>
              </w:rPr>
              <w:tab/>
            </w:r>
            <w:r w:rsidR="00E93B12">
              <w:rPr>
                <w:noProof/>
                <w:webHidden/>
              </w:rPr>
              <w:fldChar w:fldCharType="begin"/>
            </w:r>
            <w:r w:rsidR="00E93B12">
              <w:rPr>
                <w:noProof/>
                <w:webHidden/>
              </w:rPr>
              <w:instrText xml:space="preserve"> PAGEREF _Toc78822539 \h </w:instrText>
            </w:r>
            <w:r w:rsidR="00E93B12">
              <w:rPr>
                <w:noProof/>
                <w:webHidden/>
              </w:rPr>
            </w:r>
            <w:r w:rsidR="00E93B12">
              <w:rPr>
                <w:noProof/>
                <w:webHidden/>
              </w:rPr>
              <w:fldChar w:fldCharType="separate"/>
            </w:r>
            <w:r w:rsidR="007F7B94">
              <w:rPr>
                <w:noProof/>
                <w:webHidden/>
              </w:rPr>
              <w:t>21</w:t>
            </w:r>
            <w:r w:rsidR="00E93B12">
              <w:rPr>
                <w:noProof/>
                <w:webHidden/>
              </w:rPr>
              <w:fldChar w:fldCharType="end"/>
            </w:r>
          </w:hyperlink>
        </w:p>
        <w:p w14:paraId="58490B69" w14:textId="7CFD2598"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40" w:history="1">
            <w:r w:rsidR="00E93B12" w:rsidRPr="0091136B">
              <w:rPr>
                <w:rStyle w:val="Hyperlink"/>
                <w:noProof/>
              </w:rPr>
              <w:t>5.4</w:t>
            </w:r>
            <w:r w:rsidR="00E93B12">
              <w:rPr>
                <w:rFonts w:asciiTheme="minorHAnsi" w:eastAsiaTheme="minorEastAsia" w:hAnsiTheme="minorHAnsi" w:cstheme="minorBidi"/>
                <w:noProof/>
                <w:sz w:val="22"/>
                <w:szCs w:val="22"/>
              </w:rPr>
              <w:tab/>
            </w:r>
            <w:r w:rsidR="00E93B12" w:rsidRPr="0091136B">
              <w:rPr>
                <w:rStyle w:val="Hyperlink"/>
                <w:noProof/>
              </w:rPr>
              <w:t>Migration routes</w:t>
            </w:r>
            <w:r w:rsidR="00E93B12">
              <w:rPr>
                <w:noProof/>
                <w:webHidden/>
              </w:rPr>
              <w:tab/>
            </w:r>
            <w:r w:rsidR="00E93B12">
              <w:rPr>
                <w:noProof/>
                <w:webHidden/>
              </w:rPr>
              <w:fldChar w:fldCharType="begin"/>
            </w:r>
            <w:r w:rsidR="00E93B12">
              <w:rPr>
                <w:noProof/>
                <w:webHidden/>
              </w:rPr>
              <w:instrText xml:space="preserve"> PAGEREF _Toc78822540 \h </w:instrText>
            </w:r>
            <w:r w:rsidR="00E93B12">
              <w:rPr>
                <w:noProof/>
                <w:webHidden/>
              </w:rPr>
            </w:r>
            <w:r w:rsidR="00E93B12">
              <w:rPr>
                <w:noProof/>
                <w:webHidden/>
              </w:rPr>
              <w:fldChar w:fldCharType="separate"/>
            </w:r>
            <w:r w:rsidR="007F7B94">
              <w:rPr>
                <w:noProof/>
                <w:webHidden/>
              </w:rPr>
              <w:t>22</w:t>
            </w:r>
            <w:r w:rsidR="00E93B12">
              <w:rPr>
                <w:noProof/>
                <w:webHidden/>
              </w:rPr>
              <w:fldChar w:fldCharType="end"/>
            </w:r>
          </w:hyperlink>
        </w:p>
        <w:p w14:paraId="054798F5" w14:textId="69953F0C"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41" w:history="1">
            <w:r w:rsidR="00E93B12" w:rsidRPr="0091136B">
              <w:rPr>
                <w:rStyle w:val="Hyperlink"/>
                <w:noProof/>
              </w:rPr>
              <w:t>5.5</w:t>
            </w:r>
            <w:r w:rsidR="00E93B12">
              <w:rPr>
                <w:rFonts w:asciiTheme="minorHAnsi" w:eastAsiaTheme="minorEastAsia" w:hAnsiTheme="minorHAnsi" w:cstheme="minorBidi"/>
                <w:noProof/>
                <w:sz w:val="22"/>
                <w:szCs w:val="22"/>
              </w:rPr>
              <w:tab/>
            </w:r>
            <w:r w:rsidR="00E93B12" w:rsidRPr="0091136B">
              <w:rPr>
                <w:rStyle w:val="Hyperlink"/>
                <w:noProof/>
              </w:rPr>
              <w:t>Ecology and population dynamics</w:t>
            </w:r>
            <w:r w:rsidR="00E93B12">
              <w:rPr>
                <w:noProof/>
                <w:webHidden/>
              </w:rPr>
              <w:tab/>
            </w:r>
            <w:r w:rsidR="00E93B12">
              <w:rPr>
                <w:noProof/>
                <w:webHidden/>
              </w:rPr>
              <w:fldChar w:fldCharType="begin"/>
            </w:r>
            <w:r w:rsidR="00E93B12">
              <w:rPr>
                <w:noProof/>
                <w:webHidden/>
              </w:rPr>
              <w:instrText xml:space="preserve"> PAGEREF _Toc78822541 \h </w:instrText>
            </w:r>
            <w:r w:rsidR="00E93B12">
              <w:rPr>
                <w:noProof/>
                <w:webHidden/>
              </w:rPr>
            </w:r>
            <w:r w:rsidR="00E93B12">
              <w:rPr>
                <w:noProof/>
                <w:webHidden/>
              </w:rPr>
              <w:fldChar w:fldCharType="separate"/>
            </w:r>
            <w:r w:rsidR="007F7B94">
              <w:rPr>
                <w:noProof/>
                <w:webHidden/>
              </w:rPr>
              <w:t>22</w:t>
            </w:r>
            <w:r w:rsidR="00E93B12">
              <w:rPr>
                <w:noProof/>
                <w:webHidden/>
              </w:rPr>
              <w:fldChar w:fldCharType="end"/>
            </w:r>
          </w:hyperlink>
        </w:p>
        <w:p w14:paraId="26C3B25E" w14:textId="37AFE22B"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42" w:history="1">
            <w:r w:rsidR="00E93B12" w:rsidRPr="0091136B">
              <w:rPr>
                <w:rStyle w:val="Hyperlink"/>
                <w:noProof/>
              </w:rPr>
              <w:t>5.6</w:t>
            </w:r>
            <w:r w:rsidR="00E93B12">
              <w:rPr>
                <w:rFonts w:asciiTheme="minorHAnsi" w:eastAsiaTheme="minorEastAsia" w:hAnsiTheme="minorHAnsi" w:cstheme="minorBidi"/>
                <w:noProof/>
                <w:sz w:val="22"/>
                <w:szCs w:val="22"/>
              </w:rPr>
              <w:tab/>
            </w:r>
            <w:r w:rsidR="00E93B12" w:rsidRPr="0091136B">
              <w:rPr>
                <w:rStyle w:val="Hyperlink"/>
                <w:noProof/>
              </w:rPr>
              <w:t>Effects of wetland loss and degradation</w:t>
            </w:r>
            <w:r w:rsidR="00E93B12">
              <w:rPr>
                <w:noProof/>
                <w:webHidden/>
              </w:rPr>
              <w:tab/>
            </w:r>
            <w:r w:rsidR="00E93B12">
              <w:rPr>
                <w:noProof/>
                <w:webHidden/>
              </w:rPr>
              <w:fldChar w:fldCharType="begin"/>
            </w:r>
            <w:r w:rsidR="00E93B12">
              <w:rPr>
                <w:noProof/>
                <w:webHidden/>
              </w:rPr>
              <w:instrText xml:space="preserve"> PAGEREF _Toc78822542 \h </w:instrText>
            </w:r>
            <w:r w:rsidR="00E93B12">
              <w:rPr>
                <w:noProof/>
                <w:webHidden/>
              </w:rPr>
            </w:r>
            <w:r w:rsidR="00E93B12">
              <w:rPr>
                <w:noProof/>
                <w:webHidden/>
              </w:rPr>
              <w:fldChar w:fldCharType="separate"/>
            </w:r>
            <w:r w:rsidR="007F7B94">
              <w:rPr>
                <w:noProof/>
                <w:webHidden/>
              </w:rPr>
              <w:t>23</w:t>
            </w:r>
            <w:r w:rsidR="00E93B12">
              <w:rPr>
                <w:noProof/>
                <w:webHidden/>
              </w:rPr>
              <w:fldChar w:fldCharType="end"/>
            </w:r>
          </w:hyperlink>
        </w:p>
        <w:p w14:paraId="3C9E7EF0" w14:textId="7CFEEB03"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43" w:history="1">
            <w:r w:rsidR="00E93B12" w:rsidRPr="0091136B">
              <w:rPr>
                <w:rStyle w:val="Hyperlink"/>
                <w:noProof/>
              </w:rPr>
              <w:t>5.7</w:t>
            </w:r>
            <w:r w:rsidR="00E93B12">
              <w:rPr>
                <w:rFonts w:asciiTheme="minorHAnsi" w:eastAsiaTheme="minorEastAsia" w:hAnsiTheme="minorHAnsi" w:cstheme="minorBidi"/>
                <w:noProof/>
                <w:sz w:val="22"/>
                <w:szCs w:val="22"/>
              </w:rPr>
              <w:tab/>
            </w:r>
            <w:r w:rsidR="00E93B12" w:rsidRPr="0091136B">
              <w:rPr>
                <w:rStyle w:val="Hyperlink"/>
                <w:noProof/>
              </w:rPr>
              <w:t>Impact of hunting and its socio-economic importance</w:t>
            </w:r>
            <w:r w:rsidR="00E93B12">
              <w:rPr>
                <w:noProof/>
                <w:webHidden/>
              </w:rPr>
              <w:tab/>
            </w:r>
            <w:r w:rsidR="00E93B12">
              <w:rPr>
                <w:noProof/>
                <w:webHidden/>
              </w:rPr>
              <w:fldChar w:fldCharType="begin"/>
            </w:r>
            <w:r w:rsidR="00E93B12">
              <w:rPr>
                <w:noProof/>
                <w:webHidden/>
              </w:rPr>
              <w:instrText xml:space="preserve"> PAGEREF _Toc78822543 \h </w:instrText>
            </w:r>
            <w:r w:rsidR="00E93B12">
              <w:rPr>
                <w:noProof/>
                <w:webHidden/>
              </w:rPr>
            </w:r>
            <w:r w:rsidR="00E93B12">
              <w:rPr>
                <w:noProof/>
                <w:webHidden/>
              </w:rPr>
              <w:fldChar w:fldCharType="separate"/>
            </w:r>
            <w:r w:rsidR="007F7B94">
              <w:rPr>
                <w:noProof/>
                <w:webHidden/>
              </w:rPr>
              <w:t>23</w:t>
            </w:r>
            <w:r w:rsidR="00E93B12">
              <w:rPr>
                <w:noProof/>
                <w:webHidden/>
              </w:rPr>
              <w:fldChar w:fldCharType="end"/>
            </w:r>
          </w:hyperlink>
        </w:p>
        <w:p w14:paraId="27789F45" w14:textId="1B928EE8"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44" w:history="1">
            <w:r w:rsidR="00E93B12" w:rsidRPr="0091136B">
              <w:rPr>
                <w:rStyle w:val="Hyperlink"/>
                <w:noProof/>
              </w:rPr>
              <w:t>6.</w:t>
            </w:r>
            <w:r w:rsidR="00E93B12">
              <w:rPr>
                <w:rFonts w:asciiTheme="minorHAnsi" w:eastAsiaTheme="minorEastAsia" w:hAnsiTheme="minorHAnsi" w:cstheme="minorBidi"/>
                <w:noProof/>
                <w:sz w:val="22"/>
                <w:szCs w:val="22"/>
              </w:rPr>
              <w:tab/>
            </w:r>
            <w:r w:rsidR="00E93B12" w:rsidRPr="0091136B">
              <w:rPr>
                <w:rStyle w:val="Hyperlink"/>
                <w:noProof/>
              </w:rPr>
              <w:t>Other information needs</w:t>
            </w:r>
            <w:r w:rsidR="00E93B12">
              <w:rPr>
                <w:noProof/>
                <w:webHidden/>
              </w:rPr>
              <w:tab/>
            </w:r>
            <w:r w:rsidR="00E93B12">
              <w:rPr>
                <w:noProof/>
                <w:webHidden/>
              </w:rPr>
              <w:fldChar w:fldCharType="begin"/>
            </w:r>
            <w:r w:rsidR="00E93B12">
              <w:rPr>
                <w:noProof/>
                <w:webHidden/>
              </w:rPr>
              <w:instrText xml:space="preserve"> PAGEREF _Toc78822544 \h </w:instrText>
            </w:r>
            <w:r w:rsidR="00E93B12">
              <w:rPr>
                <w:noProof/>
                <w:webHidden/>
              </w:rPr>
            </w:r>
            <w:r w:rsidR="00E93B12">
              <w:rPr>
                <w:noProof/>
                <w:webHidden/>
              </w:rPr>
              <w:fldChar w:fldCharType="separate"/>
            </w:r>
            <w:r w:rsidR="007F7B94">
              <w:rPr>
                <w:noProof/>
                <w:webHidden/>
              </w:rPr>
              <w:t>24</w:t>
            </w:r>
            <w:r w:rsidR="00E93B12">
              <w:rPr>
                <w:noProof/>
                <w:webHidden/>
              </w:rPr>
              <w:fldChar w:fldCharType="end"/>
            </w:r>
          </w:hyperlink>
        </w:p>
        <w:p w14:paraId="5982EAFD" w14:textId="5685C8C5" w:rsidR="00E93B12" w:rsidRDefault="008D0A18">
          <w:pPr>
            <w:pStyle w:val="TOC2"/>
            <w:tabs>
              <w:tab w:val="left" w:pos="880"/>
              <w:tab w:val="right" w:leader="dot" w:pos="9908"/>
            </w:tabs>
            <w:rPr>
              <w:rFonts w:asciiTheme="minorHAnsi" w:eastAsiaTheme="minorEastAsia" w:hAnsiTheme="minorHAnsi" w:cstheme="minorBidi"/>
              <w:noProof/>
              <w:sz w:val="22"/>
              <w:szCs w:val="22"/>
            </w:rPr>
          </w:pPr>
          <w:hyperlink w:anchor="_Toc78822545" w:history="1">
            <w:r w:rsidR="00E93B12" w:rsidRPr="0091136B">
              <w:rPr>
                <w:rStyle w:val="Hyperlink"/>
                <w:noProof/>
              </w:rPr>
              <w:t>6.1</w:t>
            </w:r>
            <w:r w:rsidR="00E93B12">
              <w:rPr>
                <w:rFonts w:asciiTheme="minorHAnsi" w:eastAsiaTheme="minorEastAsia" w:hAnsiTheme="minorHAnsi" w:cstheme="minorBidi"/>
                <w:noProof/>
                <w:sz w:val="22"/>
                <w:szCs w:val="22"/>
              </w:rPr>
              <w:tab/>
            </w:r>
            <w:r w:rsidR="00E93B12" w:rsidRPr="0091136B">
              <w:rPr>
                <w:rStyle w:val="Hyperlink"/>
                <w:noProof/>
              </w:rPr>
              <w:t>Waterbirds and their wetland habitats</w:t>
            </w:r>
            <w:r w:rsidR="00E93B12">
              <w:rPr>
                <w:noProof/>
                <w:webHidden/>
              </w:rPr>
              <w:tab/>
            </w:r>
            <w:r w:rsidR="00E93B12">
              <w:rPr>
                <w:noProof/>
                <w:webHidden/>
              </w:rPr>
              <w:fldChar w:fldCharType="begin"/>
            </w:r>
            <w:r w:rsidR="00E93B12">
              <w:rPr>
                <w:noProof/>
                <w:webHidden/>
              </w:rPr>
              <w:instrText xml:space="preserve"> PAGEREF _Toc78822545 \h </w:instrText>
            </w:r>
            <w:r w:rsidR="00E93B12">
              <w:rPr>
                <w:noProof/>
                <w:webHidden/>
              </w:rPr>
            </w:r>
            <w:r w:rsidR="00E93B12">
              <w:rPr>
                <w:noProof/>
                <w:webHidden/>
              </w:rPr>
              <w:fldChar w:fldCharType="separate"/>
            </w:r>
            <w:r w:rsidR="007F7B94">
              <w:rPr>
                <w:noProof/>
                <w:webHidden/>
              </w:rPr>
              <w:t>24</w:t>
            </w:r>
            <w:r w:rsidR="00E93B12">
              <w:rPr>
                <w:noProof/>
                <w:webHidden/>
              </w:rPr>
              <w:fldChar w:fldCharType="end"/>
            </w:r>
          </w:hyperlink>
        </w:p>
        <w:p w14:paraId="0E7DCC59" w14:textId="3212F283"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46" w:history="1">
            <w:r w:rsidR="00E93B12" w:rsidRPr="0091136B">
              <w:rPr>
                <w:rStyle w:val="Hyperlink"/>
                <w:noProof/>
              </w:rPr>
              <w:t>7.</w:t>
            </w:r>
            <w:r w:rsidR="00E93B12">
              <w:rPr>
                <w:rFonts w:asciiTheme="minorHAnsi" w:eastAsiaTheme="minorEastAsia" w:hAnsiTheme="minorHAnsi" w:cstheme="minorBidi"/>
                <w:noProof/>
                <w:sz w:val="22"/>
                <w:szCs w:val="22"/>
              </w:rPr>
              <w:tab/>
            </w:r>
            <w:r w:rsidR="00E93B12" w:rsidRPr="0091136B">
              <w:rPr>
                <w:rStyle w:val="Hyperlink"/>
                <w:noProof/>
              </w:rPr>
              <w:t>Priority gaps</w:t>
            </w:r>
            <w:r w:rsidR="00E93B12">
              <w:rPr>
                <w:noProof/>
                <w:webHidden/>
              </w:rPr>
              <w:tab/>
            </w:r>
            <w:r w:rsidR="00E93B12">
              <w:rPr>
                <w:noProof/>
                <w:webHidden/>
              </w:rPr>
              <w:fldChar w:fldCharType="begin"/>
            </w:r>
            <w:r w:rsidR="00E93B12">
              <w:rPr>
                <w:noProof/>
                <w:webHidden/>
              </w:rPr>
              <w:instrText xml:space="preserve"> PAGEREF _Toc78822546 \h </w:instrText>
            </w:r>
            <w:r w:rsidR="00E93B12">
              <w:rPr>
                <w:noProof/>
                <w:webHidden/>
              </w:rPr>
            </w:r>
            <w:r w:rsidR="00E93B12">
              <w:rPr>
                <w:noProof/>
                <w:webHidden/>
              </w:rPr>
              <w:fldChar w:fldCharType="separate"/>
            </w:r>
            <w:r w:rsidR="007F7B94">
              <w:rPr>
                <w:noProof/>
                <w:webHidden/>
              </w:rPr>
              <w:t>24</w:t>
            </w:r>
            <w:r w:rsidR="00E93B12">
              <w:rPr>
                <w:noProof/>
                <w:webHidden/>
              </w:rPr>
              <w:fldChar w:fldCharType="end"/>
            </w:r>
          </w:hyperlink>
        </w:p>
        <w:p w14:paraId="0B151D0B" w14:textId="209402B8" w:rsidR="00E93B12" w:rsidRDefault="008D0A18">
          <w:pPr>
            <w:pStyle w:val="TOC1"/>
            <w:tabs>
              <w:tab w:val="left" w:pos="480"/>
              <w:tab w:val="right" w:leader="dot" w:pos="9908"/>
            </w:tabs>
            <w:rPr>
              <w:rFonts w:asciiTheme="minorHAnsi" w:eastAsiaTheme="minorEastAsia" w:hAnsiTheme="minorHAnsi" w:cstheme="minorBidi"/>
              <w:noProof/>
              <w:sz w:val="22"/>
              <w:szCs w:val="22"/>
            </w:rPr>
          </w:pPr>
          <w:hyperlink w:anchor="_Toc78822547" w:history="1">
            <w:r w:rsidR="00E93B12" w:rsidRPr="0091136B">
              <w:rPr>
                <w:rStyle w:val="Hyperlink"/>
                <w:noProof/>
              </w:rPr>
              <w:t>8.</w:t>
            </w:r>
            <w:r w:rsidR="00E93B12">
              <w:rPr>
                <w:rFonts w:asciiTheme="minorHAnsi" w:eastAsiaTheme="minorEastAsia" w:hAnsiTheme="minorHAnsi" w:cstheme="minorBidi"/>
                <w:noProof/>
                <w:sz w:val="22"/>
                <w:szCs w:val="22"/>
              </w:rPr>
              <w:tab/>
            </w:r>
            <w:r w:rsidR="00E93B12" w:rsidRPr="0091136B">
              <w:rPr>
                <w:rStyle w:val="Hyperlink"/>
                <w:noProof/>
              </w:rPr>
              <w:t>How AEWA could assist in filling priority gaps in knowledge</w:t>
            </w:r>
            <w:r w:rsidR="00E93B12">
              <w:rPr>
                <w:noProof/>
                <w:webHidden/>
              </w:rPr>
              <w:tab/>
            </w:r>
            <w:r w:rsidR="00E93B12">
              <w:rPr>
                <w:noProof/>
                <w:webHidden/>
              </w:rPr>
              <w:fldChar w:fldCharType="begin"/>
            </w:r>
            <w:r w:rsidR="00E93B12">
              <w:rPr>
                <w:noProof/>
                <w:webHidden/>
              </w:rPr>
              <w:instrText xml:space="preserve"> PAGEREF _Toc78822547 \h </w:instrText>
            </w:r>
            <w:r w:rsidR="00E93B12">
              <w:rPr>
                <w:noProof/>
                <w:webHidden/>
              </w:rPr>
            </w:r>
            <w:r w:rsidR="00E93B12">
              <w:rPr>
                <w:noProof/>
                <w:webHidden/>
              </w:rPr>
              <w:fldChar w:fldCharType="separate"/>
            </w:r>
            <w:r w:rsidR="007F7B94">
              <w:rPr>
                <w:noProof/>
                <w:webHidden/>
              </w:rPr>
              <w:t>25</w:t>
            </w:r>
            <w:r w:rsidR="00E93B12">
              <w:rPr>
                <w:noProof/>
                <w:webHidden/>
              </w:rPr>
              <w:fldChar w:fldCharType="end"/>
            </w:r>
          </w:hyperlink>
        </w:p>
        <w:p w14:paraId="4407F701" w14:textId="4A91BE2D" w:rsidR="00E93B12" w:rsidRDefault="008D0A18">
          <w:pPr>
            <w:pStyle w:val="TOC1"/>
            <w:tabs>
              <w:tab w:val="right" w:leader="dot" w:pos="9908"/>
            </w:tabs>
            <w:rPr>
              <w:rFonts w:asciiTheme="minorHAnsi" w:eastAsiaTheme="minorEastAsia" w:hAnsiTheme="minorHAnsi" w:cstheme="minorBidi"/>
              <w:noProof/>
              <w:sz w:val="22"/>
              <w:szCs w:val="22"/>
            </w:rPr>
          </w:pPr>
          <w:hyperlink w:anchor="_Toc78822548" w:history="1">
            <w:r w:rsidR="00E93B12" w:rsidRPr="0091136B">
              <w:rPr>
                <w:rStyle w:val="Hyperlink"/>
                <w:noProof/>
              </w:rPr>
              <w:t>Acknowledgements</w:t>
            </w:r>
            <w:r w:rsidR="00E93B12">
              <w:rPr>
                <w:noProof/>
                <w:webHidden/>
              </w:rPr>
              <w:tab/>
            </w:r>
            <w:r w:rsidR="00E93B12">
              <w:rPr>
                <w:noProof/>
                <w:webHidden/>
              </w:rPr>
              <w:fldChar w:fldCharType="begin"/>
            </w:r>
            <w:r w:rsidR="00E93B12">
              <w:rPr>
                <w:noProof/>
                <w:webHidden/>
              </w:rPr>
              <w:instrText xml:space="preserve"> PAGEREF _Toc78822548 \h </w:instrText>
            </w:r>
            <w:r w:rsidR="00E93B12">
              <w:rPr>
                <w:noProof/>
                <w:webHidden/>
              </w:rPr>
            </w:r>
            <w:r w:rsidR="00E93B12">
              <w:rPr>
                <w:noProof/>
                <w:webHidden/>
              </w:rPr>
              <w:fldChar w:fldCharType="separate"/>
            </w:r>
            <w:r w:rsidR="007F7B94">
              <w:rPr>
                <w:noProof/>
                <w:webHidden/>
              </w:rPr>
              <w:t>25</w:t>
            </w:r>
            <w:r w:rsidR="00E93B12">
              <w:rPr>
                <w:noProof/>
                <w:webHidden/>
              </w:rPr>
              <w:fldChar w:fldCharType="end"/>
            </w:r>
          </w:hyperlink>
        </w:p>
        <w:p w14:paraId="009BAA33" w14:textId="42DDB8F2" w:rsidR="00E93B12" w:rsidRDefault="008D0A18">
          <w:pPr>
            <w:pStyle w:val="TOC1"/>
            <w:tabs>
              <w:tab w:val="right" w:leader="dot" w:pos="9908"/>
            </w:tabs>
            <w:rPr>
              <w:rFonts w:asciiTheme="minorHAnsi" w:eastAsiaTheme="minorEastAsia" w:hAnsiTheme="minorHAnsi" w:cstheme="minorBidi"/>
              <w:noProof/>
              <w:sz w:val="22"/>
              <w:szCs w:val="22"/>
            </w:rPr>
          </w:pPr>
          <w:hyperlink w:anchor="_Toc78822549" w:history="1">
            <w:r w:rsidR="00E93B12" w:rsidRPr="0091136B">
              <w:rPr>
                <w:rStyle w:val="Hyperlink"/>
                <w:noProof/>
              </w:rPr>
              <w:t>References</w:t>
            </w:r>
            <w:r w:rsidR="00E93B12">
              <w:rPr>
                <w:noProof/>
                <w:webHidden/>
              </w:rPr>
              <w:tab/>
            </w:r>
            <w:r w:rsidR="00E93B12">
              <w:rPr>
                <w:noProof/>
                <w:webHidden/>
              </w:rPr>
              <w:fldChar w:fldCharType="begin"/>
            </w:r>
            <w:r w:rsidR="00E93B12">
              <w:rPr>
                <w:noProof/>
                <w:webHidden/>
              </w:rPr>
              <w:instrText xml:space="preserve"> PAGEREF _Toc78822549 \h </w:instrText>
            </w:r>
            <w:r w:rsidR="00E93B12">
              <w:rPr>
                <w:noProof/>
                <w:webHidden/>
              </w:rPr>
            </w:r>
            <w:r w:rsidR="00E93B12">
              <w:rPr>
                <w:noProof/>
                <w:webHidden/>
              </w:rPr>
              <w:fldChar w:fldCharType="separate"/>
            </w:r>
            <w:r w:rsidR="007F7B94">
              <w:rPr>
                <w:noProof/>
                <w:webHidden/>
              </w:rPr>
              <w:t>26</w:t>
            </w:r>
            <w:r w:rsidR="00E93B12">
              <w:rPr>
                <w:noProof/>
                <w:webHidden/>
              </w:rPr>
              <w:fldChar w:fldCharType="end"/>
            </w:r>
          </w:hyperlink>
        </w:p>
        <w:p w14:paraId="7FB69C48" w14:textId="6EDD08EB" w:rsidR="007D5EFB" w:rsidRDefault="007D5EFB">
          <w:r>
            <w:rPr>
              <w:b/>
              <w:bCs/>
              <w:noProof/>
            </w:rPr>
            <w:fldChar w:fldCharType="end"/>
          </w:r>
        </w:p>
      </w:sdtContent>
    </w:sdt>
    <w:p w14:paraId="7D1A7D27" w14:textId="2EE9461A" w:rsidR="005E221B" w:rsidRDefault="005E221B">
      <w:pPr>
        <w:spacing w:after="160" w:line="259" w:lineRule="auto"/>
      </w:pPr>
      <w:r>
        <w:br w:type="page"/>
      </w:r>
    </w:p>
    <w:p w14:paraId="4892F634" w14:textId="7936B542" w:rsidR="00965EF3" w:rsidRPr="00025C2C" w:rsidRDefault="00965EF3" w:rsidP="000D20C5">
      <w:pPr>
        <w:pStyle w:val="Heading1"/>
        <w:numPr>
          <w:ilvl w:val="0"/>
          <w:numId w:val="0"/>
        </w:numPr>
        <w:rPr>
          <w:sz w:val="24"/>
          <w:szCs w:val="24"/>
        </w:rPr>
      </w:pPr>
      <w:bookmarkStart w:id="2" w:name="_Toc78822502"/>
      <w:bookmarkStart w:id="3" w:name="_Toc66355737"/>
      <w:r w:rsidRPr="00025C2C">
        <w:rPr>
          <w:sz w:val="24"/>
          <w:szCs w:val="24"/>
        </w:rPr>
        <w:lastRenderedPageBreak/>
        <w:t>Summary</w:t>
      </w:r>
      <w:bookmarkEnd w:id="2"/>
    </w:p>
    <w:p w14:paraId="05D97EEE" w14:textId="096A1A1A" w:rsidR="00965EF3" w:rsidRPr="00025C2C" w:rsidRDefault="00965EF3" w:rsidP="00965EF3">
      <w:pPr>
        <w:jc w:val="both"/>
        <w:rPr>
          <w:sz w:val="20"/>
          <w:szCs w:val="20"/>
        </w:rPr>
      </w:pPr>
    </w:p>
    <w:p w14:paraId="375CBBEC" w14:textId="77777777" w:rsidR="00405126" w:rsidRDefault="00405126" w:rsidP="00405126">
      <w:pPr>
        <w:jc w:val="both"/>
        <w:rPr>
          <w:sz w:val="22"/>
          <w:szCs w:val="22"/>
        </w:rPr>
      </w:pPr>
      <w:r>
        <w:rPr>
          <w:sz w:val="22"/>
          <w:szCs w:val="22"/>
        </w:rPr>
        <w:t>The implementation of the Agreement fundamentally depends on knowledge and implementation to ensure the effective delivery of conservation actions for species and populations under greatest threat.</w:t>
      </w:r>
    </w:p>
    <w:p w14:paraId="7BA22FDC" w14:textId="77777777" w:rsidR="00405126" w:rsidRDefault="00405126" w:rsidP="00405126">
      <w:pPr>
        <w:jc w:val="both"/>
        <w:rPr>
          <w:sz w:val="22"/>
          <w:szCs w:val="22"/>
        </w:rPr>
      </w:pPr>
    </w:p>
    <w:p w14:paraId="1813170A" w14:textId="47565132" w:rsidR="00405126" w:rsidRDefault="00405126" w:rsidP="00405126">
      <w:pPr>
        <w:jc w:val="both"/>
        <w:rPr>
          <w:sz w:val="22"/>
          <w:szCs w:val="22"/>
        </w:rPr>
      </w:pPr>
      <w:r>
        <w:rPr>
          <w:sz w:val="22"/>
          <w:szCs w:val="22"/>
        </w:rPr>
        <w:t>Knowledge overall is best in Europe, given the long history of monitoring there, but nonetheless significant information also exists across much of Africa on which to base conservation actions.</w:t>
      </w:r>
    </w:p>
    <w:p w14:paraId="2F67A7E3" w14:textId="77777777" w:rsidR="00405126" w:rsidRDefault="00405126" w:rsidP="00405126">
      <w:pPr>
        <w:jc w:val="both"/>
        <w:rPr>
          <w:sz w:val="22"/>
          <w:szCs w:val="22"/>
        </w:rPr>
      </w:pPr>
    </w:p>
    <w:p w14:paraId="36A06D5B" w14:textId="518919CC" w:rsidR="00405126" w:rsidRDefault="00405126" w:rsidP="00405126">
      <w:pPr>
        <w:spacing w:after="120"/>
        <w:jc w:val="both"/>
        <w:rPr>
          <w:sz w:val="22"/>
          <w:szCs w:val="22"/>
        </w:rPr>
      </w:pPr>
      <w:r>
        <w:rPr>
          <w:sz w:val="22"/>
          <w:szCs w:val="22"/>
        </w:rPr>
        <w:t xml:space="preserve">This brief survey has identified a number of needs for better knowledge and information so implement the Agreement.  In no priority </w:t>
      </w:r>
      <w:r w:rsidR="00891C21">
        <w:rPr>
          <w:sz w:val="22"/>
          <w:szCs w:val="22"/>
        </w:rPr>
        <w:t>order</w:t>
      </w:r>
      <w:r>
        <w:rPr>
          <w:sz w:val="22"/>
          <w:szCs w:val="22"/>
        </w:rPr>
        <w:t>, these relate to:</w:t>
      </w:r>
    </w:p>
    <w:p w14:paraId="4390173F" w14:textId="4BFF797A" w:rsidR="00405126" w:rsidRDefault="00405126" w:rsidP="00405126">
      <w:pPr>
        <w:spacing w:after="120"/>
        <w:ind w:left="851" w:hanging="851"/>
        <w:jc w:val="both"/>
        <w:rPr>
          <w:sz w:val="22"/>
          <w:szCs w:val="22"/>
        </w:rPr>
      </w:pPr>
      <w:r w:rsidRPr="00DD78CA">
        <w:rPr>
          <w:b/>
          <w:bCs/>
          <w:sz w:val="22"/>
          <w:szCs w:val="22"/>
        </w:rPr>
        <w:t>Monitoring</w:t>
      </w:r>
      <w:r>
        <w:rPr>
          <w:b/>
          <w:bCs/>
          <w:sz w:val="22"/>
          <w:szCs w:val="22"/>
        </w:rPr>
        <w:t>, trends and status assessment</w:t>
      </w:r>
      <w:r w:rsidRPr="00DD78CA">
        <w:rPr>
          <w:b/>
          <w:bCs/>
          <w:sz w:val="22"/>
          <w:szCs w:val="22"/>
        </w:rPr>
        <w:t>:</w:t>
      </w:r>
      <w:r>
        <w:rPr>
          <w:b/>
          <w:bCs/>
          <w:sz w:val="22"/>
          <w:szCs w:val="22"/>
        </w:rPr>
        <w:t xml:space="preserve">  </w:t>
      </w:r>
      <w:r w:rsidRPr="00F144F9">
        <w:rPr>
          <w:sz w:val="22"/>
          <w:szCs w:val="22"/>
        </w:rPr>
        <w:t>Accurate assessment of the conservation status of populations depends on reliable monitoring data</w:t>
      </w:r>
      <w:r w:rsidR="00437CF4">
        <w:rPr>
          <w:sz w:val="22"/>
          <w:szCs w:val="22"/>
        </w:rPr>
        <w:t xml:space="preserve"> and improving this has long been an AEWA mission</w:t>
      </w:r>
      <w:r>
        <w:rPr>
          <w:sz w:val="22"/>
          <w:szCs w:val="22"/>
        </w:rPr>
        <w:t xml:space="preserve">.  </w:t>
      </w:r>
    </w:p>
    <w:p w14:paraId="09D8A7E7" w14:textId="1D0BEC2E" w:rsidR="00405126" w:rsidRDefault="00405126" w:rsidP="00405126">
      <w:pPr>
        <w:spacing w:after="120"/>
        <w:ind w:left="851" w:hanging="851"/>
        <w:jc w:val="both"/>
        <w:rPr>
          <w:sz w:val="22"/>
          <w:szCs w:val="22"/>
        </w:rPr>
      </w:pPr>
      <w:r>
        <w:rPr>
          <w:b/>
          <w:bCs/>
          <w:sz w:val="22"/>
          <w:szCs w:val="22"/>
        </w:rPr>
        <w:t xml:space="preserve">Marine conservation issues:  </w:t>
      </w:r>
      <w:r w:rsidRPr="00F144F9">
        <w:rPr>
          <w:sz w:val="22"/>
          <w:szCs w:val="22"/>
        </w:rPr>
        <w:t>A scoping survey of seabird conservation requirements, including knowledge needs was presented</w:t>
      </w:r>
      <w:r>
        <w:rPr>
          <w:sz w:val="22"/>
          <w:szCs w:val="22"/>
        </w:rPr>
        <w:t xml:space="preserve"> to MOP</w:t>
      </w:r>
      <w:r w:rsidR="00E93B12">
        <w:rPr>
          <w:sz w:val="22"/>
          <w:szCs w:val="22"/>
        </w:rPr>
        <w:t xml:space="preserve"> </w:t>
      </w:r>
      <w:r>
        <w:rPr>
          <w:sz w:val="22"/>
          <w:szCs w:val="22"/>
        </w:rPr>
        <w:t>6.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57ADFE7E" w14:textId="4E12A8C7" w:rsidR="00405126" w:rsidRDefault="00405126" w:rsidP="00405126">
      <w:pPr>
        <w:spacing w:after="120"/>
        <w:ind w:left="851" w:hanging="851"/>
        <w:jc w:val="both"/>
        <w:rPr>
          <w:sz w:val="22"/>
          <w:szCs w:val="22"/>
        </w:rPr>
      </w:pPr>
      <w:r w:rsidRPr="000167C1">
        <w:rPr>
          <w:b/>
          <w:bCs/>
          <w:sz w:val="22"/>
          <w:szCs w:val="22"/>
        </w:rPr>
        <w:t>Protected area</w:t>
      </w:r>
      <w:r w:rsidRPr="000167C1">
        <w:rPr>
          <w:sz w:val="22"/>
          <w:szCs w:val="22"/>
        </w:rPr>
        <w:t>s:</w:t>
      </w:r>
      <w:r>
        <w:rPr>
          <w:sz w:val="22"/>
          <w:szCs w:val="22"/>
        </w:rPr>
        <w:t xml:space="preserve">  Whilst much data is held nationally on protected areas and the reasons for their establishment, their significance </w:t>
      </w:r>
      <w:r w:rsidR="00437CF4">
        <w:rPr>
          <w:sz w:val="22"/>
          <w:szCs w:val="22"/>
        </w:rPr>
        <w:t xml:space="preserve">of these sites </w:t>
      </w:r>
      <w:r>
        <w:rPr>
          <w:sz w:val="22"/>
          <w:szCs w:val="22"/>
        </w:rPr>
        <w:t>for AEWA-listed populations is poorly synthesised.  Current work is seeking to address this and should be prioritised</w:t>
      </w:r>
      <w:r w:rsidR="00437CF4">
        <w:rPr>
          <w:sz w:val="22"/>
          <w:szCs w:val="22"/>
        </w:rPr>
        <w:t xml:space="preserve"> and supported by Parties</w:t>
      </w:r>
      <w:r>
        <w:rPr>
          <w:sz w:val="22"/>
          <w:szCs w:val="22"/>
        </w:rPr>
        <w:t>.</w:t>
      </w:r>
    </w:p>
    <w:p w14:paraId="4908FCBE" w14:textId="64FC3A22" w:rsidR="00405126" w:rsidRDefault="00405126" w:rsidP="00405126">
      <w:pPr>
        <w:spacing w:after="120"/>
        <w:ind w:left="851" w:hanging="851"/>
        <w:jc w:val="both"/>
        <w:rPr>
          <w:sz w:val="22"/>
          <w:szCs w:val="22"/>
        </w:rPr>
      </w:pPr>
      <w:r w:rsidRPr="000167C1">
        <w:rPr>
          <w:b/>
          <w:bCs/>
          <w:sz w:val="22"/>
          <w:szCs w:val="22"/>
        </w:rPr>
        <w:t xml:space="preserve">Land-use and the potential for restoration:  </w:t>
      </w:r>
      <w:r w:rsidRPr="000167C1">
        <w:rPr>
          <w:sz w:val="22"/>
          <w:szCs w:val="22"/>
        </w:rPr>
        <w:t>Away from protected areas</w:t>
      </w:r>
      <w:r>
        <w:rPr>
          <w:sz w:val="22"/>
          <w:szCs w:val="22"/>
        </w:rPr>
        <w:t>, how land is used has major implications for many waterbird species.  Recent international assessments have demonstrated the profoundly unsustainable approaches to land management.  There is scope to address this through restoration, of direct benefit to waterbirds as well as typically resulting in carbon sequestration benefits also.  Strategic guidance on wetland restoration in the context of AEWA and other stakeholders would be valuable.</w:t>
      </w:r>
    </w:p>
    <w:p w14:paraId="78D4DE1C" w14:textId="77777777" w:rsidR="00405126" w:rsidRDefault="00405126" w:rsidP="00405126">
      <w:pPr>
        <w:spacing w:after="120"/>
        <w:ind w:left="851" w:hanging="851"/>
        <w:jc w:val="both"/>
        <w:rPr>
          <w:sz w:val="22"/>
          <w:szCs w:val="22"/>
        </w:rPr>
      </w:pPr>
      <w:r>
        <w:rPr>
          <w:b/>
          <w:bCs/>
          <w:sz w:val="22"/>
          <w:szCs w:val="22"/>
        </w:rPr>
        <w:t>Making more of existing data:</w:t>
      </w:r>
      <w:r>
        <w:rPr>
          <w:sz w:val="22"/>
          <w:szCs w:val="22"/>
        </w:rPr>
        <w:t xml:space="preserve">  Much ringing recovery and tracking data have been collated in past years.  There is scope to undertake innovation </w:t>
      </w:r>
      <w:r w:rsidRPr="005F099A">
        <w:rPr>
          <w:sz w:val="22"/>
          <w:szCs w:val="22"/>
        </w:rPr>
        <w:t xml:space="preserve">multispecies analysis </w:t>
      </w:r>
      <w:r>
        <w:rPr>
          <w:sz w:val="22"/>
          <w:szCs w:val="22"/>
        </w:rPr>
        <w:t xml:space="preserve">of such datasets </w:t>
      </w:r>
      <w:r w:rsidRPr="005F099A">
        <w:rPr>
          <w:sz w:val="22"/>
          <w:szCs w:val="22"/>
        </w:rPr>
        <w:t xml:space="preserve">to better understand what declining or increasing populations might have in common either </w:t>
      </w:r>
      <w:r>
        <w:rPr>
          <w:sz w:val="22"/>
          <w:szCs w:val="22"/>
        </w:rPr>
        <w:t>in terms of ecological</w:t>
      </w:r>
      <w:r w:rsidRPr="005F099A">
        <w:rPr>
          <w:sz w:val="22"/>
          <w:szCs w:val="22"/>
        </w:rPr>
        <w:t xml:space="preserve"> traits or range/route overlap that might help point to key geographic areas of importance for multiple waterbird species</w:t>
      </w:r>
      <w:r>
        <w:rPr>
          <w:sz w:val="22"/>
          <w:szCs w:val="22"/>
        </w:rPr>
        <w:t>,</w:t>
      </w:r>
      <w:r w:rsidRPr="005F099A">
        <w:rPr>
          <w:sz w:val="22"/>
          <w:szCs w:val="22"/>
        </w:rPr>
        <w:t xml:space="preserve"> or perhaps </w:t>
      </w:r>
      <w:r>
        <w:rPr>
          <w:sz w:val="22"/>
          <w:szCs w:val="22"/>
        </w:rPr>
        <w:t>specific</w:t>
      </w:r>
      <w:r w:rsidRPr="005F099A">
        <w:rPr>
          <w:sz w:val="22"/>
          <w:szCs w:val="22"/>
        </w:rPr>
        <w:t xml:space="preserve"> areas where threats might be having an impact on </w:t>
      </w:r>
      <w:r>
        <w:rPr>
          <w:sz w:val="22"/>
          <w:szCs w:val="22"/>
        </w:rPr>
        <w:t xml:space="preserve">multiple </w:t>
      </w:r>
      <w:r w:rsidRPr="005F099A">
        <w:rPr>
          <w:sz w:val="22"/>
          <w:szCs w:val="22"/>
        </w:rPr>
        <w:t>populations.</w:t>
      </w:r>
    </w:p>
    <w:p w14:paraId="66F2807B" w14:textId="3174743F" w:rsidR="00891C21" w:rsidRDefault="00405126" w:rsidP="001E0B84">
      <w:pPr>
        <w:ind w:left="851" w:hanging="851"/>
        <w:jc w:val="both"/>
        <w:rPr>
          <w:sz w:val="22"/>
          <w:szCs w:val="22"/>
        </w:rPr>
      </w:pPr>
      <w:r w:rsidRPr="00F144F9">
        <w:rPr>
          <w:b/>
          <w:bCs/>
          <w:sz w:val="22"/>
          <w:szCs w:val="22"/>
        </w:rPr>
        <w:t>More complete national reporting:</w:t>
      </w:r>
      <w:r>
        <w:rPr>
          <w:sz w:val="22"/>
          <w:szCs w:val="22"/>
        </w:rPr>
        <w:t xml:space="preserve">  The current national report format seeks to collate much data and information relevant to Agreement implementation, but reports are not submitted by all Parties</w:t>
      </w:r>
      <w:r>
        <w:rPr>
          <w:rStyle w:val="FootnoteReference"/>
          <w:sz w:val="22"/>
          <w:szCs w:val="22"/>
        </w:rPr>
        <w:footnoteReference w:id="1"/>
      </w:r>
      <w:r>
        <w:rPr>
          <w:sz w:val="22"/>
          <w:szCs w:val="22"/>
        </w:rPr>
        <w:t xml:space="preserve"> and many are incomplete.  More complete reporting of existing information held nationally would materially assist the Agreement’s international implementation</w:t>
      </w:r>
      <w:r w:rsidR="00AD278D">
        <w:rPr>
          <w:sz w:val="22"/>
          <w:szCs w:val="22"/>
        </w:rPr>
        <w:t xml:space="preserve">. </w:t>
      </w:r>
      <w:r w:rsidR="00684739">
        <w:rPr>
          <w:sz w:val="22"/>
          <w:szCs w:val="22"/>
        </w:rPr>
        <w:t xml:space="preserve"> </w:t>
      </w:r>
    </w:p>
    <w:p w14:paraId="7C13B4CC" w14:textId="77777777" w:rsidR="00891C21" w:rsidRDefault="00891C21" w:rsidP="00437CF4">
      <w:pPr>
        <w:jc w:val="both"/>
        <w:rPr>
          <w:sz w:val="22"/>
          <w:szCs w:val="22"/>
        </w:rPr>
      </w:pPr>
    </w:p>
    <w:p w14:paraId="3862BF24" w14:textId="0037E9DF" w:rsidR="00437CF4" w:rsidRDefault="00437CF4" w:rsidP="00437CF4">
      <w:pPr>
        <w:jc w:val="both"/>
        <w:rPr>
          <w:sz w:val="22"/>
          <w:szCs w:val="22"/>
        </w:rPr>
      </w:pPr>
      <w:r>
        <w:rPr>
          <w:sz w:val="22"/>
          <w:szCs w:val="22"/>
        </w:rPr>
        <w:t>AEWA has a particular role in establishing strategic priorities.  This is undertaken through its Strategic Plan 2019-2027, reflected also in the current Plan of Action for Africa for the same period.  Thus, the issues addressed in this review are already a subset of all potential waterbird conservation issues.</w:t>
      </w:r>
    </w:p>
    <w:p w14:paraId="3F4B92B5" w14:textId="77777777" w:rsidR="00437CF4" w:rsidRDefault="00437CF4" w:rsidP="00437CF4">
      <w:pPr>
        <w:jc w:val="both"/>
        <w:rPr>
          <w:sz w:val="22"/>
          <w:szCs w:val="22"/>
        </w:rPr>
      </w:pPr>
    </w:p>
    <w:p w14:paraId="5148004C" w14:textId="4FAC238F" w:rsidR="00437CF4" w:rsidRDefault="00437CF4" w:rsidP="00437CF4">
      <w:pPr>
        <w:jc w:val="both"/>
        <w:rPr>
          <w:sz w:val="22"/>
          <w:szCs w:val="22"/>
        </w:rPr>
      </w:pPr>
      <w:r>
        <w:rPr>
          <w:sz w:val="22"/>
          <w:szCs w:val="22"/>
        </w:rPr>
        <w:t>For many issues, work might most effectively, and cost-effectively, be aligned with that undertaken by other interested stakeholders including other international bodies and non-governmental organisations.  Such collaborations have the scope to improve not only the technical depth of work but bring final products to the attention of wider audiences and should be encouraged.</w:t>
      </w:r>
    </w:p>
    <w:p w14:paraId="55A81C5E" w14:textId="77777777" w:rsidR="00965EF3" w:rsidRPr="00965EF3" w:rsidRDefault="00965EF3" w:rsidP="00965EF3">
      <w:pPr>
        <w:jc w:val="both"/>
        <w:rPr>
          <w:sz w:val="22"/>
          <w:szCs w:val="22"/>
        </w:rPr>
      </w:pPr>
    </w:p>
    <w:p w14:paraId="69682FAB" w14:textId="77777777" w:rsidR="00405126" w:rsidRDefault="00405126">
      <w:pPr>
        <w:spacing w:after="160" w:line="259" w:lineRule="auto"/>
        <w:rPr>
          <w:rFonts w:eastAsiaTheme="minorHAnsi"/>
          <w:b/>
          <w:bCs/>
        </w:rPr>
      </w:pPr>
      <w:bookmarkStart w:id="4" w:name="_Hlk68008236"/>
      <w:r>
        <w:br w:type="page"/>
      </w:r>
    </w:p>
    <w:p w14:paraId="3B033A03" w14:textId="43748D94" w:rsidR="007A3567" w:rsidRPr="00025C2C" w:rsidRDefault="007A3567" w:rsidP="00EA6A77">
      <w:pPr>
        <w:pStyle w:val="Heading1"/>
        <w:numPr>
          <w:ilvl w:val="0"/>
          <w:numId w:val="0"/>
        </w:numPr>
        <w:ind w:left="720" w:hanging="720"/>
        <w:rPr>
          <w:sz w:val="24"/>
          <w:szCs w:val="24"/>
        </w:rPr>
      </w:pPr>
      <w:bookmarkStart w:id="5" w:name="_Toc78822503"/>
      <w:r w:rsidRPr="00025C2C">
        <w:rPr>
          <w:sz w:val="24"/>
          <w:szCs w:val="24"/>
        </w:rPr>
        <w:lastRenderedPageBreak/>
        <w:t>Introduction</w:t>
      </w:r>
      <w:bookmarkEnd w:id="3"/>
      <w:bookmarkEnd w:id="5"/>
    </w:p>
    <w:p w14:paraId="5F4383C6" w14:textId="77777777" w:rsidR="00E935E8" w:rsidRPr="00EA3F18" w:rsidRDefault="00E935E8" w:rsidP="00E935E8">
      <w:pPr>
        <w:jc w:val="both"/>
        <w:rPr>
          <w:sz w:val="22"/>
          <w:szCs w:val="22"/>
        </w:rPr>
      </w:pPr>
      <w:r w:rsidRPr="00EA3F18">
        <w:rPr>
          <w:sz w:val="22"/>
          <w:szCs w:val="22"/>
        </w:rPr>
        <w:t>Target 5.1 of the AEWA Strategic Plan 2019-2027 aims at identifying and assessing key gaps in scientific and technical information, including population monitoring data, required for implementation of the Agreement and completing or progressing initiatives to fill all priority gaps.</w:t>
      </w:r>
    </w:p>
    <w:p w14:paraId="3C233D37" w14:textId="77777777" w:rsidR="00E935E8" w:rsidRPr="00EA3F18" w:rsidRDefault="00E935E8" w:rsidP="00E935E8">
      <w:pPr>
        <w:jc w:val="both"/>
        <w:rPr>
          <w:sz w:val="22"/>
          <w:szCs w:val="22"/>
        </w:rPr>
      </w:pPr>
    </w:p>
    <w:p w14:paraId="2EF02B3E" w14:textId="05E3FE8A" w:rsidR="00E935E8" w:rsidRPr="00EA3F18" w:rsidRDefault="00E935E8" w:rsidP="00E935E8">
      <w:pPr>
        <w:jc w:val="both"/>
        <w:rPr>
          <w:sz w:val="22"/>
          <w:szCs w:val="22"/>
        </w:rPr>
      </w:pPr>
      <w:r w:rsidRPr="00EA3F18">
        <w:rPr>
          <w:sz w:val="22"/>
          <w:szCs w:val="22"/>
        </w:rPr>
        <w:t>Action 5.1.(a) task</w:t>
      </w:r>
      <w:r w:rsidR="00965EF3">
        <w:rPr>
          <w:sz w:val="22"/>
          <w:szCs w:val="22"/>
        </w:rPr>
        <w:t>ed</w:t>
      </w:r>
      <w:r w:rsidRPr="00EA3F18">
        <w:rPr>
          <w:sz w:val="22"/>
          <w:szCs w:val="22"/>
        </w:rPr>
        <w:t xml:space="preserve"> the Technical Committee </w:t>
      </w:r>
      <w:r w:rsidR="00FD548A">
        <w:rPr>
          <w:sz w:val="22"/>
          <w:szCs w:val="22"/>
        </w:rPr>
        <w:t xml:space="preserve">(TC) </w:t>
      </w:r>
      <w:r w:rsidRPr="00EA3F18">
        <w:rPr>
          <w:sz w:val="22"/>
          <w:szCs w:val="22"/>
        </w:rPr>
        <w:t>with identifying by MOP</w:t>
      </w:r>
      <w:r w:rsidR="00965EF3">
        <w:rPr>
          <w:sz w:val="22"/>
          <w:szCs w:val="22"/>
        </w:rPr>
        <w:t xml:space="preserve"> </w:t>
      </w:r>
      <w:r w:rsidRPr="00EA3F18">
        <w:rPr>
          <w:sz w:val="22"/>
          <w:szCs w:val="22"/>
        </w:rPr>
        <w:t xml:space="preserve">8 key gaps in information availability on relevant aspects of the implementation of the Agreement, establishing the potential role of AEWA in filling these, and recommending priorities accordingly. </w:t>
      </w:r>
    </w:p>
    <w:p w14:paraId="4EB7AF35" w14:textId="77777777" w:rsidR="00E935E8" w:rsidRPr="00EA3F18" w:rsidRDefault="00E935E8" w:rsidP="00E935E8">
      <w:pPr>
        <w:jc w:val="both"/>
        <w:rPr>
          <w:sz w:val="22"/>
          <w:szCs w:val="22"/>
        </w:rPr>
      </w:pPr>
    </w:p>
    <w:p w14:paraId="77C95B3E" w14:textId="37D9F4B8" w:rsidR="00E935E8" w:rsidRPr="00EA3F18" w:rsidRDefault="00E935E8" w:rsidP="00E935E8">
      <w:pPr>
        <w:jc w:val="both"/>
        <w:rPr>
          <w:sz w:val="22"/>
          <w:szCs w:val="22"/>
        </w:rPr>
      </w:pPr>
      <w:r w:rsidRPr="00EA3F18">
        <w:rPr>
          <w:sz w:val="22"/>
          <w:szCs w:val="22"/>
        </w:rPr>
        <w:t>Following this, by MOP</w:t>
      </w:r>
      <w:r w:rsidR="00965EF3">
        <w:rPr>
          <w:sz w:val="22"/>
          <w:szCs w:val="22"/>
        </w:rPr>
        <w:t xml:space="preserve"> </w:t>
      </w:r>
      <w:r w:rsidRPr="00EA3F18">
        <w:rPr>
          <w:sz w:val="22"/>
          <w:szCs w:val="22"/>
        </w:rPr>
        <w:t>9 it is expected to establish partnerships and initiate joint research programmes, with clear timeframes for delivery, to fill priority knowledge gaps by MOP</w:t>
      </w:r>
      <w:r w:rsidR="00965EF3">
        <w:rPr>
          <w:sz w:val="22"/>
          <w:szCs w:val="22"/>
        </w:rPr>
        <w:t xml:space="preserve"> </w:t>
      </w:r>
      <w:r w:rsidRPr="00EA3F18">
        <w:rPr>
          <w:sz w:val="22"/>
          <w:szCs w:val="22"/>
        </w:rPr>
        <w:t>10, where feasible.</w:t>
      </w:r>
    </w:p>
    <w:p w14:paraId="02BE554F" w14:textId="77777777" w:rsidR="00E935E8" w:rsidRPr="00EA3F18" w:rsidRDefault="00E935E8" w:rsidP="00E935E8">
      <w:pPr>
        <w:jc w:val="both"/>
        <w:rPr>
          <w:sz w:val="22"/>
          <w:szCs w:val="22"/>
          <w:lang w:eastAsia="nl-NL"/>
        </w:rPr>
      </w:pPr>
    </w:p>
    <w:p w14:paraId="4B4EEDDF" w14:textId="77777777" w:rsidR="00965EF3" w:rsidRDefault="00965EF3" w:rsidP="00965EF3">
      <w:pPr>
        <w:spacing w:after="120"/>
        <w:jc w:val="both"/>
        <w:rPr>
          <w:sz w:val="22"/>
          <w:szCs w:val="22"/>
          <w:lang w:eastAsia="nl-NL"/>
        </w:rPr>
      </w:pPr>
      <w:r>
        <w:rPr>
          <w:sz w:val="22"/>
          <w:szCs w:val="22"/>
          <w:lang w:eastAsia="nl-NL"/>
        </w:rPr>
        <w:t>The following assessment has derived by work undertaken by the Technical Committee to:</w:t>
      </w:r>
    </w:p>
    <w:p w14:paraId="03B5E747" w14:textId="462133C2" w:rsidR="00E935E8" w:rsidRPr="00965EF3" w:rsidRDefault="002C52AA" w:rsidP="00965EF3">
      <w:pPr>
        <w:pStyle w:val="ListParagraph"/>
        <w:numPr>
          <w:ilvl w:val="0"/>
          <w:numId w:val="13"/>
        </w:numPr>
        <w:spacing w:after="120"/>
        <w:ind w:left="924" w:hanging="357"/>
        <w:contextualSpacing w:val="0"/>
        <w:jc w:val="both"/>
        <w:rPr>
          <w:sz w:val="22"/>
          <w:szCs w:val="22"/>
        </w:rPr>
      </w:pPr>
      <w:r>
        <w:rPr>
          <w:sz w:val="22"/>
          <w:szCs w:val="22"/>
        </w:rPr>
        <w:t>r</w:t>
      </w:r>
      <w:r w:rsidR="00E935E8" w:rsidRPr="00965EF3">
        <w:rPr>
          <w:sz w:val="22"/>
          <w:szCs w:val="22"/>
        </w:rPr>
        <w:t>eview systematically the AEWA Action Plan, Strategic Plan, P</w:t>
      </w:r>
      <w:r w:rsidR="008A1083">
        <w:rPr>
          <w:sz w:val="22"/>
          <w:szCs w:val="22"/>
        </w:rPr>
        <w:t xml:space="preserve">lan of Action for Africa 2019-2027, </w:t>
      </w:r>
      <w:r w:rsidR="00E935E8" w:rsidRPr="00965EF3">
        <w:rPr>
          <w:sz w:val="22"/>
          <w:szCs w:val="22"/>
        </w:rPr>
        <w:t xml:space="preserve">and National Reports </w:t>
      </w:r>
      <w:r w:rsidR="008A1083">
        <w:rPr>
          <w:sz w:val="22"/>
          <w:szCs w:val="22"/>
        </w:rPr>
        <w:t xml:space="preserve">to </w:t>
      </w:r>
      <w:r w:rsidR="00AD278D">
        <w:rPr>
          <w:sz w:val="22"/>
          <w:szCs w:val="22"/>
        </w:rPr>
        <w:t>M</w:t>
      </w:r>
      <w:r w:rsidR="008A1083">
        <w:rPr>
          <w:sz w:val="22"/>
          <w:szCs w:val="22"/>
        </w:rPr>
        <w:t xml:space="preserve">OP8 </w:t>
      </w:r>
      <w:r w:rsidR="008A1083" w:rsidRPr="008D4788">
        <w:rPr>
          <w:sz w:val="22"/>
          <w:szCs w:val="22"/>
        </w:rPr>
        <w:t>(</w:t>
      </w:r>
      <w:r w:rsidR="008D4788">
        <w:rPr>
          <w:sz w:val="22"/>
          <w:szCs w:val="22"/>
        </w:rPr>
        <w:t>Doc.</w:t>
      </w:r>
      <w:r w:rsidR="00730FB0" w:rsidRPr="008D4788">
        <w:rPr>
          <w:sz w:val="22"/>
          <w:szCs w:val="22"/>
        </w:rPr>
        <w:t xml:space="preserve"> </w:t>
      </w:r>
      <w:r w:rsidR="008A1083" w:rsidRPr="008D4788">
        <w:rPr>
          <w:sz w:val="22"/>
          <w:szCs w:val="22"/>
        </w:rPr>
        <w:t>AEWA/MOP</w:t>
      </w:r>
      <w:r w:rsidR="00730FB0" w:rsidRPr="008D4788">
        <w:rPr>
          <w:sz w:val="22"/>
          <w:szCs w:val="22"/>
        </w:rPr>
        <w:t xml:space="preserve"> </w:t>
      </w:r>
      <w:r w:rsidR="008A1083" w:rsidRPr="008D4788">
        <w:rPr>
          <w:sz w:val="22"/>
          <w:szCs w:val="22"/>
        </w:rPr>
        <w:t>8.</w:t>
      </w:r>
      <w:r w:rsidR="008D4788" w:rsidRPr="008D4788">
        <w:rPr>
          <w:sz w:val="22"/>
          <w:szCs w:val="22"/>
        </w:rPr>
        <w:t>13</w:t>
      </w:r>
      <w:r w:rsidR="008A1083" w:rsidRPr="008D4788">
        <w:rPr>
          <w:sz w:val="22"/>
          <w:szCs w:val="22"/>
        </w:rPr>
        <w:t>)</w:t>
      </w:r>
      <w:r w:rsidR="008A1083">
        <w:rPr>
          <w:sz w:val="22"/>
          <w:szCs w:val="22"/>
        </w:rPr>
        <w:t xml:space="preserve"> </w:t>
      </w:r>
      <w:r w:rsidR="00E935E8" w:rsidRPr="00965EF3">
        <w:rPr>
          <w:sz w:val="22"/>
          <w:szCs w:val="22"/>
        </w:rPr>
        <w:t>to identify knowledge needs and gaps; and</w:t>
      </w:r>
    </w:p>
    <w:p w14:paraId="76C52F27" w14:textId="637839D7" w:rsidR="00E935E8" w:rsidRPr="00965EF3" w:rsidRDefault="002C52AA" w:rsidP="00965EF3">
      <w:pPr>
        <w:pStyle w:val="ListParagraph"/>
        <w:numPr>
          <w:ilvl w:val="0"/>
          <w:numId w:val="13"/>
        </w:numPr>
        <w:ind w:left="924" w:hanging="357"/>
        <w:jc w:val="both"/>
        <w:rPr>
          <w:sz w:val="22"/>
          <w:szCs w:val="22"/>
        </w:rPr>
      </w:pPr>
      <w:r>
        <w:rPr>
          <w:sz w:val="22"/>
          <w:szCs w:val="22"/>
        </w:rPr>
        <w:t>d</w:t>
      </w:r>
      <w:r w:rsidR="00E935E8" w:rsidRPr="00965EF3">
        <w:rPr>
          <w:sz w:val="22"/>
          <w:szCs w:val="22"/>
        </w:rPr>
        <w:t xml:space="preserve">efine priority gaps, </w:t>
      </w:r>
      <w:r w:rsidR="008A1083">
        <w:rPr>
          <w:sz w:val="22"/>
          <w:szCs w:val="22"/>
        </w:rPr>
        <w:t xml:space="preserve">and </w:t>
      </w:r>
      <w:r w:rsidR="00E935E8" w:rsidRPr="00965EF3">
        <w:rPr>
          <w:sz w:val="22"/>
          <w:szCs w:val="22"/>
        </w:rPr>
        <w:t xml:space="preserve">role AEWA could play in filling them and recommend processes </w:t>
      </w:r>
      <w:r>
        <w:rPr>
          <w:sz w:val="22"/>
          <w:szCs w:val="22"/>
        </w:rPr>
        <w:t>to that end</w:t>
      </w:r>
      <w:r w:rsidR="00E935E8" w:rsidRPr="00965EF3">
        <w:rPr>
          <w:sz w:val="22"/>
          <w:szCs w:val="22"/>
        </w:rPr>
        <w:t>.</w:t>
      </w:r>
    </w:p>
    <w:bookmarkEnd w:id="4"/>
    <w:p w14:paraId="6BB2C019" w14:textId="4934871D" w:rsidR="008A1083" w:rsidRDefault="008A1083"/>
    <w:p w14:paraId="7F302D1C" w14:textId="77777777" w:rsidR="00025C2C" w:rsidRPr="00025C2C" w:rsidRDefault="00025C2C">
      <w:pPr>
        <w:rPr>
          <w:sz w:val="22"/>
          <w:szCs w:val="22"/>
        </w:rPr>
      </w:pPr>
    </w:p>
    <w:p w14:paraId="66494223" w14:textId="7DFD834C" w:rsidR="00FC3F49" w:rsidRPr="00025C2C" w:rsidRDefault="00FC3F49" w:rsidP="00FC3F49">
      <w:pPr>
        <w:pStyle w:val="Heading1"/>
      </w:pPr>
      <w:bookmarkStart w:id="6" w:name="_Toc78822504"/>
      <w:r w:rsidRPr="00025C2C">
        <w:t>Field of application</w:t>
      </w:r>
      <w:bookmarkEnd w:id="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FC3F49" w:rsidRPr="00FC3F49" w14:paraId="0A2CC29D" w14:textId="77777777" w:rsidTr="005A0CD0">
        <w:tc>
          <w:tcPr>
            <w:tcW w:w="2830" w:type="dxa"/>
            <w:shd w:val="clear" w:color="auto" w:fill="auto"/>
          </w:tcPr>
          <w:p w14:paraId="47998582" w14:textId="77777777" w:rsidR="00FC3F49" w:rsidRPr="00FC3F49" w:rsidRDefault="00FC3F49" w:rsidP="005A0CD0">
            <w:pPr>
              <w:spacing w:after="120"/>
              <w:rPr>
                <w:b/>
                <w:bCs/>
                <w:sz w:val="22"/>
                <w:szCs w:val="22"/>
              </w:rPr>
            </w:pPr>
            <w:r w:rsidRPr="00FC3F49">
              <w:rPr>
                <w:b/>
                <w:bCs/>
                <w:sz w:val="22"/>
                <w:szCs w:val="22"/>
              </w:rPr>
              <w:t>Action Plan</w:t>
            </w:r>
          </w:p>
        </w:tc>
        <w:tc>
          <w:tcPr>
            <w:tcW w:w="6186" w:type="dxa"/>
            <w:shd w:val="clear" w:color="auto" w:fill="auto"/>
          </w:tcPr>
          <w:p w14:paraId="67A398E0" w14:textId="23B2EF5B" w:rsidR="00FC3F49" w:rsidRPr="00025C2C" w:rsidRDefault="00B72D19" w:rsidP="00025C2C">
            <w:pPr>
              <w:spacing w:after="120"/>
              <w:jc w:val="both"/>
              <w:rPr>
                <w:sz w:val="20"/>
                <w:szCs w:val="20"/>
              </w:rPr>
            </w:pPr>
            <w:r w:rsidRPr="00025C2C">
              <w:rPr>
                <w:sz w:val="22"/>
                <w:szCs w:val="22"/>
              </w:rPr>
              <w:t>1.1</w:t>
            </w:r>
            <w:r w:rsidR="00A35116" w:rsidRPr="00025C2C">
              <w:rPr>
                <w:sz w:val="22"/>
                <w:szCs w:val="22"/>
              </w:rPr>
              <w:t>.</w:t>
            </w:r>
            <w:r w:rsidRPr="00025C2C">
              <w:rPr>
                <w:sz w:val="22"/>
                <w:szCs w:val="22"/>
              </w:rPr>
              <w:t xml:space="preserve">  The Action Plan is applicable to the populations of migratory waterbirds listed in Table 1 to this Annex</w:t>
            </w:r>
            <w:r w:rsidR="00A35116" w:rsidRPr="00025C2C">
              <w:rPr>
                <w:sz w:val="22"/>
                <w:szCs w:val="22"/>
              </w:rPr>
              <w:t>.</w:t>
            </w:r>
          </w:p>
        </w:tc>
      </w:tr>
    </w:tbl>
    <w:p w14:paraId="690D0404" w14:textId="7232B076" w:rsidR="005E221B" w:rsidRDefault="005E221B"/>
    <w:p w14:paraId="3B51108C" w14:textId="5701D5AE" w:rsidR="008A5192" w:rsidRPr="00FD548A" w:rsidRDefault="00B72D19" w:rsidP="00025C2C">
      <w:pPr>
        <w:jc w:val="both"/>
        <w:rPr>
          <w:sz w:val="22"/>
          <w:szCs w:val="22"/>
        </w:rPr>
      </w:pPr>
      <w:r w:rsidRPr="00FD548A">
        <w:rPr>
          <w:sz w:val="22"/>
          <w:szCs w:val="22"/>
        </w:rPr>
        <w:t xml:space="preserve">Definition of populations based on the best available knowledge on taxonomy, information on breeding, staging and wintering areas: population boundaries are documented on the </w:t>
      </w:r>
      <w:hyperlink r:id="rId8" w:history="1">
        <w:r w:rsidRPr="00FD548A">
          <w:rPr>
            <w:rStyle w:val="Hyperlink"/>
            <w:sz w:val="22"/>
            <w:szCs w:val="22"/>
          </w:rPr>
          <w:t>C</w:t>
        </w:r>
        <w:r w:rsidR="00A35116" w:rsidRPr="00FD548A">
          <w:rPr>
            <w:rStyle w:val="Hyperlink"/>
            <w:sz w:val="22"/>
            <w:szCs w:val="22"/>
          </w:rPr>
          <w:t>ritical Sites Network</w:t>
        </w:r>
        <w:r w:rsidRPr="00FD548A">
          <w:rPr>
            <w:rStyle w:val="Hyperlink"/>
            <w:sz w:val="22"/>
            <w:szCs w:val="22"/>
          </w:rPr>
          <w:t xml:space="preserve"> </w:t>
        </w:r>
        <w:r w:rsidR="00DD2D55" w:rsidRPr="00FD548A">
          <w:rPr>
            <w:rStyle w:val="Hyperlink"/>
            <w:sz w:val="22"/>
            <w:szCs w:val="22"/>
          </w:rPr>
          <w:t xml:space="preserve">(CSN) </w:t>
        </w:r>
        <w:r w:rsidRPr="00FD548A">
          <w:rPr>
            <w:rStyle w:val="Hyperlink"/>
            <w:sz w:val="22"/>
            <w:szCs w:val="22"/>
          </w:rPr>
          <w:t>Tool 2.0</w:t>
        </w:r>
      </w:hyperlink>
      <w:r w:rsidRPr="00FD548A">
        <w:rPr>
          <w:sz w:val="22"/>
          <w:szCs w:val="22"/>
        </w:rPr>
        <w:t>.  Detailed description</w:t>
      </w:r>
      <w:r w:rsidR="00A35116" w:rsidRPr="00FD548A">
        <w:rPr>
          <w:sz w:val="22"/>
          <w:szCs w:val="22"/>
        </w:rPr>
        <w:t xml:space="preserve"> defining flyway populations are </w:t>
      </w:r>
      <w:r w:rsidRPr="00FD548A">
        <w:rPr>
          <w:sz w:val="22"/>
          <w:szCs w:val="22"/>
        </w:rPr>
        <w:t xml:space="preserve">available for Anatidae (Rose &amp; Scott 1996) and waders (Delany </w:t>
      </w:r>
      <w:r w:rsidRPr="00A55EA3">
        <w:rPr>
          <w:i/>
          <w:iCs/>
          <w:sz w:val="22"/>
          <w:szCs w:val="22"/>
        </w:rPr>
        <w:t>et al.</w:t>
      </w:r>
      <w:r w:rsidRPr="00A55EA3">
        <w:rPr>
          <w:sz w:val="22"/>
          <w:szCs w:val="22"/>
        </w:rPr>
        <w:t xml:space="preserve"> 2009)</w:t>
      </w:r>
      <w:r w:rsidR="007B4284" w:rsidRPr="00A55EA3">
        <w:rPr>
          <w:sz w:val="22"/>
          <w:szCs w:val="22"/>
        </w:rPr>
        <w:t xml:space="preserve">, and for some North Atlantic seabird species by Mitchell </w:t>
      </w:r>
      <w:r w:rsidR="007B4284" w:rsidRPr="00F32E88">
        <w:rPr>
          <w:i/>
          <w:iCs/>
          <w:sz w:val="22"/>
          <w:szCs w:val="22"/>
        </w:rPr>
        <w:t>et al.</w:t>
      </w:r>
      <w:r w:rsidR="007B4284" w:rsidRPr="00604496">
        <w:rPr>
          <w:sz w:val="22"/>
          <w:szCs w:val="22"/>
        </w:rPr>
        <w:t xml:space="preserve"> 2001.</w:t>
      </w:r>
      <w:r w:rsidR="006E0277" w:rsidRPr="00A6751C">
        <w:rPr>
          <w:sz w:val="22"/>
          <w:szCs w:val="22"/>
        </w:rPr>
        <w:t xml:space="preserve">  Breeding distributions</w:t>
      </w:r>
      <w:r w:rsidR="006E0277" w:rsidRPr="00AA3814">
        <w:rPr>
          <w:sz w:val="22"/>
          <w:szCs w:val="22"/>
        </w:rPr>
        <w:t xml:space="preserve"> of all European waterbirds have been recently mapped by </w:t>
      </w:r>
      <w:r w:rsidR="00705D58" w:rsidRPr="00FD548A">
        <w:rPr>
          <w:sz w:val="22"/>
          <w:szCs w:val="22"/>
        </w:rPr>
        <w:t xml:space="preserve">Keller </w:t>
      </w:r>
      <w:r w:rsidR="00705D58" w:rsidRPr="00FD548A">
        <w:rPr>
          <w:i/>
          <w:iCs/>
          <w:sz w:val="22"/>
          <w:szCs w:val="22"/>
        </w:rPr>
        <w:t>et al.</w:t>
      </w:r>
      <w:r w:rsidR="00705D58" w:rsidRPr="00FD548A">
        <w:rPr>
          <w:sz w:val="22"/>
          <w:szCs w:val="22"/>
        </w:rPr>
        <w:t xml:space="preserve"> 2020.</w:t>
      </w:r>
    </w:p>
    <w:p w14:paraId="54121EB8" w14:textId="77777777" w:rsidR="008A5192" w:rsidRPr="00FD548A" w:rsidRDefault="008A5192" w:rsidP="00025C2C">
      <w:pPr>
        <w:jc w:val="both"/>
        <w:rPr>
          <w:sz w:val="22"/>
          <w:szCs w:val="22"/>
        </w:rPr>
      </w:pPr>
    </w:p>
    <w:p w14:paraId="705EACBA" w14:textId="792A0E3D" w:rsidR="00B72D19" w:rsidRPr="00FD548A" w:rsidRDefault="008A5192" w:rsidP="00025C2C">
      <w:pPr>
        <w:jc w:val="both"/>
        <w:rPr>
          <w:sz w:val="22"/>
          <w:szCs w:val="22"/>
        </w:rPr>
      </w:pPr>
      <w:r w:rsidRPr="00FD548A">
        <w:rPr>
          <w:sz w:val="22"/>
          <w:szCs w:val="22"/>
        </w:rPr>
        <w:t>Some p</w:t>
      </w:r>
      <w:r w:rsidR="00B72D19" w:rsidRPr="00FD548A">
        <w:rPr>
          <w:sz w:val="22"/>
          <w:szCs w:val="22"/>
        </w:rPr>
        <w:t xml:space="preserve">opulations </w:t>
      </w:r>
      <w:r w:rsidRPr="00FD548A">
        <w:rPr>
          <w:sz w:val="22"/>
          <w:szCs w:val="22"/>
        </w:rPr>
        <w:t xml:space="preserve">boundaries have been </w:t>
      </w:r>
      <w:r w:rsidR="00B72D19" w:rsidRPr="00FD548A">
        <w:rPr>
          <w:sz w:val="22"/>
          <w:szCs w:val="22"/>
        </w:rPr>
        <w:t>revised by the T</w:t>
      </w:r>
      <w:r w:rsidR="00DD2D55" w:rsidRPr="00FD548A">
        <w:rPr>
          <w:sz w:val="22"/>
          <w:szCs w:val="22"/>
        </w:rPr>
        <w:t>echnical Committee (T</w:t>
      </w:r>
      <w:r w:rsidR="00B72D19" w:rsidRPr="00FD548A">
        <w:rPr>
          <w:sz w:val="22"/>
          <w:szCs w:val="22"/>
        </w:rPr>
        <w:t>C</w:t>
      </w:r>
      <w:r w:rsidR="00DD2D55" w:rsidRPr="00FD548A">
        <w:rPr>
          <w:sz w:val="22"/>
          <w:szCs w:val="22"/>
        </w:rPr>
        <w:t>)</w:t>
      </w:r>
      <w:r w:rsidR="00B72D19" w:rsidRPr="00FD548A">
        <w:rPr>
          <w:sz w:val="22"/>
          <w:szCs w:val="22"/>
        </w:rPr>
        <w:t xml:space="preserve"> based on new </w:t>
      </w:r>
      <w:r w:rsidRPr="00FD548A">
        <w:rPr>
          <w:sz w:val="22"/>
          <w:szCs w:val="22"/>
        </w:rPr>
        <w:t xml:space="preserve">information, but this process has </w:t>
      </w:r>
      <w:r w:rsidR="00705D58" w:rsidRPr="00FD548A">
        <w:rPr>
          <w:sz w:val="22"/>
          <w:szCs w:val="22"/>
        </w:rPr>
        <w:t xml:space="preserve">been </w:t>
      </w:r>
      <w:r w:rsidR="00705D58" w:rsidRPr="00FD548A">
        <w:rPr>
          <w:i/>
          <w:iCs/>
          <w:sz w:val="22"/>
          <w:szCs w:val="22"/>
        </w:rPr>
        <w:t>ad hoc</w:t>
      </w:r>
      <w:r w:rsidR="00705D58" w:rsidRPr="00FD548A">
        <w:rPr>
          <w:sz w:val="22"/>
          <w:szCs w:val="22"/>
        </w:rPr>
        <w:t xml:space="preserve"> and a</w:t>
      </w:r>
      <w:r w:rsidR="00B72D19" w:rsidRPr="00FD548A">
        <w:rPr>
          <w:sz w:val="22"/>
          <w:szCs w:val="22"/>
        </w:rPr>
        <w:t xml:space="preserve"> comprehensive review is pending until the publication of the CMS Eurasian-African Bird Migration Atlas</w:t>
      </w:r>
      <w:r w:rsidRPr="00FD548A">
        <w:rPr>
          <w:sz w:val="22"/>
          <w:szCs w:val="22"/>
        </w:rPr>
        <w:t xml:space="preserve"> synthesising ring recovery data from EURING</w:t>
      </w:r>
      <w:r w:rsidR="00B72D19" w:rsidRPr="00FD548A">
        <w:rPr>
          <w:sz w:val="22"/>
          <w:szCs w:val="22"/>
        </w:rPr>
        <w:t xml:space="preserve">. </w:t>
      </w:r>
    </w:p>
    <w:p w14:paraId="7B154C1C" w14:textId="77777777" w:rsidR="00B72D19" w:rsidRPr="00FD548A" w:rsidRDefault="00B72D19" w:rsidP="00025C2C">
      <w:pPr>
        <w:jc w:val="both"/>
        <w:rPr>
          <w:sz w:val="22"/>
          <w:szCs w:val="22"/>
        </w:rPr>
      </w:pPr>
    </w:p>
    <w:p w14:paraId="7B15C7C7" w14:textId="66A708C1" w:rsidR="00B72D19" w:rsidRPr="00FD548A" w:rsidRDefault="008A5192" w:rsidP="00025C2C">
      <w:pPr>
        <w:jc w:val="both"/>
        <w:rPr>
          <w:sz w:val="22"/>
          <w:szCs w:val="22"/>
        </w:rPr>
      </w:pPr>
      <w:r w:rsidRPr="00FD548A">
        <w:rPr>
          <w:sz w:val="22"/>
          <w:szCs w:val="22"/>
        </w:rPr>
        <w:t xml:space="preserve">BirdLife International review </w:t>
      </w:r>
      <w:r w:rsidR="001D37F8">
        <w:rPr>
          <w:sz w:val="22"/>
          <w:szCs w:val="22"/>
        </w:rPr>
        <w:t xml:space="preserve">the </w:t>
      </w:r>
      <w:r w:rsidR="00FD548A">
        <w:rPr>
          <w:sz w:val="22"/>
          <w:szCs w:val="22"/>
        </w:rPr>
        <w:t>g</w:t>
      </w:r>
      <w:r w:rsidR="00B72D19" w:rsidRPr="00FD548A">
        <w:rPr>
          <w:sz w:val="22"/>
          <w:szCs w:val="22"/>
        </w:rPr>
        <w:t>lobal IUCN Red List status</w:t>
      </w:r>
      <w:r w:rsidRPr="00FD548A">
        <w:rPr>
          <w:sz w:val="22"/>
          <w:szCs w:val="22"/>
        </w:rPr>
        <w:t xml:space="preserve"> </w:t>
      </w:r>
      <w:r w:rsidR="00FD548A">
        <w:rPr>
          <w:sz w:val="22"/>
          <w:szCs w:val="22"/>
        </w:rPr>
        <w:t xml:space="preserve">of waterbirds </w:t>
      </w:r>
      <w:r w:rsidRPr="00FD548A">
        <w:rPr>
          <w:sz w:val="22"/>
          <w:szCs w:val="22"/>
        </w:rPr>
        <w:t xml:space="preserve">based on known significant changes.  These status changes, together with </w:t>
      </w:r>
      <w:r w:rsidR="00B72D19" w:rsidRPr="00FD548A">
        <w:rPr>
          <w:sz w:val="22"/>
          <w:szCs w:val="22"/>
        </w:rPr>
        <w:t xml:space="preserve">population size and trend estimates, </w:t>
      </w:r>
      <w:r w:rsidRPr="00FD548A">
        <w:rPr>
          <w:sz w:val="22"/>
          <w:szCs w:val="22"/>
        </w:rPr>
        <w:t xml:space="preserve">and </w:t>
      </w:r>
      <w:r w:rsidR="00B72D19" w:rsidRPr="00FD548A">
        <w:rPr>
          <w:sz w:val="22"/>
          <w:szCs w:val="22"/>
        </w:rPr>
        <w:t xml:space="preserve">information on other factors of vulnerability </w:t>
      </w:r>
      <w:r w:rsidRPr="00A55EA3">
        <w:rPr>
          <w:sz w:val="22"/>
          <w:szCs w:val="22"/>
        </w:rPr>
        <w:t xml:space="preserve">are used to </w:t>
      </w:r>
      <w:r w:rsidR="00B72D19" w:rsidRPr="00A55EA3">
        <w:rPr>
          <w:sz w:val="22"/>
          <w:szCs w:val="22"/>
        </w:rPr>
        <w:t xml:space="preserve">review and update </w:t>
      </w:r>
      <w:r w:rsidR="00FD548A">
        <w:rPr>
          <w:sz w:val="22"/>
          <w:szCs w:val="22"/>
        </w:rPr>
        <w:t xml:space="preserve">AEWA’s </w:t>
      </w:r>
      <w:r w:rsidR="00B72D19" w:rsidRPr="001E0B84">
        <w:rPr>
          <w:i/>
          <w:iCs/>
          <w:sz w:val="22"/>
          <w:szCs w:val="22"/>
        </w:rPr>
        <w:t>C</w:t>
      </w:r>
      <w:r w:rsidRPr="001E0B84">
        <w:rPr>
          <w:i/>
          <w:iCs/>
          <w:sz w:val="22"/>
          <w:szCs w:val="22"/>
        </w:rPr>
        <w:t xml:space="preserve">onservation </w:t>
      </w:r>
      <w:r w:rsidR="00B72D19" w:rsidRPr="001E0B84">
        <w:rPr>
          <w:i/>
          <w:iCs/>
          <w:sz w:val="22"/>
          <w:szCs w:val="22"/>
        </w:rPr>
        <w:t>S</w:t>
      </w:r>
      <w:r w:rsidRPr="001E0B84">
        <w:rPr>
          <w:i/>
          <w:iCs/>
          <w:sz w:val="22"/>
          <w:szCs w:val="22"/>
        </w:rPr>
        <w:t xml:space="preserve">tatus </w:t>
      </w:r>
      <w:r w:rsidR="00B72D19" w:rsidRPr="001E0B84">
        <w:rPr>
          <w:i/>
          <w:iCs/>
          <w:sz w:val="22"/>
          <w:szCs w:val="22"/>
        </w:rPr>
        <w:t>R</w:t>
      </w:r>
      <w:r w:rsidRPr="001E0B84">
        <w:rPr>
          <w:i/>
          <w:iCs/>
          <w:sz w:val="22"/>
          <w:szCs w:val="22"/>
        </w:rPr>
        <w:t>eview</w:t>
      </w:r>
      <w:r w:rsidR="00B72D19" w:rsidRPr="00FD548A">
        <w:rPr>
          <w:sz w:val="22"/>
          <w:szCs w:val="22"/>
        </w:rPr>
        <w:t xml:space="preserve"> every three years.</w:t>
      </w:r>
    </w:p>
    <w:p w14:paraId="1DA89E3F" w14:textId="68CBA8A2" w:rsidR="00FC3F49" w:rsidRPr="001E0B84" w:rsidRDefault="00FC3F49">
      <w:pPr>
        <w:rPr>
          <w:sz w:val="22"/>
          <w:szCs w:val="22"/>
        </w:rPr>
      </w:pPr>
    </w:p>
    <w:p w14:paraId="68112F35" w14:textId="1B7F773F" w:rsidR="00FC3F49" w:rsidRDefault="008F5F0E" w:rsidP="008A5192">
      <w:pPr>
        <w:spacing w:after="80"/>
      </w:pPr>
      <w:r w:rsidRPr="008F5F0E">
        <w:rPr>
          <w:b/>
          <w:bCs/>
        </w:rPr>
        <w:t>Future needs</w:t>
      </w:r>
    </w:p>
    <w:p w14:paraId="13E8DA86" w14:textId="36C9632E" w:rsidR="008A5192" w:rsidRPr="00025C2C" w:rsidRDefault="008A5192" w:rsidP="00025C2C">
      <w:pPr>
        <w:pStyle w:val="ListParagraph"/>
        <w:numPr>
          <w:ilvl w:val="0"/>
          <w:numId w:val="19"/>
        </w:numPr>
        <w:spacing w:after="120"/>
        <w:ind w:left="714" w:hanging="357"/>
        <w:contextualSpacing w:val="0"/>
        <w:jc w:val="both"/>
        <w:rPr>
          <w:sz w:val="22"/>
          <w:szCs w:val="22"/>
        </w:rPr>
      </w:pPr>
      <w:r w:rsidRPr="00025C2C">
        <w:rPr>
          <w:sz w:val="22"/>
          <w:szCs w:val="22"/>
        </w:rPr>
        <w:t xml:space="preserve">Given </w:t>
      </w:r>
      <w:r w:rsidR="002F723E" w:rsidRPr="00025C2C">
        <w:rPr>
          <w:sz w:val="22"/>
          <w:szCs w:val="22"/>
        </w:rPr>
        <w:t xml:space="preserve">climate change driven </w:t>
      </w:r>
      <w:r w:rsidR="006E0277" w:rsidRPr="00025C2C">
        <w:rPr>
          <w:sz w:val="22"/>
          <w:szCs w:val="22"/>
        </w:rPr>
        <w:t>distributional change</w:t>
      </w:r>
      <w:r w:rsidRPr="00025C2C">
        <w:rPr>
          <w:sz w:val="22"/>
          <w:szCs w:val="22"/>
        </w:rPr>
        <w:t xml:space="preserve">s </w:t>
      </w:r>
      <w:r w:rsidR="002F723E" w:rsidRPr="00025C2C">
        <w:rPr>
          <w:sz w:val="22"/>
          <w:szCs w:val="22"/>
        </w:rPr>
        <w:t xml:space="preserve">that have not only been predicted (Huntley </w:t>
      </w:r>
      <w:r w:rsidR="002F723E" w:rsidRPr="00025C2C">
        <w:rPr>
          <w:i/>
          <w:iCs/>
          <w:sz w:val="22"/>
          <w:szCs w:val="22"/>
        </w:rPr>
        <w:t>et al.</w:t>
      </w:r>
      <w:r w:rsidR="002F723E" w:rsidRPr="00025C2C">
        <w:rPr>
          <w:sz w:val="22"/>
          <w:szCs w:val="22"/>
        </w:rPr>
        <w:t xml:space="preserve"> 2007</w:t>
      </w:r>
      <w:r w:rsidR="00D93923" w:rsidRPr="00025C2C">
        <w:rPr>
          <w:sz w:val="22"/>
          <w:szCs w:val="22"/>
        </w:rPr>
        <w:t xml:space="preserve">; Johnston </w:t>
      </w:r>
      <w:r w:rsidR="00D93923" w:rsidRPr="00025C2C">
        <w:rPr>
          <w:i/>
          <w:iCs/>
          <w:sz w:val="22"/>
          <w:szCs w:val="22"/>
        </w:rPr>
        <w:t>et al.</w:t>
      </w:r>
      <w:r w:rsidR="00D93923" w:rsidRPr="00025C2C">
        <w:rPr>
          <w:sz w:val="22"/>
          <w:szCs w:val="22"/>
        </w:rPr>
        <w:t xml:space="preserve"> 2103</w:t>
      </w:r>
      <w:r w:rsidR="002F723E" w:rsidRPr="00025C2C">
        <w:rPr>
          <w:sz w:val="22"/>
          <w:szCs w:val="22"/>
        </w:rPr>
        <w:t xml:space="preserve">), but are now </w:t>
      </w:r>
      <w:r w:rsidRPr="00025C2C">
        <w:rPr>
          <w:sz w:val="22"/>
          <w:szCs w:val="22"/>
        </w:rPr>
        <w:t xml:space="preserve">occurring for some </w:t>
      </w:r>
      <w:r w:rsidR="007B4284" w:rsidRPr="00025C2C">
        <w:rPr>
          <w:sz w:val="22"/>
          <w:szCs w:val="22"/>
        </w:rPr>
        <w:t xml:space="preserve">waterbird </w:t>
      </w:r>
      <w:r w:rsidRPr="00025C2C">
        <w:rPr>
          <w:sz w:val="22"/>
          <w:szCs w:val="22"/>
        </w:rPr>
        <w:t>species (</w:t>
      </w:r>
      <w:r w:rsidR="006E0277" w:rsidRPr="00025C2C">
        <w:rPr>
          <w:sz w:val="22"/>
          <w:szCs w:val="22"/>
        </w:rPr>
        <w:t xml:space="preserve">Lehikoinen </w:t>
      </w:r>
      <w:r w:rsidR="006E0277" w:rsidRPr="00025C2C">
        <w:rPr>
          <w:i/>
          <w:iCs/>
          <w:sz w:val="22"/>
          <w:szCs w:val="22"/>
        </w:rPr>
        <w:t xml:space="preserve">et al. </w:t>
      </w:r>
      <w:r w:rsidR="006E0277" w:rsidRPr="00025C2C">
        <w:rPr>
          <w:sz w:val="22"/>
          <w:szCs w:val="22"/>
        </w:rPr>
        <w:t xml:space="preserve">2013; </w:t>
      </w:r>
      <w:r w:rsidR="00684739">
        <w:rPr>
          <w:sz w:val="22"/>
          <w:szCs w:val="22"/>
        </w:rPr>
        <w:t xml:space="preserve">Fox </w:t>
      </w:r>
      <w:r w:rsidR="00684739" w:rsidRPr="001E0B84">
        <w:rPr>
          <w:i/>
          <w:iCs/>
          <w:sz w:val="22"/>
          <w:szCs w:val="22"/>
        </w:rPr>
        <w:t>et al.</w:t>
      </w:r>
      <w:r w:rsidR="00684739">
        <w:rPr>
          <w:sz w:val="22"/>
          <w:szCs w:val="22"/>
        </w:rPr>
        <w:t xml:space="preserve"> 2016; </w:t>
      </w:r>
      <w:r w:rsidR="007B4284" w:rsidRPr="00025C2C">
        <w:rPr>
          <w:sz w:val="22"/>
          <w:szCs w:val="22"/>
        </w:rPr>
        <w:t xml:space="preserve">Pavón-Jordán </w:t>
      </w:r>
      <w:r w:rsidR="007B4284" w:rsidRPr="00025C2C">
        <w:rPr>
          <w:i/>
          <w:iCs/>
          <w:sz w:val="22"/>
          <w:szCs w:val="22"/>
        </w:rPr>
        <w:t>et al.</w:t>
      </w:r>
      <w:r w:rsidR="007B4284" w:rsidRPr="00025C2C">
        <w:rPr>
          <w:sz w:val="22"/>
          <w:szCs w:val="22"/>
        </w:rPr>
        <w:t xml:space="preserve"> 2015</w:t>
      </w:r>
      <w:r w:rsidRPr="00025C2C">
        <w:rPr>
          <w:sz w:val="22"/>
          <w:szCs w:val="22"/>
        </w:rPr>
        <w:t>)</w:t>
      </w:r>
      <w:r w:rsidR="007B4284" w:rsidRPr="00025C2C">
        <w:rPr>
          <w:sz w:val="22"/>
          <w:szCs w:val="22"/>
        </w:rPr>
        <w:t xml:space="preserve"> </w:t>
      </w:r>
      <w:r w:rsidRPr="00025C2C">
        <w:rPr>
          <w:sz w:val="22"/>
          <w:szCs w:val="22"/>
        </w:rPr>
        <w:t xml:space="preserve">there </w:t>
      </w:r>
      <w:r w:rsidR="007B4284" w:rsidRPr="00025C2C">
        <w:rPr>
          <w:sz w:val="22"/>
          <w:szCs w:val="22"/>
        </w:rPr>
        <w:t xml:space="preserve">is </w:t>
      </w:r>
      <w:r w:rsidR="00D93923" w:rsidRPr="00025C2C">
        <w:rPr>
          <w:sz w:val="22"/>
          <w:szCs w:val="22"/>
        </w:rPr>
        <w:t xml:space="preserve">thus </w:t>
      </w:r>
      <w:r w:rsidR="007B4284" w:rsidRPr="00025C2C">
        <w:rPr>
          <w:sz w:val="22"/>
          <w:szCs w:val="22"/>
        </w:rPr>
        <w:t>a</w:t>
      </w:r>
      <w:r w:rsidRPr="00025C2C">
        <w:rPr>
          <w:sz w:val="22"/>
          <w:szCs w:val="22"/>
        </w:rPr>
        <w:t xml:space="preserve"> need to review contemporary data and information on the movements and population limits of Anatidae and waders as well as to better document flyway population of other waterbird species.</w:t>
      </w:r>
      <w:r w:rsidR="007B4284" w:rsidRPr="00025C2C">
        <w:rPr>
          <w:sz w:val="22"/>
          <w:szCs w:val="22"/>
        </w:rPr>
        <w:t xml:space="preserve">  This could be inform</w:t>
      </w:r>
      <w:r w:rsidR="002F723E" w:rsidRPr="00025C2C">
        <w:rPr>
          <w:sz w:val="22"/>
          <w:szCs w:val="22"/>
        </w:rPr>
        <w:t>ed</w:t>
      </w:r>
      <w:r w:rsidR="007B4284" w:rsidRPr="00025C2C">
        <w:rPr>
          <w:sz w:val="22"/>
          <w:szCs w:val="22"/>
        </w:rPr>
        <w:t xml:space="preserve"> by the planned CMS Eurasian-African Bird Migration Atlas.</w:t>
      </w:r>
    </w:p>
    <w:p w14:paraId="0B071B1C" w14:textId="1CE0A53F" w:rsidR="00FD548A" w:rsidRDefault="00FD548A">
      <w:pPr>
        <w:spacing w:after="160" w:line="259" w:lineRule="auto"/>
      </w:pPr>
      <w:r>
        <w:br w:type="page"/>
      </w:r>
    </w:p>
    <w:p w14:paraId="1D1A4BA7" w14:textId="1D56A83F" w:rsidR="007A3567" w:rsidRPr="007D5EFB" w:rsidRDefault="007D5EFB" w:rsidP="00FC3F49">
      <w:pPr>
        <w:pStyle w:val="Heading1"/>
      </w:pPr>
      <w:bookmarkStart w:id="7" w:name="_Toc66355738"/>
      <w:bookmarkStart w:id="8" w:name="_Toc78822505"/>
      <w:r w:rsidRPr="007D5EFB">
        <w:lastRenderedPageBreak/>
        <w:t xml:space="preserve">Species </w:t>
      </w:r>
      <w:r w:rsidR="003E27BD">
        <w:t>C</w:t>
      </w:r>
      <w:r w:rsidRPr="007D5EFB">
        <w:t>onservation</w:t>
      </w:r>
      <w:bookmarkEnd w:id="7"/>
      <w:bookmarkEnd w:id="8"/>
    </w:p>
    <w:p w14:paraId="366BF3E4" w14:textId="0205F7DE" w:rsidR="007D5EFB" w:rsidRPr="007D5EFB" w:rsidRDefault="007D5EFB" w:rsidP="007D5EFB">
      <w:pPr>
        <w:pStyle w:val="Heading2"/>
      </w:pPr>
      <w:bookmarkStart w:id="9" w:name="_Toc78822506"/>
      <w:r w:rsidRPr="007D5EFB">
        <w:t>2.1</w:t>
      </w:r>
      <w:r w:rsidRPr="007D5EFB">
        <w:tab/>
        <w:t>Legal measures</w:t>
      </w:r>
      <w:bookmarkEnd w:id="9"/>
    </w:p>
    <w:p w14:paraId="2E2CE59E" w14:textId="5AFF25D1" w:rsidR="007D5EFB" w:rsidRPr="00B72D19" w:rsidRDefault="00B72D19" w:rsidP="00B72D19">
      <w:pPr>
        <w:pStyle w:val="Heading3"/>
      </w:pPr>
      <w:bookmarkStart w:id="10" w:name="_Toc78822507"/>
      <w:r w:rsidRPr="00B72D19">
        <w:t>2.1.1</w:t>
      </w:r>
      <w:r w:rsidRPr="00B72D19">
        <w:tab/>
        <w:t>Strict protection</w:t>
      </w:r>
      <w:bookmarkEnd w:id="10"/>
    </w:p>
    <w:p w14:paraId="095ABB9A" w14:textId="77777777" w:rsidR="00B72D19" w:rsidRPr="00FC3F49" w:rsidRDefault="00B72D19">
      <w:pPr>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FC3F49" w:rsidRPr="00FC3F49" w14:paraId="3D2A3D4D" w14:textId="77777777" w:rsidTr="00FC3F49">
        <w:tc>
          <w:tcPr>
            <w:tcW w:w="2830" w:type="dxa"/>
            <w:shd w:val="clear" w:color="auto" w:fill="auto"/>
          </w:tcPr>
          <w:p w14:paraId="0D61F566" w14:textId="7E081DAA" w:rsidR="00FC3F49" w:rsidRPr="00FC3F49" w:rsidRDefault="00FC3F49" w:rsidP="00FC3F49">
            <w:pPr>
              <w:spacing w:after="120"/>
              <w:rPr>
                <w:b/>
                <w:bCs/>
                <w:sz w:val="22"/>
                <w:szCs w:val="22"/>
              </w:rPr>
            </w:pPr>
            <w:r w:rsidRPr="00FC3F49">
              <w:rPr>
                <w:b/>
                <w:bCs/>
                <w:sz w:val="22"/>
                <w:szCs w:val="22"/>
              </w:rPr>
              <w:t>Action Plan</w:t>
            </w:r>
          </w:p>
        </w:tc>
        <w:tc>
          <w:tcPr>
            <w:tcW w:w="6186" w:type="dxa"/>
            <w:shd w:val="clear" w:color="auto" w:fill="auto"/>
          </w:tcPr>
          <w:p w14:paraId="02100F5E" w14:textId="173FD742" w:rsidR="00FC3F49" w:rsidRPr="00025C2C" w:rsidRDefault="00D879DD" w:rsidP="00025C2C">
            <w:pPr>
              <w:spacing w:after="120"/>
              <w:jc w:val="both"/>
              <w:rPr>
                <w:sz w:val="22"/>
                <w:szCs w:val="22"/>
              </w:rPr>
            </w:pPr>
            <w:r w:rsidRPr="00025C2C">
              <w:rPr>
                <w:sz w:val="22"/>
                <w:szCs w:val="22"/>
              </w:rPr>
              <w:t>2.1.1</w:t>
            </w:r>
            <w:r w:rsidR="00645BE0" w:rsidRPr="00025C2C">
              <w:rPr>
                <w:sz w:val="22"/>
                <w:szCs w:val="22"/>
              </w:rPr>
              <w:t>.</w:t>
            </w:r>
            <w:r w:rsidRPr="00025C2C">
              <w:rPr>
                <w:sz w:val="22"/>
                <w:szCs w:val="22"/>
              </w:rPr>
              <w:t xml:space="preserve">  Strict protection of populations listed in Column A of </w:t>
            </w:r>
            <w:r w:rsidR="00025C2C">
              <w:rPr>
                <w:sz w:val="22"/>
                <w:szCs w:val="22"/>
              </w:rPr>
              <w:br/>
            </w:r>
            <w:r w:rsidRPr="00025C2C">
              <w:rPr>
                <w:sz w:val="22"/>
                <w:szCs w:val="22"/>
              </w:rPr>
              <w:t>Table 1</w:t>
            </w:r>
            <w:r w:rsidR="00645BE0" w:rsidRPr="00025C2C">
              <w:rPr>
                <w:sz w:val="22"/>
                <w:szCs w:val="22"/>
              </w:rPr>
              <w:t>.</w:t>
            </w:r>
          </w:p>
        </w:tc>
      </w:tr>
      <w:tr w:rsidR="00FC3F49" w:rsidRPr="005F6DB1" w14:paraId="56D81D89" w14:textId="77777777" w:rsidTr="00FC3F49">
        <w:tc>
          <w:tcPr>
            <w:tcW w:w="2830" w:type="dxa"/>
          </w:tcPr>
          <w:p w14:paraId="205EB4D9" w14:textId="71DEA18F" w:rsidR="00FC3F49" w:rsidRPr="00645BE0" w:rsidRDefault="00FC3F49" w:rsidP="00FC3F49">
            <w:pPr>
              <w:spacing w:after="120"/>
              <w:rPr>
                <w:sz w:val="22"/>
                <w:szCs w:val="22"/>
              </w:rPr>
            </w:pPr>
            <w:r w:rsidRPr="00645BE0">
              <w:rPr>
                <w:b/>
                <w:bCs/>
                <w:sz w:val="22"/>
                <w:szCs w:val="22"/>
              </w:rPr>
              <w:t>Strategic Plan</w:t>
            </w:r>
          </w:p>
        </w:tc>
        <w:tc>
          <w:tcPr>
            <w:tcW w:w="6186" w:type="dxa"/>
          </w:tcPr>
          <w:p w14:paraId="3FAC8798" w14:textId="77777777" w:rsidR="00FC3F49" w:rsidRPr="00025C2C" w:rsidRDefault="00645BE0" w:rsidP="00025C2C">
            <w:pPr>
              <w:spacing w:after="120"/>
              <w:jc w:val="both"/>
              <w:rPr>
                <w:sz w:val="22"/>
                <w:szCs w:val="22"/>
              </w:rPr>
            </w:pPr>
            <w:r w:rsidRPr="00025C2C">
              <w:rPr>
                <w:sz w:val="22"/>
                <w:szCs w:val="22"/>
              </w:rPr>
              <w:t>1.1.  The legal measures required by the AEWA Action Plan are transposed into all Parties’ domestic legislation and enforced effectively.</w:t>
            </w:r>
          </w:p>
          <w:p w14:paraId="49973CD0" w14:textId="38DECBB1" w:rsidR="00A8087E" w:rsidRPr="00025C2C" w:rsidRDefault="00A8087E" w:rsidP="00025C2C">
            <w:pPr>
              <w:spacing w:after="120"/>
              <w:jc w:val="both"/>
              <w:rPr>
                <w:sz w:val="22"/>
                <w:szCs w:val="22"/>
              </w:rPr>
            </w:pPr>
            <w:r w:rsidRPr="00025C2C">
              <w:rPr>
                <w:sz w:val="22"/>
                <w:szCs w:val="22"/>
              </w:rPr>
              <w:t xml:space="preserve">1.6.  AEWA priorities relating to four causes of unnecessary additional mortality and other key threats to migratory waterbirds and their habitats are integrated in key multilateral processes.  </w:t>
            </w:r>
          </w:p>
          <w:p w14:paraId="6C4CBC13" w14:textId="6A037CF0" w:rsidR="001F5813" w:rsidRPr="00025C2C" w:rsidRDefault="00A8087E" w:rsidP="00025C2C">
            <w:pPr>
              <w:spacing w:after="120"/>
              <w:jc w:val="both"/>
              <w:rPr>
                <w:sz w:val="22"/>
                <w:szCs w:val="22"/>
              </w:rPr>
            </w:pPr>
            <w:r w:rsidRPr="00025C2C">
              <w:rPr>
                <w:sz w:val="22"/>
                <w:szCs w:val="22"/>
              </w:rPr>
              <w:t>These causes of unnecessary additional mortality include illegal taking and killing.</w:t>
            </w:r>
          </w:p>
        </w:tc>
      </w:tr>
      <w:tr w:rsidR="00FC3F49" w:rsidRPr="00FC3F49" w14:paraId="64F80067" w14:textId="77777777" w:rsidTr="00FC3F49">
        <w:tc>
          <w:tcPr>
            <w:tcW w:w="2830" w:type="dxa"/>
          </w:tcPr>
          <w:p w14:paraId="6DBDFCA0" w14:textId="04E8E829" w:rsidR="00FC3F49" w:rsidRPr="00645BE0" w:rsidRDefault="00FC3F49" w:rsidP="00FC3F49">
            <w:pPr>
              <w:spacing w:after="120"/>
              <w:rPr>
                <w:sz w:val="22"/>
                <w:szCs w:val="22"/>
              </w:rPr>
            </w:pPr>
            <w:r w:rsidRPr="00645BE0">
              <w:rPr>
                <w:b/>
                <w:bCs/>
                <w:sz w:val="22"/>
                <w:szCs w:val="22"/>
              </w:rPr>
              <w:t>Plan of Action for Africa</w:t>
            </w:r>
          </w:p>
        </w:tc>
        <w:tc>
          <w:tcPr>
            <w:tcW w:w="6186" w:type="dxa"/>
          </w:tcPr>
          <w:p w14:paraId="2C918069" w14:textId="15BA3B91" w:rsidR="00FC3F49" w:rsidRPr="00025C2C" w:rsidRDefault="00645BE0" w:rsidP="00025C2C">
            <w:pPr>
              <w:spacing w:after="120"/>
              <w:jc w:val="both"/>
              <w:rPr>
                <w:sz w:val="22"/>
                <w:szCs w:val="22"/>
              </w:rPr>
            </w:pPr>
            <w:r w:rsidRPr="00025C2C">
              <w:rPr>
                <w:sz w:val="22"/>
                <w:szCs w:val="22"/>
              </w:rPr>
              <w:t>1.1.b).  Align domestic law with AEWA requirements</w:t>
            </w:r>
            <w:r w:rsidR="00D1176D" w:rsidRPr="00025C2C">
              <w:rPr>
                <w:sz w:val="22"/>
                <w:szCs w:val="22"/>
              </w:rPr>
              <w:t>.</w:t>
            </w:r>
          </w:p>
        </w:tc>
      </w:tr>
    </w:tbl>
    <w:p w14:paraId="0F57158B" w14:textId="66D7AAB1" w:rsidR="00FC3F49" w:rsidRDefault="00FC3F49">
      <w:pPr>
        <w:rPr>
          <w:sz w:val="22"/>
          <w:szCs w:val="22"/>
        </w:rPr>
      </w:pPr>
    </w:p>
    <w:p w14:paraId="0CD4DC60" w14:textId="62A4BF10" w:rsidR="00ED02FD" w:rsidRPr="00025C2C" w:rsidRDefault="00DD2D55" w:rsidP="00025C2C">
      <w:pPr>
        <w:jc w:val="both"/>
        <w:rPr>
          <w:sz w:val="22"/>
          <w:szCs w:val="22"/>
        </w:rPr>
      </w:pPr>
      <w:r w:rsidRPr="00025C2C">
        <w:rPr>
          <w:sz w:val="22"/>
          <w:szCs w:val="22"/>
        </w:rPr>
        <w:t>Information on which p</w:t>
      </w:r>
      <w:r w:rsidR="00ED02FD" w:rsidRPr="00025C2C">
        <w:rPr>
          <w:sz w:val="22"/>
          <w:szCs w:val="22"/>
        </w:rPr>
        <w:t xml:space="preserve">opulations occur in the territories of each Party </w:t>
      </w:r>
      <w:r w:rsidRPr="00025C2C">
        <w:rPr>
          <w:sz w:val="22"/>
          <w:szCs w:val="22"/>
        </w:rPr>
        <w:t xml:space="preserve">can be derived from the </w:t>
      </w:r>
      <w:hyperlink r:id="rId9" w:history="1">
        <w:r w:rsidRPr="00025C2C">
          <w:rPr>
            <w:rStyle w:val="Hyperlink"/>
            <w:sz w:val="22"/>
            <w:szCs w:val="22"/>
          </w:rPr>
          <w:t>Critical Sites Network (CSN) Tool 2.0</w:t>
        </w:r>
      </w:hyperlink>
      <w:r w:rsidRPr="00025C2C">
        <w:rPr>
          <w:sz w:val="22"/>
          <w:szCs w:val="22"/>
        </w:rPr>
        <w:t xml:space="preserve"> which is </w:t>
      </w:r>
      <w:r w:rsidR="00ED02FD" w:rsidRPr="00025C2C">
        <w:rPr>
          <w:sz w:val="22"/>
          <w:szCs w:val="22"/>
        </w:rPr>
        <w:t xml:space="preserve">updated </w:t>
      </w:r>
      <w:r w:rsidRPr="00025C2C">
        <w:rPr>
          <w:sz w:val="22"/>
          <w:szCs w:val="22"/>
        </w:rPr>
        <w:t xml:space="preserve">periodically </w:t>
      </w:r>
      <w:r w:rsidR="00ED02FD" w:rsidRPr="00025C2C">
        <w:rPr>
          <w:sz w:val="22"/>
          <w:szCs w:val="22"/>
        </w:rPr>
        <w:t xml:space="preserve">based on changes proposed by the TC and adopted by the </w:t>
      </w:r>
      <w:r w:rsidRPr="00025C2C">
        <w:rPr>
          <w:sz w:val="22"/>
          <w:szCs w:val="22"/>
        </w:rPr>
        <w:t>Meeting of Parties (</w:t>
      </w:r>
      <w:r w:rsidR="00ED02FD" w:rsidRPr="00025C2C">
        <w:rPr>
          <w:sz w:val="22"/>
          <w:szCs w:val="22"/>
        </w:rPr>
        <w:t>MOP</w:t>
      </w:r>
      <w:r w:rsidRPr="00025C2C">
        <w:rPr>
          <w:sz w:val="22"/>
          <w:szCs w:val="22"/>
        </w:rPr>
        <w:t>)</w:t>
      </w:r>
      <w:r w:rsidR="00ED02FD" w:rsidRPr="00025C2C">
        <w:rPr>
          <w:sz w:val="22"/>
          <w:szCs w:val="22"/>
        </w:rPr>
        <w:t xml:space="preserve">. </w:t>
      </w:r>
    </w:p>
    <w:p w14:paraId="5D16FC35" w14:textId="77777777" w:rsidR="00ED02FD" w:rsidRPr="00025C2C" w:rsidRDefault="00ED02FD" w:rsidP="00025C2C">
      <w:pPr>
        <w:jc w:val="both"/>
        <w:rPr>
          <w:sz w:val="22"/>
          <w:szCs w:val="22"/>
        </w:rPr>
      </w:pPr>
    </w:p>
    <w:p w14:paraId="55D652F9" w14:textId="248BD9B5" w:rsidR="00ED02FD" w:rsidRPr="00025C2C" w:rsidRDefault="00ED02FD" w:rsidP="00025C2C">
      <w:pPr>
        <w:jc w:val="both"/>
        <w:rPr>
          <w:sz w:val="22"/>
          <w:szCs w:val="22"/>
        </w:rPr>
      </w:pPr>
      <w:r w:rsidRPr="00025C2C">
        <w:rPr>
          <w:sz w:val="22"/>
          <w:szCs w:val="22"/>
        </w:rPr>
        <w:t xml:space="preserve">Information </w:t>
      </w:r>
      <w:r w:rsidR="00DD2D55" w:rsidRPr="00025C2C">
        <w:rPr>
          <w:sz w:val="22"/>
          <w:szCs w:val="22"/>
        </w:rPr>
        <w:t>concerning</w:t>
      </w:r>
      <w:r w:rsidRPr="00025C2C">
        <w:rPr>
          <w:sz w:val="22"/>
          <w:szCs w:val="22"/>
        </w:rPr>
        <w:t xml:space="preserve"> legal protection of species/populations is not known </w:t>
      </w:r>
      <w:r w:rsidR="00DD2D55" w:rsidRPr="00025C2C">
        <w:rPr>
          <w:sz w:val="22"/>
          <w:szCs w:val="22"/>
        </w:rPr>
        <w:t>for every</w:t>
      </w:r>
      <w:r w:rsidRPr="00025C2C">
        <w:rPr>
          <w:sz w:val="22"/>
          <w:szCs w:val="22"/>
        </w:rPr>
        <w:t xml:space="preserve"> Contracting Party due to incomplete national reporting.</w:t>
      </w:r>
    </w:p>
    <w:p w14:paraId="242BB8CA" w14:textId="3C5CF486" w:rsidR="00D1176D" w:rsidRPr="00025C2C" w:rsidRDefault="00D1176D" w:rsidP="00025C2C">
      <w:pPr>
        <w:jc w:val="both"/>
        <w:rPr>
          <w:sz w:val="22"/>
          <w:szCs w:val="22"/>
        </w:rPr>
      </w:pPr>
    </w:p>
    <w:p w14:paraId="551D9C09" w14:textId="366BFE20" w:rsidR="00D1176D" w:rsidRPr="00025C2C" w:rsidRDefault="00D1176D" w:rsidP="00025C2C">
      <w:pPr>
        <w:jc w:val="both"/>
        <w:rPr>
          <w:sz w:val="22"/>
          <w:szCs w:val="22"/>
        </w:rPr>
      </w:pPr>
      <w:r w:rsidRPr="00025C2C">
        <w:rPr>
          <w:sz w:val="22"/>
          <w:szCs w:val="22"/>
        </w:rPr>
        <w:t xml:space="preserve">Recent regional reviews </w:t>
      </w:r>
      <w:r w:rsidR="00040F27" w:rsidRPr="00025C2C">
        <w:rPr>
          <w:sz w:val="22"/>
          <w:szCs w:val="22"/>
        </w:rPr>
        <w:t xml:space="preserve">of the illegal killing of all birds </w:t>
      </w:r>
      <w:r w:rsidRPr="00025C2C">
        <w:rPr>
          <w:sz w:val="22"/>
          <w:szCs w:val="22"/>
        </w:rPr>
        <w:t>(</w:t>
      </w:r>
      <w:r w:rsidR="005C4F9E" w:rsidRPr="00025C2C">
        <w:rPr>
          <w:sz w:val="22"/>
          <w:szCs w:val="22"/>
        </w:rPr>
        <w:t xml:space="preserve">Brochet </w:t>
      </w:r>
      <w:r w:rsidR="005C4F9E" w:rsidRPr="00025C2C">
        <w:rPr>
          <w:i/>
          <w:iCs/>
          <w:sz w:val="22"/>
          <w:szCs w:val="22"/>
        </w:rPr>
        <w:t>et al.</w:t>
      </w:r>
      <w:r w:rsidR="005C4F9E" w:rsidRPr="00025C2C">
        <w:rPr>
          <w:sz w:val="22"/>
          <w:szCs w:val="22"/>
        </w:rPr>
        <w:t xml:space="preserve"> 2016, 2019a,</w:t>
      </w:r>
      <w:r w:rsidR="00086F43" w:rsidRPr="00025C2C">
        <w:rPr>
          <w:sz w:val="22"/>
          <w:szCs w:val="22"/>
        </w:rPr>
        <w:t xml:space="preserve"> </w:t>
      </w:r>
      <w:r w:rsidR="005C4F9E" w:rsidRPr="00025C2C">
        <w:rPr>
          <w:sz w:val="22"/>
          <w:szCs w:val="22"/>
        </w:rPr>
        <w:t xml:space="preserve">b) </w:t>
      </w:r>
      <w:r w:rsidR="00040F27" w:rsidRPr="00025C2C">
        <w:rPr>
          <w:sz w:val="22"/>
          <w:szCs w:val="22"/>
        </w:rPr>
        <w:t>demonstrate the very significant scale of this activity in Europe, the Mediterranean and the Middle East.</w:t>
      </w:r>
    </w:p>
    <w:p w14:paraId="64A5C1C5" w14:textId="77777777" w:rsidR="008F5F0E" w:rsidRDefault="008F5F0E">
      <w:pPr>
        <w:rPr>
          <w:sz w:val="22"/>
          <w:szCs w:val="22"/>
        </w:rPr>
      </w:pPr>
    </w:p>
    <w:p w14:paraId="4FFAE2B2" w14:textId="127E3F88" w:rsidR="008F5F0E" w:rsidRDefault="008F5F0E" w:rsidP="008A5192">
      <w:pPr>
        <w:spacing w:after="80"/>
      </w:pPr>
      <w:r w:rsidRPr="008F5F0E">
        <w:rPr>
          <w:b/>
          <w:bCs/>
        </w:rPr>
        <w:t>Future needs</w:t>
      </w:r>
    </w:p>
    <w:p w14:paraId="49B193E3" w14:textId="06D73803" w:rsidR="00B72D19" w:rsidRPr="00DD2D55" w:rsidRDefault="00645BE0" w:rsidP="008C61BB">
      <w:pPr>
        <w:pStyle w:val="ListParagraph"/>
        <w:numPr>
          <w:ilvl w:val="0"/>
          <w:numId w:val="19"/>
        </w:numPr>
        <w:ind w:left="714" w:hanging="357"/>
        <w:rPr>
          <w:sz w:val="22"/>
          <w:szCs w:val="22"/>
        </w:rPr>
      </w:pPr>
      <w:r>
        <w:rPr>
          <w:sz w:val="22"/>
          <w:szCs w:val="22"/>
        </w:rPr>
        <w:t>National reporting of which species are strictly protected by each Party,</w:t>
      </w:r>
    </w:p>
    <w:p w14:paraId="1A0769DB" w14:textId="78204074" w:rsidR="008F5F0E" w:rsidRDefault="008F5F0E">
      <w:pPr>
        <w:rPr>
          <w:sz w:val="22"/>
          <w:szCs w:val="22"/>
        </w:rPr>
      </w:pPr>
    </w:p>
    <w:p w14:paraId="7CB62E4B" w14:textId="2D07BC0A" w:rsidR="00B72D19" w:rsidRPr="00B72D19" w:rsidRDefault="00B72D19" w:rsidP="00B72D19">
      <w:pPr>
        <w:pStyle w:val="Heading3"/>
      </w:pPr>
      <w:bookmarkStart w:id="11" w:name="_Toc78822508"/>
      <w:r w:rsidRPr="00B72D19">
        <w:t>2.1.</w:t>
      </w:r>
      <w:r>
        <w:t>2</w:t>
      </w:r>
      <w:r w:rsidRPr="00B72D19">
        <w:tab/>
      </w:r>
      <w:r>
        <w:t>Regulated taking</w:t>
      </w:r>
      <w:r w:rsidR="008C61BB">
        <w:t xml:space="preserve"> and adaptive harvest management</w:t>
      </w:r>
      <w:bookmarkEnd w:id="11"/>
    </w:p>
    <w:p w14:paraId="741AF997" w14:textId="77777777" w:rsidR="00B72D19" w:rsidRPr="00FC3F49" w:rsidRDefault="00B72D19" w:rsidP="00B72D19">
      <w:pPr>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89"/>
        <w:gridCol w:w="6327"/>
      </w:tblGrid>
      <w:tr w:rsidR="00B72D19" w:rsidRPr="00FC3F49" w14:paraId="3169CF3C" w14:textId="77777777" w:rsidTr="0084196A">
        <w:tc>
          <w:tcPr>
            <w:tcW w:w="2689" w:type="dxa"/>
            <w:shd w:val="clear" w:color="auto" w:fill="auto"/>
          </w:tcPr>
          <w:p w14:paraId="49E609EB" w14:textId="77777777" w:rsidR="00B72D19" w:rsidRPr="00FC3F49" w:rsidRDefault="00B72D19" w:rsidP="005A0CD0">
            <w:pPr>
              <w:spacing w:after="120"/>
              <w:rPr>
                <w:b/>
                <w:bCs/>
                <w:sz w:val="22"/>
                <w:szCs w:val="22"/>
              </w:rPr>
            </w:pPr>
            <w:r w:rsidRPr="00FC3F49">
              <w:rPr>
                <w:b/>
                <w:bCs/>
                <w:sz w:val="22"/>
                <w:szCs w:val="22"/>
              </w:rPr>
              <w:t>Action Plan</w:t>
            </w:r>
          </w:p>
        </w:tc>
        <w:tc>
          <w:tcPr>
            <w:tcW w:w="6327" w:type="dxa"/>
            <w:shd w:val="clear" w:color="auto" w:fill="auto"/>
          </w:tcPr>
          <w:p w14:paraId="31BE140A" w14:textId="40252415" w:rsidR="00D879DD" w:rsidRPr="00025C2C" w:rsidRDefault="00D879DD" w:rsidP="00025C2C">
            <w:pPr>
              <w:spacing w:after="120"/>
              <w:jc w:val="both"/>
              <w:rPr>
                <w:sz w:val="22"/>
                <w:szCs w:val="22"/>
              </w:rPr>
            </w:pPr>
            <w:r w:rsidRPr="00025C2C">
              <w:rPr>
                <w:sz w:val="22"/>
                <w:szCs w:val="22"/>
              </w:rPr>
              <w:t>2.1.2</w:t>
            </w:r>
            <w:r w:rsidR="002C52AA" w:rsidRPr="00025C2C">
              <w:rPr>
                <w:sz w:val="22"/>
                <w:szCs w:val="22"/>
              </w:rPr>
              <w:t>.</w:t>
            </w:r>
            <w:r w:rsidRPr="00025C2C">
              <w:rPr>
                <w:sz w:val="22"/>
                <w:szCs w:val="22"/>
              </w:rPr>
              <w:t xml:space="preserve">  Regulating the taking of birds and eggs of all populations listed Column B of Table 1</w:t>
            </w:r>
            <w:r w:rsidR="00C37FA9" w:rsidRPr="00025C2C">
              <w:rPr>
                <w:sz w:val="22"/>
                <w:szCs w:val="22"/>
              </w:rPr>
              <w:t xml:space="preserve"> </w:t>
            </w:r>
            <w:r w:rsidRPr="00025C2C">
              <w:rPr>
                <w:sz w:val="22"/>
                <w:szCs w:val="22"/>
              </w:rPr>
              <w:t xml:space="preserve">with the objective of maintaining or restoring populations to favourable conservation status on the basis of best knowledge of population dynamics. </w:t>
            </w:r>
          </w:p>
          <w:p w14:paraId="19176426" w14:textId="514CE952" w:rsidR="00B72D19" w:rsidRPr="00025C2C" w:rsidRDefault="00D879DD" w:rsidP="00025C2C">
            <w:pPr>
              <w:spacing w:after="120"/>
              <w:jc w:val="both"/>
              <w:rPr>
                <w:sz w:val="22"/>
                <w:szCs w:val="22"/>
              </w:rPr>
            </w:pPr>
            <w:r w:rsidRPr="00025C2C">
              <w:rPr>
                <w:sz w:val="22"/>
                <w:szCs w:val="22"/>
              </w:rPr>
              <w:t>(a)  prohibit the taking [...] during their various stages of reproduction and rearing and during their return to their breeding grounds if the taking has an unfavourable impact on the conservation status of the population</w:t>
            </w:r>
            <w:r w:rsidR="00645BE0" w:rsidRPr="00025C2C">
              <w:rPr>
                <w:sz w:val="22"/>
                <w:szCs w:val="22"/>
              </w:rPr>
              <w:t>.</w:t>
            </w:r>
          </w:p>
        </w:tc>
      </w:tr>
      <w:tr w:rsidR="00B72D19" w:rsidRPr="00FC3F49" w14:paraId="42ADE56B" w14:textId="77777777" w:rsidTr="0084196A">
        <w:tc>
          <w:tcPr>
            <w:tcW w:w="2689" w:type="dxa"/>
          </w:tcPr>
          <w:p w14:paraId="43400AF0" w14:textId="77777777" w:rsidR="00B72D19" w:rsidRPr="00FC3F49" w:rsidRDefault="00B72D19" w:rsidP="005A0CD0">
            <w:pPr>
              <w:spacing w:after="120"/>
              <w:rPr>
                <w:sz w:val="22"/>
                <w:szCs w:val="22"/>
              </w:rPr>
            </w:pPr>
            <w:r w:rsidRPr="00FC3F49">
              <w:rPr>
                <w:b/>
                <w:bCs/>
                <w:sz w:val="22"/>
                <w:szCs w:val="22"/>
              </w:rPr>
              <w:t>Strategic Plan</w:t>
            </w:r>
          </w:p>
        </w:tc>
        <w:tc>
          <w:tcPr>
            <w:tcW w:w="6327" w:type="dxa"/>
          </w:tcPr>
          <w:p w14:paraId="0AF0605F" w14:textId="53CAB977" w:rsidR="00B72D19" w:rsidRPr="00025C2C" w:rsidRDefault="0084196A" w:rsidP="00025C2C">
            <w:pPr>
              <w:spacing w:after="120"/>
              <w:jc w:val="both"/>
              <w:rPr>
                <w:sz w:val="22"/>
                <w:szCs w:val="22"/>
              </w:rPr>
            </w:pPr>
            <w:r w:rsidRPr="00025C2C">
              <w:rPr>
                <w:sz w:val="22"/>
                <w:szCs w:val="22"/>
              </w:rPr>
              <w:t>2.4</w:t>
            </w:r>
            <w:r w:rsidR="002C52AA" w:rsidRPr="00025C2C">
              <w:rPr>
                <w:sz w:val="22"/>
                <w:szCs w:val="22"/>
              </w:rPr>
              <w:t>.</w:t>
            </w:r>
            <w:r w:rsidRPr="00025C2C">
              <w:rPr>
                <w:sz w:val="22"/>
                <w:szCs w:val="22"/>
              </w:rPr>
              <w:t xml:space="preserve">  Adaptive harvest management regimes are in place and being effectively implemented at flyway level in the framework of Species Action or Management Plans for all prioritised declining quarry populations and ‘conflict’ species</w:t>
            </w:r>
            <w:r w:rsidR="00645BE0" w:rsidRPr="00025C2C">
              <w:rPr>
                <w:sz w:val="22"/>
                <w:szCs w:val="22"/>
              </w:rPr>
              <w:t>.</w:t>
            </w:r>
          </w:p>
        </w:tc>
      </w:tr>
      <w:tr w:rsidR="00B72D19" w:rsidRPr="00FC3F49" w14:paraId="66D88D88" w14:textId="77777777" w:rsidTr="0084196A">
        <w:tc>
          <w:tcPr>
            <w:tcW w:w="2689" w:type="dxa"/>
          </w:tcPr>
          <w:p w14:paraId="24470999" w14:textId="77777777" w:rsidR="00B72D19" w:rsidRPr="00FC3F49" w:rsidRDefault="00B72D19" w:rsidP="005A0CD0">
            <w:pPr>
              <w:spacing w:after="120"/>
              <w:rPr>
                <w:sz w:val="22"/>
                <w:szCs w:val="22"/>
              </w:rPr>
            </w:pPr>
            <w:r w:rsidRPr="00FC3F49">
              <w:rPr>
                <w:b/>
                <w:bCs/>
                <w:sz w:val="22"/>
                <w:szCs w:val="22"/>
              </w:rPr>
              <w:t>Plan of Action for Africa</w:t>
            </w:r>
          </w:p>
        </w:tc>
        <w:tc>
          <w:tcPr>
            <w:tcW w:w="6327" w:type="dxa"/>
          </w:tcPr>
          <w:p w14:paraId="5447F03F" w14:textId="6AF12789" w:rsidR="00B72D19" w:rsidRPr="00025C2C" w:rsidRDefault="008C61BB" w:rsidP="00025C2C">
            <w:pPr>
              <w:spacing w:after="120"/>
              <w:jc w:val="both"/>
              <w:rPr>
                <w:sz w:val="22"/>
                <w:szCs w:val="22"/>
              </w:rPr>
            </w:pPr>
            <w:r w:rsidRPr="00025C2C">
              <w:rPr>
                <w:sz w:val="22"/>
                <w:szCs w:val="22"/>
              </w:rPr>
              <w:t>In consultation with Range States and partners develop at least one pilot adaptive harvest management plan for an identified priority waterbird population in Africa requiring adaptive harvest management at flyway level (if applicable)</w:t>
            </w:r>
          </w:p>
        </w:tc>
      </w:tr>
    </w:tbl>
    <w:p w14:paraId="25F1F5E9" w14:textId="77777777" w:rsidR="008F5F0E" w:rsidRDefault="008F5F0E" w:rsidP="008F5F0E">
      <w:pPr>
        <w:rPr>
          <w:sz w:val="22"/>
          <w:szCs w:val="22"/>
        </w:rPr>
      </w:pPr>
    </w:p>
    <w:p w14:paraId="22D2281C" w14:textId="06F6FEAA" w:rsidR="00ED02FD" w:rsidRPr="00025C2C" w:rsidRDefault="00645BE0" w:rsidP="00025C2C">
      <w:pPr>
        <w:jc w:val="both"/>
        <w:rPr>
          <w:sz w:val="22"/>
          <w:szCs w:val="22"/>
        </w:rPr>
      </w:pPr>
      <w:r w:rsidRPr="00025C2C">
        <w:rPr>
          <w:sz w:val="22"/>
          <w:szCs w:val="22"/>
        </w:rPr>
        <w:t>F</w:t>
      </w:r>
      <w:r w:rsidR="00ED02FD" w:rsidRPr="00025C2C">
        <w:rPr>
          <w:sz w:val="22"/>
          <w:szCs w:val="22"/>
        </w:rPr>
        <w:t>avourable conservation status at national and population level is not defined for the vast majority of populations listed in Column B</w:t>
      </w:r>
      <w:r w:rsidR="00F320AA" w:rsidRPr="00025C2C">
        <w:rPr>
          <w:sz w:val="22"/>
          <w:szCs w:val="22"/>
        </w:rPr>
        <w:t xml:space="preserve"> (or Column A)</w:t>
      </w:r>
      <w:r w:rsidR="00ED02FD" w:rsidRPr="00025C2C">
        <w:rPr>
          <w:sz w:val="22"/>
          <w:szCs w:val="22"/>
        </w:rPr>
        <w:t xml:space="preserve">.  It </w:t>
      </w:r>
      <w:r w:rsidR="00086F43" w:rsidRPr="00025C2C">
        <w:rPr>
          <w:sz w:val="22"/>
          <w:szCs w:val="22"/>
        </w:rPr>
        <w:t xml:space="preserve">is </w:t>
      </w:r>
      <w:r w:rsidR="00ED02FD" w:rsidRPr="00025C2C">
        <w:rPr>
          <w:sz w:val="22"/>
          <w:szCs w:val="22"/>
        </w:rPr>
        <w:t xml:space="preserve">being defined </w:t>
      </w:r>
      <w:r w:rsidR="001C4B2D" w:rsidRPr="00025C2C">
        <w:rPr>
          <w:sz w:val="22"/>
          <w:szCs w:val="22"/>
        </w:rPr>
        <w:t xml:space="preserve">by establishing favourable reference values </w:t>
      </w:r>
      <w:r w:rsidR="00ED02FD" w:rsidRPr="00025C2C">
        <w:rPr>
          <w:sz w:val="22"/>
          <w:szCs w:val="22"/>
        </w:rPr>
        <w:t xml:space="preserve">as part of new </w:t>
      </w:r>
      <w:r w:rsidR="00ED02FD" w:rsidRPr="00025C2C">
        <w:rPr>
          <w:sz w:val="22"/>
          <w:szCs w:val="22"/>
        </w:rPr>
        <w:lastRenderedPageBreak/>
        <w:t>action and management plans (so far only for Barnacle Goose</w:t>
      </w:r>
      <w:r w:rsidRPr="00025C2C">
        <w:rPr>
          <w:sz w:val="22"/>
          <w:szCs w:val="22"/>
        </w:rPr>
        <w:t xml:space="preserve"> </w:t>
      </w:r>
      <w:r w:rsidRPr="00025C2C">
        <w:rPr>
          <w:i/>
          <w:iCs/>
          <w:sz w:val="22"/>
          <w:szCs w:val="22"/>
        </w:rPr>
        <w:t>Branta leucopsis</w:t>
      </w:r>
      <w:r w:rsidR="00ED02FD" w:rsidRPr="00025C2C">
        <w:rPr>
          <w:sz w:val="22"/>
          <w:szCs w:val="22"/>
        </w:rPr>
        <w:t xml:space="preserve">, one population of Greylag Goose </w:t>
      </w:r>
      <w:r w:rsidRPr="00025C2C">
        <w:rPr>
          <w:i/>
          <w:iCs/>
          <w:sz w:val="22"/>
          <w:szCs w:val="22"/>
        </w:rPr>
        <w:t>Anser anser</w:t>
      </w:r>
      <w:r w:rsidRPr="00025C2C">
        <w:rPr>
          <w:sz w:val="22"/>
          <w:szCs w:val="22"/>
        </w:rPr>
        <w:t xml:space="preserve"> </w:t>
      </w:r>
      <w:r w:rsidR="00ED02FD" w:rsidRPr="00025C2C">
        <w:rPr>
          <w:sz w:val="22"/>
          <w:szCs w:val="22"/>
        </w:rPr>
        <w:t>and in development for Common Eider</w:t>
      </w:r>
      <w:r w:rsidRPr="00025C2C">
        <w:rPr>
          <w:sz w:val="22"/>
          <w:szCs w:val="22"/>
        </w:rPr>
        <w:t xml:space="preserve"> </w:t>
      </w:r>
      <w:r w:rsidRPr="00025C2C">
        <w:rPr>
          <w:i/>
          <w:iCs/>
          <w:sz w:val="22"/>
          <w:szCs w:val="22"/>
        </w:rPr>
        <w:t>Somateria mollissima</w:t>
      </w:r>
      <w:r w:rsidR="00ED02FD" w:rsidRPr="00025C2C">
        <w:rPr>
          <w:sz w:val="22"/>
          <w:szCs w:val="22"/>
        </w:rPr>
        <w:t>).</w:t>
      </w:r>
    </w:p>
    <w:p w14:paraId="73598339" w14:textId="77777777" w:rsidR="00ED02FD" w:rsidRPr="00025C2C" w:rsidRDefault="00ED02FD" w:rsidP="00025C2C">
      <w:pPr>
        <w:jc w:val="both"/>
        <w:rPr>
          <w:sz w:val="22"/>
          <w:szCs w:val="22"/>
        </w:rPr>
      </w:pPr>
    </w:p>
    <w:p w14:paraId="4C0C25BB" w14:textId="1ABAB0C8" w:rsidR="00ED02FD" w:rsidRPr="00025C2C" w:rsidRDefault="00ED02FD" w:rsidP="00025C2C">
      <w:pPr>
        <w:jc w:val="both"/>
        <w:rPr>
          <w:sz w:val="22"/>
          <w:szCs w:val="22"/>
        </w:rPr>
      </w:pPr>
      <w:r w:rsidRPr="00025C2C">
        <w:rPr>
          <w:sz w:val="22"/>
          <w:szCs w:val="22"/>
        </w:rPr>
        <w:t xml:space="preserve">Population dynamics </w:t>
      </w:r>
      <w:r w:rsidR="00D81EC7" w:rsidRPr="00025C2C">
        <w:rPr>
          <w:sz w:val="22"/>
          <w:szCs w:val="22"/>
        </w:rPr>
        <w:t xml:space="preserve">(as the basis on which to regulate hunting) </w:t>
      </w:r>
      <w:r w:rsidRPr="00025C2C">
        <w:rPr>
          <w:sz w:val="22"/>
          <w:szCs w:val="22"/>
        </w:rPr>
        <w:t>are poorly known for m</w:t>
      </w:r>
      <w:r w:rsidR="00645BE0" w:rsidRPr="00025C2C">
        <w:rPr>
          <w:sz w:val="22"/>
          <w:szCs w:val="22"/>
        </w:rPr>
        <w:t>ost</w:t>
      </w:r>
      <w:r w:rsidRPr="00025C2C">
        <w:rPr>
          <w:sz w:val="22"/>
          <w:szCs w:val="22"/>
        </w:rPr>
        <w:t xml:space="preserve"> </w:t>
      </w:r>
      <w:r w:rsidR="00645BE0" w:rsidRPr="00025C2C">
        <w:rPr>
          <w:sz w:val="22"/>
          <w:szCs w:val="22"/>
        </w:rPr>
        <w:t xml:space="preserve">Column B listed </w:t>
      </w:r>
      <w:r w:rsidRPr="00025C2C">
        <w:rPr>
          <w:sz w:val="22"/>
          <w:szCs w:val="22"/>
        </w:rPr>
        <w:t>populations</w:t>
      </w:r>
      <w:r w:rsidR="00645BE0" w:rsidRPr="00025C2C">
        <w:rPr>
          <w:sz w:val="22"/>
          <w:szCs w:val="22"/>
        </w:rPr>
        <w:t>,</w:t>
      </w:r>
      <w:r w:rsidRPr="00025C2C">
        <w:rPr>
          <w:sz w:val="22"/>
          <w:szCs w:val="22"/>
        </w:rPr>
        <w:t xml:space="preserve"> especially outside of Europe.</w:t>
      </w:r>
    </w:p>
    <w:p w14:paraId="091052E0" w14:textId="77777777" w:rsidR="00ED02FD" w:rsidRPr="00025C2C" w:rsidRDefault="00ED02FD" w:rsidP="00025C2C">
      <w:pPr>
        <w:jc w:val="both"/>
        <w:rPr>
          <w:sz w:val="22"/>
          <w:szCs w:val="22"/>
        </w:rPr>
      </w:pPr>
    </w:p>
    <w:p w14:paraId="524809FB" w14:textId="6B57728C" w:rsidR="00ED02FD" w:rsidRPr="00025C2C" w:rsidRDefault="00ED02FD" w:rsidP="00025C2C">
      <w:pPr>
        <w:jc w:val="both"/>
        <w:rPr>
          <w:sz w:val="22"/>
          <w:szCs w:val="22"/>
        </w:rPr>
      </w:pPr>
      <w:r w:rsidRPr="00025C2C">
        <w:rPr>
          <w:sz w:val="22"/>
          <w:szCs w:val="22"/>
        </w:rPr>
        <w:t>(a)</w:t>
      </w:r>
      <w:r w:rsidR="00645BE0" w:rsidRPr="00025C2C">
        <w:rPr>
          <w:sz w:val="22"/>
          <w:szCs w:val="22"/>
        </w:rPr>
        <w:t xml:space="preserve"> </w:t>
      </w:r>
      <w:r w:rsidRPr="00025C2C">
        <w:rPr>
          <w:sz w:val="22"/>
          <w:szCs w:val="22"/>
        </w:rPr>
        <w:t xml:space="preserve"> Timing of reproduction and rearing and return migration </w:t>
      </w:r>
      <w:r w:rsidR="00645BE0" w:rsidRPr="00025C2C">
        <w:rPr>
          <w:sz w:val="22"/>
          <w:szCs w:val="22"/>
        </w:rPr>
        <w:t>ha</w:t>
      </w:r>
      <w:r w:rsidRPr="00025C2C">
        <w:rPr>
          <w:sz w:val="22"/>
          <w:szCs w:val="22"/>
        </w:rPr>
        <w:t xml:space="preserve">s </w:t>
      </w:r>
      <w:r w:rsidR="00645BE0" w:rsidRPr="00025C2C">
        <w:rPr>
          <w:sz w:val="22"/>
          <w:szCs w:val="22"/>
        </w:rPr>
        <w:t xml:space="preserve">been </w:t>
      </w:r>
      <w:r w:rsidRPr="00025C2C">
        <w:rPr>
          <w:sz w:val="22"/>
          <w:szCs w:val="22"/>
        </w:rPr>
        <w:t>established only for the EU Member States</w:t>
      </w:r>
      <w:r w:rsidR="00645BE0" w:rsidRPr="00025C2C">
        <w:rPr>
          <w:sz w:val="22"/>
          <w:szCs w:val="22"/>
        </w:rPr>
        <w:t xml:space="preserve"> (and </w:t>
      </w:r>
      <w:r w:rsidR="00A823A1">
        <w:rPr>
          <w:sz w:val="22"/>
          <w:szCs w:val="22"/>
        </w:rPr>
        <w:t xml:space="preserve">an update </w:t>
      </w:r>
      <w:r w:rsidR="00C37FA9" w:rsidRPr="00025C2C">
        <w:rPr>
          <w:sz w:val="22"/>
          <w:szCs w:val="22"/>
        </w:rPr>
        <w:t xml:space="preserve">for EU28 </w:t>
      </w:r>
      <w:r w:rsidR="00A823A1">
        <w:rPr>
          <w:sz w:val="22"/>
          <w:szCs w:val="22"/>
        </w:rPr>
        <w:t xml:space="preserve">will be published in 2021 using </w:t>
      </w:r>
      <w:r w:rsidR="00645BE0" w:rsidRPr="00025C2C">
        <w:rPr>
          <w:sz w:val="22"/>
          <w:szCs w:val="22"/>
        </w:rPr>
        <w:t>contemporary</w:t>
      </w:r>
      <w:r w:rsidR="00E93B12">
        <w:rPr>
          <w:sz w:val="22"/>
          <w:szCs w:val="22"/>
        </w:rPr>
        <w:t xml:space="preserve"> data</w:t>
      </w:r>
      <w:r w:rsidR="00C37FA9" w:rsidRPr="00025C2C">
        <w:rPr>
          <w:sz w:val="22"/>
          <w:szCs w:val="22"/>
        </w:rPr>
        <w:t>)</w:t>
      </w:r>
      <w:r w:rsidR="00D81EC7" w:rsidRPr="00025C2C">
        <w:rPr>
          <w:sz w:val="22"/>
          <w:szCs w:val="22"/>
        </w:rPr>
        <w:t xml:space="preserve">, although general guidance </w:t>
      </w:r>
      <w:r w:rsidR="00F320AA" w:rsidRPr="00025C2C">
        <w:rPr>
          <w:sz w:val="22"/>
          <w:szCs w:val="22"/>
        </w:rPr>
        <w:t xml:space="preserve">relevant to other countries </w:t>
      </w:r>
      <w:r w:rsidR="00D81EC7" w:rsidRPr="00025C2C">
        <w:rPr>
          <w:sz w:val="22"/>
          <w:szCs w:val="22"/>
        </w:rPr>
        <w:t>was adopted by MOP 5 (</w:t>
      </w:r>
      <w:hyperlink r:id="rId10" w:history="1">
        <w:r w:rsidR="00F320AA" w:rsidRPr="00025C2C">
          <w:rPr>
            <w:rStyle w:val="Hyperlink"/>
            <w:sz w:val="22"/>
            <w:szCs w:val="22"/>
          </w:rPr>
          <w:t>Resolution 5.10</w:t>
        </w:r>
      </w:hyperlink>
      <w:r w:rsidR="00F320AA" w:rsidRPr="00025C2C">
        <w:rPr>
          <w:sz w:val="22"/>
          <w:szCs w:val="22"/>
        </w:rPr>
        <w:t>)</w:t>
      </w:r>
      <w:r w:rsidRPr="00025C2C">
        <w:rPr>
          <w:sz w:val="22"/>
          <w:szCs w:val="22"/>
        </w:rPr>
        <w:t xml:space="preserve">. </w:t>
      </w:r>
      <w:r w:rsidR="00645BE0" w:rsidRPr="00025C2C">
        <w:rPr>
          <w:sz w:val="22"/>
          <w:szCs w:val="22"/>
        </w:rPr>
        <w:t xml:space="preserve"> The i</w:t>
      </w:r>
      <w:r w:rsidRPr="00025C2C">
        <w:rPr>
          <w:sz w:val="22"/>
          <w:szCs w:val="22"/>
        </w:rPr>
        <w:t xml:space="preserve">mpact of taking in these periods on the conservation status </w:t>
      </w:r>
      <w:r w:rsidR="00645BE0" w:rsidRPr="00025C2C">
        <w:rPr>
          <w:sz w:val="22"/>
          <w:szCs w:val="22"/>
        </w:rPr>
        <w:t>ha</w:t>
      </w:r>
      <w:r w:rsidRPr="00025C2C">
        <w:rPr>
          <w:sz w:val="22"/>
          <w:szCs w:val="22"/>
        </w:rPr>
        <w:t xml:space="preserve">s only </w:t>
      </w:r>
      <w:r w:rsidR="00645BE0" w:rsidRPr="00025C2C">
        <w:rPr>
          <w:sz w:val="22"/>
          <w:szCs w:val="22"/>
        </w:rPr>
        <w:t xml:space="preserve">been </w:t>
      </w:r>
      <w:r w:rsidRPr="00025C2C">
        <w:rPr>
          <w:sz w:val="22"/>
          <w:szCs w:val="22"/>
        </w:rPr>
        <w:t xml:space="preserve">assessed scientifically for a </w:t>
      </w:r>
      <w:r w:rsidR="00C37FA9" w:rsidRPr="00025C2C">
        <w:rPr>
          <w:sz w:val="22"/>
          <w:szCs w:val="22"/>
        </w:rPr>
        <w:t xml:space="preserve">very </w:t>
      </w:r>
      <w:r w:rsidRPr="00025C2C">
        <w:rPr>
          <w:sz w:val="22"/>
          <w:szCs w:val="22"/>
        </w:rPr>
        <w:t xml:space="preserve">few populations. </w:t>
      </w:r>
    </w:p>
    <w:p w14:paraId="3B32E6BB" w14:textId="77777777" w:rsidR="00ED02FD" w:rsidRDefault="00ED02FD" w:rsidP="0084196A">
      <w:pPr>
        <w:rPr>
          <w:sz w:val="22"/>
          <w:szCs w:val="22"/>
        </w:rPr>
      </w:pPr>
    </w:p>
    <w:p w14:paraId="620550FE" w14:textId="41642497" w:rsidR="00397EFC" w:rsidRDefault="00397EFC" w:rsidP="008A5192">
      <w:pPr>
        <w:spacing w:after="80"/>
      </w:pPr>
      <w:r w:rsidRPr="008F5F0E">
        <w:rPr>
          <w:b/>
          <w:bCs/>
        </w:rPr>
        <w:t>Future needs</w:t>
      </w:r>
    </w:p>
    <w:p w14:paraId="79D5E741" w14:textId="3107CF4C" w:rsidR="00C37FA9" w:rsidRPr="00025C2C" w:rsidRDefault="008C61BB" w:rsidP="00025C2C">
      <w:pPr>
        <w:pStyle w:val="ListParagraph"/>
        <w:numPr>
          <w:ilvl w:val="0"/>
          <w:numId w:val="13"/>
        </w:numPr>
        <w:spacing w:after="120"/>
        <w:ind w:left="714" w:hanging="357"/>
        <w:contextualSpacing w:val="0"/>
        <w:jc w:val="both"/>
        <w:rPr>
          <w:sz w:val="22"/>
          <w:szCs w:val="22"/>
        </w:rPr>
      </w:pPr>
      <w:r w:rsidRPr="00025C2C">
        <w:rPr>
          <w:sz w:val="22"/>
          <w:szCs w:val="22"/>
        </w:rPr>
        <w:t xml:space="preserve">Sustainable harvesting has two fundamental </w:t>
      </w:r>
      <w:r w:rsidR="00C37FA9" w:rsidRPr="00025C2C">
        <w:rPr>
          <w:sz w:val="22"/>
          <w:szCs w:val="22"/>
        </w:rPr>
        <w:t>need</w:t>
      </w:r>
      <w:r w:rsidRPr="00025C2C">
        <w:rPr>
          <w:sz w:val="22"/>
          <w:szCs w:val="22"/>
        </w:rPr>
        <w:t>s: i)</w:t>
      </w:r>
      <w:r w:rsidR="00C37FA9" w:rsidRPr="00025C2C">
        <w:rPr>
          <w:sz w:val="22"/>
          <w:szCs w:val="22"/>
        </w:rPr>
        <w:t xml:space="preserve"> </w:t>
      </w:r>
      <w:r w:rsidRPr="00025C2C">
        <w:rPr>
          <w:sz w:val="22"/>
          <w:szCs w:val="22"/>
        </w:rPr>
        <w:t>information that allow</w:t>
      </w:r>
      <w:r w:rsidR="00A823A1">
        <w:rPr>
          <w:sz w:val="22"/>
          <w:szCs w:val="22"/>
        </w:rPr>
        <w:t>s</w:t>
      </w:r>
      <w:r w:rsidRPr="00025C2C">
        <w:rPr>
          <w:sz w:val="22"/>
          <w:szCs w:val="22"/>
        </w:rPr>
        <w:t xml:space="preserve"> assessment of the favourable conservation status of a population; and ii) reporting of harvest levels and their assessment in the context of relevant population dynamics.  Both remain needs for nearly all AEWA-listed populations on Column</w:t>
      </w:r>
      <w:r w:rsidR="00A823A1">
        <w:rPr>
          <w:sz w:val="22"/>
          <w:szCs w:val="22"/>
        </w:rPr>
        <w:t> </w:t>
      </w:r>
      <w:r w:rsidRPr="00025C2C">
        <w:rPr>
          <w:sz w:val="22"/>
          <w:szCs w:val="22"/>
        </w:rPr>
        <w:t>B.</w:t>
      </w:r>
    </w:p>
    <w:p w14:paraId="7CB3F732" w14:textId="15C37F8F" w:rsidR="008C61BB" w:rsidRPr="00025C2C" w:rsidRDefault="008C61BB" w:rsidP="00025C2C">
      <w:pPr>
        <w:pStyle w:val="ListParagraph"/>
        <w:numPr>
          <w:ilvl w:val="0"/>
          <w:numId w:val="19"/>
        </w:numPr>
        <w:spacing w:after="80"/>
        <w:jc w:val="both"/>
        <w:rPr>
          <w:sz w:val="22"/>
          <w:szCs w:val="22"/>
        </w:rPr>
      </w:pPr>
      <w:r w:rsidRPr="00025C2C">
        <w:rPr>
          <w:sz w:val="22"/>
          <w:szCs w:val="22"/>
        </w:rPr>
        <w:t>Information on timing of reproduction and rearing and its relation to periods in which species may be taken is largely unknown outside Europe.</w:t>
      </w:r>
      <w:r w:rsidR="003419EC" w:rsidRPr="00025C2C">
        <w:rPr>
          <w:sz w:val="22"/>
          <w:szCs w:val="22"/>
        </w:rPr>
        <w:t xml:space="preserve">  However, timing of reproduction and rearing is also highly variable in Africa and many species occurring in tropical Africa do not have seasonal reproduction as in temperate regions.</w:t>
      </w:r>
    </w:p>
    <w:p w14:paraId="1002060E" w14:textId="0C0FF062" w:rsidR="00FC3F49" w:rsidRDefault="00FC3F49">
      <w:pPr>
        <w:rPr>
          <w:sz w:val="22"/>
          <w:szCs w:val="22"/>
        </w:rPr>
      </w:pPr>
    </w:p>
    <w:p w14:paraId="35288DE3" w14:textId="6881AB21" w:rsidR="00B72D19" w:rsidRPr="00B72D19" w:rsidRDefault="00B72D19" w:rsidP="00B72D19">
      <w:pPr>
        <w:pStyle w:val="Heading3"/>
      </w:pPr>
      <w:bookmarkStart w:id="12" w:name="_Toc78822509"/>
      <w:r w:rsidRPr="00B72D19">
        <w:t>2.1.</w:t>
      </w:r>
      <w:r>
        <w:t>3</w:t>
      </w:r>
      <w:r w:rsidRPr="00B72D19">
        <w:tab/>
      </w:r>
      <w:r>
        <w:t>Exemptions</w:t>
      </w:r>
      <w:bookmarkEnd w:id="12"/>
    </w:p>
    <w:p w14:paraId="6FD81DF8" w14:textId="77777777" w:rsidR="00B72D19" w:rsidRPr="00FC3F49" w:rsidRDefault="00B72D19" w:rsidP="00B72D19">
      <w:pPr>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72D19" w:rsidRPr="00FC3F49" w14:paraId="5A6F620A" w14:textId="77777777" w:rsidTr="005A0CD0">
        <w:tc>
          <w:tcPr>
            <w:tcW w:w="2830" w:type="dxa"/>
            <w:shd w:val="clear" w:color="auto" w:fill="auto"/>
          </w:tcPr>
          <w:p w14:paraId="5102B17F" w14:textId="77777777" w:rsidR="00B72D19" w:rsidRPr="00FC3F49" w:rsidRDefault="00B72D19" w:rsidP="005A0CD0">
            <w:pPr>
              <w:spacing w:after="120"/>
              <w:rPr>
                <w:b/>
                <w:bCs/>
                <w:sz w:val="22"/>
                <w:szCs w:val="22"/>
              </w:rPr>
            </w:pPr>
            <w:r w:rsidRPr="00FC3F49">
              <w:rPr>
                <w:b/>
                <w:bCs/>
                <w:sz w:val="22"/>
                <w:szCs w:val="22"/>
              </w:rPr>
              <w:t>Action Plan</w:t>
            </w:r>
          </w:p>
        </w:tc>
        <w:tc>
          <w:tcPr>
            <w:tcW w:w="6186" w:type="dxa"/>
            <w:shd w:val="clear" w:color="auto" w:fill="auto"/>
          </w:tcPr>
          <w:p w14:paraId="22BA56CF" w14:textId="7C1A98A2" w:rsidR="00F320AA" w:rsidRPr="00025C2C" w:rsidRDefault="00F320AA" w:rsidP="00025C2C">
            <w:pPr>
              <w:spacing w:after="120"/>
              <w:jc w:val="both"/>
              <w:rPr>
                <w:sz w:val="22"/>
                <w:szCs w:val="22"/>
              </w:rPr>
            </w:pPr>
            <w:r w:rsidRPr="00025C2C">
              <w:rPr>
                <w:sz w:val="22"/>
                <w:szCs w:val="22"/>
              </w:rPr>
              <w:t>2.1.2b.  Granting exemptions from the prohibitions laid down in paragraph 2.1.2 to accommodate use for livelihood purposes, where sustainable.</w:t>
            </w:r>
          </w:p>
          <w:p w14:paraId="6F603F75" w14:textId="61A0FD0B" w:rsidR="00B72D19" w:rsidRPr="002C52AA" w:rsidRDefault="00014C2D" w:rsidP="00025C2C">
            <w:pPr>
              <w:spacing w:after="120"/>
              <w:jc w:val="both"/>
              <w:rPr>
                <w:rFonts w:ascii="Arial" w:hAnsi="Arial" w:cs="Arial"/>
                <w:sz w:val="20"/>
                <w:szCs w:val="20"/>
              </w:rPr>
            </w:pPr>
            <w:r w:rsidRPr="00025C2C">
              <w:rPr>
                <w:sz w:val="22"/>
                <w:szCs w:val="22"/>
              </w:rPr>
              <w:t>2.1.3</w:t>
            </w:r>
            <w:r w:rsidR="002C52AA" w:rsidRPr="00025C2C">
              <w:rPr>
                <w:sz w:val="22"/>
                <w:szCs w:val="22"/>
              </w:rPr>
              <w:t xml:space="preserve">. </w:t>
            </w:r>
            <w:r w:rsidRPr="00025C2C">
              <w:rPr>
                <w:sz w:val="22"/>
                <w:szCs w:val="22"/>
              </w:rPr>
              <w:t xml:space="preserve"> </w:t>
            </w:r>
            <w:r w:rsidR="0049657D" w:rsidRPr="00025C2C">
              <w:rPr>
                <w:sz w:val="22"/>
                <w:szCs w:val="22"/>
              </w:rPr>
              <w:t>Parties may grant exemptions to the prohibitions laid down in paragraphs 2.1.1 and 2.1.2, … where there is no other satisfactory solution, for [defined purposes].  …  Such exemptions shall be precise as to content and limited in space and time and shall not operate to the detriment of the populations listed in Table 1.  Parties shall, as soon as possible, inform the Agreement secretariat of any exemptions granted pursuant to this provision.</w:t>
            </w:r>
          </w:p>
        </w:tc>
      </w:tr>
    </w:tbl>
    <w:p w14:paraId="2E2FB328" w14:textId="62407A4A" w:rsidR="00B72D19" w:rsidRDefault="00B72D19">
      <w:pPr>
        <w:rPr>
          <w:sz w:val="22"/>
          <w:szCs w:val="22"/>
        </w:rPr>
      </w:pPr>
    </w:p>
    <w:p w14:paraId="344AA7E2" w14:textId="6ED17D42" w:rsidR="008F5F0E" w:rsidRDefault="0049657D" w:rsidP="00025C2C">
      <w:pPr>
        <w:jc w:val="both"/>
        <w:rPr>
          <w:sz w:val="22"/>
          <w:szCs w:val="22"/>
        </w:rPr>
      </w:pPr>
      <w:r>
        <w:rPr>
          <w:sz w:val="22"/>
          <w:szCs w:val="22"/>
        </w:rPr>
        <w:t xml:space="preserve">No mechanism has yet been established to routinely </w:t>
      </w:r>
      <w:r w:rsidR="00014C2D" w:rsidRPr="00014C2D">
        <w:rPr>
          <w:sz w:val="22"/>
          <w:szCs w:val="22"/>
        </w:rPr>
        <w:t xml:space="preserve">reported </w:t>
      </w:r>
      <w:r>
        <w:rPr>
          <w:sz w:val="22"/>
          <w:szCs w:val="22"/>
        </w:rPr>
        <w:t xml:space="preserve">exceptions </w:t>
      </w:r>
      <w:r w:rsidR="00014C2D" w:rsidRPr="00014C2D">
        <w:rPr>
          <w:sz w:val="22"/>
          <w:szCs w:val="22"/>
        </w:rPr>
        <w:t>to the AEWA Secretariat</w:t>
      </w:r>
      <w:r>
        <w:rPr>
          <w:sz w:val="22"/>
          <w:szCs w:val="22"/>
        </w:rPr>
        <w:t xml:space="preserve">.  </w:t>
      </w:r>
      <w:r w:rsidR="00A823A1">
        <w:rPr>
          <w:sz w:val="22"/>
          <w:szCs w:val="22"/>
        </w:rPr>
        <w:t>However, n</w:t>
      </w:r>
      <w:r>
        <w:rPr>
          <w:sz w:val="22"/>
          <w:szCs w:val="22"/>
        </w:rPr>
        <w:t>ote that this information is, and has previously been, routinely reported for relevant AEWA species to the EU Commission by EU Member States, and to the Bern Convention Secretariat for its Parties</w:t>
      </w:r>
      <w:r w:rsidR="00F320AA">
        <w:rPr>
          <w:sz w:val="22"/>
          <w:szCs w:val="22"/>
        </w:rPr>
        <w:t xml:space="preserve"> and, for relevant species, </w:t>
      </w:r>
      <w:r w:rsidR="00A823A1">
        <w:rPr>
          <w:sz w:val="22"/>
          <w:szCs w:val="22"/>
        </w:rPr>
        <w:t xml:space="preserve">and </w:t>
      </w:r>
      <w:r w:rsidR="00F320AA">
        <w:rPr>
          <w:sz w:val="22"/>
          <w:szCs w:val="22"/>
        </w:rPr>
        <w:t>that information could and should be readily shared with the AEWA Secretariat</w:t>
      </w:r>
      <w:r w:rsidR="00A823A1">
        <w:rPr>
          <w:sz w:val="22"/>
          <w:szCs w:val="22"/>
        </w:rPr>
        <w:t xml:space="preserve"> for integration with reporting from other Parties</w:t>
      </w:r>
      <w:r>
        <w:rPr>
          <w:sz w:val="22"/>
          <w:szCs w:val="22"/>
        </w:rPr>
        <w:t>.</w:t>
      </w:r>
    </w:p>
    <w:p w14:paraId="09E747FC" w14:textId="77777777" w:rsidR="00F320AA" w:rsidRDefault="00F320AA" w:rsidP="00025C2C">
      <w:pPr>
        <w:jc w:val="both"/>
        <w:rPr>
          <w:sz w:val="22"/>
          <w:szCs w:val="22"/>
        </w:rPr>
      </w:pPr>
    </w:p>
    <w:p w14:paraId="62FE0FF0" w14:textId="14D248BE" w:rsidR="00014C2D" w:rsidRDefault="00F320AA" w:rsidP="00025C2C">
      <w:pPr>
        <w:jc w:val="both"/>
        <w:rPr>
          <w:sz w:val="22"/>
          <w:szCs w:val="22"/>
        </w:rPr>
      </w:pPr>
      <w:r w:rsidRPr="00F320AA">
        <w:rPr>
          <w:sz w:val="22"/>
          <w:szCs w:val="22"/>
        </w:rPr>
        <w:t xml:space="preserve">Proposed changes to national reporting should help ensure sufficient detail is </w:t>
      </w:r>
      <w:r>
        <w:rPr>
          <w:sz w:val="22"/>
          <w:szCs w:val="22"/>
        </w:rPr>
        <w:t>provided by</w:t>
      </w:r>
      <w:r w:rsidRPr="00F320AA">
        <w:rPr>
          <w:sz w:val="22"/>
          <w:szCs w:val="22"/>
        </w:rPr>
        <w:t xml:space="preserve"> Parties to assess whether exemptions have been correctly and justifiably used, but the information needs to be </w:t>
      </w:r>
      <w:r w:rsidR="00A823A1">
        <w:rPr>
          <w:sz w:val="22"/>
          <w:szCs w:val="22"/>
        </w:rPr>
        <w:t>assessed</w:t>
      </w:r>
      <w:r w:rsidR="00A823A1" w:rsidRPr="00F320AA">
        <w:rPr>
          <w:sz w:val="22"/>
          <w:szCs w:val="22"/>
        </w:rPr>
        <w:t xml:space="preserve"> </w:t>
      </w:r>
      <w:r w:rsidRPr="00F320AA">
        <w:rPr>
          <w:sz w:val="22"/>
          <w:szCs w:val="22"/>
        </w:rPr>
        <w:t>and follow up conducted with Parties where there are gaps or questions.</w:t>
      </w:r>
    </w:p>
    <w:p w14:paraId="66B60FC1" w14:textId="77777777" w:rsidR="00F320AA" w:rsidRDefault="00F320AA" w:rsidP="00025C2C">
      <w:pPr>
        <w:jc w:val="both"/>
        <w:rPr>
          <w:sz w:val="22"/>
          <w:szCs w:val="22"/>
        </w:rPr>
      </w:pPr>
    </w:p>
    <w:p w14:paraId="10AA3B90" w14:textId="0480DF95" w:rsidR="00F320AA" w:rsidRDefault="00F320AA" w:rsidP="00025C2C">
      <w:pPr>
        <w:jc w:val="both"/>
        <w:rPr>
          <w:sz w:val="22"/>
          <w:szCs w:val="22"/>
        </w:rPr>
      </w:pPr>
      <w:r>
        <w:rPr>
          <w:sz w:val="22"/>
          <w:szCs w:val="22"/>
        </w:rPr>
        <w:t>There is no AEWA definition of ‘l</w:t>
      </w:r>
      <w:r w:rsidRPr="00F320AA">
        <w:rPr>
          <w:sz w:val="22"/>
          <w:szCs w:val="22"/>
        </w:rPr>
        <w:t xml:space="preserve">ivelihood purposes' </w:t>
      </w:r>
      <w:r>
        <w:rPr>
          <w:sz w:val="22"/>
          <w:szCs w:val="22"/>
        </w:rPr>
        <w:t xml:space="preserve">in the context of para 2.1.2b of the Action Plan </w:t>
      </w:r>
      <w:r w:rsidRPr="00F320AA">
        <w:rPr>
          <w:sz w:val="22"/>
          <w:szCs w:val="22"/>
        </w:rPr>
        <w:t xml:space="preserve">and </w:t>
      </w:r>
      <w:r>
        <w:rPr>
          <w:sz w:val="22"/>
          <w:szCs w:val="22"/>
        </w:rPr>
        <w:t xml:space="preserve">this </w:t>
      </w:r>
      <w:r w:rsidRPr="00F320AA">
        <w:rPr>
          <w:sz w:val="22"/>
          <w:szCs w:val="22"/>
        </w:rPr>
        <w:t>would be beneficial to avoid ambiguity</w:t>
      </w:r>
      <w:r w:rsidR="00A823A1">
        <w:rPr>
          <w:sz w:val="22"/>
          <w:szCs w:val="22"/>
        </w:rPr>
        <w:t xml:space="preserve"> in that context</w:t>
      </w:r>
      <w:r w:rsidRPr="00F320AA">
        <w:rPr>
          <w:sz w:val="22"/>
          <w:szCs w:val="22"/>
        </w:rPr>
        <w:t>.</w:t>
      </w:r>
    </w:p>
    <w:p w14:paraId="57C199A3" w14:textId="77777777" w:rsidR="00F320AA" w:rsidRDefault="00F320AA" w:rsidP="008F5F0E">
      <w:pPr>
        <w:rPr>
          <w:sz w:val="22"/>
          <w:szCs w:val="22"/>
        </w:rPr>
      </w:pPr>
    </w:p>
    <w:p w14:paraId="0101008F" w14:textId="71A3D34D" w:rsidR="00397EFC" w:rsidRDefault="00397EFC" w:rsidP="003419EC">
      <w:pPr>
        <w:keepNext/>
        <w:spacing w:after="80"/>
      </w:pPr>
      <w:r w:rsidRPr="008F5F0E">
        <w:rPr>
          <w:b/>
          <w:bCs/>
        </w:rPr>
        <w:t>Future needs</w:t>
      </w:r>
    </w:p>
    <w:p w14:paraId="0B447D01" w14:textId="669D3BA2" w:rsidR="00B72D19" w:rsidRDefault="0049657D" w:rsidP="00025C2C">
      <w:pPr>
        <w:pStyle w:val="ListParagraph"/>
        <w:numPr>
          <w:ilvl w:val="0"/>
          <w:numId w:val="13"/>
        </w:numPr>
        <w:spacing w:after="120"/>
        <w:ind w:left="714" w:hanging="357"/>
        <w:contextualSpacing w:val="0"/>
        <w:jc w:val="both"/>
        <w:rPr>
          <w:sz w:val="22"/>
          <w:szCs w:val="22"/>
        </w:rPr>
      </w:pPr>
      <w:r w:rsidRPr="003419EC">
        <w:rPr>
          <w:sz w:val="22"/>
          <w:szCs w:val="22"/>
        </w:rPr>
        <w:t>Establishment</w:t>
      </w:r>
      <w:r>
        <w:rPr>
          <w:sz w:val="22"/>
          <w:szCs w:val="22"/>
        </w:rPr>
        <w:t xml:space="preserve"> of routine reporting mechanism for exemptions to the Secretariat, liaising with the European Commission and Bern Convention Secretariat with respect data </w:t>
      </w:r>
      <w:r w:rsidR="00A55EA3">
        <w:rPr>
          <w:sz w:val="22"/>
          <w:szCs w:val="22"/>
        </w:rPr>
        <w:t>exchange</w:t>
      </w:r>
      <w:r>
        <w:rPr>
          <w:sz w:val="22"/>
          <w:szCs w:val="22"/>
        </w:rPr>
        <w:t xml:space="preserve"> thus avoiding duplicative reporting </w:t>
      </w:r>
      <w:r w:rsidR="00F320AA">
        <w:rPr>
          <w:sz w:val="22"/>
          <w:szCs w:val="22"/>
        </w:rPr>
        <w:t>for</w:t>
      </w:r>
      <w:r>
        <w:rPr>
          <w:sz w:val="22"/>
          <w:szCs w:val="22"/>
        </w:rPr>
        <w:t xml:space="preserve"> Parties</w:t>
      </w:r>
      <w:r w:rsidR="003419EC">
        <w:rPr>
          <w:sz w:val="22"/>
          <w:szCs w:val="22"/>
        </w:rPr>
        <w:t>.</w:t>
      </w:r>
    </w:p>
    <w:p w14:paraId="7B47CF1B" w14:textId="5BB63AD8" w:rsidR="003419EC" w:rsidRPr="003419EC" w:rsidRDefault="003419EC" w:rsidP="00025C2C">
      <w:pPr>
        <w:pStyle w:val="ListParagraph"/>
        <w:numPr>
          <w:ilvl w:val="0"/>
          <w:numId w:val="13"/>
        </w:numPr>
        <w:spacing w:after="120"/>
        <w:ind w:left="714" w:hanging="357"/>
        <w:contextualSpacing w:val="0"/>
        <w:jc w:val="both"/>
        <w:rPr>
          <w:sz w:val="22"/>
          <w:szCs w:val="22"/>
        </w:rPr>
      </w:pPr>
      <w:r>
        <w:rPr>
          <w:sz w:val="22"/>
          <w:szCs w:val="22"/>
        </w:rPr>
        <w:t xml:space="preserve">Develop a </w:t>
      </w:r>
      <w:r w:rsidRPr="003419EC">
        <w:rPr>
          <w:sz w:val="22"/>
          <w:szCs w:val="22"/>
        </w:rPr>
        <w:t>definition of ‘livelihood purposes' in the context of para 2.1.2b of the Action Plan.</w:t>
      </w:r>
    </w:p>
    <w:p w14:paraId="77BA0B72" w14:textId="3E8338BC" w:rsidR="0049657D" w:rsidRDefault="0049657D">
      <w:pPr>
        <w:rPr>
          <w:sz w:val="22"/>
          <w:szCs w:val="22"/>
        </w:rPr>
      </w:pPr>
    </w:p>
    <w:p w14:paraId="4B245AEA" w14:textId="77777777" w:rsidR="00025C2C" w:rsidRPr="00FC3F49" w:rsidRDefault="00025C2C">
      <w:pPr>
        <w:rPr>
          <w:sz w:val="22"/>
          <w:szCs w:val="22"/>
        </w:rPr>
      </w:pPr>
    </w:p>
    <w:p w14:paraId="4C972D62" w14:textId="7EC290A0" w:rsidR="007A3567" w:rsidRDefault="007D5EFB" w:rsidP="007D5EFB">
      <w:pPr>
        <w:pStyle w:val="Heading2"/>
      </w:pPr>
      <w:bookmarkStart w:id="13" w:name="_Toc78822510"/>
      <w:r>
        <w:t>2.2</w:t>
      </w:r>
      <w:r>
        <w:tab/>
        <w:t>Single Species Action Plans</w:t>
      </w:r>
      <w:bookmarkEnd w:id="13"/>
    </w:p>
    <w:p w14:paraId="7B3583A6" w14:textId="10F1DA79" w:rsidR="000E1B09" w:rsidRDefault="000E1B09" w:rsidP="005A0CD0">
      <w:pPr>
        <w:pStyle w:val="Heading3"/>
      </w:pPr>
      <w:bookmarkStart w:id="14" w:name="_Toc78822511"/>
      <w:r>
        <w:t>2.2.1.</w:t>
      </w:r>
      <w:r w:rsidR="00982BDB">
        <w:tab/>
      </w:r>
      <w:r w:rsidR="005A0CD0">
        <w:t>International Single Species Action Plans</w:t>
      </w:r>
      <w:bookmarkEnd w:id="14"/>
    </w:p>
    <w:p w14:paraId="1475B59D" w14:textId="77777777" w:rsidR="000E1B09" w:rsidRDefault="000E1B09">
      <w:pPr>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326785BB" w14:textId="77777777" w:rsidTr="005A0CD0">
        <w:tc>
          <w:tcPr>
            <w:tcW w:w="2830" w:type="dxa"/>
            <w:shd w:val="clear" w:color="auto" w:fill="auto"/>
          </w:tcPr>
          <w:p w14:paraId="1591FF97"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1D070C17" w14:textId="2C22073F" w:rsidR="00397EFC" w:rsidRPr="00025C2C" w:rsidRDefault="00014C2D" w:rsidP="00025C2C">
            <w:pPr>
              <w:spacing w:after="120"/>
              <w:jc w:val="both"/>
              <w:rPr>
                <w:sz w:val="22"/>
                <w:szCs w:val="22"/>
              </w:rPr>
            </w:pPr>
            <w:r w:rsidRPr="00025C2C">
              <w:rPr>
                <w:sz w:val="22"/>
                <w:szCs w:val="22"/>
              </w:rPr>
              <w:t>2.2.1</w:t>
            </w:r>
            <w:r w:rsidR="002C52AA" w:rsidRPr="00025C2C">
              <w:rPr>
                <w:sz w:val="22"/>
                <w:szCs w:val="22"/>
              </w:rPr>
              <w:t>.</w:t>
            </w:r>
            <w:r w:rsidRPr="00025C2C">
              <w:rPr>
                <w:sz w:val="22"/>
                <w:szCs w:val="22"/>
              </w:rPr>
              <w:t xml:space="preserve">  Development, harmonisation and implementation of international single species action plans</w:t>
            </w:r>
            <w:r w:rsidR="002C52AA" w:rsidRPr="00025C2C">
              <w:rPr>
                <w:sz w:val="22"/>
                <w:szCs w:val="22"/>
              </w:rPr>
              <w:t>.</w:t>
            </w:r>
          </w:p>
        </w:tc>
      </w:tr>
      <w:tr w:rsidR="00397EFC" w:rsidRPr="00FC3F49" w14:paraId="59B0774E" w14:textId="77777777" w:rsidTr="005A0CD0">
        <w:tc>
          <w:tcPr>
            <w:tcW w:w="2830" w:type="dxa"/>
          </w:tcPr>
          <w:p w14:paraId="48821353"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22A021FC" w14:textId="307CBE6D" w:rsidR="00397EFC" w:rsidRPr="00025C2C" w:rsidRDefault="00014C2D" w:rsidP="00025C2C">
            <w:pPr>
              <w:spacing w:after="120"/>
              <w:jc w:val="both"/>
              <w:rPr>
                <w:sz w:val="22"/>
                <w:szCs w:val="22"/>
              </w:rPr>
            </w:pPr>
            <w:r w:rsidRPr="00025C2C">
              <w:rPr>
                <w:sz w:val="22"/>
                <w:szCs w:val="22"/>
              </w:rPr>
              <w:t>1.2</w:t>
            </w:r>
            <w:r w:rsidR="002C52AA" w:rsidRPr="00025C2C">
              <w:rPr>
                <w:sz w:val="22"/>
                <w:szCs w:val="22"/>
              </w:rPr>
              <w:t>.</w:t>
            </w:r>
            <w:r w:rsidRPr="00025C2C">
              <w:rPr>
                <w:sz w:val="22"/>
                <w:szCs w:val="22"/>
              </w:rPr>
              <w:t xml:space="preserve">  All priority species/populations are covered by effectively implemented Species Action Plans at flyway level</w:t>
            </w:r>
            <w:r w:rsidR="002C52AA" w:rsidRPr="00025C2C">
              <w:rPr>
                <w:sz w:val="22"/>
                <w:szCs w:val="22"/>
              </w:rPr>
              <w:t>.</w:t>
            </w:r>
          </w:p>
          <w:p w14:paraId="412C406D" w14:textId="3CA23177" w:rsidR="00014C2D" w:rsidRPr="00025C2C" w:rsidRDefault="00014C2D" w:rsidP="00025C2C">
            <w:pPr>
              <w:spacing w:after="120"/>
              <w:jc w:val="both"/>
              <w:rPr>
                <w:sz w:val="22"/>
                <w:szCs w:val="22"/>
              </w:rPr>
            </w:pPr>
            <w:r w:rsidRPr="00025C2C">
              <w:rPr>
                <w:sz w:val="22"/>
                <w:szCs w:val="22"/>
              </w:rPr>
              <w:t>1.3</w:t>
            </w:r>
            <w:r w:rsidR="002C52AA" w:rsidRPr="00025C2C">
              <w:rPr>
                <w:sz w:val="22"/>
                <w:szCs w:val="22"/>
              </w:rPr>
              <w:t>.</w:t>
            </w:r>
            <w:r w:rsidRPr="00025C2C">
              <w:rPr>
                <w:sz w:val="22"/>
                <w:szCs w:val="22"/>
              </w:rPr>
              <w:t xml:space="preserve">  For all other populations in unfavourable conservation status, science-based conservation and management guidance is made available</w:t>
            </w:r>
            <w:r w:rsidR="002C52AA" w:rsidRPr="00025C2C">
              <w:rPr>
                <w:sz w:val="22"/>
                <w:szCs w:val="22"/>
              </w:rPr>
              <w:t>.</w:t>
            </w:r>
          </w:p>
        </w:tc>
      </w:tr>
      <w:tr w:rsidR="00397EFC" w:rsidRPr="00FC3F49" w14:paraId="614BCE14" w14:textId="77777777" w:rsidTr="005A0CD0">
        <w:tc>
          <w:tcPr>
            <w:tcW w:w="2830" w:type="dxa"/>
          </w:tcPr>
          <w:p w14:paraId="61DDBFC7"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0B421C82" w14:textId="7F92CFB6" w:rsidR="00397EFC" w:rsidRPr="00025C2C" w:rsidRDefault="00014C2D" w:rsidP="00025C2C">
            <w:pPr>
              <w:spacing w:after="120"/>
              <w:jc w:val="both"/>
              <w:rPr>
                <w:sz w:val="22"/>
                <w:szCs w:val="22"/>
              </w:rPr>
            </w:pPr>
            <w:r w:rsidRPr="00025C2C">
              <w:rPr>
                <w:sz w:val="22"/>
                <w:szCs w:val="22"/>
              </w:rPr>
              <w:t>Principal Range States as defined in the respective ISSAPs</w:t>
            </w:r>
            <w:r w:rsidR="00A55EA3">
              <w:rPr>
                <w:rStyle w:val="FootnoteReference"/>
                <w:sz w:val="22"/>
                <w:szCs w:val="22"/>
              </w:rPr>
              <w:footnoteReference w:id="2"/>
            </w:r>
            <w:r w:rsidRPr="00025C2C">
              <w:rPr>
                <w:sz w:val="22"/>
                <w:szCs w:val="22"/>
              </w:rPr>
              <w:t>/IMSAPs</w:t>
            </w:r>
            <w:r w:rsidR="00A55EA3">
              <w:rPr>
                <w:rStyle w:val="FootnoteReference"/>
                <w:sz w:val="22"/>
                <w:szCs w:val="22"/>
              </w:rPr>
              <w:footnoteReference w:id="3"/>
            </w:r>
            <w:r w:rsidRPr="00025C2C">
              <w:rPr>
                <w:sz w:val="22"/>
                <w:szCs w:val="22"/>
              </w:rPr>
              <w:t xml:space="preserve"> develop and adopt national SAPs based on ISSAPs/IMSAPs and secure resources for their implementation</w:t>
            </w:r>
            <w:r w:rsidR="002C52AA" w:rsidRPr="00025C2C">
              <w:rPr>
                <w:sz w:val="22"/>
                <w:szCs w:val="22"/>
              </w:rPr>
              <w:t>.</w:t>
            </w:r>
          </w:p>
          <w:p w14:paraId="5E0C2B43" w14:textId="6CA0459B" w:rsidR="00014C2D" w:rsidRPr="00025C2C" w:rsidRDefault="00014C2D" w:rsidP="00025C2C">
            <w:pPr>
              <w:spacing w:after="120"/>
              <w:jc w:val="both"/>
              <w:rPr>
                <w:sz w:val="22"/>
                <w:szCs w:val="22"/>
              </w:rPr>
            </w:pPr>
            <w:r w:rsidRPr="00025C2C">
              <w:rPr>
                <w:sz w:val="22"/>
                <w:szCs w:val="22"/>
              </w:rPr>
              <w:t>Identify waterbird populations in Africa in unfavourable conservation status requiring conservation and management guidance, and their ranges</w:t>
            </w:r>
            <w:r w:rsidR="002C52AA" w:rsidRPr="00025C2C">
              <w:rPr>
                <w:sz w:val="22"/>
                <w:szCs w:val="22"/>
              </w:rPr>
              <w:t>.</w:t>
            </w:r>
          </w:p>
          <w:p w14:paraId="13132A56" w14:textId="5B9B2C0A" w:rsidR="00014C2D" w:rsidRPr="00025C2C" w:rsidRDefault="00014C2D" w:rsidP="00025C2C">
            <w:pPr>
              <w:spacing w:after="120"/>
              <w:jc w:val="both"/>
              <w:rPr>
                <w:sz w:val="22"/>
                <w:szCs w:val="22"/>
              </w:rPr>
            </w:pPr>
            <w:r w:rsidRPr="00025C2C">
              <w:rPr>
                <w:sz w:val="22"/>
                <w:szCs w:val="22"/>
              </w:rPr>
              <w:t>Prepare guidance for these waterbird populations with input of experts from Africa and elsewhere and disseminate to concerned Range States</w:t>
            </w:r>
            <w:r w:rsidR="002C52AA" w:rsidRPr="00025C2C">
              <w:rPr>
                <w:sz w:val="22"/>
                <w:szCs w:val="22"/>
              </w:rPr>
              <w:t>.</w:t>
            </w:r>
          </w:p>
        </w:tc>
      </w:tr>
    </w:tbl>
    <w:p w14:paraId="342DAEE2" w14:textId="77777777" w:rsidR="00397EFC" w:rsidRDefault="00397EFC" w:rsidP="00397EFC">
      <w:pPr>
        <w:rPr>
          <w:sz w:val="22"/>
          <w:szCs w:val="22"/>
        </w:rPr>
      </w:pPr>
    </w:p>
    <w:p w14:paraId="61509389" w14:textId="77777777" w:rsidR="00486ABA" w:rsidRPr="00025C2C" w:rsidRDefault="00014C2D" w:rsidP="00025C2C">
      <w:pPr>
        <w:jc w:val="both"/>
        <w:rPr>
          <w:sz w:val="22"/>
          <w:szCs w:val="22"/>
        </w:rPr>
      </w:pPr>
      <w:r w:rsidRPr="00025C2C">
        <w:rPr>
          <w:sz w:val="22"/>
          <w:szCs w:val="22"/>
        </w:rPr>
        <w:t xml:space="preserve">Action </w:t>
      </w:r>
      <w:r w:rsidR="00DC1751" w:rsidRPr="00025C2C">
        <w:rPr>
          <w:sz w:val="22"/>
          <w:szCs w:val="22"/>
        </w:rPr>
        <w:t>P</w:t>
      </w:r>
      <w:r w:rsidRPr="00025C2C">
        <w:rPr>
          <w:sz w:val="22"/>
          <w:szCs w:val="22"/>
        </w:rPr>
        <w:t xml:space="preserve">lan development and implementation is coordinated by the Secretariat based on prioritization drawn up by the Technical Committee, </w:t>
      </w:r>
      <w:r w:rsidR="00DC1751" w:rsidRPr="00025C2C">
        <w:rPr>
          <w:sz w:val="22"/>
          <w:szCs w:val="22"/>
        </w:rPr>
        <w:t xml:space="preserve">and </w:t>
      </w:r>
      <w:r w:rsidRPr="00025C2C">
        <w:rPr>
          <w:sz w:val="22"/>
          <w:szCs w:val="22"/>
        </w:rPr>
        <w:t>follow</w:t>
      </w:r>
      <w:r w:rsidR="00DC1751" w:rsidRPr="00025C2C">
        <w:rPr>
          <w:sz w:val="22"/>
          <w:szCs w:val="22"/>
        </w:rPr>
        <w:t xml:space="preserve">ing a </w:t>
      </w:r>
      <w:r w:rsidRPr="00025C2C">
        <w:rPr>
          <w:sz w:val="22"/>
          <w:szCs w:val="22"/>
        </w:rPr>
        <w:t xml:space="preserve">format approved by the MOP. </w:t>
      </w:r>
      <w:r w:rsidR="00DC1751" w:rsidRPr="00025C2C">
        <w:rPr>
          <w:sz w:val="22"/>
          <w:szCs w:val="22"/>
        </w:rPr>
        <w:t xml:space="preserve"> </w:t>
      </w:r>
      <w:r w:rsidRPr="00025C2C">
        <w:rPr>
          <w:sz w:val="22"/>
          <w:szCs w:val="22"/>
        </w:rPr>
        <w:t>Implementation is monitored through the AEWA I</w:t>
      </w:r>
      <w:r w:rsidR="00DC1751" w:rsidRPr="00025C2C">
        <w:rPr>
          <w:sz w:val="22"/>
          <w:szCs w:val="22"/>
        </w:rPr>
        <w:t xml:space="preserve">nternational </w:t>
      </w:r>
      <w:r w:rsidRPr="00025C2C">
        <w:rPr>
          <w:sz w:val="22"/>
          <w:szCs w:val="22"/>
        </w:rPr>
        <w:t>S</w:t>
      </w:r>
      <w:r w:rsidR="00DC1751" w:rsidRPr="00025C2C">
        <w:rPr>
          <w:sz w:val="22"/>
          <w:szCs w:val="22"/>
        </w:rPr>
        <w:t xml:space="preserve">pecies </w:t>
      </w:r>
      <w:r w:rsidRPr="00025C2C">
        <w:rPr>
          <w:sz w:val="22"/>
          <w:szCs w:val="22"/>
        </w:rPr>
        <w:t>W</w:t>
      </w:r>
      <w:r w:rsidR="00DC1751" w:rsidRPr="00025C2C">
        <w:rPr>
          <w:sz w:val="22"/>
          <w:szCs w:val="22"/>
        </w:rPr>
        <w:t xml:space="preserve">orking </w:t>
      </w:r>
      <w:r w:rsidRPr="00025C2C">
        <w:rPr>
          <w:sz w:val="22"/>
          <w:szCs w:val="22"/>
        </w:rPr>
        <w:t>G</w:t>
      </w:r>
      <w:r w:rsidR="00DC1751" w:rsidRPr="00025C2C">
        <w:rPr>
          <w:sz w:val="22"/>
          <w:szCs w:val="22"/>
        </w:rPr>
        <w:t>roup</w:t>
      </w:r>
      <w:r w:rsidRPr="00025C2C">
        <w:rPr>
          <w:sz w:val="22"/>
          <w:szCs w:val="22"/>
        </w:rPr>
        <w:t>s and the national reports of Parties.</w:t>
      </w:r>
      <w:r w:rsidR="00364BBB" w:rsidRPr="00025C2C">
        <w:rPr>
          <w:sz w:val="22"/>
          <w:szCs w:val="22"/>
        </w:rPr>
        <w:t xml:space="preserve">  </w:t>
      </w:r>
    </w:p>
    <w:p w14:paraId="2D54C050" w14:textId="77777777" w:rsidR="00486ABA" w:rsidRPr="00025C2C" w:rsidRDefault="00486ABA" w:rsidP="00025C2C">
      <w:pPr>
        <w:jc w:val="both"/>
        <w:rPr>
          <w:sz w:val="22"/>
          <w:szCs w:val="22"/>
        </w:rPr>
      </w:pPr>
    </w:p>
    <w:p w14:paraId="7B70B363" w14:textId="3905B229" w:rsidR="00014C2D" w:rsidRPr="00025C2C" w:rsidRDefault="00486ABA" w:rsidP="00025C2C">
      <w:pPr>
        <w:jc w:val="both"/>
        <w:rPr>
          <w:sz w:val="22"/>
          <w:szCs w:val="22"/>
        </w:rPr>
      </w:pPr>
      <w:r w:rsidRPr="00025C2C">
        <w:rPr>
          <w:sz w:val="22"/>
          <w:szCs w:val="22"/>
        </w:rPr>
        <w:t xml:space="preserve">AEWA </w:t>
      </w:r>
      <w:hyperlink r:id="rId11" w:history="1">
        <w:r w:rsidR="00364BBB" w:rsidRPr="00025C2C">
          <w:rPr>
            <w:rStyle w:val="Hyperlink"/>
            <w:sz w:val="22"/>
            <w:szCs w:val="22"/>
          </w:rPr>
          <w:t>Conservation Guidelines No. 1 - Guidelines on the Preparation of National Single Species Action Plans for Migratory Waterbirds</w:t>
        </w:r>
      </w:hyperlink>
      <w:r w:rsidR="00364BBB" w:rsidRPr="00025C2C">
        <w:rPr>
          <w:sz w:val="22"/>
          <w:szCs w:val="22"/>
        </w:rPr>
        <w:t xml:space="preserve"> </w:t>
      </w:r>
      <w:r w:rsidRPr="00025C2C">
        <w:rPr>
          <w:sz w:val="22"/>
          <w:szCs w:val="22"/>
        </w:rPr>
        <w:t>provides</w:t>
      </w:r>
      <w:r w:rsidR="00364BBB" w:rsidRPr="00025C2C">
        <w:rPr>
          <w:sz w:val="22"/>
          <w:szCs w:val="22"/>
        </w:rPr>
        <w:t xml:space="preserve"> guidance</w:t>
      </w:r>
      <w:r w:rsidR="00A55EA3">
        <w:rPr>
          <w:sz w:val="22"/>
          <w:szCs w:val="22"/>
        </w:rPr>
        <w:t xml:space="preserve"> updated in 2018 with a </w:t>
      </w:r>
      <w:hyperlink r:id="rId12" w:history="1">
        <w:r w:rsidR="00A55EA3" w:rsidRPr="00A55EA3">
          <w:rPr>
            <w:rStyle w:val="Hyperlink"/>
            <w:sz w:val="22"/>
            <w:szCs w:val="22"/>
          </w:rPr>
          <w:t>revised plan format and enhanced guidelines</w:t>
        </w:r>
      </w:hyperlink>
      <w:r w:rsidR="00E93B12">
        <w:rPr>
          <w:sz w:val="22"/>
          <w:szCs w:val="22"/>
        </w:rPr>
        <w:t>.</w:t>
      </w:r>
    </w:p>
    <w:p w14:paraId="2D9ECB69" w14:textId="77777777" w:rsidR="00014C2D" w:rsidRPr="00025C2C" w:rsidRDefault="00014C2D" w:rsidP="00025C2C">
      <w:pPr>
        <w:jc w:val="both"/>
        <w:rPr>
          <w:sz w:val="22"/>
          <w:szCs w:val="22"/>
        </w:rPr>
      </w:pPr>
    </w:p>
    <w:p w14:paraId="694BBA66" w14:textId="14066AF3" w:rsidR="00397EFC" w:rsidRPr="00025C2C" w:rsidRDefault="00014C2D" w:rsidP="00025C2C">
      <w:pPr>
        <w:jc w:val="both"/>
        <w:rPr>
          <w:sz w:val="22"/>
          <w:szCs w:val="22"/>
        </w:rPr>
      </w:pPr>
      <w:r w:rsidRPr="00025C2C">
        <w:rPr>
          <w:sz w:val="22"/>
          <w:szCs w:val="22"/>
        </w:rPr>
        <w:t xml:space="preserve">Knowledge gaps important for any given action plan species are </w:t>
      </w:r>
      <w:r w:rsidR="00364BBB" w:rsidRPr="00025C2C">
        <w:rPr>
          <w:sz w:val="22"/>
          <w:szCs w:val="22"/>
        </w:rPr>
        <w:t xml:space="preserve">routinely </w:t>
      </w:r>
      <w:r w:rsidRPr="00025C2C">
        <w:rPr>
          <w:sz w:val="22"/>
          <w:szCs w:val="22"/>
        </w:rPr>
        <w:t xml:space="preserve">identified in the relevant action plans and form part of the implementation process. </w:t>
      </w:r>
      <w:r w:rsidR="00364BBB" w:rsidRPr="00025C2C">
        <w:rPr>
          <w:sz w:val="22"/>
          <w:szCs w:val="22"/>
        </w:rPr>
        <w:t xml:space="preserve"> </w:t>
      </w:r>
      <w:r w:rsidRPr="00025C2C">
        <w:rPr>
          <w:sz w:val="22"/>
          <w:szCs w:val="22"/>
        </w:rPr>
        <w:t xml:space="preserve">Similarly, key knowledge gaps will be also identified as part of the </w:t>
      </w:r>
      <w:r w:rsidR="00DC1751" w:rsidRPr="00025C2C">
        <w:rPr>
          <w:sz w:val="22"/>
          <w:szCs w:val="22"/>
        </w:rPr>
        <w:t xml:space="preserve">future planned </w:t>
      </w:r>
      <w:r w:rsidRPr="00025C2C">
        <w:rPr>
          <w:sz w:val="22"/>
          <w:szCs w:val="22"/>
        </w:rPr>
        <w:t>management guidances</w:t>
      </w:r>
      <w:r w:rsidR="00A55EA3">
        <w:rPr>
          <w:sz w:val="22"/>
          <w:szCs w:val="22"/>
        </w:rPr>
        <w:t xml:space="preserve"> and conservation briefs</w:t>
      </w:r>
      <w:r w:rsidRPr="00025C2C">
        <w:rPr>
          <w:sz w:val="22"/>
          <w:szCs w:val="22"/>
        </w:rPr>
        <w:t>.</w:t>
      </w:r>
    </w:p>
    <w:p w14:paraId="38E82A45" w14:textId="78F8EE5B" w:rsidR="00014C2D" w:rsidRPr="00025C2C" w:rsidRDefault="00014C2D" w:rsidP="00025C2C">
      <w:pPr>
        <w:jc w:val="both"/>
        <w:rPr>
          <w:sz w:val="22"/>
          <w:szCs w:val="22"/>
        </w:rPr>
      </w:pPr>
    </w:p>
    <w:p w14:paraId="00DD216F" w14:textId="467F555A" w:rsidR="00677983" w:rsidRPr="00025C2C" w:rsidRDefault="00677983" w:rsidP="00025C2C">
      <w:pPr>
        <w:jc w:val="both"/>
        <w:rPr>
          <w:sz w:val="22"/>
          <w:szCs w:val="22"/>
        </w:rPr>
      </w:pPr>
      <w:r w:rsidRPr="00025C2C">
        <w:rPr>
          <w:sz w:val="22"/>
          <w:szCs w:val="22"/>
        </w:rPr>
        <w:t xml:space="preserve">The EU has its </w:t>
      </w:r>
      <w:r w:rsidR="00110DEB" w:rsidRPr="00025C2C">
        <w:rPr>
          <w:sz w:val="22"/>
          <w:szCs w:val="22"/>
        </w:rPr>
        <w:t xml:space="preserve">own action planning processes </w:t>
      </w:r>
      <w:r w:rsidR="003419EC" w:rsidRPr="00025C2C">
        <w:rPr>
          <w:sz w:val="22"/>
          <w:szCs w:val="22"/>
        </w:rPr>
        <w:t>alongside</w:t>
      </w:r>
      <w:r w:rsidR="00110DEB" w:rsidRPr="00025C2C">
        <w:rPr>
          <w:sz w:val="22"/>
          <w:szCs w:val="22"/>
        </w:rPr>
        <w:t xml:space="preserve"> </w:t>
      </w:r>
      <w:r w:rsidR="00A55EA3">
        <w:rPr>
          <w:sz w:val="22"/>
          <w:szCs w:val="22"/>
        </w:rPr>
        <w:t xml:space="preserve">that of </w:t>
      </w:r>
      <w:r w:rsidR="00110DEB" w:rsidRPr="00025C2C">
        <w:rPr>
          <w:sz w:val="22"/>
          <w:szCs w:val="22"/>
        </w:rPr>
        <w:t>AEWA</w:t>
      </w:r>
      <w:r w:rsidR="003419EC" w:rsidRPr="00025C2C">
        <w:rPr>
          <w:sz w:val="22"/>
          <w:szCs w:val="22"/>
        </w:rPr>
        <w:t>s</w:t>
      </w:r>
      <w:r w:rsidR="00110DEB" w:rsidRPr="00025C2C">
        <w:rPr>
          <w:sz w:val="22"/>
          <w:szCs w:val="22"/>
        </w:rPr>
        <w:t>.</w:t>
      </w:r>
    </w:p>
    <w:p w14:paraId="5B0BEF90" w14:textId="77777777" w:rsidR="00677983" w:rsidRDefault="00677983" w:rsidP="00014C2D">
      <w:pPr>
        <w:rPr>
          <w:sz w:val="22"/>
          <w:szCs w:val="22"/>
        </w:rPr>
      </w:pPr>
    </w:p>
    <w:p w14:paraId="00119AA3" w14:textId="4742CC30" w:rsidR="00397EFC" w:rsidRDefault="00397EFC" w:rsidP="00DC1751">
      <w:pPr>
        <w:spacing w:after="80"/>
      </w:pPr>
      <w:r w:rsidRPr="008F5F0E">
        <w:rPr>
          <w:b/>
          <w:bCs/>
        </w:rPr>
        <w:t>Future needs</w:t>
      </w:r>
    </w:p>
    <w:p w14:paraId="1CA3C142" w14:textId="4A429FCA" w:rsidR="00397EFC" w:rsidRPr="00025C2C" w:rsidRDefault="00677983" w:rsidP="00025C2C">
      <w:pPr>
        <w:pStyle w:val="ListParagraph"/>
        <w:numPr>
          <w:ilvl w:val="0"/>
          <w:numId w:val="24"/>
        </w:numPr>
        <w:jc w:val="both"/>
        <w:rPr>
          <w:sz w:val="22"/>
          <w:szCs w:val="22"/>
        </w:rPr>
      </w:pPr>
      <w:r w:rsidRPr="00025C2C">
        <w:rPr>
          <w:sz w:val="22"/>
          <w:szCs w:val="22"/>
        </w:rPr>
        <w:t>Better future co-ordination with equivalent action planning processes in the EU which apply also to the same Contracting Parties.</w:t>
      </w:r>
    </w:p>
    <w:p w14:paraId="12A04080" w14:textId="77777777" w:rsidR="00DC1751" w:rsidRDefault="00DC1751">
      <w:pPr>
        <w:rPr>
          <w:sz w:val="22"/>
          <w:szCs w:val="22"/>
        </w:rPr>
      </w:pPr>
    </w:p>
    <w:p w14:paraId="54724B77" w14:textId="3A5CA1AF" w:rsidR="000E1B09" w:rsidRDefault="000E1B09" w:rsidP="005A0CD0">
      <w:pPr>
        <w:pStyle w:val="Heading3"/>
      </w:pPr>
      <w:bookmarkStart w:id="15" w:name="_Toc78822512"/>
      <w:r>
        <w:t xml:space="preserve">2.2.2 </w:t>
      </w:r>
      <w:r w:rsidR="00982BDB">
        <w:tab/>
      </w:r>
      <w:r w:rsidR="006049B6">
        <w:t>National action plans and l</w:t>
      </w:r>
      <w:r w:rsidR="00465545">
        <w:t>ook-alike species</w:t>
      </w:r>
      <w:bookmarkEnd w:id="15"/>
    </w:p>
    <w:p w14:paraId="3BAC350B" w14:textId="69335C52" w:rsidR="00014C2D" w:rsidRDefault="00014C2D">
      <w:pPr>
        <w:rPr>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0E1B09" w:rsidRPr="00FC3F49" w14:paraId="20F78827" w14:textId="77777777" w:rsidTr="005A0CD0">
        <w:tc>
          <w:tcPr>
            <w:tcW w:w="2830" w:type="dxa"/>
            <w:shd w:val="clear" w:color="auto" w:fill="auto"/>
          </w:tcPr>
          <w:p w14:paraId="4C01AF24" w14:textId="77777777" w:rsidR="000E1B09" w:rsidRPr="00FC3F49" w:rsidRDefault="000E1B09" w:rsidP="005A0CD0">
            <w:pPr>
              <w:spacing w:after="120"/>
              <w:rPr>
                <w:b/>
                <w:bCs/>
                <w:sz w:val="22"/>
                <w:szCs w:val="22"/>
              </w:rPr>
            </w:pPr>
            <w:r w:rsidRPr="00FC3F49">
              <w:rPr>
                <w:b/>
                <w:bCs/>
                <w:sz w:val="22"/>
                <w:szCs w:val="22"/>
              </w:rPr>
              <w:t>Action Plan</w:t>
            </w:r>
          </w:p>
        </w:tc>
        <w:tc>
          <w:tcPr>
            <w:tcW w:w="6186" w:type="dxa"/>
            <w:shd w:val="clear" w:color="auto" w:fill="auto"/>
          </w:tcPr>
          <w:p w14:paraId="77A8C76D" w14:textId="0CD8A77B" w:rsidR="000E1B09" w:rsidRPr="00025C2C" w:rsidRDefault="000E1B09" w:rsidP="00025C2C">
            <w:pPr>
              <w:spacing w:after="120"/>
              <w:jc w:val="both"/>
              <w:rPr>
                <w:sz w:val="20"/>
                <w:szCs w:val="20"/>
              </w:rPr>
            </w:pPr>
            <w:r w:rsidRPr="00025C2C">
              <w:rPr>
                <w:sz w:val="22"/>
                <w:szCs w:val="22"/>
              </w:rPr>
              <w:t>2.2.2</w:t>
            </w:r>
            <w:r w:rsidR="002C52AA" w:rsidRPr="00025C2C">
              <w:rPr>
                <w:sz w:val="22"/>
                <w:szCs w:val="22"/>
              </w:rPr>
              <w:t>.</w:t>
            </w:r>
            <w:r w:rsidRPr="00025C2C">
              <w:rPr>
                <w:sz w:val="22"/>
                <w:szCs w:val="22"/>
              </w:rPr>
              <w:t xml:space="preserve">  Preparation of national single species action plans for the populations listed in Column A of Table 1; avoidance of accidental shooting of look-alike species</w:t>
            </w:r>
            <w:r w:rsidR="002C52AA" w:rsidRPr="00025C2C">
              <w:rPr>
                <w:sz w:val="22"/>
                <w:szCs w:val="22"/>
              </w:rPr>
              <w:t>.</w:t>
            </w:r>
          </w:p>
        </w:tc>
      </w:tr>
    </w:tbl>
    <w:p w14:paraId="3363E5D5" w14:textId="77777777" w:rsidR="000E1B09" w:rsidRDefault="000E1B09" w:rsidP="000E1B09">
      <w:pPr>
        <w:rPr>
          <w:sz w:val="22"/>
          <w:szCs w:val="22"/>
        </w:rPr>
      </w:pPr>
    </w:p>
    <w:p w14:paraId="6EB9D782" w14:textId="3F8AF973" w:rsidR="00BC3612" w:rsidRPr="00025C2C" w:rsidRDefault="000E1B09" w:rsidP="00025C2C">
      <w:pPr>
        <w:jc w:val="both"/>
        <w:rPr>
          <w:sz w:val="22"/>
          <w:szCs w:val="22"/>
        </w:rPr>
      </w:pPr>
      <w:r w:rsidRPr="00025C2C">
        <w:rPr>
          <w:sz w:val="22"/>
          <w:szCs w:val="22"/>
        </w:rPr>
        <w:t xml:space="preserve">Information </w:t>
      </w:r>
      <w:r w:rsidR="00364BBB" w:rsidRPr="00025C2C">
        <w:rPr>
          <w:sz w:val="22"/>
          <w:szCs w:val="22"/>
        </w:rPr>
        <w:t xml:space="preserve">on </w:t>
      </w:r>
      <w:r w:rsidR="006049B6" w:rsidRPr="00025C2C">
        <w:rPr>
          <w:sz w:val="22"/>
          <w:szCs w:val="22"/>
        </w:rPr>
        <w:t>national action plans</w:t>
      </w:r>
      <w:r w:rsidR="00364BBB" w:rsidRPr="00025C2C">
        <w:rPr>
          <w:sz w:val="22"/>
          <w:szCs w:val="22"/>
        </w:rPr>
        <w:t xml:space="preserve"> </w:t>
      </w:r>
      <w:r w:rsidR="00604496">
        <w:rPr>
          <w:sz w:val="22"/>
          <w:szCs w:val="22"/>
        </w:rPr>
        <w:t xml:space="preserve">generally </w:t>
      </w:r>
      <w:r w:rsidR="00364BBB" w:rsidRPr="00025C2C">
        <w:rPr>
          <w:sz w:val="22"/>
          <w:szCs w:val="22"/>
        </w:rPr>
        <w:t xml:space="preserve">is </w:t>
      </w:r>
      <w:r w:rsidRPr="00025C2C">
        <w:rPr>
          <w:sz w:val="22"/>
          <w:szCs w:val="22"/>
        </w:rPr>
        <w:t>provided through the national reports to the MOPs</w:t>
      </w:r>
      <w:r w:rsidR="00F32E88">
        <w:rPr>
          <w:sz w:val="22"/>
          <w:szCs w:val="22"/>
        </w:rPr>
        <w:t xml:space="preserve">.  </w:t>
      </w:r>
      <w:r w:rsidR="00F32E88" w:rsidRPr="00F32E88">
        <w:rPr>
          <w:sz w:val="22"/>
          <w:szCs w:val="22"/>
        </w:rPr>
        <w:t>T</w:t>
      </w:r>
      <w:r w:rsidR="00AD278D">
        <w:rPr>
          <w:sz w:val="22"/>
          <w:szCs w:val="22"/>
        </w:rPr>
        <w:t>welve</w:t>
      </w:r>
      <w:r w:rsidR="00F32E88" w:rsidRPr="00F32E88">
        <w:rPr>
          <w:sz w:val="22"/>
          <w:szCs w:val="22"/>
        </w:rPr>
        <w:t xml:space="preserve"> Parties (2</w:t>
      </w:r>
      <w:r w:rsidR="00AD278D">
        <w:rPr>
          <w:sz w:val="22"/>
          <w:szCs w:val="22"/>
        </w:rPr>
        <w:t>3</w:t>
      </w:r>
      <w:r w:rsidR="00F32E88" w:rsidRPr="00F32E88">
        <w:rPr>
          <w:sz w:val="22"/>
          <w:szCs w:val="22"/>
        </w:rPr>
        <w:t>% of R</w:t>
      </w:r>
      <w:r w:rsidR="00E93B12">
        <w:rPr>
          <w:sz w:val="22"/>
          <w:szCs w:val="22"/>
        </w:rPr>
        <w:t xml:space="preserve">eporting </w:t>
      </w:r>
      <w:r w:rsidR="00F32E88" w:rsidRPr="00F32E88">
        <w:rPr>
          <w:sz w:val="22"/>
          <w:szCs w:val="22"/>
        </w:rPr>
        <w:t>P</w:t>
      </w:r>
      <w:r w:rsidR="00E93B12">
        <w:rPr>
          <w:sz w:val="22"/>
          <w:szCs w:val="22"/>
        </w:rPr>
        <w:t>arties</w:t>
      </w:r>
      <w:r w:rsidR="00F32E88" w:rsidRPr="00F32E88">
        <w:rPr>
          <w:sz w:val="22"/>
          <w:szCs w:val="22"/>
        </w:rPr>
        <w:t>; 1</w:t>
      </w:r>
      <w:r w:rsidR="00AD278D">
        <w:rPr>
          <w:sz w:val="22"/>
          <w:szCs w:val="22"/>
        </w:rPr>
        <w:t>5</w:t>
      </w:r>
      <w:r w:rsidR="00F32E88" w:rsidRPr="00F32E88">
        <w:rPr>
          <w:sz w:val="22"/>
          <w:szCs w:val="22"/>
        </w:rPr>
        <w:t xml:space="preserve">% of </w:t>
      </w:r>
      <w:r w:rsidR="00E93B12">
        <w:rPr>
          <w:sz w:val="22"/>
          <w:szCs w:val="22"/>
        </w:rPr>
        <w:t xml:space="preserve">all </w:t>
      </w:r>
      <w:r w:rsidR="00F32E88" w:rsidRPr="00F32E88">
        <w:rPr>
          <w:sz w:val="22"/>
          <w:szCs w:val="22"/>
        </w:rPr>
        <w:t>C</w:t>
      </w:r>
      <w:r w:rsidR="00E93B12">
        <w:rPr>
          <w:sz w:val="22"/>
          <w:szCs w:val="22"/>
        </w:rPr>
        <w:t xml:space="preserve">ontracting </w:t>
      </w:r>
      <w:r w:rsidR="00F32E88" w:rsidRPr="00F32E88">
        <w:rPr>
          <w:sz w:val="22"/>
          <w:szCs w:val="22"/>
        </w:rPr>
        <w:t>P</w:t>
      </w:r>
      <w:r w:rsidR="00E93B12">
        <w:rPr>
          <w:sz w:val="22"/>
          <w:szCs w:val="22"/>
        </w:rPr>
        <w:t>arties</w:t>
      </w:r>
      <w:r w:rsidR="00F32E88" w:rsidRPr="00F32E88">
        <w:rPr>
          <w:sz w:val="22"/>
          <w:szCs w:val="22"/>
        </w:rPr>
        <w:t>) reported to MOP 8 that they have in place or are developing N</w:t>
      </w:r>
      <w:r w:rsidR="00604496">
        <w:rPr>
          <w:sz w:val="22"/>
          <w:szCs w:val="22"/>
        </w:rPr>
        <w:t xml:space="preserve">ational </w:t>
      </w:r>
      <w:r w:rsidR="00F32E88" w:rsidRPr="00F32E88">
        <w:rPr>
          <w:sz w:val="22"/>
          <w:szCs w:val="22"/>
        </w:rPr>
        <w:t>S</w:t>
      </w:r>
      <w:r w:rsidR="00604496">
        <w:rPr>
          <w:sz w:val="22"/>
          <w:szCs w:val="22"/>
        </w:rPr>
        <w:t xml:space="preserve">ingle </w:t>
      </w:r>
      <w:r w:rsidR="00F32E88" w:rsidRPr="00F32E88">
        <w:rPr>
          <w:sz w:val="22"/>
          <w:szCs w:val="22"/>
        </w:rPr>
        <w:t>S</w:t>
      </w:r>
      <w:r w:rsidR="00604496">
        <w:rPr>
          <w:sz w:val="22"/>
          <w:szCs w:val="22"/>
        </w:rPr>
        <w:t xml:space="preserve">pecies </w:t>
      </w:r>
      <w:r w:rsidR="00F32E88" w:rsidRPr="00F32E88">
        <w:rPr>
          <w:sz w:val="22"/>
          <w:szCs w:val="22"/>
        </w:rPr>
        <w:t>A</w:t>
      </w:r>
      <w:r w:rsidR="00604496">
        <w:rPr>
          <w:sz w:val="22"/>
          <w:szCs w:val="22"/>
        </w:rPr>
        <w:t xml:space="preserve">ction </w:t>
      </w:r>
      <w:r w:rsidR="00F32E88" w:rsidRPr="00F32E88">
        <w:rPr>
          <w:sz w:val="22"/>
          <w:szCs w:val="22"/>
        </w:rPr>
        <w:t>P</w:t>
      </w:r>
      <w:r w:rsidR="00604496">
        <w:rPr>
          <w:sz w:val="22"/>
          <w:szCs w:val="22"/>
        </w:rPr>
        <w:t>lan</w:t>
      </w:r>
      <w:r w:rsidR="00F32E88" w:rsidRPr="00F32E88">
        <w:rPr>
          <w:sz w:val="22"/>
          <w:szCs w:val="22"/>
        </w:rPr>
        <w:t>s for 2</w:t>
      </w:r>
      <w:r w:rsidR="00AD278D">
        <w:rPr>
          <w:sz w:val="22"/>
          <w:szCs w:val="22"/>
        </w:rPr>
        <w:t>8</w:t>
      </w:r>
      <w:r w:rsidR="00F32E88" w:rsidRPr="00F32E88">
        <w:rPr>
          <w:sz w:val="22"/>
          <w:szCs w:val="22"/>
        </w:rPr>
        <w:t xml:space="preserve"> species that are not yet covered by an AEWA ISSAP</w:t>
      </w:r>
      <w:r w:rsidRPr="00E93B12">
        <w:rPr>
          <w:sz w:val="22"/>
          <w:szCs w:val="22"/>
        </w:rPr>
        <w:t>.</w:t>
      </w:r>
      <w:r w:rsidRPr="00025C2C">
        <w:rPr>
          <w:sz w:val="22"/>
          <w:szCs w:val="22"/>
        </w:rPr>
        <w:t xml:space="preserve"> </w:t>
      </w:r>
      <w:r w:rsidR="00364BBB" w:rsidRPr="00025C2C">
        <w:rPr>
          <w:sz w:val="22"/>
          <w:szCs w:val="22"/>
        </w:rPr>
        <w:t xml:space="preserve"> </w:t>
      </w:r>
    </w:p>
    <w:p w14:paraId="5083E8B4" w14:textId="77777777" w:rsidR="00BC3612" w:rsidRPr="00025C2C" w:rsidRDefault="00BC3612" w:rsidP="00025C2C">
      <w:pPr>
        <w:jc w:val="both"/>
        <w:rPr>
          <w:sz w:val="22"/>
          <w:szCs w:val="22"/>
        </w:rPr>
      </w:pPr>
    </w:p>
    <w:p w14:paraId="4A17DC21" w14:textId="162E6D51" w:rsidR="006049B6" w:rsidRPr="00025C2C" w:rsidRDefault="00364BBB" w:rsidP="00025C2C">
      <w:pPr>
        <w:jc w:val="both"/>
        <w:rPr>
          <w:sz w:val="22"/>
          <w:szCs w:val="22"/>
        </w:rPr>
      </w:pPr>
      <w:r w:rsidRPr="00025C2C">
        <w:rPr>
          <w:sz w:val="22"/>
          <w:szCs w:val="22"/>
        </w:rPr>
        <w:t>G</w:t>
      </w:r>
      <w:r w:rsidR="000E1B09" w:rsidRPr="00025C2C">
        <w:rPr>
          <w:sz w:val="22"/>
          <w:szCs w:val="22"/>
        </w:rPr>
        <w:t xml:space="preserve">eographically and taxonomically complete guidance on avoidance of accidental shooting of look-alike species </w:t>
      </w:r>
      <w:r w:rsidRPr="00025C2C">
        <w:rPr>
          <w:sz w:val="22"/>
          <w:szCs w:val="22"/>
        </w:rPr>
        <w:t xml:space="preserve">is submitted to MOP </w:t>
      </w:r>
      <w:r w:rsidRPr="008D4788">
        <w:rPr>
          <w:sz w:val="22"/>
          <w:szCs w:val="22"/>
        </w:rPr>
        <w:t>8 (Doc</w:t>
      </w:r>
      <w:r w:rsidR="008D4788">
        <w:rPr>
          <w:sz w:val="22"/>
          <w:szCs w:val="22"/>
        </w:rPr>
        <w:t>.</w:t>
      </w:r>
      <w:r w:rsidR="00730FB0" w:rsidRPr="008D4788">
        <w:rPr>
          <w:sz w:val="22"/>
          <w:szCs w:val="22"/>
        </w:rPr>
        <w:t xml:space="preserve"> </w:t>
      </w:r>
      <w:r w:rsidRPr="008D4788">
        <w:rPr>
          <w:sz w:val="22"/>
          <w:szCs w:val="22"/>
        </w:rPr>
        <w:t>AEWA/MOP</w:t>
      </w:r>
      <w:r w:rsidR="00730FB0" w:rsidRPr="008D4788">
        <w:rPr>
          <w:sz w:val="22"/>
          <w:szCs w:val="22"/>
        </w:rPr>
        <w:t xml:space="preserve"> </w:t>
      </w:r>
      <w:r w:rsidRPr="008D4788">
        <w:rPr>
          <w:sz w:val="22"/>
          <w:szCs w:val="22"/>
        </w:rPr>
        <w:t>8.</w:t>
      </w:r>
      <w:r w:rsidR="008D4788" w:rsidRPr="008D4788">
        <w:rPr>
          <w:sz w:val="22"/>
          <w:szCs w:val="22"/>
        </w:rPr>
        <w:t>34</w:t>
      </w:r>
      <w:r w:rsidRPr="008D4788">
        <w:rPr>
          <w:sz w:val="22"/>
          <w:szCs w:val="22"/>
        </w:rPr>
        <w:t>)</w:t>
      </w:r>
      <w:r w:rsidR="006049B6" w:rsidRPr="008D4788">
        <w:rPr>
          <w:sz w:val="22"/>
          <w:szCs w:val="22"/>
        </w:rPr>
        <w:t xml:space="preserve"> following</w:t>
      </w:r>
      <w:r w:rsidR="006049B6" w:rsidRPr="00025C2C">
        <w:rPr>
          <w:sz w:val="22"/>
          <w:szCs w:val="22"/>
        </w:rPr>
        <w:t xml:space="preserve"> guidance adopted at MOP 6 (</w:t>
      </w:r>
      <w:hyperlink r:id="rId13" w:history="1">
        <w:r w:rsidR="006049B6" w:rsidRPr="00025C2C">
          <w:rPr>
            <w:rStyle w:val="Hyperlink"/>
            <w:sz w:val="22"/>
            <w:szCs w:val="22"/>
          </w:rPr>
          <w:t xml:space="preserve">Guidance on </w:t>
        </w:r>
        <w:r w:rsidR="00E900DE" w:rsidRPr="00025C2C">
          <w:rPr>
            <w:rStyle w:val="Hyperlink"/>
            <w:sz w:val="22"/>
            <w:szCs w:val="22"/>
          </w:rPr>
          <w:t>m</w:t>
        </w:r>
        <w:r w:rsidR="006049B6" w:rsidRPr="00025C2C">
          <w:rPr>
            <w:rStyle w:val="Hyperlink"/>
            <w:sz w:val="22"/>
            <w:szCs w:val="22"/>
          </w:rPr>
          <w:t xml:space="preserve">easures in </w:t>
        </w:r>
        <w:r w:rsidR="00E900DE" w:rsidRPr="00025C2C">
          <w:rPr>
            <w:rStyle w:val="Hyperlink"/>
            <w:sz w:val="22"/>
            <w:szCs w:val="22"/>
          </w:rPr>
          <w:t>n</w:t>
        </w:r>
        <w:r w:rsidR="006049B6" w:rsidRPr="00025C2C">
          <w:rPr>
            <w:rStyle w:val="Hyperlink"/>
            <w:sz w:val="22"/>
            <w:szCs w:val="22"/>
          </w:rPr>
          <w:t xml:space="preserve">ational </w:t>
        </w:r>
        <w:r w:rsidR="00E900DE" w:rsidRPr="00025C2C">
          <w:rPr>
            <w:rStyle w:val="Hyperlink"/>
            <w:sz w:val="22"/>
            <w:szCs w:val="22"/>
          </w:rPr>
          <w:t>l</w:t>
        </w:r>
        <w:r w:rsidR="006049B6" w:rsidRPr="00025C2C">
          <w:rPr>
            <w:rStyle w:val="Hyperlink"/>
            <w:sz w:val="22"/>
            <w:szCs w:val="22"/>
          </w:rPr>
          <w:t xml:space="preserve">egislation for </w:t>
        </w:r>
        <w:r w:rsidR="00E900DE" w:rsidRPr="00025C2C">
          <w:rPr>
            <w:rStyle w:val="Hyperlink"/>
            <w:sz w:val="22"/>
            <w:szCs w:val="22"/>
          </w:rPr>
          <w:t>d</w:t>
        </w:r>
        <w:r w:rsidR="006049B6" w:rsidRPr="00025C2C">
          <w:rPr>
            <w:rStyle w:val="Hyperlink"/>
            <w:sz w:val="22"/>
            <w:szCs w:val="22"/>
          </w:rPr>
          <w:t xml:space="preserve">ifferent </w:t>
        </w:r>
        <w:r w:rsidR="00E900DE" w:rsidRPr="00025C2C">
          <w:rPr>
            <w:rStyle w:val="Hyperlink"/>
            <w:sz w:val="22"/>
            <w:szCs w:val="22"/>
          </w:rPr>
          <w:t>p</w:t>
        </w:r>
        <w:r w:rsidR="006049B6" w:rsidRPr="00025C2C">
          <w:rPr>
            <w:rStyle w:val="Hyperlink"/>
            <w:sz w:val="22"/>
            <w:szCs w:val="22"/>
          </w:rPr>
          <w:t xml:space="preserve">opulations of the </w:t>
        </w:r>
        <w:r w:rsidR="00E900DE" w:rsidRPr="00025C2C">
          <w:rPr>
            <w:rStyle w:val="Hyperlink"/>
            <w:sz w:val="22"/>
            <w:szCs w:val="22"/>
          </w:rPr>
          <w:t>s</w:t>
        </w:r>
        <w:r w:rsidR="006049B6" w:rsidRPr="00025C2C">
          <w:rPr>
            <w:rStyle w:val="Hyperlink"/>
            <w:sz w:val="22"/>
            <w:szCs w:val="22"/>
          </w:rPr>
          <w:t xml:space="preserve">ame </w:t>
        </w:r>
        <w:r w:rsidR="00E900DE" w:rsidRPr="00025C2C">
          <w:rPr>
            <w:rStyle w:val="Hyperlink"/>
            <w:sz w:val="22"/>
            <w:szCs w:val="22"/>
          </w:rPr>
          <w:t>s</w:t>
        </w:r>
        <w:r w:rsidR="006049B6" w:rsidRPr="00025C2C">
          <w:rPr>
            <w:rStyle w:val="Hyperlink"/>
            <w:sz w:val="22"/>
            <w:szCs w:val="22"/>
          </w:rPr>
          <w:t xml:space="preserve">pecies, </w:t>
        </w:r>
        <w:r w:rsidR="00E900DE" w:rsidRPr="00025C2C">
          <w:rPr>
            <w:rStyle w:val="Hyperlink"/>
            <w:sz w:val="22"/>
            <w:szCs w:val="22"/>
          </w:rPr>
          <w:t>p</w:t>
        </w:r>
        <w:r w:rsidR="006049B6" w:rsidRPr="00025C2C">
          <w:rPr>
            <w:rStyle w:val="Hyperlink"/>
            <w:sz w:val="22"/>
            <w:szCs w:val="22"/>
          </w:rPr>
          <w:t xml:space="preserve">articularly with </w:t>
        </w:r>
        <w:r w:rsidR="00E900DE" w:rsidRPr="00025C2C">
          <w:rPr>
            <w:rStyle w:val="Hyperlink"/>
            <w:sz w:val="22"/>
            <w:szCs w:val="22"/>
          </w:rPr>
          <w:t>r</w:t>
        </w:r>
        <w:r w:rsidR="006049B6" w:rsidRPr="00025C2C">
          <w:rPr>
            <w:rStyle w:val="Hyperlink"/>
            <w:sz w:val="22"/>
            <w:szCs w:val="22"/>
          </w:rPr>
          <w:t xml:space="preserve">espect to </w:t>
        </w:r>
        <w:r w:rsidR="00E900DE" w:rsidRPr="00025C2C">
          <w:rPr>
            <w:rStyle w:val="Hyperlink"/>
            <w:sz w:val="22"/>
            <w:szCs w:val="22"/>
          </w:rPr>
          <w:t>h</w:t>
        </w:r>
        <w:r w:rsidR="006049B6" w:rsidRPr="00025C2C">
          <w:rPr>
            <w:rStyle w:val="Hyperlink"/>
            <w:sz w:val="22"/>
            <w:szCs w:val="22"/>
          </w:rPr>
          <w:t xml:space="preserve">unting and </w:t>
        </w:r>
        <w:r w:rsidR="00E900DE" w:rsidRPr="00025C2C">
          <w:rPr>
            <w:rStyle w:val="Hyperlink"/>
            <w:sz w:val="22"/>
            <w:szCs w:val="22"/>
          </w:rPr>
          <w:t>t</w:t>
        </w:r>
        <w:r w:rsidR="006049B6" w:rsidRPr="00025C2C">
          <w:rPr>
            <w:rStyle w:val="Hyperlink"/>
            <w:sz w:val="22"/>
            <w:szCs w:val="22"/>
          </w:rPr>
          <w:t>rade</w:t>
        </w:r>
      </w:hyperlink>
      <w:r w:rsidR="006049B6" w:rsidRPr="00025C2C">
        <w:rPr>
          <w:sz w:val="22"/>
          <w:szCs w:val="22"/>
        </w:rPr>
        <w:t>)</w:t>
      </w:r>
      <w:r w:rsidR="00E900DE" w:rsidRPr="00025C2C">
        <w:rPr>
          <w:sz w:val="22"/>
          <w:szCs w:val="22"/>
        </w:rPr>
        <w:t>.</w:t>
      </w:r>
    </w:p>
    <w:p w14:paraId="3232F746" w14:textId="77777777" w:rsidR="00025C2C" w:rsidRDefault="00025C2C" w:rsidP="00364BBB">
      <w:pPr>
        <w:spacing w:after="80"/>
        <w:rPr>
          <w:b/>
          <w:bCs/>
        </w:rPr>
      </w:pPr>
    </w:p>
    <w:p w14:paraId="06C7D3EE" w14:textId="03AA2AA7" w:rsidR="00364BBB" w:rsidRDefault="00364BBB" w:rsidP="00364BBB">
      <w:pPr>
        <w:spacing w:after="80"/>
      </w:pPr>
      <w:r w:rsidRPr="008F5F0E">
        <w:rPr>
          <w:b/>
          <w:bCs/>
        </w:rPr>
        <w:t>Future needs</w:t>
      </w:r>
    </w:p>
    <w:p w14:paraId="3B19F727" w14:textId="7434C113" w:rsidR="00364BBB" w:rsidRPr="00025C2C" w:rsidRDefault="00BC3612" w:rsidP="00025C2C">
      <w:pPr>
        <w:pStyle w:val="ListParagraph"/>
        <w:numPr>
          <w:ilvl w:val="0"/>
          <w:numId w:val="24"/>
        </w:numPr>
        <w:rPr>
          <w:sz w:val="22"/>
          <w:szCs w:val="22"/>
        </w:rPr>
      </w:pPr>
      <w:r w:rsidRPr="00025C2C">
        <w:rPr>
          <w:sz w:val="22"/>
          <w:szCs w:val="22"/>
        </w:rPr>
        <w:t>Better reporting on the existence of national species action plans.</w:t>
      </w:r>
    </w:p>
    <w:p w14:paraId="7269B6F6" w14:textId="5C9D0143" w:rsidR="000E1B09" w:rsidRDefault="000E1B09">
      <w:pPr>
        <w:rPr>
          <w:sz w:val="22"/>
          <w:szCs w:val="22"/>
        </w:rPr>
      </w:pPr>
    </w:p>
    <w:p w14:paraId="5C99BF64" w14:textId="77777777" w:rsidR="00025C2C" w:rsidRDefault="00025C2C" w:rsidP="001E0B84"/>
    <w:p w14:paraId="3133FD9A" w14:textId="6690D073" w:rsidR="007D5EFB" w:rsidRDefault="007D5EFB" w:rsidP="007D5EFB">
      <w:pPr>
        <w:pStyle w:val="Heading2"/>
      </w:pPr>
      <w:bookmarkStart w:id="16" w:name="_Toc78822513"/>
      <w:r>
        <w:t>2.3</w:t>
      </w:r>
      <w:r>
        <w:tab/>
        <w:t>Emergency Measures</w:t>
      </w:r>
      <w:bookmarkEnd w:id="16"/>
    </w:p>
    <w:p w14:paraId="0FC4D3F1" w14:textId="578C1442" w:rsidR="007D5EFB" w:rsidRDefault="007D5EFB"/>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6C4467A9" w14:textId="77777777" w:rsidTr="005A0CD0">
        <w:tc>
          <w:tcPr>
            <w:tcW w:w="2830" w:type="dxa"/>
            <w:shd w:val="clear" w:color="auto" w:fill="auto"/>
          </w:tcPr>
          <w:p w14:paraId="5F30E41C"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71ABF0DE" w14:textId="51801E44" w:rsidR="00397EFC" w:rsidRPr="00025C2C" w:rsidRDefault="00465545" w:rsidP="00025C2C">
            <w:pPr>
              <w:spacing w:after="120"/>
              <w:jc w:val="both"/>
              <w:rPr>
                <w:sz w:val="20"/>
                <w:szCs w:val="20"/>
              </w:rPr>
            </w:pPr>
            <w:r w:rsidRPr="00025C2C">
              <w:rPr>
                <w:sz w:val="22"/>
                <w:szCs w:val="22"/>
              </w:rPr>
              <w:t>Parties shall, in close cooperation with each other whenever possible and relevant, develop and implement emergency measures for populations listed in Table 1, when exceptionally unfavourable or endangering conditions occur anywhere in the Agreement Area.</w:t>
            </w:r>
          </w:p>
        </w:tc>
      </w:tr>
    </w:tbl>
    <w:p w14:paraId="19C22652" w14:textId="77777777" w:rsidR="00397EFC" w:rsidRDefault="00397EFC" w:rsidP="00397EFC">
      <w:pPr>
        <w:rPr>
          <w:sz w:val="22"/>
          <w:szCs w:val="22"/>
        </w:rPr>
      </w:pPr>
    </w:p>
    <w:p w14:paraId="4F8BC747" w14:textId="1F139712" w:rsidR="00B13792" w:rsidRPr="00025C2C" w:rsidRDefault="00213DF9" w:rsidP="00025C2C">
      <w:pPr>
        <w:jc w:val="both"/>
        <w:rPr>
          <w:sz w:val="22"/>
          <w:szCs w:val="22"/>
        </w:rPr>
      </w:pPr>
      <w:r w:rsidRPr="00025C2C">
        <w:rPr>
          <w:sz w:val="22"/>
          <w:szCs w:val="22"/>
        </w:rPr>
        <w:t xml:space="preserve">Information </w:t>
      </w:r>
      <w:r w:rsidR="00E900DE" w:rsidRPr="00025C2C">
        <w:rPr>
          <w:sz w:val="22"/>
          <w:szCs w:val="22"/>
        </w:rPr>
        <w:t xml:space="preserve">on emergency situations that </w:t>
      </w:r>
      <w:r w:rsidR="00B13792" w:rsidRPr="00025C2C">
        <w:rPr>
          <w:sz w:val="22"/>
          <w:szCs w:val="22"/>
        </w:rPr>
        <w:t>arise,</w:t>
      </w:r>
      <w:r w:rsidR="00E900DE" w:rsidRPr="00025C2C">
        <w:rPr>
          <w:sz w:val="22"/>
          <w:szCs w:val="22"/>
        </w:rPr>
        <w:t xml:space="preserve"> and responses are </w:t>
      </w:r>
      <w:r w:rsidRPr="00025C2C">
        <w:rPr>
          <w:sz w:val="22"/>
          <w:szCs w:val="22"/>
        </w:rPr>
        <w:t>provided through national reports to the MOPs</w:t>
      </w:r>
      <w:r w:rsidR="00B13792" w:rsidRPr="00025C2C">
        <w:rPr>
          <w:sz w:val="22"/>
          <w:szCs w:val="22"/>
        </w:rPr>
        <w:t>,</w:t>
      </w:r>
      <w:r w:rsidR="00465545" w:rsidRPr="00025C2C">
        <w:rPr>
          <w:sz w:val="22"/>
          <w:szCs w:val="22"/>
        </w:rPr>
        <w:t xml:space="preserve"> </w:t>
      </w:r>
      <w:r w:rsidR="00604496">
        <w:rPr>
          <w:sz w:val="22"/>
          <w:szCs w:val="22"/>
        </w:rPr>
        <w:t>and 1</w:t>
      </w:r>
      <w:r w:rsidR="00AD278D">
        <w:rPr>
          <w:sz w:val="22"/>
          <w:szCs w:val="22"/>
        </w:rPr>
        <w:t>4</w:t>
      </w:r>
      <w:r w:rsidR="00604496" w:rsidRPr="00604496">
        <w:rPr>
          <w:sz w:val="22"/>
          <w:szCs w:val="22"/>
        </w:rPr>
        <w:t xml:space="preserve"> Parties (2</w:t>
      </w:r>
      <w:r w:rsidR="00AD278D">
        <w:rPr>
          <w:sz w:val="22"/>
          <w:szCs w:val="22"/>
        </w:rPr>
        <w:t>6</w:t>
      </w:r>
      <w:r w:rsidR="00604496" w:rsidRPr="00604496">
        <w:rPr>
          <w:sz w:val="22"/>
          <w:szCs w:val="22"/>
        </w:rPr>
        <w:t>% of R</w:t>
      </w:r>
      <w:r w:rsidR="00E93B12">
        <w:rPr>
          <w:sz w:val="22"/>
          <w:szCs w:val="22"/>
        </w:rPr>
        <w:t xml:space="preserve">eporting </w:t>
      </w:r>
      <w:r w:rsidR="00604496" w:rsidRPr="00604496">
        <w:rPr>
          <w:sz w:val="22"/>
          <w:szCs w:val="22"/>
        </w:rPr>
        <w:t>P</w:t>
      </w:r>
      <w:r w:rsidR="00E93B12">
        <w:rPr>
          <w:sz w:val="22"/>
          <w:szCs w:val="22"/>
        </w:rPr>
        <w:t>arties</w:t>
      </w:r>
      <w:r w:rsidR="00604496" w:rsidRPr="00604496">
        <w:rPr>
          <w:sz w:val="22"/>
          <w:szCs w:val="22"/>
        </w:rPr>
        <w:t>: 1</w:t>
      </w:r>
      <w:r w:rsidR="00AD278D">
        <w:rPr>
          <w:sz w:val="22"/>
          <w:szCs w:val="22"/>
        </w:rPr>
        <w:t>8</w:t>
      </w:r>
      <w:r w:rsidR="00604496" w:rsidRPr="00604496">
        <w:rPr>
          <w:sz w:val="22"/>
          <w:szCs w:val="22"/>
        </w:rPr>
        <w:t xml:space="preserve">% of </w:t>
      </w:r>
      <w:r w:rsidR="00E93B12">
        <w:rPr>
          <w:sz w:val="22"/>
          <w:szCs w:val="22"/>
        </w:rPr>
        <w:t xml:space="preserve">all </w:t>
      </w:r>
      <w:r w:rsidR="00604496" w:rsidRPr="00604496">
        <w:rPr>
          <w:sz w:val="22"/>
          <w:szCs w:val="22"/>
        </w:rPr>
        <w:t>C</w:t>
      </w:r>
      <w:r w:rsidR="00E93B12">
        <w:rPr>
          <w:sz w:val="22"/>
          <w:szCs w:val="22"/>
        </w:rPr>
        <w:t xml:space="preserve">ontracting </w:t>
      </w:r>
      <w:r w:rsidR="00604496" w:rsidRPr="00604496">
        <w:rPr>
          <w:sz w:val="22"/>
          <w:szCs w:val="22"/>
        </w:rPr>
        <w:t>P</w:t>
      </w:r>
      <w:r w:rsidR="00E93B12">
        <w:rPr>
          <w:sz w:val="22"/>
          <w:szCs w:val="22"/>
        </w:rPr>
        <w:t>arties</w:t>
      </w:r>
      <w:r w:rsidR="00604496" w:rsidRPr="00604496">
        <w:rPr>
          <w:sz w:val="22"/>
          <w:szCs w:val="22"/>
        </w:rPr>
        <w:t xml:space="preserve">) reported </w:t>
      </w:r>
      <w:r w:rsidR="00604496">
        <w:rPr>
          <w:sz w:val="22"/>
          <w:szCs w:val="22"/>
        </w:rPr>
        <w:t xml:space="preserve">to MOP 8 </w:t>
      </w:r>
      <w:r w:rsidR="00604496" w:rsidRPr="00604496">
        <w:rPr>
          <w:sz w:val="22"/>
          <w:szCs w:val="22"/>
        </w:rPr>
        <w:t>that at least one emergency situation had occurred within the last triennium which threatened waterbirds</w:t>
      </w:r>
      <w:r w:rsidR="00B13792" w:rsidRPr="00E93B12">
        <w:rPr>
          <w:sz w:val="22"/>
          <w:szCs w:val="22"/>
        </w:rPr>
        <w:t>.</w:t>
      </w:r>
      <w:r w:rsidR="00B13792" w:rsidRPr="00025C2C">
        <w:rPr>
          <w:sz w:val="22"/>
          <w:szCs w:val="22"/>
        </w:rPr>
        <w:t xml:space="preserve">  </w:t>
      </w:r>
    </w:p>
    <w:p w14:paraId="7C8793AE" w14:textId="77777777" w:rsidR="00B13792" w:rsidRPr="00025C2C" w:rsidRDefault="00B13792" w:rsidP="00025C2C">
      <w:pPr>
        <w:jc w:val="both"/>
        <w:rPr>
          <w:sz w:val="22"/>
          <w:szCs w:val="22"/>
        </w:rPr>
      </w:pPr>
    </w:p>
    <w:p w14:paraId="029FB35F" w14:textId="4068D226" w:rsidR="00486ABA" w:rsidRPr="00025C2C" w:rsidRDefault="00777AD7" w:rsidP="00025C2C">
      <w:pPr>
        <w:jc w:val="both"/>
        <w:rPr>
          <w:sz w:val="22"/>
          <w:szCs w:val="22"/>
        </w:rPr>
      </w:pPr>
      <w:r w:rsidRPr="00025C2C">
        <w:rPr>
          <w:sz w:val="22"/>
          <w:szCs w:val="22"/>
        </w:rPr>
        <w:t xml:space="preserve">A scoping review of threats to AEWA seabirds (Tarzia </w:t>
      </w:r>
      <w:r w:rsidRPr="00025C2C">
        <w:rPr>
          <w:i/>
          <w:iCs/>
          <w:sz w:val="22"/>
          <w:szCs w:val="22"/>
        </w:rPr>
        <w:t>et al.</w:t>
      </w:r>
      <w:r w:rsidRPr="00025C2C">
        <w:rPr>
          <w:sz w:val="22"/>
          <w:szCs w:val="22"/>
        </w:rPr>
        <w:t xml:space="preserve"> 2015) summarised key knowledge gaps for seabirds, including the need to identify key coastal and marine areas where regional oil spill response plans should be developed.</w:t>
      </w:r>
    </w:p>
    <w:p w14:paraId="77F74E76" w14:textId="77777777" w:rsidR="00486ABA" w:rsidRPr="00025C2C" w:rsidRDefault="00486ABA" w:rsidP="00025C2C">
      <w:pPr>
        <w:jc w:val="both"/>
        <w:rPr>
          <w:sz w:val="22"/>
          <w:szCs w:val="22"/>
        </w:rPr>
      </w:pPr>
    </w:p>
    <w:p w14:paraId="12FFF853" w14:textId="28336301" w:rsidR="00397EFC" w:rsidRDefault="00213DF9" w:rsidP="00025C2C">
      <w:pPr>
        <w:jc w:val="both"/>
        <w:rPr>
          <w:sz w:val="22"/>
          <w:szCs w:val="22"/>
        </w:rPr>
      </w:pPr>
      <w:r w:rsidRPr="00025C2C">
        <w:rPr>
          <w:sz w:val="22"/>
          <w:szCs w:val="22"/>
        </w:rPr>
        <w:t xml:space="preserve">AEWA </w:t>
      </w:r>
      <w:hyperlink r:id="rId14" w:history="1">
        <w:r w:rsidRPr="00025C2C">
          <w:rPr>
            <w:rStyle w:val="Hyperlink"/>
            <w:sz w:val="22"/>
            <w:szCs w:val="22"/>
          </w:rPr>
          <w:t>Conservation Guidelines No. 2 - Guidelines on identifying and tackling emergency situations for migratory waterbirds</w:t>
        </w:r>
      </w:hyperlink>
      <w:r w:rsidR="00E900DE" w:rsidRPr="00025C2C">
        <w:rPr>
          <w:sz w:val="22"/>
          <w:szCs w:val="22"/>
        </w:rPr>
        <w:t xml:space="preserve"> provides guidance</w:t>
      </w:r>
      <w:r w:rsidRPr="00025C2C">
        <w:rPr>
          <w:sz w:val="22"/>
          <w:szCs w:val="22"/>
        </w:rPr>
        <w:t>.</w:t>
      </w:r>
    </w:p>
    <w:p w14:paraId="5669F70D" w14:textId="3A3797D2" w:rsidR="00A5008E" w:rsidRDefault="00A5008E" w:rsidP="00025C2C">
      <w:pPr>
        <w:jc w:val="both"/>
        <w:rPr>
          <w:sz w:val="22"/>
          <w:szCs w:val="22"/>
        </w:rPr>
      </w:pPr>
    </w:p>
    <w:p w14:paraId="01C834ED" w14:textId="088A18DC" w:rsidR="00A5008E" w:rsidRPr="00025C2C" w:rsidRDefault="00A5008E" w:rsidP="00025C2C">
      <w:pPr>
        <w:jc w:val="both"/>
        <w:rPr>
          <w:sz w:val="22"/>
          <w:szCs w:val="22"/>
        </w:rPr>
      </w:pPr>
      <w:r>
        <w:rPr>
          <w:sz w:val="22"/>
          <w:szCs w:val="22"/>
        </w:rPr>
        <w:t xml:space="preserve">Successful emergency response planning benefits significantly from systematic review of response actions after any emergency thus progressively allowing adaptive learning from experience.  For example, Stroud </w:t>
      </w:r>
      <w:r w:rsidRPr="00A5008E">
        <w:rPr>
          <w:i/>
          <w:iCs/>
          <w:sz w:val="22"/>
          <w:szCs w:val="22"/>
        </w:rPr>
        <w:t>et al.</w:t>
      </w:r>
      <w:r>
        <w:rPr>
          <w:sz w:val="22"/>
          <w:szCs w:val="22"/>
        </w:rPr>
        <w:t xml:space="preserve"> (2006) document the benefits that have arisen from integration of review into the UK’s system for suspending shooting in periods of severe cold weather.</w:t>
      </w:r>
    </w:p>
    <w:p w14:paraId="659F5ED7" w14:textId="633AF5A5" w:rsidR="00213DF9" w:rsidRDefault="00213DF9" w:rsidP="00397EFC">
      <w:pPr>
        <w:rPr>
          <w:sz w:val="22"/>
          <w:szCs w:val="22"/>
        </w:rPr>
      </w:pPr>
    </w:p>
    <w:p w14:paraId="6E2B54A7" w14:textId="2548BC5B" w:rsidR="00364BBB" w:rsidRDefault="00364BBB" w:rsidP="00364BBB">
      <w:pPr>
        <w:spacing w:after="80"/>
      </w:pPr>
      <w:r w:rsidRPr="008F5F0E">
        <w:rPr>
          <w:b/>
          <w:bCs/>
        </w:rPr>
        <w:t>Future needs</w:t>
      </w:r>
    </w:p>
    <w:p w14:paraId="0F5B816F" w14:textId="0A0E35F3" w:rsidR="00364BBB" w:rsidRDefault="00DF4E2E" w:rsidP="00025C2C">
      <w:pPr>
        <w:pStyle w:val="ListParagraph"/>
        <w:numPr>
          <w:ilvl w:val="0"/>
          <w:numId w:val="24"/>
        </w:numPr>
        <w:spacing w:after="120"/>
        <w:rPr>
          <w:sz w:val="22"/>
          <w:szCs w:val="22"/>
        </w:rPr>
      </w:pPr>
      <w:r w:rsidRPr="00025C2C">
        <w:rPr>
          <w:sz w:val="22"/>
          <w:szCs w:val="22"/>
        </w:rPr>
        <w:t xml:space="preserve">Responses to emergencies are most effective when they have planned in advance.  Although exact timings may be unknown, many emergencies are predictable.  There are benefits of Parties, individually and collectively, planning for future emergencies. </w:t>
      </w:r>
    </w:p>
    <w:p w14:paraId="5E386FAF" w14:textId="1EB19543" w:rsidR="00604496" w:rsidRPr="00025C2C" w:rsidRDefault="00604496" w:rsidP="00025C2C">
      <w:pPr>
        <w:pStyle w:val="ListParagraph"/>
        <w:numPr>
          <w:ilvl w:val="0"/>
          <w:numId w:val="24"/>
        </w:numPr>
        <w:spacing w:after="120"/>
        <w:rPr>
          <w:sz w:val="22"/>
          <w:szCs w:val="22"/>
        </w:rPr>
      </w:pPr>
      <w:r>
        <w:rPr>
          <w:sz w:val="22"/>
          <w:szCs w:val="22"/>
        </w:rPr>
        <w:t>Whenever a</w:t>
      </w:r>
      <w:r w:rsidR="00A5008E">
        <w:rPr>
          <w:sz w:val="22"/>
          <w:szCs w:val="22"/>
        </w:rPr>
        <w:t>n emergency has occurred, a critical review of responses should always be undertaken, with lessons learned used to adapt future response planning.</w:t>
      </w:r>
    </w:p>
    <w:p w14:paraId="42BF7CE9" w14:textId="3CA25797" w:rsidR="007D48BE" w:rsidRPr="00025C2C" w:rsidRDefault="007D48BE" w:rsidP="00025C2C">
      <w:pPr>
        <w:pStyle w:val="ListParagraph"/>
        <w:numPr>
          <w:ilvl w:val="0"/>
          <w:numId w:val="24"/>
        </w:numPr>
        <w:spacing w:after="120"/>
        <w:rPr>
          <w:sz w:val="22"/>
          <w:szCs w:val="22"/>
        </w:rPr>
      </w:pPr>
      <w:r w:rsidRPr="00025C2C">
        <w:rPr>
          <w:sz w:val="22"/>
          <w:szCs w:val="22"/>
        </w:rPr>
        <w:t>Develop a series of regional oil spill response plans specifically designed for seabird conservation- identifying the key coastal and at sea areas where response would be most urgently required</w:t>
      </w:r>
      <w:r w:rsidR="00777AD7" w:rsidRPr="00025C2C">
        <w:rPr>
          <w:sz w:val="22"/>
          <w:szCs w:val="22"/>
        </w:rPr>
        <w:t>.</w:t>
      </w:r>
    </w:p>
    <w:p w14:paraId="3B071ACA" w14:textId="216DBD91" w:rsidR="003419EC" w:rsidRPr="00025C2C" w:rsidRDefault="003419EC" w:rsidP="00025C2C">
      <w:pPr>
        <w:pStyle w:val="ListParagraph"/>
        <w:numPr>
          <w:ilvl w:val="0"/>
          <w:numId w:val="24"/>
        </w:numPr>
        <w:rPr>
          <w:sz w:val="22"/>
          <w:szCs w:val="22"/>
        </w:rPr>
      </w:pPr>
      <w:r w:rsidRPr="00025C2C">
        <w:rPr>
          <w:sz w:val="22"/>
          <w:szCs w:val="22"/>
        </w:rPr>
        <w:t xml:space="preserve">Commission a study identifying the main </w:t>
      </w:r>
      <w:r w:rsidR="00604496">
        <w:rPr>
          <w:sz w:val="22"/>
          <w:szCs w:val="22"/>
        </w:rPr>
        <w:t xml:space="preserve">potential oil pollution </w:t>
      </w:r>
      <w:r w:rsidRPr="00025C2C">
        <w:rPr>
          <w:sz w:val="22"/>
          <w:szCs w:val="22"/>
        </w:rPr>
        <w:t>hotspots in the Agreement Area and work with the Parties and other Range States in those areas</w:t>
      </w:r>
    </w:p>
    <w:p w14:paraId="07BF83DB" w14:textId="03F357D3" w:rsidR="00397EFC" w:rsidRDefault="00397EFC"/>
    <w:p w14:paraId="297CF1ED" w14:textId="77777777" w:rsidR="00025C2C" w:rsidRDefault="00025C2C"/>
    <w:p w14:paraId="58B33B21" w14:textId="332BC384" w:rsidR="007D5EFB" w:rsidRDefault="007D5EFB" w:rsidP="007D5EFB">
      <w:pPr>
        <w:pStyle w:val="Heading2"/>
      </w:pPr>
      <w:bookmarkStart w:id="17" w:name="_Toc78822514"/>
      <w:r>
        <w:t>2.4</w:t>
      </w:r>
      <w:r>
        <w:tab/>
        <w:t>Re-establishments</w:t>
      </w:r>
      <w:bookmarkEnd w:id="17"/>
    </w:p>
    <w:p w14:paraId="30F864A3" w14:textId="44308817" w:rsidR="007D5EFB" w:rsidRDefault="007D5EFB"/>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028069EA" w14:textId="77777777" w:rsidTr="005A0CD0">
        <w:tc>
          <w:tcPr>
            <w:tcW w:w="2830" w:type="dxa"/>
            <w:shd w:val="clear" w:color="auto" w:fill="auto"/>
          </w:tcPr>
          <w:p w14:paraId="1E3C4220"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08C1810C" w14:textId="7596C1E3" w:rsidR="00397EFC" w:rsidRPr="00025C2C" w:rsidRDefault="00465545" w:rsidP="00025C2C">
            <w:pPr>
              <w:spacing w:after="120"/>
              <w:jc w:val="both"/>
              <w:rPr>
                <w:sz w:val="20"/>
                <w:szCs w:val="20"/>
              </w:rPr>
            </w:pPr>
            <w:r w:rsidRPr="00025C2C">
              <w:rPr>
                <w:sz w:val="22"/>
                <w:szCs w:val="22"/>
              </w:rPr>
              <w:t>Parties shall exercise the greatest care when re-establishing populations listed in Table 1 into parts of their traditional range where they no longer exist.  They shall endeavour to develop and follow a detailed re-establishment plan based on appropriate scientific studies.  Re-establishment plans should constitute an integral part of national and, where appropriate, international single species action plans.  A re-establishment plan should include assessment of the impact on the environment and shall be made widely available.  Parties shall inform the Agreement secretariat, in advance, of all re-establishment programme for populations listed in Table 1.</w:t>
            </w:r>
          </w:p>
        </w:tc>
      </w:tr>
    </w:tbl>
    <w:p w14:paraId="70586F15" w14:textId="77777777" w:rsidR="00397EFC" w:rsidRDefault="00397EFC" w:rsidP="00397EFC">
      <w:pPr>
        <w:rPr>
          <w:sz w:val="22"/>
          <w:szCs w:val="22"/>
        </w:rPr>
      </w:pPr>
    </w:p>
    <w:p w14:paraId="6052A134" w14:textId="2E36990E" w:rsidR="00486ABA" w:rsidRPr="00025C2C" w:rsidRDefault="00213DF9" w:rsidP="00025C2C">
      <w:pPr>
        <w:jc w:val="both"/>
        <w:rPr>
          <w:sz w:val="22"/>
          <w:szCs w:val="22"/>
        </w:rPr>
      </w:pPr>
      <w:r w:rsidRPr="00025C2C">
        <w:rPr>
          <w:sz w:val="22"/>
          <w:szCs w:val="22"/>
        </w:rPr>
        <w:t xml:space="preserve">Parties </w:t>
      </w:r>
      <w:r w:rsidR="00DF4E2E" w:rsidRPr="00025C2C">
        <w:rPr>
          <w:sz w:val="22"/>
          <w:szCs w:val="22"/>
        </w:rPr>
        <w:t>are required to</w:t>
      </w:r>
      <w:r w:rsidRPr="00025C2C">
        <w:rPr>
          <w:sz w:val="22"/>
          <w:szCs w:val="22"/>
        </w:rPr>
        <w:t xml:space="preserve"> inform the Secretariat in advance, but </w:t>
      </w:r>
      <w:r w:rsidR="00DF4E2E" w:rsidRPr="00025C2C">
        <w:rPr>
          <w:sz w:val="22"/>
          <w:szCs w:val="22"/>
        </w:rPr>
        <w:t xml:space="preserve">there have been no such instances of this </w:t>
      </w:r>
      <w:r w:rsidRPr="00025C2C">
        <w:rPr>
          <w:sz w:val="22"/>
          <w:szCs w:val="22"/>
        </w:rPr>
        <w:t xml:space="preserve">so far. </w:t>
      </w:r>
      <w:r w:rsidR="00465545" w:rsidRPr="00025C2C">
        <w:rPr>
          <w:sz w:val="22"/>
          <w:szCs w:val="22"/>
        </w:rPr>
        <w:t xml:space="preserve"> </w:t>
      </w:r>
      <w:r w:rsidR="00AA3814" w:rsidRPr="00AA3814">
        <w:rPr>
          <w:sz w:val="22"/>
          <w:szCs w:val="22"/>
        </w:rPr>
        <w:t xml:space="preserve">Thirty-seven Parties (47% of </w:t>
      </w:r>
      <w:r w:rsidR="00E93B12">
        <w:rPr>
          <w:sz w:val="22"/>
          <w:szCs w:val="22"/>
        </w:rPr>
        <w:t xml:space="preserve">all </w:t>
      </w:r>
      <w:r w:rsidR="00AA3814" w:rsidRPr="00AA3814">
        <w:rPr>
          <w:sz w:val="22"/>
          <w:szCs w:val="22"/>
        </w:rPr>
        <w:t>C</w:t>
      </w:r>
      <w:r w:rsidR="00E93B12">
        <w:rPr>
          <w:sz w:val="22"/>
          <w:szCs w:val="22"/>
        </w:rPr>
        <w:t xml:space="preserve">ontracting </w:t>
      </w:r>
      <w:r w:rsidR="00AA3814" w:rsidRPr="00AA3814">
        <w:rPr>
          <w:sz w:val="22"/>
          <w:szCs w:val="22"/>
        </w:rPr>
        <w:t>P</w:t>
      </w:r>
      <w:r w:rsidR="00E93B12">
        <w:rPr>
          <w:sz w:val="22"/>
          <w:szCs w:val="22"/>
        </w:rPr>
        <w:t>arties</w:t>
      </w:r>
      <w:r w:rsidR="00AA3814" w:rsidRPr="00AA3814">
        <w:rPr>
          <w:sz w:val="22"/>
          <w:szCs w:val="22"/>
        </w:rPr>
        <w:t>) stated they do not have an existing or planned national register for re-establishment projects</w:t>
      </w:r>
      <w:r w:rsidR="00AA3814">
        <w:rPr>
          <w:sz w:val="22"/>
          <w:szCs w:val="22"/>
        </w:rPr>
        <w:t>, although 11 have such a register</w:t>
      </w:r>
      <w:r w:rsidR="00AA3814" w:rsidRPr="00AA3814">
        <w:rPr>
          <w:sz w:val="22"/>
          <w:szCs w:val="22"/>
        </w:rPr>
        <w:t>.</w:t>
      </w:r>
    </w:p>
    <w:p w14:paraId="440585DD" w14:textId="783969ED" w:rsidR="00486ABA" w:rsidRPr="00025C2C" w:rsidRDefault="00486ABA" w:rsidP="00025C2C">
      <w:pPr>
        <w:jc w:val="both"/>
        <w:rPr>
          <w:sz w:val="22"/>
          <w:szCs w:val="22"/>
        </w:rPr>
      </w:pPr>
    </w:p>
    <w:p w14:paraId="4DA1A2B5" w14:textId="1EB2C1CD" w:rsidR="00B13792" w:rsidRPr="00025C2C" w:rsidRDefault="00B13792" w:rsidP="00025C2C">
      <w:pPr>
        <w:jc w:val="both"/>
        <w:rPr>
          <w:sz w:val="22"/>
          <w:szCs w:val="22"/>
        </w:rPr>
      </w:pPr>
      <w:r w:rsidRPr="00025C2C">
        <w:rPr>
          <w:sz w:val="22"/>
          <w:szCs w:val="22"/>
        </w:rPr>
        <w:t>It is currently not known which species have been lost from which countries historically, or which of these could reasonably be re-established (versus those whose ranges have changed because of climate envelopes).</w:t>
      </w:r>
    </w:p>
    <w:p w14:paraId="0D01CCD4" w14:textId="77777777" w:rsidR="00B13792" w:rsidRPr="00025C2C" w:rsidRDefault="00B13792" w:rsidP="00025C2C">
      <w:pPr>
        <w:jc w:val="both"/>
        <w:rPr>
          <w:sz w:val="22"/>
          <w:szCs w:val="22"/>
        </w:rPr>
      </w:pPr>
    </w:p>
    <w:p w14:paraId="25017FAE" w14:textId="45CBA0F9" w:rsidR="00397EFC" w:rsidRPr="00025C2C" w:rsidRDefault="00213DF9" w:rsidP="00025C2C">
      <w:pPr>
        <w:jc w:val="both"/>
        <w:rPr>
          <w:sz w:val="22"/>
          <w:szCs w:val="22"/>
        </w:rPr>
      </w:pPr>
      <w:r w:rsidRPr="00025C2C">
        <w:rPr>
          <w:sz w:val="22"/>
          <w:szCs w:val="22"/>
        </w:rPr>
        <w:t xml:space="preserve">AEWA </w:t>
      </w:r>
      <w:hyperlink r:id="rId15" w:history="1">
        <w:r w:rsidRPr="00025C2C">
          <w:rPr>
            <w:rStyle w:val="Hyperlink"/>
            <w:sz w:val="22"/>
            <w:szCs w:val="22"/>
          </w:rPr>
          <w:t>Conservation Guidelines No.13 - Guidelines for the Translocation of Waterbirds for Conservation Purposes: Complementing the IUCN Guidelines</w:t>
        </w:r>
      </w:hyperlink>
      <w:r w:rsidR="00DF4E2E" w:rsidRPr="00025C2C">
        <w:rPr>
          <w:sz w:val="22"/>
          <w:szCs w:val="22"/>
        </w:rPr>
        <w:t xml:space="preserve"> </w:t>
      </w:r>
      <w:r w:rsidR="00486ABA" w:rsidRPr="00025C2C">
        <w:rPr>
          <w:sz w:val="22"/>
          <w:szCs w:val="22"/>
        </w:rPr>
        <w:t>provide</w:t>
      </w:r>
      <w:r w:rsidR="00DF4E2E" w:rsidRPr="00025C2C">
        <w:rPr>
          <w:sz w:val="22"/>
          <w:szCs w:val="22"/>
        </w:rPr>
        <w:t>s guidance</w:t>
      </w:r>
      <w:r w:rsidRPr="00025C2C">
        <w:rPr>
          <w:sz w:val="22"/>
          <w:szCs w:val="22"/>
        </w:rPr>
        <w:t>.</w:t>
      </w:r>
    </w:p>
    <w:p w14:paraId="702C00E4" w14:textId="364F1527" w:rsidR="00397EFC" w:rsidRDefault="00397EFC"/>
    <w:p w14:paraId="12EB5230" w14:textId="77777777" w:rsidR="00AA3814" w:rsidRDefault="00AA3814"/>
    <w:p w14:paraId="7090FEAB" w14:textId="54F77F07" w:rsidR="007D5EFB" w:rsidRDefault="007D5EFB" w:rsidP="007D5EFB">
      <w:pPr>
        <w:pStyle w:val="Heading2"/>
      </w:pPr>
      <w:bookmarkStart w:id="18" w:name="_Toc78822515"/>
      <w:r>
        <w:t>2.5</w:t>
      </w:r>
      <w:r>
        <w:tab/>
        <w:t>Introductions</w:t>
      </w:r>
      <w:bookmarkEnd w:id="18"/>
    </w:p>
    <w:p w14:paraId="613ED71A" w14:textId="42CED843" w:rsidR="007D5EFB" w:rsidRDefault="007D5EFB"/>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3596C183" w14:textId="77777777" w:rsidTr="005A0CD0">
        <w:tc>
          <w:tcPr>
            <w:tcW w:w="2830" w:type="dxa"/>
            <w:shd w:val="clear" w:color="auto" w:fill="auto"/>
          </w:tcPr>
          <w:p w14:paraId="23DE731F"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27F3231C" w14:textId="08047A1E" w:rsidR="00397EFC" w:rsidRPr="00025C2C" w:rsidRDefault="00465545" w:rsidP="00025C2C">
            <w:pPr>
              <w:spacing w:after="120"/>
              <w:jc w:val="both"/>
              <w:rPr>
                <w:sz w:val="20"/>
                <w:szCs w:val="20"/>
              </w:rPr>
            </w:pPr>
            <w:r w:rsidRPr="00025C2C">
              <w:rPr>
                <w:sz w:val="22"/>
                <w:szCs w:val="22"/>
              </w:rPr>
              <w:t>2.5.3</w:t>
            </w:r>
            <w:r w:rsidR="002C52AA" w:rsidRPr="00025C2C">
              <w:rPr>
                <w:sz w:val="22"/>
                <w:szCs w:val="22"/>
              </w:rPr>
              <w:t>.</w:t>
            </w:r>
            <w:r w:rsidRPr="00025C2C">
              <w:rPr>
                <w:sz w:val="22"/>
                <w:szCs w:val="22"/>
              </w:rPr>
              <w:t xml:space="preserve">  Parties shall take measures to the extent feasible and appropriate, including taking, to ensure that when non-native species or hybrids thereof have already been introduced into their territory, those species or their hybrids do not pose a potential hazard to the populations listed in Table 1.</w:t>
            </w:r>
          </w:p>
        </w:tc>
      </w:tr>
    </w:tbl>
    <w:p w14:paraId="6B636E8E" w14:textId="77777777" w:rsidR="00397EFC" w:rsidRDefault="00397EFC" w:rsidP="00397EFC">
      <w:pPr>
        <w:rPr>
          <w:sz w:val="22"/>
          <w:szCs w:val="22"/>
        </w:rPr>
      </w:pPr>
    </w:p>
    <w:p w14:paraId="670C3451" w14:textId="0E5E6FEA" w:rsidR="00465545" w:rsidRPr="00025C2C" w:rsidRDefault="00F278E7" w:rsidP="00025C2C">
      <w:pPr>
        <w:jc w:val="both"/>
        <w:rPr>
          <w:sz w:val="22"/>
          <w:szCs w:val="22"/>
        </w:rPr>
      </w:pPr>
      <w:r w:rsidRPr="00025C2C">
        <w:rPr>
          <w:sz w:val="22"/>
          <w:szCs w:val="22"/>
        </w:rPr>
        <w:t>A review of n</w:t>
      </w:r>
      <w:r w:rsidR="00465545" w:rsidRPr="00025C2C">
        <w:rPr>
          <w:sz w:val="22"/>
          <w:szCs w:val="22"/>
        </w:rPr>
        <w:t xml:space="preserve">on-native waterbirds </w:t>
      </w:r>
      <w:r w:rsidRPr="00025C2C">
        <w:rPr>
          <w:sz w:val="22"/>
          <w:szCs w:val="22"/>
        </w:rPr>
        <w:t xml:space="preserve">in the AEWA region was </w:t>
      </w:r>
      <w:r w:rsidR="00465545" w:rsidRPr="00025C2C">
        <w:rPr>
          <w:sz w:val="22"/>
          <w:szCs w:val="22"/>
        </w:rPr>
        <w:t>published in 2008</w:t>
      </w:r>
      <w:r w:rsidRPr="00025C2C">
        <w:rPr>
          <w:sz w:val="22"/>
          <w:szCs w:val="22"/>
        </w:rPr>
        <w:t xml:space="preserve"> (</w:t>
      </w:r>
      <w:hyperlink r:id="rId16" w:history="1">
        <w:r w:rsidR="00B2187A" w:rsidRPr="00025C2C">
          <w:rPr>
            <w:rStyle w:val="Hyperlink"/>
            <w:sz w:val="22"/>
            <w:szCs w:val="22"/>
          </w:rPr>
          <w:t xml:space="preserve">Banks </w:t>
        </w:r>
        <w:r w:rsidR="00B2187A" w:rsidRPr="00025C2C">
          <w:rPr>
            <w:rStyle w:val="Hyperlink"/>
            <w:i/>
            <w:iCs/>
            <w:sz w:val="22"/>
            <w:szCs w:val="22"/>
          </w:rPr>
          <w:t xml:space="preserve">et al. </w:t>
        </w:r>
        <w:r w:rsidR="00B2187A" w:rsidRPr="00025C2C">
          <w:rPr>
            <w:rStyle w:val="Hyperlink"/>
            <w:sz w:val="22"/>
            <w:szCs w:val="22"/>
          </w:rPr>
          <w:t>2008</w:t>
        </w:r>
      </w:hyperlink>
      <w:r w:rsidR="00B2187A" w:rsidRPr="00025C2C">
        <w:rPr>
          <w:sz w:val="22"/>
          <w:szCs w:val="22"/>
        </w:rPr>
        <w:t>)</w:t>
      </w:r>
      <w:r w:rsidR="00465545" w:rsidRPr="00025C2C">
        <w:rPr>
          <w:sz w:val="22"/>
          <w:szCs w:val="22"/>
        </w:rPr>
        <w:t xml:space="preserve"> </w:t>
      </w:r>
      <w:r w:rsidRPr="00025C2C">
        <w:rPr>
          <w:sz w:val="22"/>
          <w:szCs w:val="22"/>
        </w:rPr>
        <w:t xml:space="preserve">and </w:t>
      </w:r>
      <w:r w:rsidR="00465545" w:rsidRPr="00025C2C">
        <w:rPr>
          <w:sz w:val="22"/>
          <w:szCs w:val="22"/>
        </w:rPr>
        <w:t>updated in 2015</w:t>
      </w:r>
      <w:r w:rsidRPr="00025C2C">
        <w:rPr>
          <w:sz w:val="22"/>
          <w:szCs w:val="22"/>
        </w:rPr>
        <w:t xml:space="preserve"> (</w:t>
      </w:r>
      <w:hyperlink r:id="rId17" w:history="1">
        <w:r w:rsidRPr="00025C2C">
          <w:rPr>
            <w:rStyle w:val="Hyperlink"/>
            <w:sz w:val="22"/>
            <w:szCs w:val="22"/>
          </w:rPr>
          <w:t>UNEP-WCMC 2015</w:t>
        </w:r>
      </w:hyperlink>
      <w:r w:rsidRPr="00025C2C">
        <w:rPr>
          <w:sz w:val="22"/>
          <w:szCs w:val="22"/>
        </w:rPr>
        <w:t xml:space="preserve">), with </w:t>
      </w:r>
      <w:r w:rsidR="00465545" w:rsidRPr="00025C2C">
        <w:rPr>
          <w:sz w:val="22"/>
          <w:szCs w:val="22"/>
        </w:rPr>
        <w:t>a succinct update prepared for release in 2021.</w:t>
      </w:r>
      <w:r w:rsidR="00025C2C">
        <w:rPr>
          <w:sz w:val="22"/>
          <w:szCs w:val="22"/>
        </w:rPr>
        <w:t xml:space="preserve"> </w:t>
      </w:r>
      <w:r w:rsidR="00A50715" w:rsidRPr="00025C2C">
        <w:rPr>
          <w:sz w:val="22"/>
          <w:szCs w:val="22"/>
        </w:rPr>
        <w:t xml:space="preserve">The issue was addressed by </w:t>
      </w:r>
      <w:hyperlink r:id="rId18" w:history="1">
        <w:r w:rsidR="00A50715" w:rsidRPr="00025C2C">
          <w:rPr>
            <w:rStyle w:val="Hyperlink"/>
            <w:sz w:val="22"/>
            <w:szCs w:val="22"/>
          </w:rPr>
          <w:t>Resolution 6.4</w:t>
        </w:r>
      </w:hyperlink>
      <w:r w:rsidR="00A50715" w:rsidRPr="00025C2C">
        <w:rPr>
          <w:sz w:val="22"/>
          <w:szCs w:val="22"/>
        </w:rPr>
        <w:t>.</w:t>
      </w:r>
    </w:p>
    <w:p w14:paraId="5A4001EF" w14:textId="42F0156B" w:rsidR="00465545" w:rsidRPr="00025C2C" w:rsidRDefault="00465545" w:rsidP="00025C2C">
      <w:pPr>
        <w:jc w:val="both"/>
        <w:rPr>
          <w:sz w:val="22"/>
          <w:szCs w:val="22"/>
        </w:rPr>
      </w:pPr>
    </w:p>
    <w:p w14:paraId="58CF2A2C" w14:textId="4F13BABF" w:rsidR="00397EFC" w:rsidRPr="00025C2C" w:rsidRDefault="00465545" w:rsidP="00025C2C">
      <w:pPr>
        <w:jc w:val="both"/>
        <w:rPr>
          <w:sz w:val="22"/>
          <w:szCs w:val="22"/>
        </w:rPr>
      </w:pPr>
      <w:r w:rsidRPr="00025C2C">
        <w:rPr>
          <w:sz w:val="22"/>
          <w:szCs w:val="22"/>
        </w:rPr>
        <w:t xml:space="preserve">Apart from the </w:t>
      </w:r>
      <w:r w:rsidR="00B2187A" w:rsidRPr="00025C2C">
        <w:rPr>
          <w:sz w:val="22"/>
          <w:szCs w:val="22"/>
        </w:rPr>
        <w:t xml:space="preserve">genetic </w:t>
      </w:r>
      <w:r w:rsidRPr="00025C2C">
        <w:rPr>
          <w:sz w:val="22"/>
          <w:szCs w:val="22"/>
        </w:rPr>
        <w:t xml:space="preserve">risk posed by Ruddy Duck </w:t>
      </w:r>
      <w:r w:rsidRPr="00025C2C">
        <w:rPr>
          <w:i/>
          <w:iCs/>
          <w:sz w:val="22"/>
          <w:szCs w:val="22"/>
        </w:rPr>
        <w:t>Oxyura jamacensis</w:t>
      </w:r>
      <w:r w:rsidRPr="00025C2C">
        <w:rPr>
          <w:sz w:val="22"/>
          <w:szCs w:val="22"/>
        </w:rPr>
        <w:t xml:space="preserve"> </w:t>
      </w:r>
      <w:r w:rsidR="00B2187A" w:rsidRPr="00025C2C">
        <w:rPr>
          <w:sz w:val="22"/>
          <w:szCs w:val="22"/>
        </w:rPr>
        <w:t>to the</w:t>
      </w:r>
      <w:r w:rsidRPr="00025C2C">
        <w:rPr>
          <w:sz w:val="22"/>
          <w:szCs w:val="22"/>
        </w:rPr>
        <w:t xml:space="preserve"> White-headed Duck </w:t>
      </w:r>
      <w:r w:rsidRPr="00025C2C">
        <w:rPr>
          <w:i/>
          <w:iCs/>
          <w:sz w:val="22"/>
          <w:szCs w:val="22"/>
        </w:rPr>
        <w:t>O. leucocephala</w:t>
      </w:r>
      <w:r w:rsidRPr="00025C2C">
        <w:rPr>
          <w:sz w:val="22"/>
          <w:szCs w:val="22"/>
        </w:rPr>
        <w:t xml:space="preserve">, </w:t>
      </w:r>
      <w:r w:rsidR="00EA61C1" w:rsidRPr="00025C2C">
        <w:rPr>
          <w:sz w:val="22"/>
          <w:szCs w:val="22"/>
        </w:rPr>
        <w:t xml:space="preserve">and </w:t>
      </w:r>
      <w:r w:rsidR="00D84B3E" w:rsidRPr="00025C2C">
        <w:rPr>
          <w:sz w:val="22"/>
          <w:szCs w:val="22"/>
        </w:rPr>
        <w:t xml:space="preserve">predation and competition risks posed by the Sacred Ibis </w:t>
      </w:r>
      <w:r w:rsidR="00D84B3E" w:rsidRPr="00025C2C">
        <w:rPr>
          <w:i/>
          <w:iCs/>
          <w:sz w:val="22"/>
          <w:szCs w:val="22"/>
        </w:rPr>
        <w:t>Threskiornis aethiopicus,</w:t>
      </w:r>
      <w:r w:rsidR="00D84B3E" w:rsidRPr="00025C2C">
        <w:rPr>
          <w:rFonts w:ascii="Arial" w:hAnsi="Arial" w:cs="Arial"/>
          <w:color w:val="4D5156"/>
          <w:sz w:val="22"/>
          <w:szCs w:val="22"/>
          <w:shd w:val="clear" w:color="auto" w:fill="FFFFFF"/>
        </w:rPr>
        <w:t xml:space="preserve"> </w:t>
      </w:r>
      <w:r w:rsidRPr="00025C2C">
        <w:rPr>
          <w:sz w:val="22"/>
          <w:szCs w:val="22"/>
        </w:rPr>
        <w:t>the risk</w:t>
      </w:r>
      <w:r w:rsidR="00B2187A" w:rsidRPr="00025C2C">
        <w:rPr>
          <w:sz w:val="22"/>
          <w:szCs w:val="22"/>
        </w:rPr>
        <w:t>s</w:t>
      </w:r>
      <w:r w:rsidRPr="00025C2C">
        <w:rPr>
          <w:sz w:val="22"/>
          <w:szCs w:val="22"/>
        </w:rPr>
        <w:t xml:space="preserve"> posed by other introduced taxa (</w:t>
      </w:r>
      <w:r w:rsidRPr="00025C2C">
        <w:rPr>
          <w:i/>
          <w:iCs/>
          <w:sz w:val="22"/>
          <w:szCs w:val="22"/>
        </w:rPr>
        <w:t>e.g.</w:t>
      </w:r>
      <w:r w:rsidRPr="00025C2C">
        <w:rPr>
          <w:sz w:val="22"/>
          <w:szCs w:val="22"/>
        </w:rPr>
        <w:t xml:space="preserve"> Black Swan </w:t>
      </w:r>
      <w:r w:rsidRPr="00025C2C">
        <w:rPr>
          <w:i/>
          <w:iCs/>
          <w:sz w:val="22"/>
          <w:szCs w:val="22"/>
        </w:rPr>
        <w:t>Cygnus atratus</w:t>
      </w:r>
      <w:r w:rsidRPr="00025C2C">
        <w:rPr>
          <w:sz w:val="22"/>
          <w:szCs w:val="22"/>
        </w:rPr>
        <w:t xml:space="preserve">) </w:t>
      </w:r>
      <w:r w:rsidR="00B2187A" w:rsidRPr="00025C2C">
        <w:rPr>
          <w:sz w:val="22"/>
          <w:szCs w:val="22"/>
        </w:rPr>
        <w:t>are</w:t>
      </w:r>
      <w:r w:rsidRPr="00025C2C">
        <w:rPr>
          <w:sz w:val="22"/>
          <w:szCs w:val="22"/>
        </w:rPr>
        <w:t xml:space="preserve"> poorly understood.  </w:t>
      </w:r>
    </w:p>
    <w:p w14:paraId="0AFD2A58" w14:textId="229CB2BA" w:rsidR="00B2187A" w:rsidRPr="00025C2C" w:rsidRDefault="00B2187A" w:rsidP="00025C2C">
      <w:pPr>
        <w:jc w:val="both"/>
        <w:rPr>
          <w:sz w:val="22"/>
          <w:szCs w:val="22"/>
        </w:rPr>
      </w:pPr>
    </w:p>
    <w:p w14:paraId="22768031" w14:textId="198C2952" w:rsidR="00D84B3E" w:rsidRPr="00025C2C" w:rsidRDefault="00D84B3E" w:rsidP="00025C2C">
      <w:pPr>
        <w:jc w:val="both"/>
        <w:rPr>
          <w:sz w:val="22"/>
          <w:szCs w:val="22"/>
        </w:rPr>
      </w:pPr>
      <w:r w:rsidRPr="00025C2C">
        <w:rPr>
          <w:sz w:val="22"/>
          <w:szCs w:val="22"/>
        </w:rPr>
        <w:t xml:space="preserve">EU’s </w:t>
      </w:r>
      <w:hyperlink r:id="rId19" w:history="1">
        <w:r w:rsidRPr="00025C2C">
          <w:rPr>
            <w:rStyle w:val="Hyperlink"/>
            <w:color w:val="003366"/>
            <w:sz w:val="22"/>
            <w:szCs w:val="22"/>
            <w:bdr w:val="none" w:sz="0" w:space="0" w:color="auto" w:frame="1"/>
            <w:shd w:val="clear" w:color="auto" w:fill="FFFFFF"/>
          </w:rPr>
          <w:t>Regulation 1143/2014 on invasive alien species</w:t>
        </w:r>
      </w:hyperlink>
      <w:r w:rsidRPr="00025C2C">
        <w:rPr>
          <w:color w:val="000000"/>
          <w:sz w:val="22"/>
          <w:szCs w:val="22"/>
          <w:shd w:val="clear" w:color="auto" w:fill="FFFFFF"/>
        </w:rPr>
        <w:t xml:space="preserve"> entered into force on 1 January 2015, and includes Egyptian Goose </w:t>
      </w:r>
      <w:r w:rsidRPr="00025C2C">
        <w:rPr>
          <w:i/>
          <w:iCs/>
          <w:sz w:val="22"/>
          <w:szCs w:val="22"/>
        </w:rPr>
        <w:t>Alopochen aegyptiacus</w:t>
      </w:r>
      <w:r w:rsidRPr="00025C2C">
        <w:rPr>
          <w:sz w:val="22"/>
          <w:szCs w:val="22"/>
        </w:rPr>
        <w:t>, Sacred Ibis and Ruddy Duck within its scope.</w:t>
      </w:r>
      <w:r w:rsidR="008C2290" w:rsidRPr="00025C2C">
        <w:rPr>
          <w:sz w:val="22"/>
          <w:szCs w:val="22"/>
        </w:rPr>
        <w:t xml:space="preserve">  The Regulation provides for prevention, early detection and eradication, and management.  Considerable information is at </w:t>
      </w:r>
      <w:hyperlink r:id="rId20" w:history="1">
        <w:r w:rsidR="008C2290" w:rsidRPr="00025C2C">
          <w:rPr>
            <w:rStyle w:val="Hyperlink"/>
            <w:sz w:val="22"/>
            <w:szCs w:val="22"/>
          </w:rPr>
          <w:t>https://ec.europa.eu/environment/nature/invasivealien/index_en.htm</w:t>
        </w:r>
      </w:hyperlink>
      <w:r w:rsidR="008C2290" w:rsidRPr="00025C2C">
        <w:rPr>
          <w:sz w:val="22"/>
          <w:szCs w:val="22"/>
        </w:rPr>
        <w:t xml:space="preserve">. </w:t>
      </w:r>
    </w:p>
    <w:p w14:paraId="3F75BA3D" w14:textId="77777777" w:rsidR="00D84B3E" w:rsidRPr="00025C2C" w:rsidRDefault="00D84B3E" w:rsidP="00025C2C">
      <w:pPr>
        <w:jc w:val="both"/>
        <w:rPr>
          <w:sz w:val="22"/>
          <w:szCs w:val="22"/>
        </w:rPr>
      </w:pPr>
    </w:p>
    <w:p w14:paraId="0F0692A8" w14:textId="3223F8F3" w:rsidR="00F278E7" w:rsidRPr="00025C2C" w:rsidRDefault="00F278E7" w:rsidP="00025C2C">
      <w:pPr>
        <w:jc w:val="both"/>
        <w:rPr>
          <w:sz w:val="22"/>
          <w:szCs w:val="22"/>
        </w:rPr>
      </w:pPr>
      <w:r w:rsidRPr="00025C2C">
        <w:rPr>
          <w:sz w:val="22"/>
          <w:szCs w:val="22"/>
        </w:rPr>
        <w:t xml:space="preserve">AEWA </w:t>
      </w:r>
      <w:hyperlink r:id="rId21" w:history="1">
        <w:r w:rsidRPr="00025C2C">
          <w:rPr>
            <w:rStyle w:val="Hyperlink"/>
            <w:sz w:val="22"/>
            <w:szCs w:val="22"/>
          </w:rPr>
          <w:t xml:space="preserve">Conservation Guidelines No. 10 - Guidelines on </w:t>
        </w:r>
        <w:r w:rsidR="00B2187A" w:rsidRPr="00025C2C">
          <w:rPr>
            <w:rStyle w:val="Hyperlink"/>
            <w:sz w:val="22"/>
            <w:szCs w:val="22"/>
          </w:rPr>
          <w:t>a</w:t>
        </w:r>
        <w:r w:rsidRPr="00025C2C">
          <w:rPr>
            <w:rStyle w:val="Hyperlink"/>
            <w:sz w:val="22"/>
            <w:szCs w:val="22"/>
          </w:rPr>
          <w:t xml:space="preserve">voidance of </w:t>
        </w:r>
        <w:r w:rsidR="00B2187A" w:rsidRPr="00025C2C">
          <w:rPr>
            <w:rStyle w:val="Hyperlink"/>
            <w:sz w:val="22"/>
            <w:szCs w:val="22"/>
          </w:rPr>
          <w:t>i</w:t>
        </w:r>
        <w:r w:rsidRPr="00025C2C">
          <w:rPr>
            <w:rStyle w:val="Hyperlink"/>
            <w:sz w:val="22"/>
            <w:szCs w:val="22"/>
          </w:rPr>
          <w:t xml:space="preserve">ntroductions of </w:t>
        </w:r>
        <w:r w:rsidR="00B2187A" w:rsidRPr="00025C2C">
          <w:rPr>
            <w:rStyle w:val="Hyperlink"/>
            <w:sz w:val="22"/>
            <w:szCs w:val="22"/>
          </w:rPr>
          <w:t>n</w:t>
        </w:r>
        <w:r w:rsidRPr="00025C2C">
          <w:rPr>
            <w:rStyle w:val="Hyperlink"/>
            <w:sz w:val="22"/>
            <w:szCs w:val="22"/>
          </w:rPr>
          <w:t xml:space="preserve">on-native </w:t>
        </w:r>
        <w:r w:rsidR="00B2187A" w:rsidRPr="00025C2C">
          <w:rPr>
            <w:rStyle w:val="Hyperlink"/>
            <w:sz w:val="22"/>
            <w:szCs w:val="22"/>
          </w:rPr>
          <w:t>w</w:t>
        </w:r>
        <w:r w:rsidRPr="00025C2C">
          <w:rPr>
            <w:rStyle w:val="Hyperlink"/>
            <w:sz w:val="22"/>
            <w:szCs w:val="22"/>
          </w:rPr>
          <w:t xml:space="preserve">aterbird </w:t>
        </w:r>
        <w:r w:rsidR="00B2187A" w:rsidRPr="00025C2C">
          <w:rPr>
            <w:rStyle w:val="Hyperlink"/>
            <w:sz w:val="22"/>
            <w:szCs w:val="22"/>
          </w:rPr>
          <w:t>s</w:t>
        </w:r>
        <w:r w:rsidRPr="00025C2C">
          <w:rPr>
            <w:rStyle w:val="Hyperlink"/>
            <w:sz w:val="22"/>
            <w:szCs w:val="22"/>
          </w:rPr>
          <w:t>pecies</w:t>
        </w:r>
      </w:hyperlink>
      <w:r w:rsidRPr="00025C2C">
        <w:rPr>
          <w:sz w:val="22"/>
          <w:szCs w:val="22"/>
        </w:rPr>
        <w:t xml:space="preserve"> provides guidance.</w:t>
      </w:r>
    </w:p>
    <w:p w14:paraId="7A6E5A55" w14:textId="77777777" w:rsidR="00465545" w:rsidRDefault="00465545" w:rsidP="00465545">
      <w:pPr>
        <w:rPr>
          <w:sz w:val="22"/>
          <w:szCs w:val="22"/>
        </w:rPr>
      </w:pPr>
    </w:p>
    <w:p w14:paraId="5FF91A4C" w14:textId="5A3B336C" w:rsidR="00364BBB" w:rsidRDefault="00364BBB" w:rsidP="00364BBB">
      <w:pPr>
        <w:spacing w:after="80"/>
      </w:pPr>
      <w:r w:rsidRPr="008F5F0E">
        <w:rPr>
          <w:b/>
          <w:bCs/>
        </w:rPr>
        <w:t>Future needs</w:t>
      </w:r>
    </w:p>
    <w:p w14:paraId="635A4633" w14:textId="3EA2CD39" w:rsidR="00A50715" w:rsidRPr="00B13792" w:rsidRDefault="008D0A18" w:rsidP="00781830">
      <w:pPr>
        <w:keepNext/>
        <w:spacing w:after="120"/>
        <w:rPr>
          <w:sz w:val="22"/>
          <w:szCs w:val="22"/>
        </w:rPr>
      </w:pPr>
      <w:hyperlink r:id="rId22" w:history="1">
        <w:r w:rsidR="00A50715" w:rsidRPr="00E51389">
          <w:rPr>
            <w:rStyle w:val="Hyperlink"/>
            <w:sz w:val="22"/>
            <w:szCs w:val="22"/>
          </w:rPr>
          <w:t>Resolution 6.4</w:t>
        </w:r>
      </w:hyperlink>
      <w:r w:rsidR="00A50715" w:rsidRPr="00B13792">
        <w:rPr>
          <w:sz w:val="22"/>
          <w:szCs w:val="22"/>
        </w:rPr>
        <w:t>:</w:t>
      </w:r>
    </w:p>
    <w:p w14:paraId="426263B9" w14:textId="02BB6AEC" w:rsidR="00A50715" w:rsidRPr="00B13792" w:rsidRDefault="00A50715" w:rsidP="00025C2C">
      <w:pPr>
        <w:pStyle w:val="ListParagraph"/>
        <w:numPr>
          <w:ilvl w:val="0"/>
          <w:numId w:val="13"/>
        </w:numPr>
        <w:spacing w:after="120"/>
        <w:contextualSpacing w:val="0"/>
        <w:jc w:val="both"/>
        <w:rPr>
          <w:sz w:val="22"/>
          <w:szCs w:val="22"/>
        </w:rPr>
      </w:pPr>
      <w:r w:rsidRPr="00B13792">
        <w:rPr>
          <w:sz w:val="22"/>
          <w:szCs w:val="22"/>
        </w:rPr>
        <w:t xml:space="preserve">encouraged Parties to align species lists established under their regional or national frameworks for the prevention of the introduction and spread of invasive alien species </w:t>
      </w:r>
      <w:r w:rsidR="00B13792">
        <w:rPr>
          <w:sz w:val="22"/>
          <w:szCs w:val="22"/>
        </w:rPr>
        <w:t>so as</w:t>
      </w:r>
      <w:r w:rsidRPr="00B13792">
        <w:rPr>
          <w:sz w:val="22"/>
          <w:szCs w:val="22"/>
        </w:rPr>
        <w:t xml:space="preserve"> to provide effective means of coordinated action within the AEWA area; </w:t>
      </w:r>
    </w:p>
    <w:p w14:paraId="54288819" w14:textId="6B017FBA" w:rsidR="00A50715" w:rsidRPr="00B13792" w:rsidRDefault="00A50715" w:rsidP="00025C2C">
      <w:pPr>
        <w:pStyle w:val="ListParagraph"/>
        <w:numPr>
          <w:ilvl w:val="0"/>
          <w:numId w:val="13"/>
        </w:numPr>
        <w:spacing w:after="120"/>
        <w:contextualSpacing w:val="0"/>
        <w:jc w:val="both"/>
        <w:rPr>
          <w:sz w:val="22"/>
          <w:szCs w:val="22"/>
        </w:rPr>
      </w:pPr>
      <w:r w:rsidRPr="00B13792">
        <w:rPr>
          <w:sz w:val="22"/>
          <w:szCs w:val="22"/>
        </w:rPr>
        <w:t xml:space="preserve">encouraged Parties to align action plans to address priority pathways for the prevention of the introduction and spread of invasive alien species with the AEWA Action Plan, the AEWA International and National Single Species Action Plans and other relevant national, regional and international plans, as necessary; </w:t>
      </w:r>
    </w:p>
    <w:p w14:paraId="0986F600" w14:textId="338DF1EB" w:rsidR="00A50715" w:rsidRPr="00B13792" w:rsidRDefault="00A50715" w:rsidP="00025C2C">
      <w:pPr>
        <w:pStyle w:val="ListParagraph"/>
        <w:numPr>
          <w:ilvl w:val="0"/>
          <w:numId w:val="13"/>
        </w:numPr>
        <w:spacing w:after="120"/>
        <w:contextualSpacing w:val="0"/>
        <w:jc w:val="both"/>
        <w:rPr>
          <w:sz w:val="22"/>
          <w:szCs w:val="22"/>
        </w:rPr>
      </w:pPr>
      <w:r w:rsidRPr="00B13792">
        <w:rPr>
          <w:sz w:val="22"/>
          <w:szCs w:val="22"/>
        </w:rPr>
        <w:t>urged Parties to support research on risks posed by non-native waterbirds and further detailed analysis of the population status of the non-native waterbird species identified within the AEWA area, including the adverse impacts they have on AEWA native species and their habitats; and</w:t>
      </w:r>
    </w:p>
    <w:p w14:paraId="7272B777" w14:textId="5A5CC52C" w:rsidR="00364BBB" w:rsidRPr="00B13792" w:rsidRDefault="00A50715" w:rsidP="00025C2C">
      <w:pPr>
        <w:pStyle w:val="ListParagraph"/>
        <w:numPr>
          <w:ilvl w:val="0"/>
          <w:numId w:val="13"/>
        </w:numPr>
        <w:jc w:val="both"/>
        <w:rPr>
          <w:sz w:val="22"/>
          <w:szCs w:val="22"/>
        </w:rPr>
      </w:pPr>
      <w:r w:rsidRPr="00B13792">
        <w:rPr>
          <w:sz w:val="22"/>
          <w:szCs w:val="22"/>
        </w:rPr>
        <w:t>requested the Technical Committee to contribute to the development of internationally-agreed standards and guidance for risk assessment with respect to non-native waterbirds in order to facilitate the implementation of the Agreement and related legal instruments.</w:t>
      </w:r>
    </w:p>
    <w:p w14:paraId="144B57B0" w14:textId="0FA616FD" w:rsidR="007D5EFB" w:rsidRDefault="007D5EFB">
      <w:pPr>
        <w:rPr>
          <w:sz w:val="22"/>
          <w:szCs w:val="22"/>
        </w:rPr>
      </w:pPr>
    </w:p>
    <w:p w14:paraId="71CCAC04" w14:textId="77777777" w:rsidR="00E51389" w:rsidRPr="00B13792" w:rsidRDefault="00E51389">
      <w:pPr>
        <w:rPr>
          <w:sz w:val="22"/>
          <w:szCs w:val="22"/>
        </w:rPr>
      </w:pPr>
    </w:p>
    <w:p w14:paraId="31E2C96F" w14:textId="0D27A46C" w:rsidR="007D5EFB" w:rsidRDefault="007D5EFB" w:rsidP="00FC3F49">
      <w:pPr>
        <w:pStyle w:val="Heading1"/>
      </w:pPr>
      <w:bookmarkStart w:id="19" w:name="_Toc78822516"/>
      <w:r>
        <w:t>Habitat Conservation</w:t>
      </w:r>
      <w:bookmarkEnd w:id="19"/>
    </w:p>
    <w:p w14:paraId="65D6D7BB" w14:textId="1CDEA3AF" w:rsidR="007D5EFB" w:rsidRDefault="007D5EFB"/>
    <w:p w14:paraId="243A3523" w14:textId="69CFE77D" w:rsidR="00E51389" w:rsidRDefault="00E51389" w:rsidP="001E0B84">
      <w:pPr>
        <w:pStyle w:val="Heading2"/>
      </w:pPr>
      <w:bookmarkStart w:id="20" w:name="_Toc78822517"/>
      <w:r>
        <w:t>3.1</w:t>
      </w:r>
      <w:r>
        <w:tab/>
        <w:t>Habitat inventories</w:t>
      </w:r>
      <w:bookmarkEnd w:id="20"/>
    </w:p>
    <w:p w14:paraId="4F45580C" w14:textId="77777777" w:rsidR="00E51389" w:rsidRDefault="00E51389"/>
    <w:p w14:paraId="0675E4DF" w14:textId="549D17E9" w:rsidR="007D5EFB" w:rsidRDefault="00F718B5" w:rsidP="005A0CD0">
      <w:pPr>
        <w:pStyle w:val="Heading3"/>
      </w:pPr>
      <w:bookmarkStart w:id="21" w:name="_Toc78822518"/>
      <w:r>
        <w:t>3.1</w:t>
      </w:r>
      <w:r w:rsidR="005748ED">
        <w:t>.1</w:t>
      </w:r>
      <w:r>
        <w:tab/>
        <w:t xml:space="preserve">Habitat </w:t>
      </w:r>
      <w:r w:rsidR="00EA61C1">
        <w:t>i</w:t>
      </w:r>
      <w:r>
        <w:t>nventories</w:t>
      </w:r>
      <w:bookmarkEnd w:id="21"/>
    </w:p>
    <w:p w14:paraId="0BA5B22C" w14:textId="3867D6C7" w:rsidR="007D5EFB" w:rsidRDefault="007D5EFB"/>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5D1BF9CC" w14:textId="77777777" w:rsidTr="005A0CD0">
        <w:tc>
          <w:tcPr>
            <w:tcW w:w="2830" w:type="dxa"/>
            <w:shd w:val="clear" w:color="auto" w:fill="auto"/>
          </w:tcPr>
          <w:p w14:paraId="1D872B85"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659D42E3" w14:textId="1456D375" w:rsidR="00397EFC" w:rsidRPr="00025C2C" w:rsidRDefault="00465545" w:rsidP="00025C2C">
            <w:pPr>
              <w:spacing w:after="120"/>
              <w:jc w:val="both"/>
              <w:rPr>
                <w:sz w:val="22"/>
                <w:szCs w:val="22"/>
              </w:rPr>
            </w:pPr>
            <w:r w:rsidRPr="00025C2C">
              <w:rPr>
                <w:sz w:val="22"/>
                <w:szCs w:val="22"/>
              </w:rPr>
              <w:t>3.1.1</w:t>
            </w:r>
            <w:r w:rsidR="002C52AA" w:rsidRPr="00025C2C">
              <w:rPr>
                <w:sz w:val="22"/>
                <w:szCs w:val="22"/>
              </w:rPr>
              <w:t>.</w:t>
            </w:r>
            <w:r w:rsidRPr="00025C2C">
              <w:rPr>
                <w:sz w:val="22"/>
                <w:szCs w:val="22"/>
              </w:rPr>
              <w:t xml:space="preserve">  </w:t>
            </w:r>
            <w:r w:rsidR="00E51389">
              <w:rPr>
                <w:sz w:val="22"/>
                <w:szCs w:val="22"/>
              </w:rPr>
              <w:t>Undertake and publish national i</w:t>
            </w:r>
            <w:r w:rsidRPr="00025C2C">
              <w:rPr>
                <w:sz w:val="22"/>
                <w:szCs w:val="22"/>
              </w:rPr>
              <w:t>nventories of the habitats which are important to the AEWA populations</w:t>
            </w:r>
            <w:r w:rsidR="002C52AA" w:rsidRPr="00025C2C">
              <w:rPr>
                <w:sz w:val="22"/>
                <w:szCs w:val="22"/>
              </w:rPr>
              <w:t>.</w:t>
            </w:r>
          </w:p>
        </w:tc>
      </w:tr>
      <w:tr w:rsidR="00397EFC" w:rsidRPr="00FC3F49" w14:paraId="1B3F6FC3" w14:textId="77777777" w:rsidTr="005A0CD0">
        <w:tc>
          <w:tcPr>
            <w:tcW w:w="2830" w:type="dxa"/>
          </w:tcPr>
          <w:p w14:paraId="154AE034"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392A622C" w14:textId="4F54BC06" w:rsidR="00397EFC" w:rsidRPr="00025C2C" w:rsidRDefault="00465545" w:rsidP="00025C2C">
            <w:pPr>
              <w:spacing w:after="120"/>
              <w:jc w:val="both"/>
              <w:rPr>
                <w:sz w:val="22"/>
                <w:szCs w:val="22"/>
              </w:rPr>
            </w:pPr>
            <w:r w:rsidRPr="00025C2C">
              <w:rPr>
                <w:sz w:val="22"/>
                <w:szCs w:val="22"/>
              </w:rPr>
              <w:t>4.1</w:t>
            </w:r>
            <w:r w:rsidR="002C52AA" w:rsidRPr="00025C2C">
              <w:rPr>
                <w:sz w:val="22"/>
                <w:szCs w:val="22"/>
              </w:rPr>
              <w:t>.</w:t>
            </w:r>
            <w:r w:rsidRPr="00025C2C">
              <w:rPr>
                <w:sz w:val="22"/>
                <w:szCs w:val="22"/>
              </w:rPr>
              <w:t xml:space="preserve">  Priorities for habitat conservation and management in the wider environment are identified at Agreement level</w:t>
            </w:r>
            <w:r w:rsidR="002C52AA" w:rsidRPr="00025C2C">
              <w:rPr>
                <w:sz w:val="22"/>
                <w:szCs w:val="22"/>
              </w:rPr>
              <w:t>.</w:t>
            </w:r>
          </w:p>
          <w:p w14:paraId="7487DD3D" w14:textId="4240E9C3" w:rsidR="00465545" w:rsidRPr="00025C2C" w:rsidRDefault="00465545" w:rsidP="00025C2C">
            <w:pPr>
              <w:spacing w:after="120"/>
              <w:jc w:val="both"/>
              <w:rPr>
                <w:sz w:val="22"/>
                <w:szCs w:val="22"/>
              </w:rPr>
            </w:pPr>
            <w:r w:rsidRPr="00025C2C">
              <w:rPr>
                <w:sz w:val="22"/>
                <w:szCs w:val="22"/>
              </w:rPr>
              <w:t>4.3</w:t>
            </w:r>
            <w:r w:rsidR="002C52AA" w:rsidRPr="00025C2C">
              <w:rPr>
                <w:sz w:val="22"/>
                <w:szCs w:val="22"/>
              </w:rPr>
              <w:t>.</w:t>
            </w:r>
            <w:r w:rsidRPr="00025C2C">
              <w:rPr>
                <w:sz w:val="22"/>
                <w:szCs w:val="22"/>
              </w:rPr>
              <w:t xml:space="preserve">  National habitat conservation and management priorities have been identified</w:t>
            </w:r>
            <w:r w:rsidR="002C52AA" w:rsidRPr="00025C2C">
              <w:rPr>
                <w:sz w:val="22"/>
                <w:szCs w:val="22"/>
              </w:rPr>
              <w:t>.</w:t>
            </w:r>
          </w:p>
        </w:tc>
      </w:tr>
      <w:tr w:rsidR="00397EFC" w:rsidRPr="00FC3F49" w14:paraId="435276F2" w14:textId="77777777" w:rsidTr="005A0CD0">
        <w:tc>
          <w:tcPr>
            <w:tcW w:w="2830" w:type="dxa"/>
          </w:tcPr>
          <w:p w14:paraId="6BAF5664"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2D09E8DF" w14:textId="77777777" w:rsidR="00397EFC" w:rsidRPr="00025C2C" w:rsidRDefault="00465545" w:rsidP="00025C2C">
            <w:pPr>
              <w:pStyle w:val="ListParagraph"/>
              <w:numPr>
                <w:ilvl w:val="0"/>
                <w:numId w:val="14"/>
              </w:numPr>
              <w:spacing w:after="120"/>
              <w:ind w:left="454" w:hanging="284"/>
              <w:contextualSpacing w:val="0"/>
              <w:jc w:val="both"/>
              <w:rPr>
                <w:sz w:val="22"/>
                <w:szCs w:val="22"/>
              </w:rPr>
            </w:pPr>
            <w:r w:rsidRPr="00025C2C">
              <w:rPr>
                <w:sz w:val="22"/>
                <w:szCs w:val="22"/>
              </w:rPr>
              <w:t>Habitats in Africa study: Confirm habitat requirements of waterbirds and assess the status of waterbird habitats in Africa, including in mangroves and agricultural areas (particularly rice fields), in collaboration with others, such as UNEP-WCMC.</w:t>
            </w:r>
          </w:p>
          <w:p w14:paraId="51AF1BFB" w14:textId="77777777" w:rsidR="00465545" w:rsidRPr="00025C2C" w:rsidRDefault="00465545" w:rsidP="00025C2C">
            <w:pPr>
              <w:pStyle w:val="ListParagraph"/>
              <w:numPr>
                <w:ilvl w:val="0"/>
                <w:numId w:val="14"/>
              </w:numPr>
              <w:spacing w:after="120"/>
              <w:ind w:left="454" w:hanging="284"/>
              <w:contextualSpacing w:val="0"/>
              <w:jc w:val="both"/>
              <w:rPr>
                <w:sz w:val="22"/>
                <w:szCs w:val="22"/>
              </w:rPr>
            </w:pPr>
            <w:r w:rsidRPr="00025C2C">
              <w:rPr>
                <w:sz w:val="22"/>
                <w:szCs w:val="22"/>
              </w:rPr>
              <w:t>Develop a Habitats Conservation Action Plan, including priority actions for key habitats or groups of habitats in Africa and for collaboration with key partners (such as Ramsar and UNCCD) at the national and international levels.</w:t>
            </w:r>
          </w:p>
          <w:p w14:paraId="40923044" w14:textId="7EA6261A" w:rsidR="00465545" w:rsidRPr="00025C2C" w:rsidRDefault="00465545" w:rsidP="00025C2C">
            <w:pPr>
              <w:pStyle w:val="ListParagraph"/>
              <w:numPr>
                <w:ilvl w:val="0"/>
                <w:numId w:val="14"/>
              </w:numPr>
              <w:spacing w:after="120"/>
              <w:ind w:left="454" w:hanging="284"/>
              <w:contextualSpacing w:val="0"/>
              <w:jc w:val="both"/>
              <w:rPr>
                <w:sz w:val="22"/>
                <w:szCs w:val="22"/>
              </w:rPr>
            </w:pPr>
            <w:r w:rsidRPr="00025C2C">
              <w:rPr>
                <w:sz w:val="22"/>
                <w:szCs w:val="22"/>
              </w:rPr>
              <w:t>Parties identify priority national actions within the AEWA Habitat Conservation Action Plan (see Activity 4.1.b) and establish national Habitat Implementation Plans to ensure and coordinate in-country implementation.</w:t>
            </w:r>
          </w:p>
        </w:tc>
      </w:tr>
    </w:tbl>
    <w:p w14:paraId="4DA9FE60" w14:textId="77777777" w:rsidR="00397EFC" w:rsidRDefault="00397EFC" w:rsidP="00397EFC">
      <w:pPr>
        <w:rPr>
          <w:sz w:val="22"/>
          <w:szCs w:val="22"/>
        </w:rPr>
      </w:pPr>
    </w:p>
    <w:p w14:paraId="43AFB598" w14:textId="525D26EA" w:rsidR="009F166D" w:rsidRDefault="007F7B55" w:rsidP="001E0B84">
      <w:pPr>
        <w:jc w:val="both"/>
        <w:rPr>
          <w:sz w:val="22"/>
          <w:szCs w:val="22"/>
        </w:rPr>
      </w:pPr>
      <w:r>
        <w:rPr>
          <w:sz w:val="22"/>
          <w:szCs w:val="22"/>
        </w:rPr>
        <w:t xml:space="preserve">National wetland inventories are also encouraged by the Ramsar Convention, but </w:t>
      </w:r>
      <w:r w:rsidR="00E51389">
        <w:rPr>
          <w:sz w:val="22"/>
          <w:szCs w:val="22"/>
        </w:rPr>
        <w:t>only a</w:t>
      </w:r>
      <w:r>
        <w:rPr>
          <w:sz w:val="22"/>
          <w:szCs w:val="22"/>
        </w:rPr>
        <w:t xml:space="preserve"> few Parties have comprehensively mapped </w:t>
      </w:r>
      <w:r w:rsidRPr="003F1E38">
        <w:rPr>
          <w:sz w:val="22"/>
          <w:szCs w:val="22"/>
        </w:rPr>
        <w:t xml:space="preserve">the extent of (wetland) habitats.  </w:t>
      </w:r>
      <w:r w:rsidR="003F1E38" w:rsidRPr="001C414A">
        <w:rPr>
          <w:sz w:val="22"/>
          <w:szCs w:val="22"/>
        </w:rPr>
        <w:t xml:space="preserve">National reports to Ramsar COP 13 from </w:t>
      </w:r>
      <w:r w:rsidR="003F1E38">
        <w:rPr>
          <w:sz w:val="22"/>
          <w:szCs w:val="22"/>
        </w:rPr>
        <w:t xml:space="preserve">72 </w:t>
      </w:r>
      <w:r w:rsidR="003F1E38" w:rsidRPr="001C414A">
        <w:rPr>
          <w:sz w:val="22"/>
          <w:szCs w:val="22"/>
        </w:rPr>
        <w:t>relevant AEWA Parties</w:t>
      </w:r>
      <w:r w:rsidR="003F1E38" w:rsidRPr="003F1E38">
        <w:rPr>
          <w:rStyle w:val="FootnoteReference"/>
          <w:sz w:val="22"/>
          <w:szCs w:val="22"/>
        </w:rPr>
        <w:footnoteReference w:id="4"/>
      </w:r>
      <w:r w:rsidR="003F1E38" w:rsidRPr="003F1E38">
        <w:rPr>
          <w:sz w:val="22"/>
          <w:szCs w:val="22"/>
        </w:rPr>
        <w:t xml:space="preserve"> indicate that </w:t>
      </w:r>
      <w:r w:rsidR="003F1E38" w:rsidRPr="001C414A">
        <w:rPr>
          <w:rFonts w:cstheme="minorHAnsi"/>
          <w:color w:val="222222"/>
          <w:sz w:val="22"/>
          <w:szCs w:val="22"/>
          <w:shd w:val="clear" w:color="auto" w:fill="FFFFFF"/>
        </w:rPr>
        <w:t>at most only just over one-third (36%) of AEWA Parties reporting to Ramsar COP</w:t>
      </w:r>
      <w:r w:rsidR="009F166D">
        <w:rPr>
          <w:rFonts w:cstheme="minorHAnsi"/>
          <w:color w:val="222222"/>
          <w:sz w:val="22"/>
          <w:szCs w:val="22"/>
          <w:shd w:val="clear" w:color="auto" w:fill="FFFFFF"/>
        </w:rPr>
        <w:t> </w:t>
      </w:r>
      <w:r w:rsidR="003F1E38" w:rsidRPr="001C414A">
        <w:rPr>
          <w:rFonts w:cstheme="minorHAnsi"/>
          <w:color w:val="222222"/>
          <w:sz w:val="22"/>
          <w:szCs w:val="22"/>
          <w:shd w:val="clear" w:color="auto" w:fill="FFFFFF"/>
        </w:rPr>
        <w:t>13 have a complete national wetland inventory (</w:t>
      </w:r>
      <w:r w:rsidR="003F1E38" w:rsidRPr="003F1E38">
        <w:rPr>
          <w:rFonts w:cstheme="minorHAnsi"/>
          <w:i/>
          <w:iCs/>
          <w:color w:val="222222"/>
          <w:sz w:val="22"/>
          <w:szCs w:val="22"/>
          <w:shd w:val="clear" w:color="auto" w:fill="FFFFFF"/>
        </w:rPr>
        <w:t xml:space="preserve">i.e. </w:t>
      </w:r>
      <w:r w:rsidR="003F1E38" w:rsidRPr="001C414A">
        <w:rPr>
          <w:rFonts w:cstheme="minorHAnsi"/>
          <w:color w:val="222222"/>
          <w:sz w:val="22"/>
          <w:szCs w:val="22"/>
          <w:shd w:val="clear" w:color="auto" w:fill="FFFFFF"/>
        </w:rPr>
        <w:t>at least 6</w:t>
      </w:r>
      <w:r w:rsidR="003F1E38">
        <w:rPr>
          <w:rFonts w:cstheme="minorHAnsi"/>
          <w:color w:val="222222"/>
          <w:sz w:val="22"/>
          <w:szCs w:val="22"/>
          <w:shd w:val="clear" w:color="auto" w:fill="FFFFFF"/>
        </w:rPr>
        <w:t>4</w:t>
      </w:r>
      <w:r w:rsidR="003F1E38" w:rsidRPr="001C414A">
        <w:rPr>
          <w:rFonts w:cstheme="minorHAnsi"/>
          <w:color w:val="222222"/>
          <w:sz w:val="22"/>
          <w:szCs w:val="22"/>
          <w:shd w:val="clear" w:color="auto" w:fill="FFFFFF"/>
        </w:rPr>
        <w:t xml:space="preserve">% of Parties do not have a complete wetland inventory). </w:t>
      </w:r>
      <w:r w:rsidR="003F1E38">
        <w:rPr>
          <w:rFonts w:cstheme="minorHAnsi"/>
          <w:color w:val="222222"/>
          <w:sz w:val="22"/>
          <w:szCs w:val="22"/>
          <w:shd w:val="clear" w:color="auto" w:fill="FFFFFF"/>
        </w:rPr>
        <w:t xml:space="preserve"> </w:t>
      </w:r>
      <w:r w:rsidR="003F1E38" w:rsidRPr="001C414A">
        <w:rPr>
          <w:rFonts w:cstheme="minorHAnsi"/>
          <w:color w:val="222222"/>
          <w:sz w:val="22"/>
          <w:szCs w:val="22"/>
          <w:shd w:val="clear" w:color="auto" w:fill="FFFFFF"/>
        </w:rPr>
        <w:t>A slightly higher percentage of European Parties (4</w:t>
      </w:r>
      <w:r w:rsidR="003F1E38">
        <w:rPr>
          <w:rFonts w:cstheme="minorHAnsi"/>
          <w:color w:val="222222"/>
          <w:sz w:val="22"/>
          <w:szCs w:val="22"/>
          <w:shd w:val="clear" w:color="auto" w:fill="FFFFFF"/>
        </w:rPr>
        <w:t>1</w:t>
      </w:r>
      <w:r w:rsidR="003F1E38" w:rsidRPr="001C414A">
        <w:rPr>
          <w:rFonts w:cstheme="minorHAnsi"/>
          <w:color w:val="222222"/>
          <w:sz w:val="22"/>
          <w:szCs w:val="22"/>
          <w:shd w:val="clear" w:color="auto" w:fill="FFFFFF"/>
        </w:rPr>
        <w:t>%) than African (33%) and Asian (25%) have such an inventory</w:t>
      </w:r>
      <w:r w:rsidR="009F166D">
        <w:rPr>
          <w:rStyle w:val="FootnoteReference"/>
          <w:sz w:val="22"/>
          <w:szCs w:val="22"/>
        </w:rPr>
        <w:footnoteReference w:id="5"/>
      </w:r>
      <w:r w:rsidR="003F1E38" w:rsidRPr="001C414A">
        <w:rPr>
          <w:rFonts w:cstheme="minorHAnsi"/>
          <w:color w:val="222222"/>
          <w:sz w:val="22"/>
          <w:szCs w:val="22"/>
          <w:shd w:val="clear" w:color="auto" w:fill="FFFFFF"/>
        </w:rPr>
        <w:t xml:space="preserve"> </w:t>
      </w:r>
      <w:r w:rsidR="003F1E38" w:rsidRPr="003F1E38">
        <w:rPr>
          <w:sz w:val="22"/>
          <w:szCs w:val="22"/>
        </w:rPr>
        <w:t xml:space="preserve">(Davidson </w:t>
      </w:r>
      <w:r w:rsidR="003F1E38" w:rsidRPr="001C414A">
        <w:rPr>
          <w:i/>
          <w:iCs/>
          <w:sz w:val="22"/>
          <w:szCs w:val="22"/>
        </w:rPr>
        <w:t>et al.</w:t>
      </w:r>
      <w:r w:rsidR="003F1E38" w:rsidRPr="003F1E38">
        <w:rPr>
          <w:sz w:val="22"/>
          <w:szCs w:val="22"/>
        </w:rPr>
        <w:t xml:space="preserve"> in press; Davidson </w:t>
      </w:r>
      <w:r w:rsidR="003F1E38" w:rsidRPr="001C414A">
        <w:rPr>
          <w:sz w:val="22"/>
          <w:szCs w:val="22"/>
        </w:rPr>
        <w:t xml:space="preserve">in litt.). </w:t>
      </w:r>
    </w:p>
    <w:p w14:paraId="2BB8BCDA" w14:textId="77777777" w:rsidR="009F166D" w:rsidRDefault="009F166D" w:rsidP="001E0B84">
      <w:pPr>
        <w:jc w:val="both"/>
        <w:rPr>
          <w:sz w:val="22"/>
          <w:szCs w:val="22"/>
        </w:rPr>
      </w:pPr>
    </w:p>
    <w:p w14:paraId="58AA29A4" w14:textId="46D670F8" w:rsidR="005748ED" w:rsidRDefault="007F7B55" w:rsidP="001E0B84">
      <w:pPr>
        <w:jc w:val="both"/>
        <w:rPr>
          <w:sz w:val="22"/>
          <w:szCs w:val="22"/>
        </w:rPr>
      </w:pPr>
      <w:r w:rsidRPr="003F1E38">
        <w:rPr>
          <w:sz w:val="22"/>
          <w:szCs w:val="22"/>
        </w:rPr>
        <w:t xml:space="preserve">For the EU28, </w:t>
      </w:r>
      <w:r w:rsidR="004E6610" w:rsidRPr="003F1E38">
        <w:rPr>
          <w:sz w:val="22"/>
          <w:szCs w:val="22"/>
        </w:rPr>
        <w:t xml:space="preserve">Maes </w:t>
      </w:r>
      <w:r w:rsidR="004E6610" w:rsidRPr="003F1E38">
        <w:rPr>
          <w:i/>
          <w:iCs/>
          <w:sz w:val="22"/>
          <w:szCs w:val="22"/>
        </w:rPr>
        <w:t>et al.</w:t>
      </w:r>
      <w:r w:rsidR="004E6610" w:rsidRPr="003F1E38">
        <w:rPr>
          <w:sz w:val="22"/>
          <w:szCs w:val="22"/>
        </w:rPr>
        <w:t xml:space="preserve"> (2020) have recently mapped the extent of wetland and other ecosystems, whilst Tucker and &amp; Evans (1997) gave a broad overview</w:t>
      </w:r>
      <w:r w:rsidR="004E6610">
        <w:rPr>
          <w:sz w:val="22"/>
          <w:szCs w:val="22"/>
        </w:rPr>
        <w:t xml:space="preserve"> of habitats and conservation requirements, much of which remains highly relevant.</w:t>
      </w:r>
    </w:p>
    <w:p w14:paraId="5CC5CCAF" w14:textId="77777777" w:rsidR="007F7B55" w:rsidRPr="005748ED" w:rsidRDefault="007F7B55" w:rsidP="001E0B84">
      <w:pPr>
        <w:jc w:val="both"/>
        <w:rPr>
          <w:sz w:val="22"/>
          <w:szCs w:val="22"/>
        </w:rPr>
      </w:pPr>
    </w:p>
    <w:p w14:paraId="5B1EA067" w14:textId="6FBA762C" w:rsidR="005748ED" w:rsidRPr="005748ED" w:rsidRDefault="004E6610" w:rsidP="001E0B84">
      <w:pPr>
        <w:jc w:val="both"/>
        <w:rPr>
          <w:sz w:val="22"/>
          <w:szCs w:val="22"/>
        </w:rPr>
      </w:pPr>
      <w:r>
        <w:rPr>
          <w:sz w:val="22"/>
          <w:szCs w:val="22"/>
        </w:rPr>
        <w:t xml:space="preserve">There </w:t>
      </w:r>
      <w:r w:rsidR="003503BD">
        <w:rPr>
          <w:sz w:val="22"/>
          <w:szCs w:val="22"/>
        </w:rPr>
        <w:t>is</w:t>
      </w:r>
      <w:r>
        <w:rPr>
          <w:sz w:val="22"/>
          <w:szCs w:val="22"/>
        </w:rPr>
        <w:t xml:space="preserve"> no</w:t>
      </w:r>
      <w:r w:rsidR="005748ED" w:rsidRPr="005748ED">
        <w:rPr>
          <w:sz w:val="22"/>
          <w:szCs w:val="22"/>
        </w:rPr>
        <w:t xml:space="preserve"> equivalent </w:t>
      </w:r>
      <w:r>
        <w:rPr>
          <w:sz w:val="22"/>
          <w:szCs w:val="22"/>
        </w:rPr>
        <w:t>detailed breakdown of habitat</w:t>
      </w:r>
      <w:r w:rsidR="009F166D">
        <w:rPr>
          <w:sz w:val="22"/>
          <w:szCs w:val="22"/>
        </w:rPr>
        <w:t xml:space="preserve"> extent</w:t>
      </w:r>
      <w:r>
        <w:rPr>
          <w:sz w:val="22"/>
          <w:szCs w:val="22"/>
        </w:rPr>
        <w:t xml:space="preserve"> </w:t>
      </w:r>
      <w:r w:rsidR="005748ED" w:rsidRPr="005748ED">
        <w:rPr>
          <w:sz w:val="22"/>
          <w:szCs w:val="22"/>
        </w:rPr>
        <w:t>for Africa and Asi</w:t>
      </w:r>
      <w:r>
        <w:rPr>
          <w:sz w:val="22"/>
          <w:szCs w:val="22"/>
        </w:rPr>
        <w:t>a, although the mapping undertaken for recent IPBES assessments give considerable information based on remote sensing</w:t>
      </w:r>
      <w:r w:rsidR="00305858">
        <w:rPr>
          <w:sz w:val="22"/>
          <w:szCs w:val="22"/>
        </w:rPr>
        <w:t xml:space="preserve"> (</w:t>
      </w:r>
      <w:r w:rsidR="00C55397">
        <w:rPr>
          <w:sz w:val="22"/>
          <w:szCs w:val="22"/>
        </w:rPr>
        <w:t xml:space="preserve">with respect to biodiversity and ecosystem services - </w:t>
      </w:r>
      <w:r w:rsidR="00305858">
        <w:rPr>
          <w:sz w:val="22"/>
          <w:szCs w:val="22"/>
        </w:rPr>
        <w:t xml:space="preserve">for Africa: IPBES 2018a; </w:t>
      </w:r>
      <w:r w:rsidR="00C55397">
        <w:rPr>
          <w:sz w:val="22"/>
          <w:szCs w:val="22"/>
        </w:rPr>
        <w:t xml:space="preserve">and </w:t>
      </w:r>
      <w:r w:rsidR="00305858">
        <w:rPr>
          <w:sz w:val="22"/>
          <w:szCs w:val="22"/>
        </w:rPr>
        <w:t xml:space="preserve">for Europe and Asia: 2018b; </w:t>
      </w:r>
      <w:r w:rsidR="00C55397">
        <w:rPr>
          <w:sz w:val="22"/>
          <w:szCs w:val="22"/>
        </w:rPr>
        <w:t>and with respect to land degradation and restoration: IPBES 2018c)</w:t>
      </w:r>
      <w:r w:rsidR="009F166D">
        <w:rPr>
          <w:sz w:val="22"/>
          <w:szCs w:val="22"/>
        </w:rPr>
        <w:t>, and other earth observation sources give considerable information</w:t>
      </w:r>
      <w:r w:rsidR="000928CE">
        <w:rPr>
          <w:sz w:val="22"/>
          <w:szCs w:val="22"/>
        </w:rPr>
        <w:t xml:space="preserve"> on land-use</w:t>
      </w:r>
      <w:r w:rsidR="00C55397">
        <w:rPr>
          <w:sz w:val="22"/>
          <w:szCs w:val="22"/>
        </w:rPr>
        <w:t>.</w:t>
      </w:r>
    </w:p>
    <w:p w14:paraId="40FC7E63" w14:textId="77777777" w:rsidR="005748ED" w:rsidRPr="005748ED" w:rsidRDefault="005748ED" w:rsidP="00025C2C">
      <w:pPr>
        <w:jc w:val="both"/>
        <w:rPr>
          <w:sz w:val="22"/>
          <w:szCs w:val="22"/>
        </w:rPr>
      </w:pPr>
    </w:p>
    <w:p w14:paraId="5C9B41D0" w14:textId="49A9B35A" w:rsidR="00C55397" w:rsidRDefault="00C55397" w:rsidP="00025C2C">
      <w:pPr>
        <w:jc w:val="both"/>
        <w:rPr>
          <w:sz w:val="22"/>
          <w:szCs w:val="22"/>
        </w:rPr>
      </w:pPr>
      <w:r>
        <w:rPr>
          <w:sz w:val="22"/>
          <w:szCs w:val="22"/>
        </w:rPr>
        <w:t>It is not known how many Parties have habitat action plans, but th</w:t>
      </w:r>
      <w:r w:rsidR="009F166D">
        <w:rPr>
          <w:sz w:val="22"/>
          <w:szCs w:val="22"/>
        </w:rPr>
        <w:t>e</w:t>
      </w:r>
      <w:r>
        <w:rPr>
          <w:sz w:val="22"/>
          <w:szCs w:val="22"/>
        </w:rPr>
        <w:t>s</w:t>
      </w:r>
      <w:r w:rsidR="009F166D">
        <w:rPr>
          <w:sz w:val="22"/>
          <w:szCs w:val="22"/>
        </w:rPr>
        <w:t>e</w:t>
      </w:r>
      <w:r>
        <w:rPr>
          <w:sz w:val="22"/>
          <w:szCs w:val="22"/>
        </w:rPr>
        <w:t xml:space="preserve"> </w:t>
      </w:r>
      <w:r w:rsidR="009F166D">
        <w:rPr>
          <w:sz w:val="22"/>
          <w:szCs w:val="22"/>
        </w:rPr>
        <w:t>are</w:t>
      </w:r>
      <w:r>
        <w:rPr>
          <w:sz w:val="22"/>
          <w:szCs w:val="22"/>
        </w:rPr>
        <w:t xml:space="preserve"> likely to be feature</w:t>
      </w:r>
      <w:r w:rsidR="009F166D">
        <w:rPr>
          <w:sz w:val="22"/>
          <w:szCs w:val="22"/>
        </w:rPr>
        <w:t>s</w:t>
      </w:r>
      <w:r>
        <w:rPr>
          <w:sz w:val="22"/>
          <w:szCs w:val="22"/>
        </w:rPr>
        <w:t xml:space="preserve"> of </w:t>
      </w:r>
      <w:hyperlink r:id="rId23" w:history="1">
        <w:r w:rsidRPr="003503BD">
          <w:rPr>
            <w:rStyle w:val="Hyperlink"/>
            <w:sz w:val="22"/>
            <w:szCs w:val="22"/>
          </w:rPr>
          <w:t>National Biodiversity Strategies and Action Plans</w:t>
        </w:r>
      </w:hyperlink>
      <w:r>
        <w:rPr>
          <w:sz w:val="22"/>
          <w:szCs w:val="22"/>
        </w:rPr>
        <w:t xml:space="preserve"> developed under the auspice</w:t>
      </w:r>
      <w:r w:rsidR="00EA61C1">
        <w:rPr>
          <w:sz w:val="22"/>
          <w:szCs w:val="22"/>
        </w:rPr>
        <w:t>s</w:t>
      </w:r>
      <w:r>
        <w:rPr>
          <w:sz w:val="22"/>
          <w:szCs w:val="22"/>
        </w:rPr>
        <w:t xml:space="preserve"> of the Convention of Biological Diversity.</w:t>
      </w:r>
    </w:p>
    <w:p w14:paraId="364874C1" w14:textId="77777777" w:rsidR="00C55397" w:rsidRDefault="00C55397" w:rsidP="00025C2C">
      <w:pPr>
        <w:jc w:val="both"/>
        <w:rPr>
          <w:sz w:val="22"/>
          <w:szCs w:val="22"/>
        </w:rPr>
      </w:pPr>
    </w:p>
    <w:p w14:paraId="7CC82E94" w14:textId="5AAAB0AE" w:rsidR="00397EFC" w:rsidRDefault="00C55397" w:rsidP="00025C2C">
      <w:pPr>
        <w:jc w:val="both"/>
        <w:rPr>
          <w:sz w:val="22"/>
          <w:szCs w:val="22"/>
        </w:rPr>
      </w:pPr>
      <w:r>
        <w:rPr>
          <w:sz w:val="22"/>
          <w:szCs w:val="22"/>
        </w:rPr>
        <w:t>Further to the Strategic Plan, a specification for a project has been</w:t>
      </w:r>
      <w:r w:rsidR="005748ED" w:rsidRPr="005748ED">
        <w:rPr>
          <w:sz w:val="22"/>
          <w:szCs w:val="22"/>
        </w:rPr>
        <w:t xml:space="preserve"> produced </w:t>
      </w:r>
      <w:r>
        <w:rPr>
          <w:sz w:val="22"/>
          <w:szCs w:val="22"/>
        </w:rPr>
        <w:t>by the TC to</w:t>
      </w:r>
      <w:r w:rsidR="005748ED" w:rsidRPr="005748ED">
        <w:rPr>
          <w:sz w:val="22"/>
          <w:szCs w:val="22"/>
        </w:rPr>
        <w:t xml:space="preserve"> identif</w:t>
      </w:r>
      <w:r>
        <w:rPr>
          <w:sz w:val="22"/>
          <w:szCs w:val="22"/>
        </w:rPr>
        <w:t>y</w:t>
      </w:r>
      <w:r w:rsidR="005748ED" w:rsidRPr="005748ED">
        <w:rPr>
          <w:sz w:val="22"/>
          <w:szCs w:val="22"/>
        </w:rPr>
        <w:t xml:space="preserve"> priority waterbird habitats and priority actions</w:t>
      </w:r>
      <w:r w:rsidR="000928CE">
        <w:rPr>
          <w:sz w:val="22"/>
          <w:szCs w:val="22"/>
        </w:rPr>
        <w:t xml:space="preserve">. </w:t>
      </w:r>
      <w:r w:rsidR="005748ED" w:rsidRPr="005748ED">
        <w:rPr>
          <w:sz w:val="22"/>
          <w:szCs w:val="22"/>
        </w:rPr>
        <w:t xml:space="preserve"> </w:t>
      </w:r>
      <w:r>
        <w:rPr>
          <w:sz w:val="22"/>
          <w:szCs w:val="22"/>
        </w:rPr>
        <w:t>It is anticipated that this will be undertaken</w:t>
      </w:r>
      <w:r w:rsidR="005748ED" w:rsidRPr="005748ED">
        <w:rPr>
          <w:sz w:val="22"/>
          <w:szCs w:val="22"/>
        </w:rPr>
        <w:t xml:space="preserve"> </w:t>
      </w:r>
      <w:r>
        <w:rPr>
          <w:sz w:val="22"/>
          <w:szCs w:val="22"/>
        </w:rPr>
        <w:t xml:space="preserve">jointly with other </w:t>
      </w:r>
      <w:r w:rsidR="000928CE">
        <w:rPr>
          <w:sz w:val="22"/>
          <w:szCs w:val="22"/>
        </w:rPr>
        <w:t>CMS instrumen</w:t>
      </w:r>
      <w:r>
        <w:rPr>
          <w:sz w:val="22"/>
          <w:szCs w:val="22"/>
        </w:rPr>
        <w:t>ts</w:t>
      </w:r>
      <w:r w:rsidR="005748ED" w:rsidRPr="005748ED">
        <w:rPr>
          <w:sz w:val="22"/>
          <w:szCs w:val="22"/>
        </w:rPr>
        <w:t xml:space="preserve">. </w:t>
      </w:r>
      <w:r w:rsidR="004E6610">
        <w:rPr>
          <w:sz w:val="22"/>
          <w:szCs w:val="22"/>
        </w:rPr>
        <w:t xml:space="preserve"> </w:t>
      </w:r>
      <w:r w:rsidR="005748ED" w:rsidRPr="005748ED">
        <w:rPr>
          <w:sz w:val="22"/>
          <w:szCs w:val="22"/>
        </w:rPr>
        <w:t>Project development</w:t>
      </w:r>
      <w:r>
        <w:rPr>
          <w:sz w:val="22"/>
          <w:szCs w:val="22"/>
        </w:rPr>
        <w:t xml:space="preserve"> </w:t>
      </w:r>
      <w:r w:rsidR="005748ED" w:rsidRPr="005748ED">
        <w:rPr>
          <w:sz w:val="22"/>
          <w:szCs w:val="22"/>
        </w:rPr>
        <w:t>started</w:t>
      </w:r>
      <w:r>
        <w:rPr>
          <w:sz w:val="22"/>
          <w:szCs w:val="22"/>
        </w:rPr>
        <w:t xml:space="preserve"> in 2021</w:t>
      </w:r>
      <w:r w:rsidR="005748ED" w:rsidRPr="005748ED">
        <w:rPr>
          <w:sz w:val="22"/>
          <w:szCs w:val="22"/>
        </w:rPr>
        <w:t>.</w:t>
      </w:r>
    </w:p>
    <w:p w14:paraId="48CD3312" w14:textId="032D09A5" w:rsidR="005748ED" w:rsidRDefault="005748ED" w:rsidP="005748ED">
      <w:pPr>
        <w:rPr>
          <w:sz w:val="22"/>
          <w:szCs w:val="22"/>
        </w:rPr>
      </w:pPr>
    </w:p>
    <w:p w14:paraId="35F5329D" w14:textId="77777777" w:rsidR="00364BBB" w:rsidRDefault="00364BBB" w:rsidP="00364BBB">
      <w:pPr>
        <w:spacing w:after="80"/>
      </w:pPr>
      <w:r w:rsidRPr="008F5F0E">
        <w:rPr>
          <w:b/>
          <w:bCs/>
        </w:rPr>
        <w:t>Future needs:</w:t>
      </w:r>
      <w:r>
        <w:t xml:space="preserve">  </w:t>
      </w:r>
    </w:p>
    <w:p w14:paraId="383BC2BE" w14:textId="5E5E2A2A" w:rsidR="000928CE" w:rsidRDefault="00A05DAE" w:rsidP="00A05DAE">
      <w:pPr>
        <w:pStyle w:val="ListParagraph"/>
        <w:numPr>
          <w:ilvl w:val="0"/>
          <w:numId w:val="25"/>
        </w:numPr>
        <w:spacing w:after="120"/>
        <w:ind w:left="714" w:hanging="357"/>
        <w:contextualSpacing w:val="0"/>
        <w:jc w:val="both"/>
        <w:rPr>
          <w:sz w:val="22"/>
          <w:szCs w:val="22"/>
        </w:rPr>
      </w:pPr>
      <w:r>
        <w:rPr>
          <w:sz w:val="22"/>
          <w:szCs w:val="22"/>
        </w:rPr>
        <w:t>Completion and publication of</w:t>
      </w:r>
      <w:r w:rsidR="000928CE">
        <w:rPr>
          <w:sz w:val="22"/>
          <w:szCs w:val="22"/>
        </w:rPr>
        <w:t xml:space="preserve"> </w:t>
      </w:r>
      <w:r>
        <w:rPr>
          <w:sz w:val="22"/>
          <w:szCs w:val="22"/>
        </w:rPr>
        <w:t xml:space="preserve">national wetland inventories as a key element of developing inventories of </w:t>
      </w:r>
      <w:r w:rsidRPr="00025C2C">
        <w:rPr>
          <w:sz w:val="22"/>
          <w:szCs w:val="22"/>
        </w:rPr>
        <w:t>habitats important to the AEWA populations</w:t>
      </w:r>
      <w:r>
        <w:rPr>
          <w:sz w:val="22"/>
          <w:szCs w:val="22"/>
        </w:rPr>
        <w:t>;</w:t>
      </w:r>
    </w:p>
    <w:p w14:paraId="1AA3778C" w14:textId="07E00566" w:rsidR="00364BBB" w:rsidRPr="00025C2C" w:rsidRDefault="00C55397" w:rsidP="00025C2C">
      <w:pPr>
        <w:pStyle w:val="ListParagraph"/>
        <w:numPr>
          <w:ilvl w:val="0"/>
          <w:numId w:val="25"/>
        </w:numPr>
        <w:jc w:val="both"/>
        <w:rPr>
          <w:sz w:val="22"/>
          <w:szCs w:val="22"/>
        </w:rPr>
      </w:pPr>
      <w:r w:rsidRPr="00025C2C">
        <w:rPr>
          <w:sz w:val="22"/>
          <w:szCs w:val="22"/>
        </w:rPr>
        <w:t>Fund and implement project to assess priority waterbird habitats and priority actions across the Agreement area, drawing on existing surveys and knowledge.</w:t>
      </w:r>
    </w:p>
    <w:p w14:paraId="02A7609F" w14:textId="27844B75" w:rsidR="00397EFC" w:rsidRDefault="00397EFC"/>
    <w:p w14:paraId="5C703639" w14:textId="024195BB" w:rsidR="005748ED" w:rsidRDefault="005748ED" w:rsidP="005A0CD0">
      <w:pPr>
        <w:pStyle w:val="Heading3"/>
      </w:pPr>
      <w:bookmarkStart w:id="22" w:name="_Toc78822519"/>
      <w:r>
        <w:t>3.1.2</w:t>
      </w:r>
      <w:r>
        <w:tab/>
        <w:t xml:space="preserve">Site </w:t>
      </w:r>
      <w:r w:rsidR="00167396">
        <w:t>i</w:t>
      </w:r>
      <w:r>
        <w:t>nventories</w:t>
      </w:r>
      <w:bookmarkEnd w:id="22"/>
    </w:p>
    <w:p w14:paraId="5B84BC84" w14:textId="77777777" w:rsidR="005748ED" w:rsidRDefault="005748ED" w:rsidP="005748ED"/>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5748ED" w:rsidRPr="00FC3F49" w14:paraId="1A3101EE" w14:textId="77777777" w:rsidTr="005A0CD0">
        <w:tc>
          <w:tcPr>
            <w:tcW w:w="2830" w:type="dxa"/>
            <w:shd w:val="clear" w:color="auto" w:fill="auto"/>
          </w:tcPr>
          <w:p w14:paraId="0E410553" w14:textId="77777777" w:rsidR="005748ED" w:rsidRPr="00FC3F49" w:rsidRDefault="005748ED" w:rsidP="005A0CD0">
            <w:pPr>
              <w:spacing w:after="120"/>
              <w:rPr>
                <w:b/>
                <w:bCs/>
                <w:sz w:val="22"/>
                <w:szCs w:val="22"/>
              </w:rPr>
            </w:pPr>
            <w:r w:rsidRPr="00FC3F49">
              <w:rPr>
                <w:b/>
                <w:bCs/>
                <w:sz w:val="22"/>
                <w:szCs w:val="22"/>
              </w:rPr>
              <w:t>Action Plan</w:t>
            </w:r>
          </w:p>
        </w:tc>
        <w:tc>
          <w:tcPr>
            <w:tcW w:w="6186" w:type="dxa"/>
            <w:shd w:val="clear" w:color="auto" w:fill="auto"/>
          </w:tcPr>
          <w:p w14:paraId="6F75EDCF" w14:textId="57A9CF59" w:rsidR="005748ED" w:rsidRPr="00025C2C" w:rsidRDefault="005748ED" w:rsidP="00025C2C">
            <w:pPr>
              <w:spacing w:after="120"/>
              <w:jc w:val="both"/>
              <w:rPr>
                <w:sz w:val="20"/>
                <w:szCs w:val="20"/>
              </w:rPr>
            </w:pPr>
            <w:r w:rsidRPr="00025C2C">
              <w:rPr>
                <w:sz w:val="20"/>
                <w:szCs w:val="20"/>
              </w:rPr>
              <w:t>3.1.2</w:t>
            </w:r>
            <w:r w:rsidR="00081795" w:rsidRPr="00025C2C">
              <w:rPr>
                <w:sz w:val="20"/>
                <w:szCs w:val="20"/>
              </w:rPr>
              <w:t>.</w:t>
            </w:r>
            <w:r w:rsidRPr="00025C2C">
              <w:rPr>
                <w:sz w:val="20"/>
                <w:szCs w:val="20"/>
              </w:rPr>
              <w:t xml:space="preserve">  Identify all sites of international or national importance for the AEWA populations</w:t>
            </w:r>
            <w:r w:rsidR="00081795" w:rsidRPr="00025C2C">
              <w:rPr>
                <w:sz w:val="20"/>
                <w:szCs w:val="20"/>
              </w:rPr>
              <w:t>.</w:t>
            </w:r>
          </w:p>
        </w:tc>
      </w:tr>
      <w:tr w:rsidR="005748ED" w:rsidRPr="00FC3F49" w14:paraId="0BA53D76" w14:textId="77777777" w:rsidTr="005A0CD0">
        <w:tc>
          <w:tcPr>
            <w:tcW w:w="2830" w:type="dxa"/>
          </w:tcPr>
          <w:p w14:paraId="0E8095BD" w14:textId="77777777" w:rsidR="005748ED" w:rsidRPr="00FC3F49" w:rsidRDefault="005748ED" w:rsidP="005A0CD0">
            <w:pPr>
              <w:spacing w:after="120"/>
              <w:rPr>
                <w:sz w:val="22"/>
                <w:szCs w:val="22"/>
              </w:rPr>
            </w:pPr>
            <w:r w:rsidRPr="00FC3F49">
              <w:rPr>
                <w:b/>
                <w:bCs/>
                <w:sz w:val="22"/>
                <w:szCs w:val="22"/>
              </w:rPr>
              <w:t>Strategic Plan</w:t>
            </w:r>
          </w:p>
        </w:tc>
        <w:tc>
          <w:tcPr>
            <w:tcW w:w="6186" w:type="dxa"/>
          </w:tcPr>
          <w:p w14:paraId="75FD25EF" w14:textId="28846A5E" w:rsidR="005748ED" w:rsidRPr="00025C2C" w:rsidRDefault="005748ED" w:rsidP="00025C2C">
            <w:pPr>
              <w:spacing w:after="120"/>
              <w:jc w:val="both"/>
              <w:rPr>
                <w:sz w:val="20"/>
                <w:szCs w:val="20"/>
              </w:rPr>
            </w:pPr>
            <w:r w:rsidRPr="00025C2C">
              <w:rPr>
                <w:sz w:val="20"/>
                <w:szCs w:val="20"/>
              </w:rPr>
              <w:t>3.1</w:t>
            </w:r>
            <w:r w:rsidR="00081795" w:rsidRPr="00025C2C">
              <w:rPr>
                <w:sz w:val="20"/>
                <w:szCs w:val="20"/>
              </w:rPr>
              <w:t>.</w:t>
            </w:r>
            <w:r w:rsidRPr="00025C2C">
              <w:rPr>
                <w:sz w:val="20"/>
                <w:szCs w:val="20"/>
              </w:rPr>
              <w:t xml:space="preserve">  Known sites of national or international importance for populations listed in Table 1 of the AEWA Action Plan have been reviewed and confirmed.</w:t>
            </w:r>
          </w:p>
        </w:tc>
      </w:tr>
      <w:tr w:rsidR="005748ED" w:rsidRPr="00FC3F49" w14:paraId="7F1FB525" w14:textId="77777777" w:rsidTr="005A0CD0">
        <w:tc>
          <w:tcPr>
            <w:tcW w:w="2830" w:type="dxa"/>
          </w:tcPr>
          <w:p w14:paraId="5D338041" w14:textId="77777777" w:rsidR="005748ED" w:rsidRPr="00FC3F49" w:rsidRDefault="005748ED" w:rsidP="005A0CD0">
            <w:pPr>
              <w:spacing w:after="120"/>
              <w:rPr>
                <w:sz w:val="22"/>
                <w:szCs w:val="22"/>
              </w:rPr>
            </w:pPr>
            <w:r w:rsidRPr="00FC3F49">
              <w:rPr>
                <w:b/>
                <w:bCs/>
                <w:sz w:val="22"/>
                <w:szCs w:val="22"/>
              </w:rPr>
              <w:t>Plan of Action for Africa</w:t>
            </w:r>
          </w:p>
        </w:tc>
        <w:tc>
          <w:tcPr>
            <w:tcW w:w="6186" w:type="dxa"/>
          </w:tcPr>
          <w:p w14:paraId="1BCC13C9" w14:textId="190CA121" w:rsidR="00654269" w:rsidRPr="00025C2C" w:rsidRDefault="005748ED" w:rsidP="00025C2C">
            <w:pPr>
              <w:spacing w:after="120"/>
              <w:jc w:val="both"/>
              <w:rPr>
                <w:sz w:val="20"/>
                <w:szCs w:val="20"/>
              </w:rPr>
            </w:pPr>
            <w:r w:rsidRPr="00025C2C">
              <w:rPr>
                <w:sz w:val="20"/>
                <w:szCs w:val="20"/>
              </w:rPr>
              <w:t>All Parties conduct a national site review building on existing inventories, and ensure they have active T</w:t>
            </w:r>
            <w:r w:rsidR="00654269" w:rsidRPr="00025C2C">
              <w:rPr>
                <w:sz w:val="20"/>
                <w:szCs w:val="20"/>
              </w:rPr>
              <w:t xml:space="preserve">echnical </w:t>
            </w:r>
            <w:r w:rsidRPr="00025C2C">
              <w:rPr>
                <w:sz w:val="20"/>
                <w:szCs w:val="20"/>
              </w:rPr>
              <w:t>F</w:t>
            </w:r>
            <w:r w:rsidR="00654269" w:rsidRPr="00025C2C">
              <w:rPr>
                <w:sz w:val="20"/>
                <w:szCs w:val="20"/>
              </w:rPr>
              <w:t xml:space="preserve">ocal </w:t>
            </w:r>
            <w:r w:rsidRPr="00025C2C">
              <w:rPr>
                <w:sz w:val="20"/>
                <w:szCs w:val="20"/>
              </w:rPr>
              <w:t>P</w:t>
            </w:r>
            <w:r w:rsidR="00654269" w:rsidRPr="00025C2C">
              <w:rPr>
                <w:sz w:val="20"/>
                <w:szCs w:val="20"/>
              </w:rPr>
              <w:t>oint</w:t>
            </w:r>
            <w:r w:rsidRPr="00025C2C">
              <w:rPr>
                <w:sz w:val="20"/>
                <w:szCs w:val="20"/>
              </w:rPr>
              <w:t>s in place who are in a position to coordinate the review process.</w:t>
            </w:r>
          </w:p>
        </w:tc>
      </w:tr>
    </w:tbl>
    <w:p w14:paraId="107909FB" w14:textId="77777777" w:rsidR="005748ED" w:rsidRPr="00EA61C1" w:rsidRDefault="005748ED">
      <w:pPr>
        <w:rPr>
          <w:sz w:val="22"/>
          <w:szCs w:val="22"/>
        </w:rPr>
      </w:pPr>
    </w:p>
    <w:p w14:paraId="4A76C6D1" w14:textId="250AC115" w:rsidR="00A05DAE" w:rsidRDefault="00A05DAE" w:rsidP="00025C2C">
      <w:pPr>
        <w:jc w:val="both"/>
        <w:rPr>
          <w:sz w:val="22"/>
          <w:szCs w:val="22"/>
        </w:rPr>
      </w:pPr>
      <w:r w:rsidRPr="00A05DAE">
        <w:rPr>
          <w:sz w:val="22"/>
          <w:szCs w:val="22"/>
        </w:rPr>
        <w:t>Thirty Parties (57% of R</w:t>
      </w:r>
      <w:r w:rsidR="00F83913">
        <w:rPr>
          <w:sz w:val="22"/>
          <w:szCs w:val="22"/>
        </w:rPr>
        <w:t xml:space="preserve">eporting </w:t>
      </w:r>
      <w:r w:rsidRPr="00A05DAE">
        <w:rPr>
          <w:sz w:val="22"/>
          <w:szCs w:val="22"/>
        </w:rPr>
        <w:t>P</w:t>
      </w:r>
      <w:r w:rsidR="00F83913">
        <w:rPr>
          <w:sz w:val="22"/>
          <w:szCs w:val="22"/>
        </w:rPr>
        <w:t>arties</w:t>
      </w:r>
      <w:r w:rsidRPr="00A05DAE">
        <w:rPr>
          <w:sz w:val="22"/>
          <w:szCs w:val="22"/>
        </w:rPr>
        <w:t xml:space="preserve">; 38% of </w:t>
      </w:r>
      <w:r w:rsidR="00F83913">
        <w:rPr>
          <w:sz w:val="22"/>
          <w:szCs w:val="22"/>
        </w:rPr>
        <w:t xml:space="preserve">all </w:t>
      </w:r>
      <w:r w:rsidRPr="00A05DAE">
        <w:rPr>
          <w:sz w:val="22"/>
          <w:szCs w:val="22"/>
        </w:rPr>
        <w:t>C</w:t>
      </w:r>
      <w:r w:rsidR="00F83913">
        <w:rPr>
          <w:sz w:val="22"/>
          <w:szCs w:val="22"/>
        </w:rPr>
        <w:t xml:space="preserve">ontracting </w:t>
      </w:r>
      <w:r w:rsidRPr="00A05DAE">
        <w:rPr>
          <w:sz w:val="22"/>
          <w:szCs w:val="22"/>
        </w:rPr>
        <w:t>P</w:t>
      </w:r>
      <w:r w:rsidR="00F83913">
        <w:rPr>
          <w:sz w:val="22"/>
          <w:szCs w:val="22"/>
        </w:rPr>
        <w:t>arties</w:t>
      </w:r>
      <w:r w:rsidRPr="00A05DAE">
        <w:rPr>
          <w:sz w:val="22"/>
          <w:szCs w:val="22"/>
        </w:rPr>
        <w:t>) confirmed that a network of sites had been fully identified within their country (Action 3.1(a) of the Strategic Plan 2019-2027), with a further 16 Parties reporting having partially done so (30% of RP; 20% of CP).</w:t>
      </w:r>
      <w:r>
        <w:rPr>
          <w:sz w:val="22"/>
          <w:szCs w:val="22"/>
        </w:rPr>
        <w:t xml:space="preserve">  This is significantly short of attaining </w:t>
      </w:r>
      <w:bookmarkStart w:id="23" w:name="_Hlk73444376"/>
      <w:bookmarkEnd w:id="23"/>
      <w:r w:rsidRPr="00A05DAE">
        <w:rPr>
          <w:sz w:val="22"/>
          <w:szCs w:val="22"/>
        </w:rPr>
        <w:t>Strategic Plan Target 3.1 which indicates that such networks should be identified for 75% of Parties.</w:t>
      </w:r>
    </w:p>
    <w:p w14:paraId="6BE75046" w14:textId="77777777" w:rsidR="00A05DAE" w:rsidRDefault="00A05DAE" w:rsidP="00025C2C">
      <w:pPr>
        <w:jc w:val="both"/>
        <w:rPr>
          <w:sz w:val="22"/>
          <w:szCs w:val="22"/>
        </w:rPr>
      </w:pPr>
    </w:p>
    <w:p w14:paraId="088BE2A2" w14:textId="49B62647" w:rsidR="005748ED" w:rsidRPr="00025C2C" w:rsidRDefault="005748ED" w:rsidP="00025C2C">
      <w:pPr>
        <w:jc w:val="both"/>
        <w:rPr>
          <w:sz w:val="22"/>
          <w:szCs w:val="22"/>
        </w:rPr>
      </w:pPr>
      <w:r w:rsidRPr="00025C2C">
        <w:rPr>
          <w:sz w:val="22"/>
          <w:szCs w:val="22"/>
        </w:rPr>
        <w:t xml:space="preserve">IBA inventories </w:t>
      </w:r>
      <w:r w:rsidR="00C55397" w:rsidRPr="00025C2C">
        <w:rPr>
          <w:sz w:val="22"/>
          <w:szCs w:val="22"/>
        </w:rPr>
        <w:t xml:space="preserve">were published by BirdLife International </w:t>
      </w:r>
      <w:r w:rsidRPr="00025C2C">
        <w:rPr>
          <w:sz w:val="22"/>
          <w:szCs w:val="22"/>
        </w:rPr>
        <w:t>in the early 2000s for Europe, Africa, Middle East and the Central Asian Republics and also for West Siberia</w:t>
      </w:r>
      <w:r w:rsidR="00167396" w:rsidRPr="00025C2C">
        <w:rPr>
          <w:sz w:val="22"/>
          <w:szCs w:val="22"/>
        </w:rPr>
        <w:t xml:space="preserve"> (although with no regular review process, these inventories are out of date for most countries)</w:t>
      </w:r>
      <w:r w:rsidRPr="00025C2C">
        <w:rPr>
          <w:sz w:val="22"/>
          <w:szCs w:val="22"/>
        </w:rPr>
        <w:t>.</w:t>
      </w:r>
      <w:r w:rsidR="000B2E68" w:rsidRPr="00025C2C">
        <w:rPr>
          <w:sz w:val="22"/>
          <w:szCs w:val="22"/>
        </w:rPr>
        <w:t xml:space="preserve">  </w:t>
      </w:r>
      <w:r w:rsidR="00167396" w:rsidRPr="00025C2C">
        <w:rPr>
          <w:sz w:val="22"/>
          <w:szCs w:val="22"/>
        </w:rPr>
        <w:t>IBA i</w:t>
      </w:r>
      <w:r w:rsidR="000B2E68" w:rsidRPr="00025C2C">
        <w:rPr>
          <w:sz w:val="22"/>
          <w:szCs w:val="22"/>
        </w:rPr>
        <w:t xml:space="preserve">nformation is available at </w:t>
      </w:r>
      <w:hyperlink r:id="rId24" w:history="1">
        <w:r w:rsidR="000B2E68" w:rsidRPr="00025C2C">
          <w:rPr>
            <w:rStyle w:val="Hyperlink"/>
            <w:sz w:val="22"/>
            <w:szCs w:val="22"/>
          </w:rPr>
          <w:t>http://datazone.birdlife.org/site/search</w:t>
        </w:r>
      </w:hyperlink>
      <w:r w:rsidR="000B2E68" w:rsidRPr="00025C2C">
        <w:rPr>
          <w:sz w:val="22"/>
          <w:szCs w:val="22"/>
        </w:rPr>
        <w:t xml:space="preserve">. </w:t>
      </w:r>
      <w:r w:rsidR="00CE0040" w:rsidRPr="00025C2C">
        <w:rPr>
          <w:sz w:val="22"/>
          <w:szCs w:val="22"/>
        </w:rPr>
        <w:t xml:space="preserve"> In the EU, </w:t>
      </w:r>
      <w:r w:rsidRPr="00025C2C">
        <w:rPr>
          <w:sz w:val="22"/>
          <w:szCs w:val="22"/>
        </w:rPr>
        <w:t>S</w:t>
      </w:r>
      <w:r w:rsidR="00CE0040" w:rsidRPr="00025C2C">
        <w:rPr>
          <w:sz w:val="22"/>
          <w:szCs w:val="22"/>
        </w:rPr>
        <w:t xml:space="preserve">pecial </w:t>
      </w:r>
      <w:r w:rsidRPr="00025C2C">
        <w:rPr>
          <w:sz w:val="22"/>
          <w:szCs w:val="22"/>
        </w:rPr>
        <w:t>P</w:t>
      </w:r>
      <w:r w:rsidR="00CE0040" w:rsidRPr="00025C2C">
        <w:rPr>
          <w:sz w:val="22"/>
          <w:szCs w:val="22"/>
        </w:rPr>
        <w:t xml:space="preserve">rotection Areas under the Birds Directive have been classified </w:t>
      </w:r>
      <w:r w:rsidRPr="00025C2C">
        <w:rPr>
          <w:sz w:val="22"/>
          <w:szCs w:val="22"/>
        </w:rPr>
        <w:t xml:space="preserve">for all EU </w:t>
      </w:r>
      <w:r w:rsidR="00CE0040" w:rsidRPr="00025C2C">
        <w:rPr>
          <w:sz w:val="22"/>
          <w:szCs w:val="22"/>
        </w:rPr>
        <w:t xml:space="preserve">Member States with information available at </w:t>
      </w:r>
      <w:hyperlink r:id="rId25" w:history="1">
        <w:r w:rsidR="00CE0040" w:rsidRPr="00025C2C">
          <w:rPr>
            <w:rStyle w:val="Hyperlink"/>
            <w:sz w:val="22"/>
            <w:szCs w:val="22"/>
          </w:rPr>
          <w:t>https://natura2000.eea.europa.eu.</w:t>
        </w:r>
      </w:hyperlink>
      <w:r w:rsidR="00CE0040" w:rsidRPr="00025C2C">
        <w:rPr>
          <w:sz w:val="22"/>
          <w:szCs w:val="22"/>
        </w:rPr>
        <w:t xml:space="preserve">  The </w:t>
      </w:r>
      <w:hyperlink r:id="rId26" w:history="1">
        <w:r w:rsidR="00CE0040" w:rsidRPr="00025C2C">
          <w:rPr>
            <w:rStyle w:val="Hyperlink"/>
            <w:sz w:val="22"/>
            <w:szCs w:val="22"/>
          </w:rPr>
          <w:t>Critical Sites Network (CSN) Tool 2.0</w:t>
        </w:r>
      </w:hyperlink>
      <w:r w:rsidR="00CE0040" w:rsidRPr="00025C2C">
        <w:rPr>
          <w:sz w:val="22"/>
          <w:szCs w:val="22"/>
        </w:rPr>
        <w:t xml:space="preserve"> has </w:t>
      </w:r>
      <w:r w:rsidRPr="00025C2C">
        <w:rPr>
          <w:sz w:val="22"/>
          <w:szCs w:val="22"/>
        </w:rPr>
        <w:t>identified some 700 additional sites mainly in Africa</w:t>
      </w:r>
      <w:r w:rsidR="00CE0040" w:rsidRPr="00025C2C">
        <w:rPr>
          <w:sz w:val="22"/>
          <w:szCs w:val="22"/>
        </w:rPr>
        <w:t>.</w:t>
      </w:r>
    </w:p>
    <w:p w14:paraId="79822389" w14:textId="00603DC0" w:rsidR="005748ED" w:rsidRPr="00025C2C" w:rsidRDefault="005748ED" w:rsidP="00025C2C">
      <w:pPr>
        <w:jc w:val="both"/>
        <w:rPr>
          <w:sz w:val="22"/>
          <w:szCs w:val="22"/>
        </w:rPr>
      </w:pPr>
    </w:p>
    <w:p w14:paraId="109A31F0" w14:textId="526F1CCA" w:rsidR="005748ED" w:rsidRPr="00025C2C" w:rsidRDefault="001C7C78" w:rsidP="00025C2C">
      <w:pPr>
        <w:jc w:val="both"/>
        <w:rPr>
          <w:sz w:val="22"/>
          <w:szCs w:val="22"/>
        </w:rPr>
      </w:pPr>
      <w:r w:rsidRPr="00025C2C">
        <w:rPr>
          <w:sz w:val="22"/>
          <w:szCs w:val="22"/>
        </w:rPr>
        <w:t>A preliminary “Report on the Site Network for Waterbirds in the Agreement Area - 1st edition”, submitted to MOP 5 (</w:t>
      </w:r>
      <w:hyperlink r:id="rId27" w:history="1">
        <w:r w:rsidRPr="00025C2C">
          <w:rPr>
            <w:rStyle w:val="Hyperlink"/>
            <w:sz w:val="22"/>
            <w:szCs w:val="22"/>
          </w:rPr>
          <w:t>document AEWA/MOP 5.15</w:t>
        </w:r>
      </w:hyperlink>
      <w:r w:rsidRPr="00025C2C">
        <w:rPr>
          <w:sz w:val="22"/>
          <w:szCs w:val="22"/>
        </w:rPr>
        <w:t>), was not revised and finalised due to lack of funding</w:t>
      </w:r>
      <w:r w:rsidR="00EA61C1" w:rsidRPr="00025C2C">
        <w:rPr>
          <w:sz w:val="22"/>
          <w:szCs w:val="22"/>
        </w:rPr>
        <w:t>.  However, u</w:t>
      </w:r>
      <w:r w:rsidR="00CE0040" w:rsidRPr="00025C2C">
        <w:rPr>
          <w:sz w:val="22"/>
          <w:szCs w:val="22"/>
        </w:rPr>
        <w:t xml:space="preserve">nder the AEWA Strategic Plan, a process of identification and reporting of </w:t>
      </w:r>
      <w:r w:rsidR="005748ED" w:rsidRPr="00025C2C">
        <w:rPr>
          <w:sz w:val="22"/>
          <w:szCs w:val="22"/>
        </w:rPr>
        <w:t xml:space="preserve">nationally and internationally important sites </w:t>
      </w:r>
      <w:r w:rsidR="00CE0040" w:rsidRPr="00025C2C">
        <w:rPr>
          <w:sz w:val="22"/>
          <w:szCs w:val="22"/>
        </w:rPr>
        <w:t xml:space="preserve">by Parties </w:t>
      </w:r>
      <w:r w:rsidR="005748ED" w:rsidRPr="00025C2C">
        <w:rPr>
          <w:sz w:val="22"/>
          <w:szCs w:val="22"/>
        </w:rPr>
        <w:t xml:space="preserve">started in 2020. </w:t>
      </w:r>
      <w:r w:rsidR="00CE0040" w:rsidRPr="00025C2C">
        <w:rPr>
          <w:sz w:val="22"/>
          <w:szCs w:val="22"/>
        </w:rPr>
        <w:t xml:space="preserve"> This is planned to be complete</w:t>
      </w:r>
      <w:r w:rsidR="00654269" w:rsidRPr="00025C2C">
        <w:rPr>
          <w:sz w:val="22"/>
          <w:szCs w:val="22"/>
        </w:rPr>
        <w:t>d</w:t>
      </w:r>
      <w:r w:rsidR="00CE0040" w:rsidRPr="00025C2C">
        <w:rPr>
          <w:sz w:val="22"/>
          <w:szCs w:val="22"/>
        </w:rPr>
        <w:t xml:space="preserve"> by 2027.</w:t>
      </w:r>
    </w:p>
    <w:p w14:paraId="067A7EB6" w14:textId="77777777" w:rsidR="005748ED" w:rsidRPr="00EA61C1" w:rsidRDefault="005748ED" w:rsidP="005748ED">
      <w:pPr>
        <w:rPr>
          <w:sz w:val="22"/>
          <w:szCs w:val="22"/>
        </w:rPr>
      </w:pPr>
    </w:p>
    <w:p w14:paraId="0C2DE66B" w14:textId="77777777" w:rsidR="00364BBB" w:rsidRDefault="00364BBB" w:rsidP="00364BBB">
      <w:pPr>
        <w:spacing w:after="80"/>
      </w:pPr>
      <w:r w:rsidRPr="008F5F0E">
        <w:rPr>
          <w:b/>
          <w:bCs/>
        </w:rPr>
        <w:t>Future needs:</w:t>
      </w:r>
      <w:r>
        <w:t xml:space="preserve">  </w:t>
      </w:r>
    </w:p>
    <w:p w14:paraId="57ED3EF5" w14:textId="289DFC8D" w:rsidR="00364BBB" w:rsidRPr="00025C2C" w:rsidRDefault="00505897" w:rsidP="00025C2C">
      <w:pPr>
        <w:pStyle w:val="ListParagraph"/>
        <w:numPr>
          <w:ilvl w:val="0"/>
          <w:numId w:val="25"/>
        </w:numPr>
        <w:jc w:val="both"/>
        <w:rPr>
          <w:sz w:val="22"/>
          <w:szCs w:val="22"/>
        </w:rPr>
      </w:pPr>
      <w:r w:rsidRPr="00025C2C">
        <w:rPr>
          <w:sz w:val="22"/>
          <w:szCs w:val="22"/>
        </w:rPr>
        <w:t>Completion of the current process to identify and report nationally and internationally important sites for migratory waterbirds, thus compiling a</w:t>
      </w:r>
      <w:r w:rsidR="00065AD9">
        <w:rPr>
          <w:sz w:val="22"/>
          <w:szCs w:val="22"/>
        </w:rPr>
        <w:t xml:space="preserve"> publicly available</w:t>
      </w:r>
      <w:r w:rsidRPr="00025C2C">
        <w:rPr>
          <w:sz w:val="22"/>
          <w:szCs w:val="22"/>
        </w:rPr>
        <w:t xml:space="preserve"> Agreement-wide inventory of </w:t>
      </w:r>
      <w:r w:rsidR="00A05DAE">
        <w:rPr>
          <w:sz w:val="22"/>
          <w:szCs w:val="22"/>
        </w:rPr>
        <w:t>national</w:t>
      </w:r>
      <w:r w:rsidR="00065AD9">
        <w:rPr>
          <w:sz w:val="22"/>
          <w:szCs w:val="22"/>
        </w:rPr>
        <w:t>ly</w:t>
      </w:r>
      <w:r w:rsidR="00A05DAE">
        <w:rPr>
          <w:sz w:val="22"/>
          <w:szCs w:val="22"/>
        </w:rPr>
        <w:t xml:space="preserve"> and internationally important </w:t>
      </w:r>
      <w:r w:rsidRPr="00025C2C">
        <w:rPr>
          <w:sz w:val="22"/>
          <w:szCs w:val="22"/>
        </w:rPr>
        <w:t>sites recognised by Parties</w:t>
      </w:r>
      <w:r w:rsidR="00A05DAE">
        <w:rPr>
          <w:sz w:val="22"/>
          <w:szCs w:val="22"/>
        </w:rPr>
        <w:t xml:space="preserve"> for populations listed in </w:t>
      </w:r>
      <w:r w:rsidR="00065AD9">
        <w:rPr>
          <w:sz w:val="22"/>
          <w:szCs w:val="22"/>
        </w:rPr>
        <w:t>Table</w:t>
      </w:r>
      <w:r w:rsidR="00A05DAE">
        <w:rPr>
          <w:sz w:val="22"/>
          <w:szCs w:val="22"/>
        </w:rPr>
        <w:t xml:space="preserve"> 1 of the A</w:t>
      </w:r>
      <w:r w:rsidR="00065AD9">
        <w:rPr>
          <w:sz w:val="22"/>
          <w:szCs w:val="22"/>
        </w:rPr>
        <w:t>EWA’s Action Plan</w:t>
      </w:r>
      <w:r w:rsidRPr="00025C2C">
        <w:rPr>
          <w:sz w:val="22"/>
          <w:szCs w:val="22"/>
        </w:rPr>
        <w:t>.</w:t>
      </w:r>
    </w:p>
    <w:p w14:paraId="20C51355" w14:textId="77777777" w:rsidR="00A05DAE" w:rsidRDefault="00A05DAE"/>
    <w:p w14:paraId="33E431BD" w14:textId="78068A4E" w:rsidR="00505897" w:rsidRDefault="00505897" w:rsidP="008C1604">
      <w:pPr>
        <w:pStyle w:val="Heading2"/>
        <w:keepNext/>
      </w:pPr>
      <w:bookmarkStart w:id="24" w:name="_Toc78822520"/>
      <w:r>
        <w:t>3.2</w:t>
      </w:r>
      <w:r>
        <w:tab/>
        <w:t xml:space="preserve">Conservation of </w:t>
      </w:r>
      <w:r w:rsidR="00167396">
        <w:t>a</w:t>
      </w:r>
      <w:r>
        <w:t>reas</w:t>
      </w:r>
      <w:bookmarkEnd w:id="24"/>
    </w:p>
    <w:p w14:paraId="3FD2F93E" w14:textId="77777777" w:rsidR="00505897" w:rsidRDefault="00505897" w:rsidP="008C1604">
      <w:pPr>
        <w:keepN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5748ED" w:rsidRPr="00FC3F49" w14:paraId="30A88FDB" w14:textId="77777777" w:rsidTr="005A0CD0">
        <w:tc>
          <w:tcPr>
            <w:tcW w:w="2830" w:type="dxa"/>
          </w:tcPr>
          <w:p w14:paraId="346414C5" w14:textId="77777777" w:rsidR="005748ED" w:rsidRPr="00FC3F49" w:rsidRDefault="005748ED" w:rsidP="005A0CD0">
            <w:pPr>
              <w:spacing w:after="120"/>
              <w:rPr>
                <w:sz w:val="22"/>
                <w:szCs w:val="22"/>
              </w:rPr>
            </w:pPr>
            <w:r w:rsidRPr="00FC3F49">
              <w:rPr>
                <w:b/>
                <w:bCs/>
                <w:sz w:val="22"/>
                <w:szCs w:val="22"/>
              </w:rPr>
              <w:t>Strategic Plan</w:t>
            </w:r>
          </w:p>
        </w:tc>
        <w:tc>
          <w:tcPr>
            <w:tcW w:w="6186" w:type="dxa"/>
          </w:tcPr>
          <w:p w14:paraId="7E7D86C8" w14:textId="5454EE42" w:rsidR="005748ED" w:rsidRPr="00025C2C" w:rsidRDefault="005748ED" w:rsidP="00025C2C">
            <w:pPr>
              <w:spacing w:after="120"/>
              <w:jc w:val="both"/>
              <w:rPr>
                <w:sz w:val="22"/>
                <w:szCs w:val="22"/>
              </w:rPr>
            </w:pPr>
            <w:r w:rsidRPr="00025C2C">
              <w:rPr>
                <w:sz w:val="22"/>
                <w:szCs w:val="22"/>
              </w:rPr>
              <w:t>3.2</w:t>
            </w:r>
            <w:r w:rsidR="00081795" w:rsidRPr="00025C2C">
              <w:rPr>
                <w:sz w:val="22"/>
                <w:szCs w:val="22"/>
              </w:rPr>
              <w:t>.</w:t>
            </w:r>
            <w:r w:rsidRPr="00025C2C">
              <w:rPr>
                <w:sz w:val="22"/>
                <w:szCs w:val="22"/>
              </w:rPr>
              <w:t xml:space="preserve"> </w:t>
            </w:r>
            <w:r w:rsidR="00505897" w:rsidRPr="00025C2C">
              <w:rPr>
                <w:sz w:val="22"/>
                <w:szCs w:val="22"/>
              </w:rPr>
              <w:t xml:space="preserve"> </w:t>
            </w:r>
            <w:r w:rsidRPr="00025C2C">
              <w:rPr>
                <w:sz w:val="22"/>
                <w:szCs w:val="22"/>
              </w:rPr>
              <w:t>The status of, the threats to, and the effectiveness of conservation measures implemented at flyway network sites are being assessed at flyway scale.</w:t>
            </w:r>
          </w:p>
        </w:tc>
      </w:tr>
      <w:tr w:rsidR="005748ED" w:rsidRPr="00FC3F49" w14:paraId="6EA42FA5" w14:textId="77777777" w:rsidTr="005A0CD0">
        <w:tc>
          <w:tcPr>
            <w:tcW w:w="2830" w:type="dxa"/>
          </w:tcPr>
          <w:p w14:paraId="4DA39F4C" w14:textId="77777777" w:rsidR="005748ED" w:rsidRPr="00FC3F49" w:rsidRDefault="005748ED" w:rsidP="005A0CD0">
            <w:pPr>
              <w:spacing w:after="120"/>
              <w:rPr>
                <w:sz w:val="22"/>
                <w:szCs w:val="22"/>
              </w:rPr>
            </w:pPr>
            <w:r w:rsidRPr="00FC3F49">
              <w:rPr>
                <w:b/>
                <w:bCs/>
                <w:sz w:val="22"/>
                <w:szCs w:val="22"/>
              </w:rPr>
              <w:t>Plan of Action for Africa</w:t>
            </w:r>
          </w:p>
        </w:tc>
        <w:tc>
          <w:tcPr>
            <w:tcW w:w="6186" w:type="dxa"/>
          </w:tcPr>
          <w:p w14:paraId="1922FF2D" w14:textId="307C78AE" w:rsidR="005748ED" w:rsidRPr="00025C2C" w:rsidRDefault="005748ED" w:rsidP="00025C2C">
            <w:pPr>
              <w:spacing w:after="120"/>
              <w:jc w:val="both"/>
              <w:rPr>
                <w:sz w:val="22"/>
                <w:szCs w:val="22"/>
              </w:rPr>
            </w:pPr>
            <w:r w:rsidRPr="00025C2C">
              <w:rPr>
                <w:sz w:val="22"/>
                <w:szCs w:val="22"/>
              </w:rPr>
              <w:t>Collaborate with other initiatives, especially the Ramsar State of the World's Wetlands and their Services to People</w:t>
            </w:r>
            <w:r w:rsidR="00E57AD8" w:rsidRPr="00025C2C">
              <w:rPr>
                <w:rStyle w:val="FootnoteReference"/>
                <w:sz w:val="22"/>
                <w:szCs w:val="22"/>
              </w:rPr>
              <w:footnoteReference w:id="6"/>
            </w:r>
            <w:r w:rsidRPr="00025C2C">
              <w:rPr>
                <w:sz w:val="22"/>
                <w:szCs w:val="22"/>
              </w:rPr>
              <w:t xml:space="preserve"> and the BirdLife International IBA monitoring scheme, to coordinate data collection on the status of sites.</w:t>
            </w:r>
          </w:p>
        </w:tc>
      </w:tr>
    </w:tbl>
    <w:p w14:paraId="4BCADF65" w14:textId="1E6A1429" w:rsidR="005748ED" w:rsidRDefault="005748ED"/>
    <w:p w14:paraId="66943DB6" w14:textId="50E72527" w:rsidR="00044F42" w:rsidRPr="00025C2C" w:rsidRDefault="00044F42" w:rsidP="00025C2C">
      <w:pPr>
        <w:jc w:val="both"/>
        <w:rPr>
          <w:sz w:val="22"/>
          <w:szCs w:val="22"/>
        </w:rPr>
      </w:pPr>
      <w:r w:rsidRPr="00025C2C">
        <w:rPr>
          <w:sz w:val="22"/>
          <w:szCs w:val="22"/>
        </w:rPr>
        <w:t xml:space="preserve">This is being addressed by the AEWA Site Monitoring </w:t>
      </w:r>
      <w:r w:rsidR="00F83913">
        <w:rPr>
          <w:sz w:val="22"/>
          <w:szCs w:val="22"/>
        </w:rPr>
        <w:t xml:space="preserve">Framework </w:t>
      </w:r>
      <w:r w:rsidRPr="00025C2C">
        <w:rPr>
          <w:sz w:val="22"/>
          <w:szCs w:val="22"/>
        </w:rPr>
        <w:t xml:space="preserve">work based on the TOR produced at TC15 and subsequently.  The </w:t>
      </w:r>
      <w:r w:rsidR="008D4788">
        <w:rPr>
          <w:sz w:val="22"/>
          <w:szCs w:val="22"/>
        </w:rPr>
        <w:t xml:space="preserve">draft </w:t>
      </w:r>
      <w:r w:rsidRPr="00025C2C">
        <w:rPr>
          <w:sz w:val="22"/>
          <w:szCs w:val="22"/>
        </w:rPr>
        <w:t xml:space="preserve">report was presented to TC 16 and the </w:t>
      </w:r>
      <w:r w:rsidR="008D4788">
        <w:rPr>
          <w:sz w:val="22"/>
          <w:szCs w:val="22"/>
        </w:rPr>
        <w:t xml:space="preserve">final version </w:t>
      </w:r>
      <w:r w:rsidRPr="008D4788">
        <w:rPr>
          <w:sz w:val="22"/>
          <w:szCs w:val="22"/>
        </w:rPr>
        <w:t>submitted to MOP 8</w:t>
      </w:r>
      <w:r w:rsidR="00065AD9" w:rsidRPr="008D4788">
        <w:rPr>
          <w:sz w:val="22"/>
          <w:szCs w:val="22"/>
        </w:rPr>
        <w:t xml:space="preserve"> (Doc. AEWA/MOP 8.</w:t>
      </w:r>
      <w:r w:rsidR="008D4788" w:rsidRPr="008D4788">
        <w:rPr>
          <w:sz w:val="22"/>
          <w:szCs w:val="22"/>
        </w:rPr>
        <w:t>29</w:t>
      </w:r>
      <w:r w:rsidR="00065AD9" w:rsidRPr="008D4788">
        <w:rPr>
          <w:sz w:val="22"/>
          <w:szCs w:val="22"/>
        </w:rPr>
        <w:t>)</w:t>
      </w:r>
      <w:r w:rsidRPr="008D4788">
        <w:rPr>
          <w:sz w:val="22"/>
          <w:szCs w:val="22"/>
        </w:rPr>
        <w:t>.</w:t>
      </w:r>
    </w:p>
    <w:p w14:paraId="6F5807CE" w14:textId="77777777" w:rsidR="00044F42" w:rsidRDefault="00044F42"/>
    <w:p w14:paraId="43951DA9" w14:textId="77777777" w:rsidR="00364BBB" w:rsidRDefault="00364BBB" w:rsidP="00364BBB">
      <w:pPr>
        <w:spacing w:after="80"/>
      </w:pPr>
      <w:r w:rsidRPr="008F5F0E">
        <w:rPr>
          <w:b/>
          <w:bCs/>
        </w:rPr>
        <w:t>Future needs:</w:t>
      </w:r>
      <w:r>
        <w:t xml:space="preserve">  </w:t>
      </w:r>
    </w:p>
    <w:p w14:paraId="4A9FC25F" w14:textId="581A1FE1" w:rsidR="00364BBB" w:rsidRPr="00025C2C" w:rsidRDefault="00654269" w:rsidP="00025C2C">
      <w:pPr>
        <w:pStyle w:val="ListParagraph"/>
        <w:numPr>
          <w:ilvl w:val="0"/>
          <w:numId w:val="25"/>
        </w:numPr>
        <w:jc w:val="both"/>
        <w:rPr>
          <w:sz w:val="22"/>
          <w:szCs w:val="22"/>
        </w:rPr>
      </w:pPr>
      <w:r w:rsidRPr="00025C2C">
        <w:rPr>
          <w:sz w:val="22"/>
          <w:szCs w:val="22"/>
        </w:rPr>
        <w:t>Assessment of the status of internationally important sites for migratory waterbirds in the Agreement area</w:t>
      </w:r>
      <w:r w:rsidR="00044F42" w:rsidRPr="00025C2C">
        <w:rPr>
          <w:sz w:val="22"/>
          <w:szCs w:val="22"/>
        </w:rPr>
        <w:t xml:space="preserve"> (per para 7.4c of the Action Plan</w:t>
      </w:r>
      <w:r w:rsidR="00BF2BB7" w:rsidRPr="00025C2C">
        <w:rPr>
          <w:sz w:val="22"/>
          <w:szCs w:val="22"/>
        </w:rPr>
        <w:t xml:space="preserve"> which requires a site report to be produced for every second MOP</w:t>
      </w:r>
      <w:r w:rsidR="001426C3">
        <w:rPr>
          <w:sz w:val="22"/>
          <w:szCs w:val="22"/>
        </w:rPr>
        <w:t xml:space="preserve"> although this has yet to occur</w:t>
      </w:r>
      <w:r w:rsidR="00044F42" w:rsidRPr="00025C2C">
        <w:rPr>
          <w:sz w:val="22"/>
          <w:szCs w:val="22"/>
        </w:rPr>
        <w:t>)</w:t>
      </w:r>
      <w:r w:rsidRPr="00025C2C">
        <w:rPr>
          <w:sz w:val="22"/>
          <w:szCs w:val="22"/>
        </w:rPr>
        <w:t>.</w:t>
      </w:r>
    </w:p>
    <w:p w14:paraId="39ABC237" w14:textId="77777777" w:rsidR="005748ED" w:rsidRDefault="005748ED"/>
    <w:p w14:paraId="4C457DB6" w14:textId="7F98B6DB" w:rsidR="00F718B5" w:rsidRDefault="00F718B5" w:rsidP="005B1E76">
      <w:pPr>
        <w:pStyle w:val="Heading2"/>
        <w:keepNext/>
      </w:pPr>
      <w:bookmarkStart w:id="25" w:name="_Toc78822521"/>
      <w:r>
        <w:t>3.3</w:t>
      </w:r>
      <w:r>
        <w:tab/>
        <w:t>Rehabilitation and restoration</w:t>
      </w:r>
      <w:bookmarkEnd w:id="25"/>
    </w:p>
    <w:p w14:paraId="5F2E7C92" w14:textId="6C3F624C" w:rsidR="00F718B5" w:rsidRDefault="00F718B5" w:rsidP="005B1E76">
      <w:pPr>
        <w:keepN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1652C0D5" w14:textId="77777777" w:rsidTr="005A0CD0">
        <w:tc>
          <w:tcPr>
            <w:tcW w:w="2830" w:type="dxa"/>
            <w:shd w:val="clear" w:color="auto" w:fill="auto"/>
          </w:tcPr>
          <w:p w14:paraId="16A35E0B"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145B86E5" w14:textId="25831909" w:rsidR="00397EFC" w:rsidRPr="00025C2C" w:rsidRDefault="00AA558E" w:rsidP="00025C2C">
            <w:pPr>
              <w:spacing w:after="120"/>
              <w:jc w:val="both"/>
              <w:rPr>
                <w:sz w:val="22"/>
                <w:szCs w:val="22"/>
              </w:rPr>
            </w:pPr>
            <w:r w:rsidRPr="00025C2C">
              <w:rPr>
                <w:sz w:val="22"/>
                <w:szCs w:val="22"/>
              </w:rPr>
              <w:t>3.3</w:t>
            </w:r>
            <w:r w:rsidR="00081795" w:rsidRPr="00025C2C">
              <w:rPr>
                <w:sz w:val="22"/>
                <w:szCs w:val="22"/>
              </w:rPr>
              <w:t>.</w:t>
            </w:r>
            <w:r w:rsidRPr="00025C2C">
              <w:rPr>
                <w:sz w:val="22"/>
                <w:szCs w:val="22"/>
              </w:rPr>
              <w:t xml:space="preserve">  Rehabilitation and restoration of areas which were important for AEWA populations</w:t>
            </w:r>
            <w:r w:rsidR="00081795" w:rsidRPr="00025C2C">
              <w:rPr>
                <w:sz w:val="22"/>
                <w:szCs w:val="22"/>
              </w:rPr>
              <w:t>.</w:t>
            </w:r>
          </w:p>
        </w:tc>
      </w:tr>
    </w:tbl>
    <w:p w14:paraId="677C43EA" w14:textId="77777777" w:rsidR="00397EFC" w:rsidRDefault="00397EFC" w:rsidP="00397EFC">
      <w:pPr>
        <w:rPr>
          <w:sz w:val="22"/>
          <w:szCs w:val="22"/>
        </w:rPr>
      </w:pPr>
    </w:p>
    <w:p w14:paraId="01680108" w14:textId="1C566E00" w:rsidR="00654269" w:rsidRDefault="00654269" w:rsidP="00025C2C">
      <w:pPr>
        <w:jc w:val="both"/>
        <w:rPr>
          <w:sz w:val="22"/>
          <w:szCs w:val="22"/>
        </w:rPr>
      </w:pPr>
      <w:r w:rsidRPr="005748ED">
        <w:rPr>
          <w:sz w:val="22"/>
          <w:szCs w:val="22"/>
        </w:rPr>
        <w:t xml:space="preserve">No such overview </w:t>
      </w:r>
      <w:r>
        <w:rPr>
          <w:sz w:val="22"/>
          <w:szCs w:val="22"/>
        </w:rPr>
        <w:t>ha</w:t>
      </w:r>
      <w:r w:rsidRPr="005748ED">
        <w:rPr>
          <w:sz w:val="22"/>
          <w:szCs w:val="22"/>
        </w:rPr>
        <w:t xml:space="preserve">s </w:t>
      </w:r>
      <w:r>
        <w:rPr>
          <w:sz w:val="22"/>
          <w:szCs w:val="22"/>
        </w:rPr>
        <w:t xml:space="preserve">yet been </w:t>
      </w:r>
      <w:r w:rsidRPr="005748ED">
        <w:rPr>
          <w:sz w:val="22"/>
          <w:szCs w:val="22"/>
        </w:rPr>
        <w:t xml:space="preserve">produced but </w:t>
      </w:r>
      <w:r>
        <w:rPr>
          <w:sz w:val="22"/>
          <w:szCs w:val="22"/>
        </w:rPr>
        <w:t xml:space="preserve">this </w:t>
      </w:r>
      <w:r w:rsidRPr="005748ED">
        <w:rPr>
          <w:sz w:val="22"/>
          <w:szCs w:val="22"/>
        </w:rPr>
        <w:t xml:space="preserve">could be derived from </w:t>
      </w:r>
      <w:r w:rsidR="00BF2BB7">
        <w:rPr>
          <w:sz w:val="22"/>
          <w:szCs w:val="22"/>
        </w:rPr>
        <w:t xml:space="preserve">comparison of </w:t>
      </w:r>
      <w:r w:rsidRPr="005748ED">
        <w:rPr>
          <w:sz w:val="22"/>
          <w:szCs w:val="22"/>
        </w:rPr>
        <w:t>the nominations submitted by Parties</w:t>
      </w:r>
      <w:r>
        <w:rPr>
          <w:sz w:val="22"/>
          <w:szCs w:val="22"/>
        </w:rPr>
        <w:t xml:space="preserve"> (see above</w:t>
      </w:r>
      <w:r w:rsidR="00BF2BB7">
        <w:rPr>
          <w:sz w:val="22"/>
          <w:szCs w:val="22"/>
        </w:rPr>
        <w:t>) with other inventories of internationally important sites.</w:t>
      </w:r>
    </w:p>
    <w:p w14:paraId="1E865F71" w14:textId="77777777" w:rsidR="00654269" w:rsidRDefault="00654269" w:rsidP="00025C2C">
      <w:pPr>
        <w:jc w:val="both"/>
        <w:rPr>
          <w:sz w:val="22"/>
          <w:szCs w:val="22"/>
        </w:rPr>
      </w:pPr>
    </w:p>
    <w:p w14:paraId="3F96CCB7" w14:textId="083FBC95" w:rsidR="00BF2BB7" w:rsidRPr="00BF2BB7" w:rsidRDefault="00654269" w:rsidP="00025C2C">
      <w:pPr>
        <w:pStyle w:val="CommentText"/>
        <w:jc w:val="both"/>
        <w:rPr>
          <w:sz w:val="22"/>
          <w:szCs w:val="22"/>
        </w:rPr>
      </w:pPr>
      <w:r>
        <w:rPr>
          <w:sz w:val="22"/>
          <w:szCs w:val="22"/>
        </w:rPr>
        <w:t xml:space="preserve">Recent global assessments related to land, its degradation and the potential for restoration are highly relevant to AEWA and have been undertaken by the UN Convention </w:t>
      </w:r>
      <w:r w:rsidR="00996D8E">
        <w:rPr>
          <w:sz w:val="22"/>
          <w:szCs w:val="22"/>
        </w:rPr>
        <w:t>to</w:t>
      </w:r>
      <w:r>
        <w:rPr>
          <w:sz w:val="22"/>
          <w:szCs w:val="22"/>
        </w:rPr>
        <w:t xml:space="preserve"> Combat </w:t>
      </w:r>
      <w:r w:rsidR="00996D8E">
        <w:rPr>
          <w:sz w:val="22"/>
          <w:szCs w:val="22"/>
        </w:rPr>
        <w:t>D</w:t>
      </w:r>
      <w:r>
        <w:rPr>
          <w:sz w:val="22"/>
          <w:szCs w:val="22"/>
        </w:rPr>
        <w:t xml:space="preserve">esertification </w:t>
      </w:r>
      <w:r w:rsidR="00996D8E">
        <w:rPr>
          <w:sz w:val="22"/>
          <w:szCs w:val="22"/>
        </w:rPr>
        <w:t xml:space="preserve">(UNCCD 2017) </w:t>
      </w:r>
      <w:r>
        <w:rPr>
          <w:sz w:val="22"/>
          <w:szCs w:val="22"/>
        </w:rPr>
        <w:t>a</w:t>
      </w:r>
      <w:r w:rsidR="00996D8E">
        <w:rPr>
          <w:sz w:val="22"/>
          <w:szCs w:val="22"/>
        </w:rPr>
        <w:t>n</w:t>
      </w:r>
      <w:r>
        <w:rPr>
          <w:sz w:val="22"/>
          <w:szCs w:val="22"/>
        </w:rPr>
        <w:t>d IPBES (2018c).</w:t>
      </w:r>
      <w:r w:rsidR="00681372">
        <w:rPr>
          <w:sz w:val="22"/>
          <w:szCs w:val="22"/>
        </w:rPr>
        <w:t xml:space="preserve">  </w:t>
      </w:r>
      <w:r w:rsidR="00BF2BB7">
        <w:rPr>
          <w:sz w:val="22"/>
          <w:szCs w:val="22"/>
        </w:rPr>
        <w:t xml:space="preserve">Additionally, activities under </w:t>
      </w:r>
      <w:r w:rsidR="00BF2BB7" w:rsidRPr="00BF2BB7">
        <w:rPr>
          <w:sz w:val="22"/>
          <w:szCs w:val="22"/>
        </w:rPr>
        <w:t>CBD also relevant, as is the UN initiative for a Decade of Restoration.  It is likely that CBD COP15 will develop revised restoration targets</w:t>
      </w:r>
      <w:r w:rsidR="001426C3">
        <w:rPr>
          <w:sz w:val="22"/>
          <w:szCs w:val="22"/>
        </w:rPr>
        <w:t xml:space="preserve"> possibly as part of the Post-2020 Global Biodiversity Framework</w:t>
      </w:r>
      <w:r w:rsidR="00BF2BB7" w:rsidRPr="00BF2BB7">
        <w:rPr>
          <w:sz w:val="22"/>
          <w:szCs w:val="22"/>
        </w:rPr>
        <w:t xml:space="preserve">.  The EU will develop legally binding </w:t>
      </w:r>
      <w:r w:rsidR="001426C3">
        <w:rPr>
          <w:sz w:val="22"/>
          <w:szCs w:val="22"/>
        </w:rPr>
        <w:t xml:space="preserve">habitat and biodiversity </w:t>
      </w:r>
      <w:r w:rsidR="00BF2BB7" w:rsidRPr="00BF2BB7">
        <w:rPr>
          <w:sz w:val="22"/>
          <w:szCs w:val="22"/>
        </w:rPr>
        <w:t xml:space="preserve">restoration targets that </w:t>
      </w:r>
      <w:r w:rsidR="001426C3">
        <w:rPr>
          <w:sz w:val="22"/>
          <w:szCs w:val="22"/>
        </w:rPr>
        <w:t>are likely to</w:t>
      </w:r>
      <w:r w:rsidR="001426C3" w:rsidRPr="00BF2BB7">
        <w:rPr>
          <w:sz w:val="22"/>
          <w:szCs w:val="22"/>
        </w:rPr>
        <w:t xml:space="preserve"> </w:t>
      </w:r>
      <w:r w:rsidR="00BF2BB7" w:rsidRPr="00BF2BB7">
        <w:rPr>
          <w:sz w:val="22"/>
          <w:szCs w:val="22"/>
        </w:rPr>
        <w:t>include waterbird habitat</w:t>
      </w:r>
      <w:r w:rsidR="001426C3">
        <w:rPr>
          <w:sz w:val="22"/>
          <w:szCs w:val="22"/>
        </w:rPr>
        <w:t xml:space="preserve"> as part of the </w:t>
      </w:r>
      <w:hyperlink r:id="rId28" w:anchor="document2" w:history="1">
        <w:r w:rsidR="001426C3" w:rsidRPr="001426C3">
          <w:rPr>
            <w:rStyle w:val="Hyperlink"/>
            <w:sz w:val="22"/>
            <w:szCs w:val="22"/>
          </w:rPr>
          <w:t>European Green Deal</w:t>
        </w:r>
      </w:hyperlink>
      <w:r w:rsidR="00BF2BB7" w:rsidRPr="00BF2BB7">
        <w:rPr>
          <w:sz w:val="22"/>
          <w:szCs w:val="22"/>
        </w:rPr>
        <w:t>.</w:t>
      </w:r>
    </w:p>
    <w:p w14:paraId="091B6334" w14:textId="7AB974FD" w:rsidR="00681372" w:rsidRDefault="00681372" w:rsidP="00025C2C">
      <w:pPr>
        <w:jc w:val="both"/>
        <w:rPr>
          <w:sz w:val="22"/>
          <w:szCs w:val="22"/>
        </w:rPr>
      </w:pPr>
    </w:p>
    <w:p w14:paraId="37CA0978" w14:textId="761FEE95" w:rsidR="00681372" w:rsidRDefault="00681372" w:rsidP="00025C2C">
      <w:pPr>
        <w:jc w:val="both"/>
        <w:rPr>
          <w:sz w:val="22"/>
          <w:szCs w:val="22"/>
        </w:rPr>
      </w:pPr>
      <w:r>
        <w:rPr>
          <w:sz w:val="22"/>
          <w:szCs w:val="22"/>
        </w:rPr>
        <w:t>It is widely recognised that wetland restoration as a ‘nature-based solution’ to climate change has significant potential to sequester carbon, thus providing benefits not only to waterbirds</w:t>
      </w:r>
      <w:r w:rsidR="003350C2">
        <w:rPr>
          <w:sz w:val="22"/>
          <w:szCs w:val="22"/>
        </w:rPr>
        <w:t>, but also to people and in the context of climate change mitigation.</w:t>
      </w:r>
      <w:r w:rsidR="00167396">
        <w:rPr>
          <w:sz w:val="22"/>
          <w:szCs w:val="22"/>
        </w:rPr>
        <w:t xml:space="preserve">  </w:t>
      </w:r>
      <w:r w:rsidR="004317BB">
        <w:rPr>
          <w:sz w:val="22"/>
          <w:szCs w:val="22"/>
        </w:rPr>
        <w:t>However, restoration or other mitigation measures to sequester carbon should not be undertaken where these will negatively impact important habitats for waterbird and other biodiversity – for example planting trees on important waterbird breeding areas.  Accordingly, t</w:t>
      </w:r>
      <w:r w:rsidR="00167396">
        <w:rPr>
          <w:sz w:val="22"/>
          <w:szCs w:val="22"/>
        </w:rPr>
        <w:t>here</w:t>
      </w:r>
      <w:r w:rsidR="00167396" w:rsidRPr="00167396">
        <w:rPr>
          <w:sz w:val="22"/>
          <w:szCs w:val="22"/>
        </w:rPr>
        <w:t xml:space="preserve"> </w:t>
      </w:r>
      <w:r w:rsidR="00167396">
        <w:rPr>
          <w:sz w:val="22"/>
          <w:szCs w:val="22"/>
        </w:rPr>
        <w:t xml:space="preserve">is </w:t>
      </w:r>
      <w:r w:rsidR="001426C3">
        <w:rPr>
          <w:sz w:val="22"/>
          <w:szCs w:val="22"/>
        </w:rPr>
        <w:t>urgent</w:t>
      </w:r>
      <w:r w:rsidR="00167396">
        <w:rPr>
          <w:sz w:val="22"/>
          <w:szCs w:val="22"/>
        </w:rPr>
        <w:t xml:space="preserve"> need </w:t>
      </w:r>
      <w:r w:rsidR="00167396" w:rsidRPr="00167396">
        <w:rPr>
          <w:sz w:val="22"/>
          <w:szCs w:val="22"/>
        </w:rPr>
        <w:t xml:space="preserve">for strategic guidance on restoration </w:t>
      </w:r>
      <w:r w:rsidR="004317BB">
        <w:rPr>
          <w:sz w:val="22"/>
          <w:szCs w:val="22"/>
        </w:rPr>
        <w:t>–</w:t>
      </w:r>
      <w:r w:rsidR="00167396" w:rsidRPr="00167396">
        <w:rPr>
          <w:sz w:val="22"/>
          <w:szCs w:val="22"/>
        </w:rPr>
        <w:t xml:space="preserve"> </w:t>
      </w:r>
      <w:r w:rsidR="004317BB">
        <w:rPr>
          <w:sz w:val="22"/>
          <w:szCs w:val="22"/>
        </w:rPr>
        <w:t>not only</w:t>
      </w:r>
      <w:r w:rsidR="00167396" w:rsidRPr="00167396">
        <w:rPr>
          <w:sz w:val="22"/>
          <w:szCs w:val="22"/>
        </w:rPr>
        <w:t xml:space="preserve"> how to do it (much technical guidance exists but its scattered</w:t>
      </w:r>
      <w:r w:rsidR="005A1E58">
        <w:rPr>
          <w:rStyle w:val="FootnoteReference"/>
          <w:sz w:val="22"/>
          <w:szCs w:val="22"/>
        </w:rPr>
        <w:footnoteReference w:id="7"/>
      </w:r>
      <w:r w:rsidR="00167396" w:rsidRPr="00167396">
        <w:rPr>
          <w:sz w:val="22"/>
          <w:szCs w:val="22"/>
        </w:rPr>
        <w:t>), but also how to set priorities</w:t>
      </w:r>
      <w:r w:rsidR="004317BB">
        <w:rPr>
          <w:sz w:val="22"/>
          <w:szCs w:val="22"/>
        </w:rPr>
        <w:t xml:space="preserve"> and best targeting to appropriate areas</w:t>
      </w:r>
      <w:r w:rsidR="00167396" w:rsidRPr="00167396">
        <w:rPr>
          <w:sz w:val="22"/>
          <w:szCs w:val="22"/>
        </w:rPr>
        <w:t>.</w:t>
      </w:r>
    </w:p>
    <w:p w14:paraId="04791006" w14:textId="33686F47" w:rsidR="005B1E76" w:rsidRDefault="005B1E76" w:rsidP="00025C2C">
      <w:pPr>
        <w:jc w:val="both"/>
        <w:rPr>
          <w:sz w:val="22"/>
          <w:szCs w:val="22"/>
        </w:rPr>
      </w:pPr>
    </w:p>
    <w:p w14:paraId="4881BA01" w14:textId="4928593A" w:rsidR="005B1E76" w:rsidRDefault="005B1E76" w:rsidP="00025C2C">
      <w:pPr>
        <w:jc w:val="both"/>
        <w:rPr>
          <w:sz w:val="22"/>
          <w:szCs w:val="22"/>
        </w:rPr>
      </w:pPr>
      <w:r>
        <w:rPr>
          <w:sz w:val="22"/>
          <w:szCs w:val="22"/>
        </w:rPr>
        <w:t>S</w:t>
      </w:r>
      <w:r w:rsidRPr="005B1E76">
        <w:rPr>
          <w:sz w:val="22"/>
          <w:szCs w:val="22"/>
        </w:rPr>
        <w:t xml:space="preserve">coping of restoration for threatened species should be </w:t>
      </w:r>
      <w:r>
        <w:rPr>
          <w:sz w:val="22"/>
          <w:szCs w:val="22"/>
        </w:rPr>
        <w:t xml:space="preserve">an element </w:t>
      </w:r>
      <w:r w:rsidRPr="005B1E76">
        <w:rPr>
          <w:sz w:val="22"/>
          <w:szCs w:val="22"/>
        </w:rPr>
        <w:t>of individual species action plans</w:t>
      </w:r>
      <w:r>
        <w:rPr>
          <w:sz w:val="22"/>
          <w:szCs w:val="22"/>
        </w:rPr>
        <w:t>.</w:t>
      </w:r>
    </w:p>
    <w:p w14:paraId="21263EC5" w14:textId="77777777" w:rsidR="001426C3" w:rsidRDefault="001426C3" w:rsidP="00025C2C">
      <w:pPr>
        <w:jc w:val="both"/>
        <w:rPr>
          <w:sz w:val="22"/>
          <w:szCs w:val="22"/>
        </w:rPr>
      </w:pPr>
    </w:p>
    <w:p w14:paraId="2B696BB2" w14:textId="77777777" w:rsidR="00364BBB" w:rsidRDefault="00364BBB" w:rsidP="00364BBB">
      <w:pPr>
        <w:spacing w:after="80"/>
      </w:pPr>
      <w:r w:rsidRPr="008F5F0E">
        <w:rPr>
          <w:b/>
          <w:bCs/>
        </w:rPr>
        <w:t>Future needs:</w:t>
      </w:r>
      <w:r>
        <w:t xml:space="preserve">  </w:t>
      </w:r>
    </w:p>
    <w:p w14:paraId="10363254" w14:textId="66431E76" w:rsidR="004317BB" w:rsidRDefault="004317BB" w:rsidP="004317BB">
      <w:pPr>
        <w:pStyle w:val="ListParagraph"/>
        <w:numPr>
          <w:ilvl w:val="0"/>
          <w:numId w:val="25"/>
        </w:numPr>
        <w:spacing w:after="120"/>
        <w:ind w:left="714" w:hanging="357"/>
        <w:contextualSpacing w:val="0"/>
        <w:jc w:val="both"/>
        <w:rPr>
          <w:sz w:val="22"/>
          <w:szCs w:val="22"/>
        </w:rPr>
      </w:pPr>
      <w:r w:rsidRPr="004317BB">
        <w:rPr>
          <w:sz w:val="22"/>
          <w:szCs w:val="22"/>
        </w:rPr>
        <w:t xml:space="preserve">Development of </w:t>
      </w:r>
      <w:r>
        <w:rPr>
          <w:sz w:val="22"/>
          <w:szCs w:val="22"/>
        </w:rPr>
        <w:t xml:space="preserve">a guide to technical guidance for wetland restoration </w:t>
      </w:r>
      <w:r w:rsidRPr="004317BB">
        <w:rPr>
          <w:sz w:val="22"/>
          <w:szCs w:val="22"/>
        </w:rPr>
        <w:t>techniques relevant to restoring the good ecological condition waterbird habitats.</w:t>
      </w:r>
    </w:p>
    <w:p w14:paraId="37F48E1A" w14:textId="2B377DDE" w:rsidR="004317BB" w:rsidRPr="004317BB" w:rsidRDefault="004317BB" w:rsidP="004317BB">
      <w:pPr>
        <w:pStyle w:val="ListParagraph"/>
        <w:numPr>
          <w:ilvl w:val="0"/>
          <w:numId w:val="25"/>
        </w:numPr>
        <w:spacing w:after="120"/>
        <w:ind w:left="714" w:hanging="357"/>
        <w:contextualSpacing w:val="0"/>
        <w:jc w:val="both"/>
        <w:rPr>
          <w:sz w:val="22"/>
          <w:szCs w:val="22"/>
        </w:rPr>
      </w:pPr>
      <w:r>
        <w:rPr>
          <w:sz w:val="22"/>
          <w:szCs w:val="22"/>
        </w:rPr>
        <w:t xml:space="preserve">Development of guidance on undertaking strategic approaches to planning wetland restoration so as to maximise </w:t>
      </w:r>
      <w:r w:rsidR="001E0B84">
        <w:rPr>
          <w:sz w:val="22"/>
          <w:szCs w:val="22"/>
        </w:rPr>
        <w:t>benefits and</w:t>
      </w:r>
      <w:r>
        <w:rPr>
          <w:sz w:val="22"/>
          <w:szCs w:val="22"/>
        </w:rPr>
        <w:t xml:space="preserve"> minimise risks of unintended negative consequences.</w:t>
      </w:r>
    </w:p>
    <w:p w14:paraId="1D69ED38" w14:textId="31544C43" w:rsidR="00D71EFE" w:rsidRPr="00167396" w:rsidRDefault="00920BCB" w:rsidP="00025C2C">
      <w:pPr>
        <w:pStyle w:val="ListParagraph"/>
        <w:numPr>
          <w:ilvl w:val="0"/>
          <w:numId w:val="25"/>
        </w:numPr>
        <w:jc w:val="both"/>
      </w:pPr>
      <w:r w:rsidRPr="00025C2C">
        <w:rPr>
          <w:sz w:val="22"/>
          <w:szCs w:val="22"/>
        </w:rPr>
        <w:t xml:space="preserve">Undertake a scoping study of the extent to which wetland restoration </w:t>
      </w:r>
      <w:r w:rsidR="005B1E76" w:rsidRPr="00025C2C">
        <w:rPr>
          <w:sz w:val="22"/>
          <w:szCs w:val="22"/>
        </w:rPr>
        <w:t xml:space="preserve">of areas which were important for AEWA populations </w:t>
      </w:r>
      <w:r w:rsidRPr="00025C2C">
        <w:rPr>
          <w:sz w:val="22"/>
          <w:szCs w:val="22"/>
        </w:rPr>
        <w:t>could provide conservation benefits to threatened AEWA-listed species</w:t>
      </w:r>
      <w:r w:rsidR="00167396" w:rsidRPr="00025C2C">
        <w:rPr>
          <w:sz w:val="22"/>
          <w:szCs w:val="22"/>
        </w:rPr>
        <w:t xml:space="preserve">, as well as </w:t>
      </w:r>
      <w:r w:rsidR="004317BB">
        <w:rPr>
          <w:sz w:val="22"/>
          <w:szCs w:val="22"/>
        </w:rPr>
        <w:t xml:space="preserve">identify </w:t>
      </w:r>
      <w:r w:rsidR="00167396" w:rsidRPr="00025C2C">
        <w:rPr>
          <w:sz w:val="22"/>
          <w:szCs w:val="22"/>
        </w:rPr>
        <w:t>strategic priorities</w:t>
      </w:r>
      <w:r w:rsidRPr="00025C2C">
        <w:rPr>
          <w:sz w:val="22"/>
          <w:szCs w:val="22"/>
        </w:rPr>
        <w:t>.</w:t>
      </w:r>
    </w:p>
    <w:p w14:paraId="6DC4F58F" w14:textId="77777777" w:rsidR="00167396" w:rsidRDefault="00167396" w:rsidP="00167396"/>
    <w:p w14:paraId="34757DBB" w14:textId="1F754B1B" w:rsidR="00F718B5" w:rsidRDefault="00F718B5" w:rsidP="00FC3F49">
      <w:pPr>
        <w:pStyle w:val="Heading1"/>
      </w:pPr>
      <w:bookmarkStart w:id="26" w:name="_Toc78822522"/>
      <w:r>
        <w:t>Management of Human Activities</w:t>
      </w:r>
      <w:bookmarkEnd w:id="26"/>
    </w:p>
    <w:p w14:paraId="3B18A06E" w14:textId="71CF125D" w:rsidR="00F718B5" w:rsidRDefault="00F718B5"/>
    <w:p w14:paraId="30006589" w14:textId="3C313ABE" w:rsidR="00F718B5" w:rsidRDefault="00F718B5" w:rsidP="00F718B5">
      <w:pPr>
        <w:pStyle w:val="Heading2"/>
      </w:pPr>
      <w:bookmarkStart w:id="27" w:name="_Toc78822523"/>
      <w:r>
        <w:t>4.1</w:t>
      </w:r>
      <w:r>
        <w:tab/>
        <w:t>Hunting</w:t>
      </w:r>
      <w:bookmarkEnd w:id="27"/>
    </w:p>
    <w:p w14:paraId="05DC9FDC" w14:textId="5B55915B" w:rsidR="00AA558E" w:rsidRDefault="00AA558E" w:rsidP="00AA558E">
      <w:pPr>
        <w:pStyle w:val="Heading3"/>
      </w:pPr>
      <w:bookmarkStart w:id="28" w:name="_Toc78822524"/>
      <w:r>
        <w:t>4.1.1</w:t>
      </w:r>
      <w:r>
        <w:tab/>
        <w:t>Sustainable use within hunting legislation</w:t>
      </w:r>
      <w:r w:rsidR="00FA74CF">
        <w:t xml:space="preserve"> and its reporting</w:t>
      </w:r>
      <w:bookmarkEnd w:id="28"/>
    </w:p>
    <w:p w14:paraId="09523932" w14:textId="77777777" w:rsidR="00AA558E" w:rsidRDefault="00AA558E"/>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70110099" w14:textId="77777777" w:rsidTr="005A0CD0">
        <w:tc>
          <w:tcPr>
            <w:tcW w:w="2830" w:type="dxa"/>
            <w:shd w:val="clear" w:color="auto" w:fill="auto"/>
          </w:tcPr>
          <w:p w14:paraId="4EC22246"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6B5CA585" w14:textId="77777777" w:rsidR="00982BDB" w:rsidRPr="00C332BE" w:rsidRDefault="00AA558E" w:rsidP="00C332BE">
            <w:pPr>
              <w:spacing w:after="120"/>
              <w:jc w:val="both"/>
              <w:rPr>
                <w:sz w:val="22"/>
                <w:szCs w:val="22"/>
              </w:rPr>
            </w:pPr>
            <w:r w:rsidRPr="00C332BE">
              <w:rPr>
                <w:sz w:val="22"/>
                <w:szCs w:val="22"/>
              </w:rPr>
              <w:t>4.1.1.  Parties shall cooperate to ensure that their hunting legislation implements the principle of sustainable use as envisaged in this Action Plan, taking into account the full geographical range of the waterbird populations concerned and their life history characteristics.</w:t>
            </w:r>
          </w:p>
          <w:p w14:paraId="08A9AAFA" w14:textId="5C46CAD6" w:rsidR="00FA74CF" w:rsidRPr="00C332BE" w:rsidRDefault="00FA74CF" w:rsidP="00C332BE">
            <w:pPr>
              <w:spacing w:after="120"/>
              <w:jc w:val="both"/>
              <w:rPr>
                <w:sz w:val="22"/>
                <w:szCs w:val="22"/>
              </w:rPr>
            </w:pPr>
            <w:r w:rsidRPr="00C332BE">
              <w:rPr>
                <w:sz w:val="22"/>
                <w:szCs w:val="22"/>
              </w:rPr>
              <w:t>4.1.2.  The Agreement secretariat shall be kept informed by the Parties of their legislation relating to the hunting of populations listed in Table 1.</w:t>
            </w:r>
          </w:p>
        </w:tc>
      </w:tr>
      <w:tr w:rsidR="00397EFC" w:rsidRPr="00FC3F49" w14:paraId="0F8CFFE8" w14:textId="77777777" w:rsidTr="005A0CD0">
        <w:tc>
          <w:tcPr>
            <w:tcW w:w="2830" w:type="dxa"/>
          </w:tcPr>
          <w:p w14:paraId="5750EE3C"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56D048FD" w14:textId="079AC55F" w:rsidR="00397EFC" w:rsidRPr="00C332BE" w:rsidRDefault="00AA558E" w:rsidP="00C332BE">
            <w:pPr>
              <w:spacing w:after="120"/>
              <w:jc w:val="both"/>
              <w:rPr>
                <w:sz w:val="22"/>
                <w:szCs w:val="22"/>
              </w:rPr>
            </w:pPr>
            <w:r w:rsidRPr="00C332BE">
              <w:rPr>
                <w:sz w:val="22"/>
                <w:szCs w:val="22"/>
              </w:rPr>
              <w:t>2.2.  The provisions of the AEWA Action Plan that relate to the use and management of migratory waterbirds, including harvesting,</w:t>
            </w:r>
            <w:r w:rsidR="00654269" w:rsidRPr="00C332BE">
              <w:rPr>
                <w:sz w:val="22"/>
                <w:szCs w:val="22"/>
              </w:rPr>
              <w:t xml:space="preserve"> </w:t>
            </w:r>
            <w:r w:rsidRPr="00C332BE">
              <w:rPr>
                <w:sz w:val="22"/>
                <w:szCs w:val="22"/>
              </w:rPr>
              <w:t>are transposed into all Parties’ domestic legislation and enforced effectively.</w:t>
            </w:r>
          </w:p>
        </w:tc>
      </w:tr>
      <w:tr w:rsidR="00397EFC" w:rsidRPr="00FC3F49" w14:paraId="028C1CE6" w14:textId="77777777" w:rsidTr="005A0CD0">
        <w:tc>
          <w:tcPr>
            <w:tcW w:w="2830" w:type="dxa"/>
          </w:tcPr>
          <w:p w14:paraId="2F4233A2"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19C3AB37" w14:textId="38C423DF" w:rsidR="00397EFC" w:rsidRPr="00C332BE" w:rsidRDefault="00AA558E" w:rsidP="00C332BE">
            <w:pPr>
              <w:spacing w:after="120"/>
              <w:jc w:val="both"/>
              <w:rPr>
                <w:sz w:val="22"/>
                <w:szCs w:val="22"/>
              </w:rPr>
            </w:pPr>
            <w:r w:rsidRPr="00C332BE">
              <w:rPr>
                <w:sz w:val="22"/>
                <w:szCs w:val="22"/>
              </w:rPr>
              <w:t>Align domestic law with AEWA requirements, especially in relation to waterbird harvest.</w:t>
            </w:r>
          </w:p>
        </w:tc>
      </w:tr>
    </w:tbl>
    <w:p w14:paraId="543D54B5" w14:textId="50FC0A04" w:rsidR="00397EFC" w:rsidRDefault="00397EFC" w:rsidP="00397EFC">
      <w:pPr>
        <w:rPr>
          <w:sz w:val="22"/>
          <w:szCs w:val="22"/>
        </w:rPr>
      </w:pPr>
    </w:p>
    <w:p w14:paraId="1E4EFF6C" w14:textId="716EC279" w:rsidR="00C459C0" w:rsidRDefault="00C459C0" w:rsidP="00C332BE">
      <w:pPr>
        <w:jc w:val="both"/>
        <w:rPr>
          <w:sz w:val="22"/>
          <w:szCs w:val="22"/>
        </w:rPr>
      </w:pPr>
      <w:r w:rsidRPr="00C459C0">
        <w:rPr>
          <w:sz w:val="22"/>
          <w:szCs w:val="22"/>
        </w:rPr>
        <w:t>Forty-four Parties (87% of R</w:t>
      </w:r>
      <w:r w:rsidR="00F83913">
        <w:rPr>
          <w:sz w:val="22"/>
          <w:szCs w:val="22"/>
        </w:rPr>
        <w:t xml:space="preserve">eporting </w:t>
      </w:r>
      <w:r w:rsidRPr="00C459C0">
        <w:rPr>
          <w:sz w:val="22"/>
          <w:szCs w:val="22"/>
        </w:rPr>
        <w:t>P</w:t>
      </w:r>
      <w:r w:rsidR="00F83913">
        <w:rPr>
          <w:sz w:val="22"/>
          <w:szCs w:val="22"/>
        </w:rPr>
        <w:t>arties</w:t>
      </w:r>
      <w:r w:rsidRPr="00C459C0">
        <w:rPr>
          <w:sz w:val="22"/>
          <w:szCs w:val="22"/>
        </w:rPr>
        <w:t xml:space="preserve">; 58% of </w:t>
      </w:r>
      <w:r w:rsidR="00F83913">
        <w:rPr>
          <w:sz w:val="22"/>
          <w:szCs w:val="22"/>
        </w:rPr>
        <w:t xml:space="preserve">all </w:t>
      </w:r>
      <w:r w:rsidRPr="00C459C0">
        <w:rPr>
          <w:sz w:val="22"/>
          <w:szCs w:val="22"/>
        </w:rPr>
        <w:t>C</w:t>
      </w:r>
      <w:r w:rsidR="00F83913">
        <w:rPr>
          <w:sz w:val="22"/>
          <w:szCs w:val="22"/>
        </w:rPr>
        <w:t xml:space="preserve">ontracting </w:t>
      </w:r>
      <w:r w:rsidRPr="00C459C0">
        <w:rPr>
          <w:sz w:val="22"/>
          <w:szCs w:val="22"/>
        </w:rPr>
        <w:t>P</w:t>
      </w:r>
      <w:r w:rsidR="00F83913">
        <w:rPr>
          <w:sz w:val="22"/>
          <w:szCs w:val="22"/>
        </w:rPr>
        <w:t>arties</w:t>
      </w:r>
      <w:r w:rsidRPr="00C459C0">
        <w:rPr>
          <w:sz w:val="22"/>
          <w:szCs w:val="22"/>
        </w:rPr>
        <w:t>) reported to MOP 8 that their legislation implements the principle of sustainable use of waterbirds</w:t>
      </w:r>
      <w:r>
        <w:rPr>
          <w:sz w:val="22"/>
          <w:szCs w:val="22"/>
        </w:rPr>
        <w:t xml:space="preserve">, using elements such as </w:t>
      </w:r>
      <w:r w:rsidRPr="00DF2EB2">
        <w:rPr>
          <w:sz w:val="22"/>
          <w:szCs w:val="22"/>
        </w:rPr>
        <w:t xml:space="preserve">closed seasons, quotas, and restrictions on hunting equipment, and also adaptive harvest management plans based on population monitoring.  </w:t>
      </w:r>
    </w:p>
    <w:p w14:paraId="098596A6" w14:textId="77777777" w:rsidR="00777AD7" w:rsidRDefault="00777AD7" w:rsidP="00C332BE">
      <w:pPr>
        <w:jc w:val="both"/>
        <w:rPr>
          <w:sz w:val="22"/>
          <w:szCs w:val="22"/>
        </w:rPr>
      </w:pPr>
    </w:p>
    <w:p w14:paraId="7FB00E8B" w14:textId="0AE482C5" w:rsidR="00397EFC" w:rsidRDefault="00167396" w:rsidP="00C332BE">
      <w:pPr>
        <w:jc w:val="both"/>
        <w:rPr>
          <w:sz w:val="22"/>
          <w:szCs w:val="22"/>
        </w:rPr>
      </w:pPr>
      <w:r>
        <w:rPr>
          <w:sz w:val="22"/>
          <w:szCs w:val="22"/>
        </w:rPr>
        <w:t xml:space="preserve">Both the EU’s </w:t>
      </w:r>
      <w:hyperlink r:id="rId29" w:history="1">
        <w:r w:rsidRPr="00167396">
          <w:rPr>
            <w:rStyle w:val="Hyperlink"/>
            <w:sz w:val="22"/>
            <w:szCs w:val="22"/>
          </w:rPr>
          <w:t>Guide to sustainable hunting under the Birds Directive</w:t>
        </w:r>
      </w:hyperlink>
      <w:r>
        <w:rPr>
          <w:sz w:val="22"/>
          <w:szCs w:val="22"/>
        </w:rPr>
        <w:t xml:space="preserve"> (European Commission 2008), as relevant, and </w:t>
      </w:r>
      <w:r w:rsidR="00777AD7">
        <w:rPr>
          <w:sz w:val="22"/>
          <w:szCs w:val="22"/>
        </w:rPr>
        <w:t>AEWA</w:t>
      </w:r>
      <w:r>
        <w:rPr>
          <w:sz w:val="22"/>
          <w:szCs w:val="22"/>
        </w:rPr>
        <w:t>’s</w:t>
      </w:r>
      <w:r w:rsidR="00777AD7">
        <w:rPr>
          <w:sz w:val="22"/>
          <w:szCs w:val="22"/>
        </w:rPr>
        <w:t xml:space="preserve"> </w:t>
      </w:r>
      <w:hyperlink r:id="rId30" w:history="1">
        <w:r w:rsidR="001F5813">
          <w:rPr>
            <w:rStyle w:val="Hyperlink"/>
            <w:sz w:val="22"/>
            <w:szCs w:val="22"/>
          </w:rPr>
          <w:t>C</w:t>
        </w:r>
        <w:r w:rsidR="00AA558E" w:rsidRPr="00920BCB">
          <w:rPr>
            <w:rStyle w:val="Hyperlink"/>
            <w:sz w:val="22"/>
            <w:szCs w:val="22"/>
          </w:rPr>
          <w:t>onservation Guidelines No. 5 - Guidelines on Sustainable Harvest of Migratory Waterbirds</w:t>
        </w:r>
      </w:hyperlink>
      <w:r w:rsidR="00920BCB">
        <w:rPr>
          <w:sz w:val="22"/>
          <w:szCs w:val="22"/>
        </w:rPr>
        <w:t xml:space="preserve"> provide comprehensive guidance.</w:t>
      </w:r>
    </w:p>
    <w:p w14:paraId="730333B4" w14:textId="77777777" w:rsidR="00982BDB" w:rsidRDefault="00982BDB" w:rsidP="00397EFC">
      <w:pPr>
        <w:rPr>
          <w:sz w:val="22"/>
          <w:szCs w:val="22"/>
        </w:rPr>
      </w:pPr>
    </w:p>
    <w:p w14:paraId="14D07B4A" w14:textId="77777777" w:rsidR="00364BBB" w:rsidRDefault="00364BBB" w:rsidP="00364BBB">
      <w:pPr>
        <w:spacing w:after="80"/>
      </w:pPr>
      <w:r w:rsidRPr="008F5F0E">
        <w:rPr>
          <w:b/>
          <w:bCs/>
        </w:rPr>
        <w:t>Future needs:</w:t>
      </w:r>
      <w:r>
        <w:t xml:space="preserve">  </w:t>
      </w:r>
    </w:p>
    <w:p w14:paraId="1D167D55" w14:textId="141F97A4" w:rsidR="00364BBB" w:rsidRPr="00C332BE" w:rsidRDefault="00FA74CF" w:rsidP="00C332BE">
      <w:pPr>
        <w:pStyle w:val="ListParagraph"/>
        <w:numPr>
          <w:ilvl w:val="0"/>
          <w:numId w:val="25"/>
        </w:numPr>
        <w:jc w:val="both"/>
        <w:rPr>
          <w:sz w:val="22"/>
          <w:szCs w:val="22"/>
        </w:rPr>
      </w:pPr>
      <w:r w:rsidRPr="00C332BE">
        <w:rPr>
          <w:sz w:val="22"/>
          <w:szCs w:val="22"/>
        </w:rPr>
        <w:t xml:space="preserve">Complete reporting </w:t>
      </w:r>
      <w:r w:rsidR="009356ED">
        <w:rPr>
          <w:sz w:val="22"/>
          <w:szCs w:val="22"/>
        </w:rPr>
        <w:t xml:space="preserve">to Meetings of Parties </w:t>
      </w:r>
      <w:r w:rsidRPr="00C332BE">
        <w:rPr>
          <w:sz w:val="22"/>
          <w:szCs w:val="22"/>
        </w:rPr>
        <w:t xml:space="preserve">of the elements of national hunting legislation is needed, allowing </w:t>
      </w:r>
      <w:r w:rsidR="008C1604" w:rsidRPr="00C332BE">
        <w:rPr>
          <w:sz w:val="22"/>
          <w:szCs w:val="22"/>
        </w:rPr>
        <w:t>assessment of Parties legislation to assess whether the principle of sustainable use is implemented.</w:t>
      </w:r>
    </w:p>
    <w:p w14:paraId="4C7C209D" w14:textId="77777777" w:rsidR="00920BCB" w:rsidRDefault="00920BCB"/>
    <w:p w14:paraId="6C407D72" w14:textId="3B37A89E" w:rsidR="00982BDB" w:rsidRDefault="00982BDB" w:rsidP="00982BDB">
      <w:pPr>
        <w:pStyle w:val="Heading3"/>
      </w:pPr>
      <w:bookmarkStart w:id="29" w:name="_Toc78822525"/>
      <w:r>
        <w:t>4.1.3</w:t>
      </w:r>
      <w:r>
        <w:tab/>
        <w:t>Harmonised reporting of harvest data</w:t>
      </w:r>
      <w:bookmarkEnd w:id="29"/>
    </w:p>
    <w:p w14:paraId="01197568" w14:textId="77777777" w:rsidR="00982BDB" w:rsidRDefault="00982BDB" w:rsidP="00982BDB"/>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982BDB" w:rsidRPr="00C332BE" w14:paraId="7527A735" w14:textId="77777777" w:rsidTr="00896840">
        <w:tc>
          <w:tcPr>
            <w:tcW w:w="2830" w:type="dxa"/>
            <w:shd w:val="clear" w:color="auto" w:fill="auto"/>
          </w:tcPr>
          <w:p w14:paraId="48B9B4FA" w14:textId="77777777" w:rsidR="00982BDB" w:rsidRPr="00FC3F49" w:rsidRDefault="00982BDB" w:rsidP="00896840">
            <w:pPr>
              <w:spacing w:after="120"/>
              <w:rPr>
                <w:b/>
                <w:bCs/>
                <w:sz w:val="22"/>
                <w:szCs w:val="22"/>
              </w:rPr>
            </w:pPr>
            <w:r w:rsidRPr="00FC3F49">
              <w:rPr>
                <w:b/>
                <w:bCs/>
                <w:sz w:val="22"/>
                <w:szCs w:val="22"/>
              </w:rPr>
              <w:t>Action Plan</w:t>
            </w:r>
          </w:p>
        </w:tc>
        <w:tc>
          <w:tcPr>
            <w:tcW w:w="6186" w:type="dxa"/>
            <w:shd w:val="clear" w:color="auto" w:fill="auto"/>
          </w:tcPr>
          <w:p w14:paraId="1760BC62" w14:textId="627D3392" w:rsidR="00982BDB" w:rsidRPr="00C332BE" w:rsidRDefault="00982BDB" w:rsidP="00896840">
            <w:pPr>
              <w:spacing w:after="120"/>
              <w:rPr>
                <w:sz w:val="22"/>
                <w:szCs w:val="22"/>
              </w:rPr>
            </w:pPr>
            <w:r w:rsidRPr="00C332BE">
              <w:rPr>
                <w:sz w:val="22"/>
                <w:szCs w:val="22"/>
              </w:rPr>
              <w:t>4.1.3.  Reliable and harmonised system for the collection of harvest data in order to assess the annual harvest of populations listed in Table 1.  Parties shall provide the Agreement secretariat with estimates of the annual take for each population, when available.</w:t>
            </w:r>
          </w:p>
        </w:tc>
      </w:tr>
    </w:tbl>
    <w:p w14:paraId="72310C06" w14:textId="77777777" w:rsidR="00982BDB" w:rsidRDefault="00982BDB" w:rsidP="00982BDB">
      <w:pPr>
        <w:rPr>
          <w:sz w:val="22"/>
          <w:szCs w:val="22"/>
        </w:rPr>
      </w:pPr>
    </w:p>
    <w:p w14:paraId="796B1E01" w14:textId="0A39E1A7" w:rsidR="00982BDB" w:rsidRDefault="00982BDB" w:rsidP="00C332BE">
      <w:pPr>
        <w:jc w:val="both"/>
        <w:rPr>
          <w:sz w:val="22"/>
          <w:szCs w:val="22"/>
        </w:rPr>
      </w:pPr>
      <w:r w:rsidRPr="00982BDB">
        <w:rPr>
          <w:sz w:val="22"/>
          <w:szCs w:val="22"/>
        </w:rPr>
        <w:t xml:space="preserve">This information has not been provided to the Secretariat so far even by </w:t>
      </w:r>
      <w:r w:rsidR="008C1604">
        <w:rPr>
          <w:sz w:val="22"/>
          <w:szCs w:val="22"/>
        </w:rPr>
        <w:t xml:space="preserve">those </w:t>
      </w:r>
      <w:r w:rsidRPr="00982BDB">
        <w:rPr>
          <w:sz w:val="22"/>
          <w:szCs w:val="22"/>
        </w:rPr>
        <w:t>Parties w</w:t>
      </w:r>
      <w:r w:rsidR="008C1604">
        <w:rPr>
          <w:sz w:val="22"/>
          <w:szCs w:val="22"/>
        </w:rPr>
        <w:t>ho collate it</w:t>
      </w:r>
      <w:r w:rsidR="00847BB7">
        <w:rPr>
          <w:sz w:val="22"/>
          <w:szCs w:val="22"/>
        </w:rPr>
        <w:t>.  This amounts to a</w:t>
      </w:r>
      <w:r w:rsidR="00847BB7" w:rsidRPr="00847BB7">
        <w:rPr>
          <w:sz w:val="22"/>
          <w:szCs w:val="22"/>
        </w:rPr>
        <w:t xml:space="preserve"> major knowledge gap.</w:t>
      </w:r>
      <w:r w:rsidR="00847BB7">
        <w:rPr>
          <w:sz w:val="22"/>
          <w:szCs w:val="22"/>
        </w:rPr>
        <w:t xml:space="preserve"> </w:t>
      </w:r>
      <w:r w:rsidR="00847BB7" w:rsidRPr="00847BB7">
        <w:rPr>
          <w:sz w:val="22"/>
          <w:szCs w:val="22"/>
        </w:rPr>
        <w:t xml:space="preserve"> In the absence of this information the sustainability of current harvest cannot be assessed, and a precautionary approach should be taken.</w:t>
      </w:r>
      <w:r w:rsidR="00847BB7">
        <w:rPr>
          <w:sz w:val="22"/>
          <w:szCs w:val="22"/>
        </w:rPr>
        <w:t xml:space="preserve"> </w:t>
      </w:r>
      <w:r w:rsidR="00847BB7" w:rsidRPr="00847BB7">
        <w:rPr>
          <w:sz w:val="22"/>
          <w:szCs w:val="22"/>
        </w:rPr>
        <w:t xml:space="preserve"> </w:t>
      </w:r>
    </w:p>
    <w:p w14:paraId="2384565B" w14:textId="77777777" w:rsidR="00847BB7" w:rsidRPr="00982BDB" w:rsidRDefault="00847BB7" w:rsidP="00C332BE">
      <w:pPr>
        <w:jc w:val="both"/>
        <w:rPr>
          <w:sz w:val="22"/>
          <w:szCs w:val="22"/>
        </w:rPr>
      </w:pPr>
    </w:p>
    <w:p w14:paraId="499C6331" w14:textId="7689EF53" w:rsidR="00982BDB" w:rsidRPr="008D4788" w:rsidRDefault="008C1604" w:rsidP="008D4788">
      <w:pPr>
        <w:jc w:val="both"/>
        <w:rPr>
          <w:sz w:val="22"/>
          <w:szCs w:val="22"/>
        </w:rPr>
      </w:pPr>
      <w:r>
        <w:rPr>
          <w:sz w:val="22"/>
          <w:szCs w:val="22"/>
        </w:rPr>
        <w:t>Most recent reporting under Article 12 of the Birds Directive has collated this information for EU Member States</w:t>
      </w:r>
      <w:r w:rsidR="001D37F8">
        <w:rPr>
          <w:sz w:val="22"/>
          <w:szCs w:val="22"/>
        </w:rPr>
        <w:t xml:space="preserve"> </w:t>
      </w:r>
      <w:r w:rsidR="00EB45C6">
        <w:rPr>
          <w:sz w:val="22"/>
          <w:szCs w:val="22"/>
        </w:rPr>
        <w:t xml:space="preserve">although </w:t>
      </w:r>
      <w:r w:rsidR="00EB45C6" w:rsidRPr="00EB45C6">
        <w:rPr>
          <w:sz w:val="22"/>
          <w:szCs w:val="22"/>
        </w:rPr>
        <w:t xml:space="preserve">the quality and reliability of harvest statistics </w:t>
      </w:r>
      <w:r w:rsidR="001D37F8">
        <w:rPr>
          <w:sz w:val="22"/>
          <w:szCs w:val="22"/>
        </w:rPr>
        <w:t xml:space="preserve">thus </w:t>
      </w:r>
      <w:r w:rsidR="00EB45C6" w:rsidRPr="00EB45C6">
        <w:rPr>
          <w:sz w:val="22"/>
          <w:szCs w:val="22"/>
        </w:rPr>
        <w:t>reported need</w:t>
      </w:r>
      <w:r w:rsidR="001D37F8">
        <w:rPr>
          <w:sz w:val="22"/>
          <w:szCs w:val="22"/>
        </w:rPr>
        <w:t>s</w:t>
      </w:r>
      <w:r w:rsidR="00EB45C6" w:rsidRPr="00EB45C6">
        <w:rPr>
          <w:sz w:val="22"/>
          <w:szCs w:val="22"/>
        </w:rPr>
        <w:t xml:space="preserve"> significant improvement</w:t>
      </w:r>
      <w:r w:rsidR="007143CF">
        <w:rPr>
          <w:sz w:val="22"/>
          <w:szCs w:val="22"/>
        </w:rPr>
        <w:t xml:space="preserve"> with the development of common standards</w:t>
      </w:r>
      <w:r>
        <w:rPr>
          <w:sz w:val="22"/>
          <w:szCs w:val="22"/>
        </w:rPr>
        <w:t xml:space="preserve">.  The TC </w:t>
      </w:r>
      <w:r w:rsidR="008D4788">
        <w:rPr>
          <w:sz w:val="22"/>
          <w:szCs w:val="22"/>
        </w:rPr>
        <w:t xml:space="preserve">had developed </w:t>
      </w:r>
      <w:r>
        <w:rPr>
          <w:sz w:val="22"/>
          <w:szCs w:val="22"/>
        </w:rPr>
        <w:t>p</w:t>
      </w:r>
      <w:r w:rsidR="00982BDB" w:rsidRPr="00982BDB">
        <w:rPr>
          <w:sz w:val="22"/>
          <w:szCs w:val="22"/>
        </w:rPr>
        <w:t xml:space="preserve">rioritisation of </w:t>
      </w:r>
      <w:r>
        <w:rPr>
          <w:sz w:val="22"/>
          <w:szCs w:val="22"/>
        </w:rPr>
        <w:t xml:space="preserve">AEWA </w:t>
      </w:r>
      <w:r w:rsidR="00982BDB" w:rsidRPr="00982BDB">
        <w:rPr>
          <w:sz w:val="22"/>
          <w:szCs w:val="22"/>
        </w:rPr>
        <w:t xml:space="preserve">populations for harvest data collection </w:t>
      </w:r>
      <w:r>
        <w:rPr>
          <w:sz w:val="22"/>
          <w:szCs w:val="22"/>
        </w:rPr>
        <w:t>with proposals on</w:t>
      </w:r>
      <w:r w:rsidR="00982BDB" w:rsidRPr="00982BDB">
        <w:rPr>
          <w:sz w:val="22"/>
          <w:szCs w:val="22"/>
        </w:rPr>
        <w:t xml:space="preserve"> reporting on harvest data by Contracting Parties</w:t>
      </w:r>
      <w:r w:rsidR="008D4788">
        <w:rPr>
          <w:sz w:val="22"/>
          <w:szCs w:val="22"/>
        </w:rPr>
        <w:t>, which was approved by the Standing Committee at its 16</w:t>
      </w:r>
      <w:r w:rsidR="008D4788" w:rsidRPr="008D4788">
        <w:rPr>
          <w:sz w:val="22"/>
          <w:szCs w:val="22"/>
          <w:vertAlign w:val="superscript"/>
        </w:rPr>
        <w:t>th</w:t>
      </w:r>
      <w:r w:rsidR="008D4788">
        <w:rPr>
          <w:sz w:val="22"/>
          <w:szCs w:val="22"/>
        </w:rPr>
        <w:t xml:space="preserve"> meeting in May 2021 </w:t>
      </w:r>
      <w:r w:rsidR="008D4788" w:rsidRPr="008D4788">
        <w:rPr>
          <w:sz w:val="22"/>
          <w:szCs w:val="22"/>
        </w:rPr>
        <w:t>(Doc. AEWA/StC 16.23) and</w:t>
      </w:r>
      <w:r w:rsidR="008D4788">
        <w:rPr>
          <w:sz w:val="22"/>
          <w:szCs w:val="22"/>
        </w:rPr>
        <w:t xml:space="preserve"> consequently circulated to the Parties for implementation.</w:t>
      </w:r>
      <w:r>
        <w:rPr>
          <w:sz w:val="22"/>
          <w:szCs w:val="22"/>
        </w:rPr>
        <w:t xml:space="preserve"> </w:t>
      </w:r>
    </w:p>
    <w:p w14:paraId="7C0E1525" w14:textId="77777777" w:rsidR="00364BBB" w:rsidRDefault="00364BBB" w:rsidP="001E0B84">
      <w:pPr>
        <w:keepNext/>
        <w:spacing w:after="80"/>
      </w:pPr>
      <w:r w:rsidRPr="008F5F0E">
        <w:rPr>
          <w:b/>
          <w:bCs/>
        </w:rPr>
        <w:t>Future needs:</w:t>
      </w:r>
      <w:r>
        <w:t xml:space="preserve">  </w:t>
      </w:r>
    </w:p>
    <w:p w14:paraId="434E145E" w14:textId="7839794C" w:rsidR="00364BBB" w:rsidRPr="00C332BE" w:rsidRDefault="008C1604" w:rsidP="00C332BE">
      <w:pPr>
        <w:pStyle w:val="ListParagraph"/>
        <w:numPr>
          <w:ilvl w:val="0"/>
          <w:numId w:val="25"/>
        </w:numPr>
        <w:jc w:val="both"/>
        <w:rPr>
          <w:sz w:val="22"/>
          <w:szCs w:val="22"/>
        </w:rPr>
      </w:pPr>
      <w:r w:rsidRPr="00C332BE">
        <w:rPr>
          <w:sz w:val="22"/>
          <w:szCs w:val="22"/>
        </w:rPr>
        <w:t xml:space="preserve">A process to collate and analyse harvest data at international scale should be established by AEWA as an essential </w:t>
      </w:r>
      <w:r w:rsidR="009B1C3E" w:rsidRPr="00C332BE">
        <w:rPr>
          <w:sz w:val="22"/>
          <w:szCs w:val="22"/>
        </w:rPr>
        <w:t>step</w:t>
      </w:r>
      <w:r w:rsidRPr="00C332BE">
        <w:rPr>
          <w:sz w:val="22"/>
          <w:szCs w:val="22"/>
        </w:rPr>
        <w:t xml:space="preserve"> to enable sustainable hunting.</w:t>
      </w:r>
    </w:p>
    <w:p w14:paraId="643E8482" w14:textId="77777777" w:rsidR="00982BDB" w:rsidRDefault="00982BDB"/>
    <w:p w14:paraId="3B203091" w14:textId="21C3EE1A" w:rsidR="00F718B5" w:rsidRDefault="00F718B5" w:rsidP="00F718B5">
      <w:pPr>
        <w:pStyle w:val="Heading2"/>
      </w:pPr>
      <w:bookmarkStart w:id="30" w:name="_Toc78822526"/>
      <w:r>
        <w:t>4.2</w:t>
      </w:r>
      <w:r>
        <w:tab/>
        <w:t>Eco-tourism</w:t>
      </w:r>
      <w:bookmarkEnd w:id="30"/>
    </w:p>
    <w:p w14:paraId="74921EE1" w14:textId="2A637C3A"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0D27BA18" w14:textId="77777777" w:rsidTr="005A0CD0">
        <w:tc>
          <w:tcPr>
            <w:tcW w:w="2830" w:type="dxa"/>
            <w:shd w:val="clear" w:color="auto" w:fill="auto"/>
          </w:tcPr>
          <w:p w14:paraId="2DE9E897"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638FF421" w14:textId="325CFF34" w:rsidR="00204B81" w:rsidRPr="00C332BE" w:rsidRDefault="00204B81" w:rsidP="00C332BE">
            <w:pPr>
              <w:spacing w:after="120"/>
              <w:jc w:val="both"/>
              <w:rPr>
                <w:sz w:val="22"/>
                <w:szCs w:val="22"/>
              </w:rPr>
            </w:pPr>
            <w:r w:rsidRPr="00C332BE">
              <w:rPr>
                <w:sz w:val="22"/>
                <w:szCs w:val="22"/>
              </w:rPr>
              <w:t xml:space="preserve">4.2.1.  Parties shall encourage, where appropriate but not in the case of core zones of protected areas, the elaboration of cooperative programmes between all concerned to develop sensitive and appropriate eco-tourism at wetlands holding concentrations of populations listed in Table 1. </w:t>
            </w:r>
          </w:p>
          <w:p w14:paraId="018CAF24" w14:textId="2131D504" w:rsidR="00397EFC" w:rsidRPr="00C332BE" w:rsidRDefault="00204B81" w:rsidP="00C332BE">
            <w:pPr>
              <w:spacing w:after="120"/>
              <w:jc w:val="both"/>
              <w:rPr>
                <w:sz w:val="22"/>
                <w:szCs w:val="22"/>
              </w:rPr>
            </w:pPr>
            <w:r w:rsidRPr="00C332BE">
              <w:rPr>
                <w:sz w:val="22"/>
                <w:szCs w:val="22"/>
              </w:rPr>
              <w:t>4.2.2.  Parties, in cooperation with competent international organisations, shall endeavour to evaluate the costs, benefits and other consequences that can result from eco-tourism at selected wetlands with concentrations of populations listed in Table 1.  They shall communicate the results of any such evaluations to the Agreement secretariat.</w:t>
            </w:r>
          </w:p>
        </w:tc>
      </w:tr>
      <w:tr w:rsidR="00397EFC" w:rsidRPr="00FC3F49" w14:paraId="259288E6" w14:textId="77777777" w:rsidTr="005A0CD0">
        <w:tc>
          <w:tcPr>
            <w:tcW w:w="2830" w:type="dxa"/>
          </w:tcPr>
          <w:p w14:paraId="481ADF2B"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49F05FA8" w14:textId="5266BAC2" w:rsidR="00397EFC" w:rsidRPr="00C332BE" w:rsidRDefault="00982BDB" w:rsidP="00C332BE">
            <w:pPr>
              <w:spacing w:after="120"/>
              <w:jc w:val="both"/>
              <w:rPr>
                <w:sz w:val="22"/>
                <w:szCs w:val="22"/>
              </w:rPr>
            </w:pPr>
            <w:r w:rsidRPr="00C332BE">
              <w:rPr>
                <w:sz w:val="22"/>
                <w:szCs w:val="22"/>
              </w:rPr>
              <w:t>2.5.  Waterbird related ecotourism is promoted in at least half of the Contracting Parties following the model/example of at least three ecotourism pilots focusing on migratory waterbirds that exemplify benefits to local communities as well as for the conservation status of AEWA.</w:t>
            </w:r>
          </w:p>
        </w:tc>
      </w:tr>
      <w:tr w:rsidR="00397EFC" w:rsidRPr="00FC3F49" w14:paraId="79AD1251" w14:textId="77777777" w:rsidTr="005A0CD0">
        <w:tc>
          <w:tcPr>
            <w:tcW w:w="2830" w:type="dxa"/>
          </w:tcPr>
          <w:p w14:paraId="019AA35E"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247A0F63" w14:textId="7A537048" w:rsidR="00397EFC" w:rsidRPr="00C332BE" w:rsidRDefault="00982BDB" w:rsidP="00C332BE">
            <w:pPr>
              <w:spacing w:after="120"/>
              <w:jc w:val="both"/>
              <w:rPr>
                <w:sz w:val="22"/>
                <w:szCs w:val="22"/>
              </w:rPr>
            </w:pPr>
            <w:r w:rsidRPr="00C332BE">
              <w:rPr>
                <w:sz w:val="22"/>
                <w:szCs w:val="22"/>
              </w:rPr>
              <w:t>Share Africa ecotourism experiences.</w:t>
            </w:r>
          </w:p>
        </w:tc>
      </w:tr>
    </w:tbl>
    <w:p w14:paraId="7FA4B275" w14:textId="77777777" w:rsidR="00397EFC" w:rsidRDefault="00397EFC" w:rsidP="00397EFC">
      <w:pPr>
        <w:rPr>
          <w:sz w:val="22"/>
          <w:szCs w:val="22"/>
        </w:rPr>
      </w:pPr>
    </w:p>
    <w:p w14:paraId="1B2EDB3F" w14:textId="67D7AB83" w:rsidR="00397EFC" w:rsidRDefault="00982BDB" w:rsidP="00C332BE">
      <w:pPr>
        <w:jc w:val="both"/>
        <w:rPr>
          <w:sz w:val="22"/>
          <w:szCs w:val="22"/>
        </w:rPr>
      </w:pPr>
      <w:r w:rsidRPr="00982BDB">
        <w:rPr>
          <w:sz w:val="22"/>
          <w:szCs w:val="22"/>
        </w:rPr>
        <w:t>The TC is undertaking a collation of case studies of ecotourism initiatives with proven benefits for both community livelihoods and conservation plus review of the organisation of the ecotourism industry and identification of possible strategic partners for involvement</w:t>
      </w:r>
      <w:r w:rsidR="007143CF" w:rsidRPr="007143CF">
        <w:rPr>
          <w:sz w:val="22"/>
          <w:szCs w:val="22"/>
        </w:rPr>
        <w:t xml:space="preserve"> </w:t>
      </w:r>
      <w:r w:rsidR="007143CF">
        <w:rPr>
          <w:sz w:val="22"/>
          <w:szCs w:val="22"/>
        </w:rPr>
        <w:t xml:space="preserve">to be brought to MOP </w:t>
      </w:r>
      <w:r w:rsidR="00F83913">
        <w:rPr>
          <w:sz w:val="22"/>
          <w:szCs w:val="22"/>
        </w:rPr>
        <w:t>9</w:t>
      </w:r>
      <w:r>
        <w:rPr>
          <w:sz w:val="22"/>
          <w:szCs w:val="22"/>
        </w:rPr>
        <w:t>.</w:t>
      </w:r>
    </w:p>
    <w:p w14:paraId="3345303D" w14:textId="77777777" w:rsidR="00397EFC" w:rsidRDefault="00397EFC"/>
    <w:p w14:paraId="30309AF5" w14:textId="762CD531" w:rsidR="00F718B5" w:rsidRDefault="00F718B5" w:rsidP="00F718B5">
      <w:pPr>
        <w:pStyle w:val="Heading2"/>
      </w:pPr>
      <w:bookmarkStart w:id="31" w:name="_Toc78822527"/>
      <w:r>
        <w:t>4.3</w:t>
      </w:r>
      <w:r>
        <w:tab/>
        <w:t>Other Human Activities</w:t>
      </w:r>
      <w:bookmarkEnd w:id="31"/>
    </w:p>
    <w:p w14:paraId="3BDF118D" w14:textId="52581F1A" w:rsidR="007D5EFB" w:rsidRDefault="00BE64D3" w:rsidP="00BE64D3">
      <w:pPr>
        <w:pStyle w:val="Heading3"/>
      </w:pPr>
      <w:bookmarkStart w:id="32" w:name="_Toc78822528"/>
      <w:r>
        <w:t>4.3.1</w:t>
      </w:r>
      <w:r>
        <w:tab/>
      </w:r>
      <w:r w:rsidR="00204B81">
        <w:t>Conflict situations</w:t>
      </w:r>
      <w:bookmarkEnd w:id="32"/>
    </w:p>
    <w:p w14:paraId="6F45A099" w14:textId="77777777" w:rsidR="00BE64D3" w:rsidRDefault="00BE64D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4A97FA38" w14:textId="77777777" w:rsidTr="005A0CD0">
        <w:tc>
          <w:tcPr>
            <w:tcW w:w="2830" w:type="dxa"/>
            <w:shd w:val="clear" w:color="auto" w:fill="auto"/>
          </w:tcPr>
          <w:p w14:paraId="2B7F4E5F"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4DEE50A0" w14:textId="566D6B48" w:rsidR="00397EFC" w:rsidRPr="00C332BE" w:rsidRDefault="00BE64D3" w:rsidP="00C332BE">
            <w:pPr>
              <w:spacing w:after="120"/>
              <w:jc w:val="both"/>
              <w:rPr>
                <w:sz w:val="22"/>
                <w:szCs w:val="22"/>
              </w:rPr>
            </w:pPr>
            <w:r w:rsidRPr="00C332BE">
              <w:rPr>
                <w:sz w:val="22"/>
                <w:szCs w:val="22"/>
              </w:rPr>
              <w:t>4.3.1.  Parties shall assess the impact of proposed projects which are likely to lead to conflicts between populations listed in Table 1 that are in the areas referred to in paragraph 3.2 and human interests, and shall make the results of the assessment publicly available.</w:t>
            </w:r>
          </w:p>
        </w:tc>
      </w:tr>
    </w:tbl>
    <w:p w14:paraId="506DC37C" w14:textId="77777777" w:rsidR="00204B81" w:rsidRDefault="00204B81" w:rsidP="00397EFC">
      <w:pPr>
        <w:rPr>
          <w:sz w:val="22"/>
          <w:szCs w:val="22"/>
        </w:rPr>
      </w:pPr>
    </w:p>
    <w:p w14:paraId="2AD29580" w14:textId="17BBC29B" w:rsidR="00397EFC" w:rsidRPr="00C332BE" w:rsidRDefault="00204B81" w:rsidP="00C332BE">
      <w:pPr>
        <w:jc w:val="both"/>
        <w:rPr>
          <w:sz w:val="22"/>
          <w:szCs w:val="22"/>
        </w:rPr>
      </w:pPr>
      <w:r w:rsidRPr="00C332BE">
        <w:rPr>
          <w:sz w:val="22"/>
          <w:szCs w:val="22"/>
        </w:rPr>
        <w:t>Best available information suggests that</w:t>
      </w:r>
      <w:r w:rsidR="00BE64D3" w:rsidRPr="00C332BE">
        <w:rPr>
          <w:sz w:val="22"/>
          <w:szCs w:val="22"/>
        </w:rPr>
        <w:t xml:space="preserve"> </w:t>
      </w:r>
      <w:r w:rsidRPr="00C332BE">
        <w:rPr>
          <w:sz w:val="22"/>
          <w:szCs w:val="22"/>
        </w:rPr>
        <w:t xml:space="preserve">Strategic </w:t>
      </w:r>
      <w:r w:rsidR="00BE64D3" w:rsidRPr="00C332BE">
        <w:rPr>
          <w:sz w:val="22"/>
          <w:szCs w:val="22"/>
        </w:rPr>
        <w:t>E</w:t>
      </w:r>
      <w:r w:rsidRPr="00C332BE">
        <w:rPr>
          <w:sz w:val="22"/>
          <w:szCs w:val="22"/>
        </w:rPr>
        <w:t>nvironmental Assessment and/or Environmental Impact Assessments are not always undertaken when would be appropriate</w:t>
      </w:r>
      <w:r w:rsidR="00BE64D3" w:rsidRPr="00C332BE">
        <w:rPr>
          <w:sz w:val="22"/>
          <w:szCs w:val="22"/>
        </w:rPr>
        <w:t xml:space="preserve"> or</w:t>
      </w:r>
      <w:r w:rsidRPr="00C332BE">
        <w:rPr>
          <w:sz w:val="22"/>
          <w:szCs w:val="22"/>
        </w:rPr>
        <w:t>, when undertaken,</w:t>
      </w:r>
      <w:r w:rsidR="00BE64D3" w:rsidRPr="00C332BE">
        <w:rPr>
          <w:sz w:val="22"/>
          <w:szCs w:val="22"/>
        </w:rPr>
        <w:t xml:space="preserve"> such assessments are not necessarily sufficient in their scope and depth.</w:t>
      </w:r>
    </w:p>
    <w:p w14:paraId="4D24B73C" w14:textId="64F1129A" w:rsidR="00BE64D3" w:rsidRPr="00C332BE" w:rsidRDefault="00BE64D3" w:rsidP="00C332BE">
      <w:pPr>
        <w:jc w:val="both"/>
        <w:rPr>
          <w:sz w:val="22"/>
          <w:szCs w:val="22"/>
        </w:rPr>
      </w:pPr>
    </w:p>
    <w:p w14:paraId="61C9A324" w14:textId="69DEFB94" w:rsidR="00204B81" w:rsidRPr="00C332BE" w:rsidRDefault="00777AD7" w:rsidP="00C332BE">
      <w:pPr>
        <w:jc w:val="both"/>
        <w:rPr>
          <w:sz w:val="22"/>
          <w:szCs w:val="22"/>
        </w:rPr>
      </w:pPr>
      <w:r w:rsidRPr="00C332BE">
        <w:rPr>
          <w:sz w:val="22"/>
          <w:szCs w:val="22"/>
        </w:rPr>
        <w:t xml:space="preserve">AEWA </w:t>
      </w:r>
      <w:hyperlink r:id="rId31" w:history="1">
        <w:r w:rsidR="00204B81" w:rsidRPr="00C332BE">
          <w:rPr>
            <w:rStyle w:val="Hyperlink"/>
            <w:sz w:val="22"/>
            <w:szCs w:val="22"/>
          </w:rPr>
          <w:t>Conservation Guidelines No. 11 - Guidelines on how to avoid, minimi</w:t>
        </w:r>
        <w:r w:rsidR="00C332BE">
          <w:rPr>
            <w:rStyle w:val="Hyperlink"/>
            <w:sz w:val="22"/>
            <w:szCs w:val="22"/>
          </w:rPr>
          <w:t>s</w:t>
        </w:r>
        <w:r w:rsidR="00204B81" w:rsidRPr="00C332BE">
          <w:rPr>
            <w:rStyle w:val="Hyperlink"/>
            <w:sz w:val="22"/>
            <w:szCs w:val="22"/>
          </w:rPr>
          <w:t>e or mitigate impact of infrastructural developments and related disturbance affecting waterbirds</w:t>
        </w:r>
      </w:hyperlink>
      <w:r w:rsidR="00204B81" w:rsidRPr="00C332BE">
        <w:rPr>
          <w:sz w:val="22"/>
          <w:szCs w:val="22"/>
        </w:rPr>
        <w:t xml:space="preserve"> provides guidance.</w:t>
      </w:r>
    </w:p>
    <w:p w14:paraId="4D60804B" w14:textId="77777777" w:rsidR="00BE64D3" w:rsidRDefault="00BE64D3"/>
    <w:p w14:paraId="6E37F894" w14:textId="0DE75831" w:rsidR="00BE64D3" w:rsidRDefault="00BE64D3" w:rsidP="00BE64D3">
      <w:pPr>
        <w:pStyle w:val="Heading3"/>
      </w:pPr>
      <w:bookmarkStart w:id="33" w:name="_Toc78822529"/>
      <w:r>
        <w:t>4.3.2</w:t>
      </w:r>
      <w:r w:rsidR="00781830">
        <w:t xml:space="preserve"> &amp; 4.3.3</w:t>
      </w:r>
      <w:r>
        <w:tab/>
        <w:t>Crop damage</w:t>
      </w:r>
      <w:r w:rsidR="00781830">
        <w:t xml:space="preserve"> and its mitigation</w:t>
      </w:r>
      <w:bookmarkEnd w:id="33"/>
    </w:p>
    <w:p w14:paraId="74483AFD" w14:textId="77777777" w:rsidR="00BE64D3" w:rsidRDefault="00BE64D3" w:rsidP="001E0B84">
      <w:pPr>
        <w:keepN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E64D3" w:rsidRPr="00FC3F49" w14:paraId="5FE8F272" w14:textId="77777777" w:rsidTr="00896840">
        <w:tc>
          <w:tcPr>
            <w:tcW w:w="2830" w:type="dxa"/>
            <w:shd w:val="clear" w:color="auto" w:fill="auto"/>
          </w:tcPr>
          <w:p w14:paraId="120BEFD4" w14:textId="77777777" w:rsidR="00BE64D3" w:rsidRPr="00FC3F49" w:rsidRDefault="00BE64D3" w:rsidP="00896840">
            <w:pPr>
              <w:spacing w:after="120"/>
              <w:rPr>
                <w:b/>
                <w:bCs/>
                <w:sz w:val="22"/>
                <w:szCs w:val="22"/>
              </w:rPr>
            </w:pPr>
            <w:r w:rsidRPr="00FC3F49">
              <w:rPr>
                <w:b/>
                <w:bCs/>
                <w:sz w:val="22"/>
                <w:szCs w:val="22"/>
              </w:rPr>
              <w:t>Action Plan</w:t>
            </w:r>
          </w:p>
        </w:tc>
        <w:tc>
          <w:tcPr>
            <w:tcW w:w="6186" w:type="dxa"/>
            <w:shd w:val="clear" w:color="auto" w:fill="auto"/>
          </w:tcPr>
          <w:p w14:paraId="73D4B9BC" w14:textId="77777777" w:rsidR="00BE64D3" w:rsidRPr="00C332BE" w:rsidRDefault="00896840" w:rsidP="00896840">
            <w:pPr>
              <w:spacing w:after="120"/>
              <w:rPr>
                <w:sz w:val="22"/>
                <w:szCs w:val="22"/>
              </w:rPr>
            </w:pPr>
            <w:r w:rsidRPr="00C332BE">
              <w:rPr>
                <w:sz w:val="22"/>
                <w:szCs w:val="22"/>
              </w:rPr>
              <w:t xml:space="preserve">4.3.2.  Gather information on the damage, in particular to crops and to fisheries, caused by AEWA populations, and submit to the AEWA </w:t>
            </w:r>
            <w:r w:rsidR="00691F59" w:rsidRPr="00C332BE">
              <w:rPr>
                <w:sz w:val="22"/>
                <w:szCs w:val="22"/>
              </w:rPr>
              <w:t>Secretariat.</w:t>
            </w:r>
          </w:p>
          <w:p w14:paraId="6EFC4B7D" w14:textId="42E65C41" w:rsidR="00781830" w:rsidRPr="00081795" w:rsidRDefault="00781830" w:rsidP="00896840">
            <w:pPr>
              <w:spacing w:after="120"/>
              <w:rPr>
                <w:rFonts w:ascii="Arial" w:hAnsi="Arial" w:cs="Arial"/>
                <w:sz w:val="20"/>
                <w:szCs w:val="20"/>
              </w:rPr>
            </w:pPr>
            <w:r w:rsidRPr="00C332BE">
              <w:rPr>
                <w:sz w:val="22"/>
                <w:szCs w:val="22"/>
              </w:rPr>
              <w:t>4.3.3.  Identify appropriate techniques to minimize damage, or to mitigate the effects of damage, in particular to crops and to fisheries, caused by AEWA populations.</w:t>
            </w:r>
          </w:p>
        </w:tc>
      </w:tr>
    </w:tbl>
    <w:p w14:paraId="11600EFB" w14:textId="77777777" w:rsidR="00BE64D3" w:rsidRDefault="00BE64D3" w:rsidP="00BE64D3">
      <w:pPr>
        <w:rPr>
          <w:sz w:val="22"/>
          <w:szCs w:val="22"/>
        </w:rPr>
      </w:pPr>
    </w:p>
    <w:p w14:paraId="164D629D" w14:textId="52BCB99B" w:rsidR="00691F59" w:rsidRDefault="00204B81" w:rsidP="00C332BE">
      <w:pPr>
        <w:jc w:val="both"/>
        <w:rPr>
          <w:sz w:val="22"/>
          <w:szCs w:val="22"/>
        </w:rPr>
      </w:pPr>
      <w:r>
        <w:rPr>
          <w:sz w:val="22"/>
          <w:szCs w:val="22"/>
        </w:rPr>
        <w:t>Most research investigation damage to agricultural crops has been historically</w:t>
      </w:r>
      <w:r w:rsidR="00691F59" w:rsidRPr="00691F59">
        <w:rPr>
          <w:sz w:val="22"/>
          <w:szCs w:val="22"/>
        </w:rPr>
        <w:t xml:space="preserve"> focused on geese</w:t>
      </w:r>
      <w:r>
        <w:rPr>
          <w:sz w:val="22"/>
          <w:szCs w:val="22"/>
        </w:rPr>
        <w:t xml:space="preserve">, although some waders such as Ruff </w:t>
      </w:r>
      <w:r w:rsidRPr="00EB4087">
        <w:rPr>
          <w:i/>
          <w:iCs/>
          <w:sz w:val="22"/>
          <w:szCs w:val="22"/>
        </w:rPr>
        <w:t>Philomachus pugnax</w:t>
      </w:r>
      <w:r>
        <w:rPr>
          <w:sz w:val="22"/>
          <w:szCs w:val="22"/>
        </w:rPr>
        <w:t xml:space="preserve"> can </w:t>
      </w:r>
      <w:r w:rsidR="00EB4087">
        <w:rPr>
          <w:sz w:val="22"/>
          <w:szCs w:val="22"/>
        </w:rPr>
        <w:t xml:space="preserve">significantly </w:t>
      </w:r>
      <w:r>
        <w:rPr>
          <w:sz w:val="22"/>
          <w:szCs w:val="22"/>
        </w:rPr>
        <w:t>damag</w:t>
      </w:r>
      <w:r w:rsidR="00EB4087">
        <w:rPr>
          <w:sz w:val="22"/>
          <w:szCs w:val="22"/>
        </w:rPr>
        <w:t>e rice</w:t>
      </w:r>
      <w:r>
        <w:rPr>
          <w:sz w:val="22"/>
          <w:szCs w:val="22"/>
        </w:rPr>
        <w:t xml:space="preserve"> crops in </w:t>
      </w:r>
      <w:r w:rsidR="00A324BA">
        <w:rPr>
          <w:sz w:val="22"/>
          <w:szCs w:val="22"/>
        </w:rPr>
        <w:t xml:space="preserve">West </w:t>
      </w:r>
      <w:r w:rsidR="00EB4087">
        <w:rPr>
          <w:sz w:val="22"/>
          <w:szCs w:val="22"/>
        </w:rPr>
        <w:t xml:space="preserve">Africa.  AEWA’s </w:t>
      </w:r>
      <w:hyperlink r:id="rId32" w:history="1">
        <w:r w:rsidR="00EB4087" w:rsidRPr="00EB4087">
          <w:rPr>
            <w:rStyle w:val="Hyperlink"/>
            <w:sz w:val="22"/>
            <w:szCs w:val="22"/>
          </w:rPr>
          <w:t>European Goose Management Platform</w:t>
        </w:r>
      </w:hyperlink>
      <w:r w:rsidR="00EB4087">
        <w:rPr>
          <w:sz w:val="22"/>
          <w:szCs w:val="22"/>
        </w:rPr>
        <w:t xml:space="preserve"> has established an </w:t>
      </w:r>
      <w:hyperlink r:id="rId33" w:history="1">
        <w:r w:rsidR="00EB4087" w:rsidRPr="00EB4087">
          <w:rPr>
            <w:rStyle w:val="Hyperlink"/>
            <w:sz w:val="22"/>
            <w:szCs w:val="22"/>
          </w:rPr>
          <w:t>Agricultural Task Force</w:t>
        </w:r>
      </w:hyperlink>
      <w:r w:rsidR="00EB4087">
        <w:rPr>
          <w:sz w:val="22"/>
          <w:szCs w:val="22"/>
        </w:rPr>
        <w:t xml:space="preserve"> that aims to collate and make available information and national experiences on agricultural crop damage by geese</w:t>
      </w:r>
      <w:r w:rsidR="001317B0">
        <w:rPr>
          <w:sz w:val="22"/>
          <w:szCs w:val="22"/>
        </w:rPr>
        <w:t xml:space="preserve"> and potential solutions</w:t>
      </w:r>
      <w:r w:rsidR="00EB4087">
        <w:rPr>
          <w:sz w:val="22"/>
          <w:szCs w:val="22"/>
        </w:rPr>
        <w:t xml:space="preserve">.  This will update </w:t>
      </w:r>
      <w:r w:rsidR="00FE16FF">
        <w:rPr>
          <w:sz w:val="22"/>
          <w:szCs w:val="22"/>
        </w:rPr>
        <w:t xml:space="preserve">the previous international reviews by </w:t>
      </w:r>
      <w:r w:rsidR="00EB4087">
        <w:rPr>
          <w:sz w:val="22"/>
          <w:szCs w:val="22"/>
        </w:rPr>
        <w:t xml:space="preserve">van Roomen &amp; Madsen </w:t>
      </w:r>
      <w:r w:rsidR="00FE16FF">
        <w:rPr>
          <w:sz w:val="22"/>
          <w:szCs w:val="22"/>
        </w:rPr>
        <w:t>(</w:t>
      </w:r>
      <w:r w:rsidR="00EB4087">
        <w:rPr>
          <w:sz w:val="22"/>
          <w:szCs w:val="22"/>
        </w:rPr>
        <w:t>1992)</w:t>
      </w:r>
      <w:r w:rsidR="00FE16FF">
        <w:rPr>
          <w:sz w:val="22"/>
          <w:szCs w:val="22"/>
        </w:rPr>
        <w:t xml:space="preserve">, Fox &amp; Madsen (2017), and Fox </w:t>
      </w:r>
      <w:r w:rsidR="00FE16FF" w:rsidRPr="00FE16FF">
        <w:rPr>
          <w:sz w:val="22"/>
          <w:szCs w:val="22"/>
        </w:rPr>
        <w:t>&amp; Abraham</w:t>
      </w:r>
      <w:r w:rsidR="00FE16FF">
        <w:rPr>
          <w:sz w:val="22"/>
          <w:szCs w:val="22"/>
        </w:rPr>
        <w:t xml:space="preserve"> (2017)</w:t>
      </w:r>
      <w:r w:rsidR="00EB4087">
        <w:rPr>
          <w:sz w:val="22"/>
          <w:szCs w:val="22"/>
        </w:rPr>
        <w:t>.</w:t>
      </w:r>
    </w:p>
    <w:p w14:paraId="0C2D943D" w14:textId="77777777" w:rsidR="00EB4087" w:rsidRPr="00691F59" w:rsidRDefault="00EB4087" w:rsidP="00C332BE">
      <w:pPr>
        <w:jc w:val="both"/>
        <w:rPr>
          <w:sz w:val="22"/>
          <w:szCs w:val="22"/>
        </w:rPr>
      </w:pPr>
    </w:p>
    <w:p w14:paraId="78C58796" w14:textId="373C7B07" w:rsidR="00FA74CF" w:rsidRPr="00FA74CF" w:rsidRDefault="00691F59" w:rsidP="00C332BE">
      <w:pPr>
        <w:pStyle w:val="NormalWeb"/>
        <w:shd w:val="clear" w:color="auto" w:fill="FFFFFF"/>
        <w:spacing w:before="0" w:beforeAutospacing="0" w:after="0" w:afterAutospacing="0"/>
        <w:jc w:val="both"/>
        <w:rPr>
          <w:sz w:val="22"/>
          <w:szCs w:val="22"/>
        </w:rPr>
      </w:pPr>
      <w:r w:rsidRPr="00691F59">
        <w:rPr>
          <w:sz w:val="22"/>
          <w:szCs w:val="22"/>
        </w:rPr>
        <w:t>The European Commission has supported activities on understanding damage caused by Cormorant</w:t>
      </w:r>
      <w:r w:rsidR="00EB4087">
        <w:rPr>
          <w:sz w:val="22"/>
          <w:szCs w:val="22"/>
        </w:rPr>
        <w:t xml:space="preserve"> </w:t>
      </w:r>
      <w:r w:rsidR="00EB4087" w:rsidRPr="00EB4087">
        <w:rPr>
          <w:i/>
          <w:iCs/>
          <w:sz w:val="22"/>
          <w:szCs w:val="22"/>
        </w:rPr>
        <w:t>Phalacrocorax carbo</w:t>
      </w:r>
      <w:r w:rsidRPr="00691F59">
        <w:rPr>
          <w:sz w:val="22"/>
          <w:szCs w:val="22"/>
        </w:rPr>
        <w:t>.</w:t>
      </w:r>
      <w:r w:rsidR="00FA74CF">
        <w:rPr>
          <w:sz w:val="22"/>
          <w:szCs w:val="22"/>
        </w:rPr>
        <w:t xml:space="preserve">  The </w:t>
      </w:r>
      <w:hyperlink r:id="rId34" w:history="1">
        <w:r w:rsidR="00FA74CF" w:rsidRPr="00FA74CF">
          <w:rPr>
            <w:rStyle w:val="Hyperlink"/>
            <w:sz w:val="22"/>
            <w:szCs w:val="22"/>
          </w:rPr>
          <w:t>EU Cormorant Platform</w:t>
        </w:r>
      </w:hyperlink>
      <w:r w:rsidR="00FA74CF" w:rsidRPr="00FA74CF">
        <w:rPr>
          <w:sz w:val="22"/>
          <w:szCs w:val="22"/>
        </w:rPr>
        <w:t xml:space="preserve"> disseminates information about Cormorants, Cormorant numbers, management and </w:t>
      </w:r>
      <w:r w:rsidR="001317B0">
        <w:rPr>
          <w:sz w:val="22"/>
          <w:szCs w:val="22"/>
        </w:rPr>
        <w:t xml:space="preserve">solutions to </w:t>
      </w:r>
      <w:r w:rsidR="00FA74CF" w:rsidRPr="00FA74CF">
        <w:rPr>
          <w:sz w:val="22"/>
          <w:szCs w:val="22"/>
        </w:rPr>
        <w:t>conflicts related to cormorants, fish, fisheries and aquaculture</w:t>
      </w:r>
      <w:r w:rsidR="001317B0">
        <w:rPr>
          <w:sz w:val="22"/>
          <w:szCs w:val="22"/>
        </w:rPr>
        <w:t>,</w:t>
      </w:r>
      <w:r w:rsidR="00FA74CF">
        <w:rPr>
          <w:sz w:val="22"/>
          <w:szCs w:val="22"/>
        </w:rPr>
        <w:t xml:space="preserve"> and is relevant beyond the EU</w:t>
      </w:r>
      <w:r w:rsidR="00FA74CF" w:rsidRPr="00FA74CF">
        <w:rPr>
          <w:sz w:val="22"/>
          <w:szCs w:val="22"/>
        </w:rPr>
        <w:t>.</w:t>
      </w:r>
    </w:p>
    <w:p w14:paraId="6B7E3E1C" w14:textId="77777777" w:rsidR="00777AD7" w:rsidRDefault="00777AD7" w:rsidP="00C332BE">
      <w:pPr>
        <w:jc w:val="both"/>
        <w:rPr>
          <w:sz w:val="22"/>
          <w:szCs w:val="22"/>
        </w:rPr>
      </w:pPr>
    </w:p>
    <w:p w14:paraId="0843B481" w14:textId="1EA2ED81" w:rsidR="00FA74CF" w:rsidRPr="00FA74CF" w:rsidRDefault="00777AD7" w:rsidP="00C332BE">
      <w:pPr>
        <w:jc w:val="both"/>
        <w:rPr>
          <w:sz w:val="22"/>
          <w:szCs w:val="22"/>
        </w:rPr>
      </w:pPr>
      <w:r>
        <w:rPr>
          <w:sz w:val="22"/>
          <w:szCs w:val="22"/>
        </w:rPr>
        <w:t xml:space="preserve">AEWA </w:t>
      </w:r>
      <w:hyperlink r:id="rId35" w:history="1">
        <w:r w:rsidR="00FA74CF" w:rsidRPr="00FA74CF">
          <w:rPr>
            <w:rStyle w:val="Hyperlink"/>
            <w:color w:val="2A6496"/>
            <w:sz w:val="22"/>
            <w:szCs w:val="22"/>
          </w:rPr>
          <w:t>Conservation Guidelines No. 8 - Guidelines on reducing crop damage, damage to fisheries, bird strikes and other forms of conflict between waterbirds and human activities</w:t>
        </w:r>
      </w:hyperlink>
      <w:r w:rsidR="00FA74CF">
        <w:rPr>
          <w:sz w:val="22"/>
          <w:szCs w:val="22"/>
        </w:rPr>
        <w:t xml:space="preserve"> provide guidance.</w:t>
      </w:r>
    </w:p>
    <w:p w14:paraId="2DC1B2FF" w14:textId="77777777" w:rsidR="00691F59" w:rsidRDefault="00691F59" w:rsidP="00691F59">
      <w:pPr>
        <w:rPr>
          <w:sz w:val="22"/>
          <w:szCs w:val="22"/>
        </w:rPr>
      </w:pPr>
    </w:p>
    <w:p w14:paraId="5E6101DD" w14:textId="77777777" w:rsidR="00364BBB" w:rsidRPr="00FA74CF" w:rsidRDefault="00364BBB" w:rsidP="00364BBB">
      <w:pPr>
        <w:spacing w:after="80"/>
      </w:pPr>
      <w:r w:rsidRPr="008F5F0E">
        <w:rPr>
          <w:b/>
          <w:bCs/>
        </w:rPr>
        <w:t xml:space="preserve">Future </w:t>
      </w:r>
      <w:r w:rsidRPr="00FA74CF">
        <w:rPr>
          <w:b/>
          <w:bCs/>
        </w:rPr>
        <w:t>needs:</w:t>
      </w:r>
      <w:r w:rsidRPr="00FA74CF">
        <w:t xml:space="preserve">  </w:t>
      </w:r>
    </w:p>
    <w:p w14:paraId="4A917186" w14:textId="4373101B" w:rsidR="00364BBB" w:rsidRDefault="00FA74CF" w:rsidP="009116C7">
      <w:pPr>
        <w:pStyle w:val="ListParagraph"/>
        <w:numPr>
          <w:ilvl w:val="0"/>
          <w:numId w:val="25"/>
        </w:numPr>
        <w:spacing w:after="120"/>
        <w:ind w:left="714" w:hanging="357"/>
        <w:contextualSpacing w:val="0"/>
        <w:jc w:val="both"/>
        <w:rPr>
          <w:sz w:val="22"/>
          <w:szCs w:val="22"/>
        </w:rPr>
      </w:pPr>
      <w:r w:rsidRPr="00C332BE">
        <w:rPr>
          <w:sz w:val="22"/>
          <w:szCs w:val="22"/>
        </w:rPr>
        <w:t>Parties should continue to exchange national successful practice in conflict avoidance or reduction</w:t>
      </w:r>
      <w:r w:rsidR="009116C7">
        <w:rPr>
          <w:sz w:val="22"/>
          <w:szCs w:val="22"/>
        </w:rPr>
        <w:t>,</w:t>
      </w:r>
      <w:r w:rsidRPr="00C332BE">
        <w:rPr>
          <w:sz w:val="22"/>
          <w:szCs w:val="22"/>
        </w:rPr>
        <w:t xml:space="preserve"> and this should periodically be synthesised by AEWA, inter alia through update of the Conservation Guidelines.</w:t>
      </w:r>
    </w:p>
    <w:p w14:paraId="303DB43A" w14:textId="49F50F31" w:rsidR="009116C7" w:rsidRPr="00C332BE" w:rsidRDefault="009116C7" w:rsidP="00C332BE">
      <w:pPr>
        <w:pStyle w:val="ListParagraph"/>
        <w:numPr>
          <w:ilvl w:val="0"/>
          <w:numId w:val="25"/>
        </w:numPr>
        <w:jc w:val="both"/>
        <w:rPr>
          <w:sz w:val="22"/>
          <w:szCs w:val="22"/>
        </w:rPr>
      </w:pPr>
      <w:r>
        <w:rPr>
          <w:sz w:val="22"/>
          <w:szCs w:val="22"/>
        </w:rPr>
        <w:t>Both successful and unsuccessful responses to conflict situations involving waterbirds should be documented and published as a matter of routine.</w:t>
      </w:r>
    </w:p>
    <w:p w14:paraId="6B7D98ED" w14:textId="5E3CB030" w:rsidR="00397EFC" w:rsidRDefault="00397EFC"/>
    <w:p w14:paraId="4A67A58B" w14:textId="3301A8E7" w:rsidR="00BE64D3" w:rsidRDefault="00BE64D3" w:rsidP="00BE64D3">
      <w:pPr>
        <w:pStyle w:val="Heading3"/>
      </w:pPr>
      <w:bookmarkStart w:id="34" w:name="_Toc78822530"/>
      <w:r>
        <w:t>4.3.</w:t>
      </w:r>
      <w:r w:rsidR="00896840">
        <w:t>5</w:t>
      </w:r>
      <w:r>
        <w:tab/>
      </w:r>
      <w:r w:rsidR="00896840">
        <w:t>Impact of infrastructure</w:t>
      </w:r>
      <w:bookmarkEnd w:id="34"/>
    </w:p>
    <w:p w14:paraId="05469C31" w14:textId="77777777" w:rsidR="00BE64D3" w:rsidRDefault="00BE64D3" w:rsidP="00BE64D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BE64D3" w:rsidRPr="00FC3F49" w14:paraId="6E665FC3" w14:textId="77777777" w:rsidTr="00896840">
        <w:tc>
          <w:tcPr>
            <w:tcW w:w="2830" w:type="dxa"/>
            <w:shd w:val="clear" w:color="auto" w:fill="auto"/>
          </w:tcPr>
          <w:p w14:paraId="00E2BD5A" w14:textId="77777777" w:rsidR="00BE64D3" w:rsidRPr="00FC3F49" w:rsidRDefault="00BE64D3" w:rsidP="00896840">
            <w:pPr>
              <w:spacing w:after="120"/>
              <w:rPr>
                <w:b/>
                <w:bCs/>
                <w:sz w:val="22"/>
                <w:szCs w:val="22"/>
              </w:rPr>
            </w:pPr>
            <w:r w:rsidRPr="00FC3F49">
              <w:rPr>
                <w:b/>
                <w:bCs/>
                <w:sz w:val="22"/>
                <w:szCs w:val="22"/>
              </w:rPr>
              <w:t>Action Plan</w:t>
            </w:r>
          </w:p>
        </w:tc>
        <w:tc>
          <w:tcPr>
            <w:tcW w:w="6186" w:type="dxa"/>
            <w:shd w:val="clear" w:color="auto" w:fill="auto"/>
          </w:tcPr>
          <w:p w14:paraId="1586C5FE" w14:textId="78664699" w:rsidR="00BE64D3" w:rsidRPr="00C332BE" w:rsidRDefault="00691F59" w:rsidP="00C332BE">
            <w:pPr>
              <w:spacing w:after="120"/>
              <w:jc w:val="both"/>
              <w:rPr>
                <w:sz w:val="22"/>
                <w:szCs w:val="22"/>
              </w:rPr>
            </w:pPr>
            <w:r w:rsidRPr="00C332BE">
              <w:rPr>
                <w:sz w:val="22"/>
                <w:szCs w:val="22"/>
              </w:rPr>
              <w:t xml:space="preserve">4.3.5.  </w:t>
            </w:r>
            <w:r w:rsidR="0038748F" w:rsidRPr="00C332BE">
              <w:rPr>
                <w:sz w:val="22"/>
                <w:szCs w:val="22"/>
              </w:rPr>
              <w:t>Parties shall, as far as possible, promote high environmental standards in the planning and construction of structures to minimize their impact on populations listed in Table 1.  They should consider steps to minimize the impact of structures already in existence where it becomes evident that they constitute a negative impact for the populations concerned.</w:t>
            </w:r>
          </w:p>
        </w:tc>
      </w:tr>
      <w:tr w:rsidR="00BE64D3" w:rsidRPr="00FC3F49" w14:paraId="4EB1BF2E" w14:textId="77777777" w:rsidTr="00896840">
        <w:tc>
          <w:tcPr>
            <w:tcW w:w="2830" w:type="dxa"/>
          </w:tcPr>
          <w:p w14:paraId="6874B3E9" w14:textId="77777777" w:rsidR="00BE64D3" w:rsidRPr="00FC3F49" w:rsidRDefault="00BE64D3" w:rsidP="00896840">
            <w:pPr>
              <w:spacing w:after="120"/>
              <w:rPr>
                <w:sz w:val="22"/>
                <w:szCs w:val="22"/>
              </w:rPr>
            </w:pPr>
            <w:r w:rsidRPr="00FC3F49">
              <w:rPr>
                <w:b/>
                <w:bCs/>
                <w:sz w:val="22"/>
                <w:szCs w:val="22"/>
              </w:rPr>
              <w:t>Strategic Plan</w:t>
            </w:r>
          </w:p>
        </w:tc>
        <w:tc>
          <w:tcPr>
            <w:tcW w:w="6186" w:type="dxa"/>
          </w:tcPr>
          <w:p w14:paraId="6AB29E02" w14:textId="77777777" w:rsidR="00BE64D3" w:rsidRPr="00C332BE" w:rsidRDefault="00691F59" w:rsidP="00C332BE">
            <w:pPr>
              <w:spacing w:after="120"/>
              <w:jc w:val="both"/>
              <w:rPr>
                <w:sz w:val="22"/>
                <w:szCs w:val="22"/>
              </w:rPr>
            </w:pPr>
            <w:r w:rsidRPr="00C332BE">
              <w:rPr>
                <w:sz w:val="22"/>
                <w:szCs w:val="22"/>
              </w:rPr>
              <w:t>3.5.  Legal or administrative measures are in place at national level–and being implemented effectively –to avoid, mitigate and compensate for adverse impacts of development activities and other pressures, including the impacts of climate change, on sites of national and international importance for migratory waterbirds in all Contracting Parties.</w:t>
            </w:r>
          </w:p>
          <w:p w14:paraId="3E00EA71" w14:textId="52135F89" w:rsidR="00CA1AEA" w:rsidRPr="00C332BE" w:rsidRDefault="00CA1AEA" w:rsidP="00C332BE">
            <w:pPr>
              <w:spacing w:after="120"/>
              <w:jc w:val="both"/>
              <w:rPr>
                <w:sz w:val="22"/>
                <w:szCs w:val="22"/>
              </w:rPr>
            </w:pPr>
            <w:r w:rsidRPr="00C332BE">
              <w:rPr>
                <w:sz w:val="22"/>
                <w:szCs w:val="22"/>
              </w:rPr>
              <w:t xml:space="preserve">1.6.  AEWA priorities relating to four causes of unnecessary additional mortality and other key threats to migratory waterbirds and their habitats are integrated in key multilateral processes.  </w:t>
            </w:r>
          </w:p>
          <w:p w14:paraId="6026E1CF" w14:textId="2BAF2CDF" w:rsidR="00CA1AEA" w:rsidRPr="00C332BE" w:rsidRDefault="00CA1AEA" w:rsidP="00C332BE">
            <w:pPr>
              <w:spacing w:after="120"/>
              <w:jc w:val="both"/>
              <w:rPr>
                <w:sz w:val="22"/>
                <w:szCs w:val="22"/>
              </w:rPr>
            </w:pPr>
            <w:r w:rsidRPr="00C332BE">
              <w:rPr>
                <w:sz w:val="22"/>
                <w:szCs w:val="22"/>
              </w:rPr>
              <w:t>These causes of unnecessary additional mortality include energy infrastructure (especially powerlines, wind turbines).</w:t>
            </w:r>
          </w:p>
        </w:tc>
      </w:tr>
    </w:tbl>
    <w:p w14:paraId="18D8F256" w14:textId="77777777" w:rsidR="0038748F" w:rsidRDefault="0038748F" w:rsidP="00691F59">
      <w:pPr>
        <w:rPr>
          <w:sz w:val="22"/>
          <w:szCs w:val="22"/>
        </w:rPr>
      </w:pPr>
    </w:p>
    <w:p w14:paraId="1B429FBE" w14:textId="5E5BC83E" w:rsidR="0038748F" w:rsidRPr="00C332BE" w:rsidRDefault="0038748F" w:rsidP="00C332BE">
      <w:pPr>
        <w:jc w:val="both"/>
        <w:rPr>
          <w:color w:val="000000" w:themeColor="text1"/>
          <w:sz w:val="22"/>
          <w:szCs w:val="22"/>
        </w:rPr>
      </w:pPr>
      <w:r w:rsidRPr="00C332BE">
        <w:rPr>
          <w:color w:val="000000" w:themeColor="text1"/>
          <w:sz w:val="22"/>
          <w:szCs w:val="22"/>
        </w:rPr>
        <w:t xml:space="preserve">CMS and AEWA have recognised the need to integrate the conservation of migratory species across the energy sector and have adopted a number of resolutions and guidelines to this end.  The </w:t>
      </w:r>
      <w:hyperlink r:id="rId36" w:history="1">
        <w:r w:rsidRPr="00C332BE">
          <w:rPr>
            <w:rStyle w:val="Hyperlink"/>
            <w:sz w:val="22"/>
            <w:szCs w:val="22"/>
          </w:rPr>
          <w:t>CMS Energy Task Force</w:t>
        </w:r>
      </w:hyperlink>
      <w:r w:rsidRPr="00C332BE">
        <w:rPr>
          <w:color w:val="000000" w:themeColor="text1"/>
          <w:sz w:val="22"/>
          <w:szCs w:val="22"/>
        </w:rPr>
        <w:t xml:space="preserve"> was established in 2015 in accordance with CMS </w:t>
      </w:r>
      <w:hyperlink r:id="rId37" w:history="1">
        <w:r w:rsidRPr="00C332BE">
          <w:rPr>
            <w:rStyle w:val="Hyperlink"/>
            <w:sz w:val="22"/>
            <w:szCs w:val="22"/>
          </w:rPr>
          <w:t>Resolution 11.27 Renewable Energy and Migratory Species</w:t>
        </w:r>
      </w:hyperlink>
      <w:r w:rsidRPr="00C332BE">
        <w:rPr>
          <w:rStyle w:val="Emphasis"/>
          <w:color w:val="000000" w:themeColor="text1"/>
          <w:sz w:val="22"/>
          <w:szCs w:val="22"/>
        </w:rPr>
        <w:t xml:space="preserve"> </w:t>
      </w:r>
      <w:r w:rsidRPr="00C332BE">
        <w:rPr>
          <w:color w:val="000000" w:themeColor="text1"/>
          <w:sz w:val="22"/>
          <w:szCs w:val="22"/>
        </w:rPr>
        <w:t>to support the implementation of these Resolutions and the use of relevant guidelines.  It brings together governments, multilateral environmental agreements, investors, the private sector and non-governmental organizations with an aim of avoiding and minimising negative impacts of energy developments on migratory species.</w:t>
      </w:r>
    </w:p>
    <w:p w14:paraId="26315FDB" w14:textId="6521A69D" w:rsidR="0038748F" w:rsidRPr="00C332BE" w:rsidRDefault="0038748F" w:rsidP="00C332BE">
      <w:pPr>
        <w:jc w:val="both"/>
        <w:rPr>
          <w:sz w:val="22"/>
          <w:szCs w:val="22"/>
        </w:rPr>
      </w:pPr>
    </w:p>
    <w:p w14:paraId="5A6A2855" w14:textId="4325DEB7" w:rsidR="0038748F" w:rsidRPr="00C332BE" w:rsidRDefault="00777AD7" w:rsidP="00C332BE">
      <w:pPr>
        <w:jc w:val="both"/>
        <w:rPr>
          <w:sz w:val="22"/>
          <w:szCs w:val="22"/>
        </w:rPr>
      </w:pPr>
      <w:r w:rsidRPr="00C332BE">
        <w:rPr>
          <w:sz w:val="22"/>
          <w:szCs w:val="22"/>
        </w:rPr>
        <w:t xml:space="preserve">AEWA </w:t>
      </w:r>
      <w:hyperlink r:id="rId38" w:history="1">
        <w:r w:rsidR="00FA74CF" w:rsidRPr="002B6687">
          <w:rPr>
            <w:rStyle w:val="Hyperlink"/>
            <w:sz w:val="22"/>
            <w:szCs w:val="22"/>
          </w:rPr>
          <w:t>Conservation Guidelines No. 11 - Guidelines on how to avoid, minimize or mitigate impact of infrastructural developments and related disturbance affecting waterbirds</w:t>
        </w:r>
      </w:hyperlink>
      <w:r w:rsidR="00FA74CF" w:rsidRPr="00C332BE">
        <w:rPr>
          <w:sz w:val="22"/>
          <w:szCs w:val="22"/>
        </w:rPr>
        <w:t xml:space="preserve"> and </w:t>
      </w:r>
      <w:hyperlink r:id="rId39" w:history="1">
        <w:r w:rsidR="00FA74CF" w:rsidRPr="00C332BE">
          <w:rPr>
            <w:rStyle w:val="Hyperlink"/>
            <w:color w:val="2A6496"/>
            <w:sz w:val="22"/>
            <w:szCs w:val="22"/>
          </w:rPr>
          <w:t>C</w:t>
        </w:r>
        <w:r w:rsidR="00FA74CF" w:rsidRPr="002B6687">
          <w:rPr>
            <w:rStyle w:val="Hyperlink"/>
            <w:sz w:val="22"/>
            <w:szCs w:val="22"/>
          </w:rPr>
          <w:t xml:space="preserve">onservation Guidelines No. 14 - Guidelines on </w:t>
        </w:r>
        <w:r w:rsidR="0038748F" w:rsidRPr="002B6687">
          <w:rPr>
            <w:rStyle w:val="Hyperlink"/>
            <w:sz w:val="22"/>
            <w:szCs w:val="22"/>
          </w:rPr>
          <w:t>h</w:t>
        </w:r>
        <w:r w:rsidR="00FA74CF" w:rsidRPr="002B6687">
          <w:rPr>
            <w:rStyle w:val="Hyperlink"/>
            <w:sz w:val="22"/>
            <w:szCs w:val="22"/>
          </w:rPr>
          <w:t xml:space="preserve">ow to </w:t>
        </w:r>
        <w:r w:rsidR="0038748F" w:rsidRPr="002B6687">
          <w:rPr>
            <w:rStyle w:val="Hyperlink"/>
            <w:sz w:val="22"/>
            <w:szCs w:val="22"/>
          </w:rPr>
          <w:t>a</w:t>
        </w:r>
        <w:r w:rsidR="00FA74CF" w:rsidRPr="002B6687">
          <w:rPr>
            <w:rStyle w:val="Hyperlink"/>
            <w:sz w:val="22"/>
            <w:szCs w:val="22"/>
          </w:rPr>
          <w:t xml:space="preserve">void or </w:t>
        </w:r>
        <w:r w:rsidR="0038748F" w:rsidRPr="002B6687">
          <w:rPr>
            <w:rStyle w:val="Hyperlink"/>
            <w:sz w:val="22"/>
            <w:szCs w:val="22"/>
          </w:rPr>
          <w:t>m</w:t>
        </w:r>
        <w:r w:rsidR="00FA74CF" w:rsidRPr="002B6687">
          <w:rPr>
            <w:rStyle w:val="Hyperlink"/>
            <w:sz w:val="22"/>
            <w:szCs w:val="22"/>
          </w:rPr>
          <w:t xml:space="preserve">itigate </w:t>
        </w:r>
        <w:r w:rsidR="0038748F" w:rsidRPr="002B6687">
          <w:rPr>
            <w:rStyle w:val="Hyperlink"/>
            <w:sz w:val="22"/>
            <w:szCs w:val="22"/>
          </w:rPr>
          <w:t>i</w:t>
        </w:r>
        <w:r w:rsidR="00FA74CF" w:rsidRPr="002B6687">
          <w:rPr>
            <w:rStyle w:val="Hyperlink"/>
            <w:sz w:val="22"/>
            <w:szCs w:val="22"/>
          </w:rPr>
          <w:t xml:space="preserve">mpact of </w:t>
        </w:r>
        <w:r w:rsidR="0038748F" w:rsidRPr="002B6687">
          <w:rPr>
            <w:rStyle w:val="Hyperlink"/>
            <w:sz w:val="22"/>
            <w:szCs w:val="22"/>
          </w:rPr>
          <w:t>e</w:t>
        </w:r>
        <w:r w:rsidR="00FA74CF" w:rsidRPr="002B6687">
          <w:rPr>
            <w:rStyle w:val="Hyperlink"/>
            <w:sz w:val="22"/>
            <w:szCs w:val="22"/>
          </w:rPr>
          <w:t xml:space="preserve">lectricity </w:t>
        </w:r>
        <w:r w:rsidR="0038748F" w:rsidRPr="002B6687">
          <w:rPr>
            <w:rStyle w:val="Hyperlink"/>
            <w:sz w:val="22"/>
            <w:szCs w:val="22"/>
          </w:rPr>
          <w:t>p</w:t>
        </w:r>
        <w:r w:rsidR="00FA74CF" w:rsidRPr="002B6687">
          <w:rPr>
            <w:rStyle w:val="Hyperlink"/>
            <w:sz w:val="22"/>
            <w:szCs w:val="22"/>
          </w:rPr>
          <w:t xml:space="preserve">ower </w:t>
        </w:r>
        <w:r w:rsidR="0038748F" w:rsidRPr="002B6687">
          <w:rPr>
            <w:rStyle w:val="Hyperlink"/>
            <w:sz w:val="22"/>
            <w:szCs w:val="22"/>
          </w:rPr>
          <w:t>g</w:t>
        </w:r>
        <w:r w:rsidR="00FA74CF" w:rsidRPr="002B6687">
          <w:rPr>
            <w:rStyle w:val="Hyperlink"/>
            <w:sz w:val="22"/>
            <w:szCs w:val="22"/>
          </w:rPr>
          <w:t xml:space="preserve">rids on </w:t>
        </w:r>
        <w:r w:rsidR="0038748F" w:rsidRPr="002B6687">
          <w:rPr>
            <w:rStyle w:val="Hyperlink"/>
            <w:sz w:val="22"/>
            <w:szCs w:val="22"/>
          </w:rPr>
          <w:t>m</w:t>
        </w:r>
        <w:r w:rsidR="00FA74CF" w:rsidRPr="002B6687">
          <w:rPr>
            <w:rStyle w:val="Hyperlink"/>
            <w:sz w:val="22"/>
            <w:szCs w:val="22"/>
          </w:rPr>
          <w:t xml:space="preserve">igratory </w:t>
        </w:r>
        <w:r w:rsidR="0038748F" w:rsidRPr="002B6687">
          <w:rPr>
            <w:rStyle w:val="Hyperlink"/>
            <w:sz w:val="22"/>
            <w:szCs w:val="22"/>
          </w:rPr>
          <w:t>b</w:t>
        </w:r>
        <w:r w:rsidR="00FA74CF" w:rsidRPr="002B6687">
          <w:rPr>
            <w:rStyle w:val="Hyperlink"/>
            <w:sz w:val="22"/>
            <w:szCs w:val="22"/>
          </w:rPr>
          <w:t xml:space="preserve">irds in the African-Eurasian </w:t>
        </w:r>
        <w:r w:rsidR="0038748F" w:rsidRPr="002B6687">
          <w:rPr>
            <w:rStyle w:val="Hyperlink"/>
            <w:sz w:val="22"/>
            <w:szCs w:val="22"/>
          </w:rPr>
          <w:t>r</w:t>
        </w:r>
        <w:r w:rsidR="00FA74CF" w:rsidRPr="002B6687">
          <w:rPr>
            <w:rStyle w:val="Hyperlink"/>
            <w:sz w:val="22"/>
            <w:szCs w:val="22"/>
          </w:rPr>
          <w:t>egion</w:t>
        </w:r>
      </w:hyperlink>
      <w:r w:rsidR="00FA74CF" w:rsidRPr="00C332BE">
        <w:rPr>
          <w:sz w:val="22"/>
          <w:szCs w:val="22"/>
        </w:rPr>
        <w:t xml:space="preserve"> provide guidance</w:t>
      </w:r>
      <w:r w:rsidR="0038748F" w:rsidRPr="00C332BE">
        <w:rPr>
          <w:sz w:val="22"/>
          <w:szCs w:val="22"/>
        </w:rPr>
        <w:t xml:space="preserve">, together with the </w:t>
      </w:r>
      <w:hyperlink r:id="rId40" w:history="1">
        <w:r w:rsidR="0038748F" w:rsidRPr="00C332BE">
          <w:rPr>
            <w:rStyle w:val="Hyperlink"/>
            <w:sz w:val="22"/>
            <w:szCs w:val="22"/>
          </w:rPr>
          <w:t>draft CMS/AEWA Guidelines for sustainable deployment of renewable energy technologies with respect to migratory species</w:t>
        </w:r>
      </w:hyperlink>
      <w:r w:rsidR="0038748F" w:rsidRPr="00C332BE">
        <w:rPr>
          <w:sz w:val="22"/>
          <w:szCs w:val="22"/>
        </w:rPr>
        <w:t>.</w:t>
      </w:r>
    </w:p>
    <w:p w14:paraId="59169169" w14:textId="5B9FB8B4" w:rsidR="00027D5A" w:rsidRPr="00C332BE" w:rsidRDefault="00027D5A" w:rsidP="00C332BE">
      <w:pPr>
        <w:jc w:val="both"/>
        <w:rPr>
          <w:sz w:val="22"/>
          <w:szCs w:val="22"/>
        </w:rPr>
      </w:pPr>
    </w:p>
    <w:p w14:paraId="255C16D9" w14:textId="0683C71C" w:rsidR="00847BB7" w:rsidRPr="00C332BE" w:rsidRDefault="00847BB7" w:rsidP="00C332BE">
      <w:pPr>
        <w:jc w:val="both"/>
        <w:rPr>
          <w:sz w:val="22"/>
          <w:szCs w:val="22"/>
        </w:rPr>
      </w:pPr>
      <w:r w:rsidRPr="00C332BE">
        <w:rPr>
          <w:sz w:val="22"/>
          <w:szCs w:val="22"/>
        </w:rPr>
        <w:t xml:space="preserve">There is a major knowledge gap in relation to the proliferation of dams and planned dam developments (for reservoirs, hydropower, irrigation </w:t>
      </w:r>
      <w:r w:rsidRPr="00C332BE">
        <w:rPr>
          <w:i/>
          <w:iCs/>
          <w:sz w:val="22"/>
          <w:szCs w:val="22"/>
        </w:rPr>
        <w:t>etc</w:t>
      </w:r>
      <w:r w:rsidRPr="00C332BE">
        <w:rPr>
          <w:sz w:val="22"/>
          <w:szCs w:val="22"/>
        </w:rPr>
        <w:t>.) and the hydrological and other impacts these might have individually and cumulatively on waterbirds, their habitats, and specific waterbird sites.</w:t>
      </w:r>
      <w:r w:rsidR="002B6687">
        <w:rPr>
          <w:sz w:val="22"/>
          <w:szCs w:val="22"/>
        </w:rPr>
        <w:t xml:space="preserve">  The EU has published </w:t>
      </w:r>
      <w:hyperlink r:id="rId41" w:history="1">
        <w:r w:rsidR="002B6687" w:rsidRPr="002B6687">
          <w:rPr>
            <w:rStyle w:val="Hyperlink"/>
            <w:sz w:val="22"/>
            <w:szCs w:val="22"/>
          </w:rPr>
          <w:t xml:space="preserve">Guidance on the requirements for hydropower in relation to EU </w:t>
        </w:r>
        <w:r w:rsidR="00E76F0D">
          <w:rPr>
            <w:rStyle w:val="Hyperlink"/>
            <w:sz w:val="22"/>
            <w:szCs w:val="22"/>
          </w:rPr>
          <w:t>n</w:t>
        </w:r>
        <w:r w:rsidR="002B6687" w:rsidRPr="002B6687">
          <w:rPr>
            <w:rStyle w:val="Hyperlink"/>
            <w:sz w:val="22"/>
            <w:szCs w:val="22"/>
          </w:rPr>
          <w:t>ature legislation</w:t>
        </w:r>
      </w:hyperlink>
      <w:r w:rsidR="00E76F0D">
        <w:rPr>
          <w:sz w:val="22"/>
          <w:szCs w:val="22"/>
        </w:rPr>
        <w:t xml:space="preserve">, as well as on </w:t>
      </w:r>
      <w:hyperlink r:id="rId42" w:history="1">
        <w:r w:rsidR="00E76F0D" w:rsidRPr="00E76F0D">
          <w:rPr>
            <w:rStyle w:val="Hyperlink"/>
            <w:sz w:val="22"/>
            <w:szCs w:val="22"/>
          </w:rPr>
          <w:t>Wind energy developments and Natura 2000</w:t>
        </w:r>
      </w:hyperlink>
      <w:r w:rsidR="002B6687">
        <w:rPr>
          <w:sz w:val="22"/>
          <w:szCs w:val="22"/>
        </w:rPr>
        <w:t>.</w:t>
      </w:r>
    </w:p>
    <w:p w14:paraId="6E750E71" w14:textId="77777777" w:rsidR="00847BB7" w:rsidRPr="00C332BE" w:rsidRDefault="00847BB7" w:rsidP="00C332BE">
      <w:pPr>
        <w:jc w:val="both"/>
        <w:rPr>
          <w:sz w:val="22"/>
          <w:szCs w:val="22"/>
        </w:rPr>
      </w:pPr>
    </w:p>
    <w:p w14:paraId="7F323B4D" w14:textId="7F02FBF6" w:rsidR="00027D5A" w:rsidRPr="00C332BE" w:rsidRDefault="008D0A18" w:rsidP="00C332BE">
      <w:pPr>
        <w:jc w:val="both"/>
        <w:rPr>
          <w:sz w:val="22"/>
          <w:szCs w:val="22"/>
        </w:rPr>
      </w:pPr>
      <w:hyperlink r:id="rId43" w:history="1">
        <w:r w:rsidR="00027D5A" w:rsidRPr="00C332BE">
          <w:rPr>
            <w:rStyle w:val="Hyperlink"/>
            <w:sz w:val="22"/>
            <w:szCs w:val="22"/>
          </w:rPr>
          <w:t>Resolution 6.12</w:t>
        </w:r>
      </w:hyperlink>
      <w:r w:rsidR="00027D5A" w:rsidRPr="00C332BE">
        <w:rPr>
          <w:sz w:val="22"/>
          <w:szCs w:val="22"/>
        </w:rPr>
        <w:t xml:space="preserve"> summarises AEWA and CMS Resolutions and adopted guidance (to 2015) that address issues which cause unnecessary additional mortality for migratory waterbirds.</w:t>
      </w:r>
    </w:p>
    <w:p w14:paraId="359A1E7E" w14:textId="77777777" w:rsidR="0038748F" w:rsidRPr="00847BB7" w:rsidRDefault="0038748F" w:rsidP="0038748F">
      <w:pPr>
        <w:rPr>
          <w:sz w:val="22"/>
          <w:szCs w:val="22"/>
        </w:rPr>
      </w:pPr>
    </w:p>
    <w:p w14:paraId="60DFA212" w14:textId="77777777" w:rsidR="00364BBB" w:rsidRDefault="00364BBB" w:rsidP="00364BBB">
      <w:pPr>
        <w:spacing w:after="80"/>
      </w:pPr>
      <w:r w:rsidRPr="008F5F0E">
        <w:rPr>
          <w:b/>
          <w:bCs/>
        </w:rPr>
        <w:t>Future needs:</w:t>
      </w:r>
      <w:r>
        <w:t xml:space="preserve">  </w:t>
      </w:r>
    </w:p>
    <w:p w14:paraId="2EC5F256" w14:textId="3ACF13C8" w:rsidR="0038748F" w:rsidRPr="00C332BE" w:rsidRDefault="0038748F" w:rsidP="00C332BE">
      <w:pPr>
        <w:pStyle w:val="ListParagraph"/>
        <w:numPr>
          <w:ilvl w:val="0"/>
          <w:numId w:val="25"/>
        </w:numPr>
        <w:jc w:val="both"/>
        <w:rPr>
          <w:sz w:val="22"/>
          <w:szCs w:val="22"/>
        </w:rPr>
      </w:pPr>
      <w:r w:rsidRPr="00C332BE">
        <w:rPr>
          <w:sz w:val="22"/>
          <w:szCs w:val="22"/>
        </w:rPr>
        <w:t>Sensitivity mapping with respect to new energy infrastructure development and mapping of hazardous powerlines for retrofitting</w:t>
      </w:r>
      <w:r w:rsidR="00E76F0D">
        <w:rPr>
          <w:sz w:val="22"/>
          <w:szCs w:val="22"/>
        </w:rPr>
        <w:t>.</w:t>
      </w:r>
      <w:r w:rsidRPr="00C332BE">
        <w:rPr>
          <w:sz w:val="22"/>
          <w:szCs w:val="22"/>
        </w:rPr>
        <w:t xml:space="preserve"> </w:t>
      </w:r>
    </w:p>
    <w:p w14:paraId="4E672011" w14:textId="77777777" w:rsidR="00691F59" w:rsidRDefault="00691F59"/>
    <w:p w14:paraId="5495089A" w14:textId="715F17EE" w:rsidR="00896840" w:rsidRDefault="00896840" w:rsidP="009F3D6E">
      <w:pPr>
        <w:pStyle w:val="Heading3"/>
      </w:pPr>
      <w:bookmarkStart w:id="35" w:name="_Toc78822531"/>
      <w:r>
        <w:t>4.3.6</w:t>
      </w:r>
      <w:r>
        <w:tab/>
        <w:t>Disturbance to waterbird</w:t>
      </w:r>
      <w:r w:rsidR="001C7C78">
        <w:t>s</w:t>
      </w:r>
      <w:bookmarkEnd w:id="35"/>
    </w:p>
    <w:p w14:paraId="7477EC2F" w14:textId="77777777" w:rsidR="00896840" w:rsidRDefault="00896840" w:rsidP="009F3D6E">
      <w:pPr>
        <w:keepNext/>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3658FD06" w14:textId="77777777" w:rsidTr="00896840">
        <w:tc>
          <w:tcPr>
            <w:tcW w:w="2830" w:type="dxa"/>
            <w:shd w:val="clear" w:color="auto" w:fill="auto"/>
          </w:tcPr>
          <w:p w14:paraId="37ACCB06" w14:textId="77777777" w:rsidR="00896840" w:rsidRPr="00FC3F49" w:rsidRDefault="00896840" w:rsidP="00896840">
            <w:pPr>
              <w:spacing w:after="120"/>
              <w:rPr>
                <w:b/>
                <w:bCs/>
                <w:sz w:val="22"/>
                <w:szCs w:val="22"/>
              </w:rPr>
            </w:pPr>
            <w:r w:rsidRPr="00FC3F49">
              <w:rPr>
                <w:b/>
                <w:bCs/>
                <w:sz w:val="22"/>
                <w:szCs w:val="22"/>
              </w:rPr>
              <w:t>Action Plan</w:t>
            </w:r>
          </w:p>
        </w:tc>
        <w:tc>
          <w:tcPr>
            <w:tcW w:w="6186" w:type="dxa"/>
            <w:shd w:val="clear" w:color="auto" w:fill="auto"/>
          </w:tcPr>
          <w:p w14:paraId="7AF57A12" w14:textId="256162FC" w:rsidR="00896840" w:rsidRPr="00C332BE" w:rsidRDefault="00691F59" w:rsidP="00C332BE">
            <w:pPr>
              <w:spacing w:after="120"/>
              <w:jc w:val="both"/>
              <w:rPr>
                <w:sz w:val="20"/>
                <w:szCs w:val="20"/>
              </w:rPr>
            </w:pPr>
            <w:r w:rsidRPr="00C332BE">
              <w:rPr>
                <w:sz w:val="22"/>
                <w:szCs w:val="22"/>
              </w:rPr>
              <w:t>4.3.6.  In cases where human disturbance threatens the conservation status of waterbird populations listed in Table1, Parties should endeavour to take measures to limit the level of threat.  Special attention should be given to the problem of human disturbance at breeding colonies of colonially-nesting waterbirds, especially when they are situated in the areas which are popular for outdoor recreation.  Appropriate measures might include, inter alia, the establishment of disturbance-free zones in protected areas where public access is not permitted.</w:t>
            </w:r>
          </w:p>
        </w:tc>
      </w:tr>
    </w:tbl>
    <w:p w14:paraId="61687FC8" w14:textId="77777777" w:rsidR="00896840" w:rsidRDefault="00896840" w:rsidP="00896840">
      <w:pPr>
        <w:rPr>
          <w:sz w:val="22"/>
          <w:szCs w:val="22"/>
        </w:rPr>
      </w:pPr>
    </w:p>
    <w:p w14:paraId="7EF9A33D" w14:textId="15A6DF37" w:rsidR="00601E81" w:rsidRPr="00C332BE" w:rsidRDefault="00027D5A" w:rsidP="00C332BE">
      <w:pPr>
        <w:jc w:val="both"/>
        <w:rPr>
          <w:sz w:val="22"/>
          <w:szCs w:val="22"/>
        </w:rPr>
      </w:pPr>
      <w:r w:rsidRPr="00C332BE">
        <w:rPr>
          <w:sz w:val="22"/>
          <w:szCs w:val="22"/>
        </w:rPr>
        <w:t>Much</w:t>
      </w:r>
      <w:r w:rsidR="0038748F" w:rsidRPr="00C332BE">
        <w:rPr>
          <w:sz w:val="22"/>
          <w:szCs w:val="22"/>
        </w:rPr>
        <w:t xml:space="preserve"> </w:t>
      </w:r>
      <w:r w:rsidRPr="00C332BE">
        <w:rPr>
          <w:sz w:val="22"/>
          <w:szCs w:val="22"/>
        </w:rPr>
        <w:t xml:space="preserve">research has been published on the causes and consequences of disturbance to waterbirds.  </w:t>
      </w:r>
      <w:r w:rsidR="00601E81" w:rsidRPr="00C332BE">
        <w:rPr>
          <w:sz w:val="22"/>
          <w:szCs w:val="22"/>
        </w:rPr>
        <w:t>Fox &amp; Madsen (1997) outlined principles of good practice refuge design.</w:t>
      </w:r>
    </w:p>
    <w:p w14:paraId="5987DD14" w14:textId="77777777" w:rsidR="00601E81" w:rsidRPr="00C332BE" w:rsidRDefault="00601E81" w:rsidP="00C332BE">
      <w:pPr>
        <w:jc w:val="both"/>
        <w:rPr>
          <w:sz w:val="22"/>
          <w:szCs w:val="22"/>
        </w:rPr>
      </w:pPr>
    </w:p>
    <w:p w14:paraId="38ED80AF" w14:textId="34B8B1C4" w:rsidR="00896840" w:rsidRPr="00C332BE" w:rsidRDefault="00027D5A" w:rsidP="00C332BE">
      <w:pPr>
        <w:jc w:val="both"/>
        <w:rPr>
          <w:sz w:val="22"/>
          <w:szCs w:val="22"/>
        </w:rPr>
      </w:pPr>
      <w:r w:rsidRPr="00C332BE">
        <w:rPr>
          <w:sz w:val="22"/>
          <w:szCs w:val="22"/>
        </w:rPr>
        <w:t xml:space="preserve">AEWA formally defined disturbance in </w:t>
      </w:r>
      <w:hyperlink r:id="rId44" w:history="1">
        <w:r w:rsidRPr="00C332BE">
          <w:rPr>
            <w:rStyle w:val="Hyperlink"/>
            <w:sz w:val="22"/>
            <w:szCs w:val="22"/>
          </w:rPr>
          <w:t>Resolution 6.7</w:t>
        </w:r>
      </w:hyperlink>
      <w:r w:rsidRPr="00C332BE">
        <w:rPr>
          <w:sz w:val="22"/>
          <w:szCs w:val="22"/>
        </w:rPr>
        <w:t xml:space="preserve"> and adopted guidance on i</w:t>
      </w:r>
      <w:r w:rsidR="00601E81" w:rsidRPr="00C332BE">
        <w:rPr>
          <w:sz w:val="22"/>
          <w:szCs w:val="22"/>
        </w:rPr>
        <w:t>t</w:t>
      </w:r>
      <w:r w:rsidRPr="00C332BE">
        <w:rPr>
          <w:sz w:val="22"/>
          <w:szCs w:val="22"/>
        </w:rPr>
        <w:t>s application</w:t>
      </w:r>
      <w:r w:rsidR="00601E81" w:rsidRPr="00C332BE">
        <w:rPr>
          <w:sz w:val="22"/>
          <w:szCs w:val="22"/>
        </w:rPr>
        <w:t>.  Simple, largely visual g</w:t>
      </w:r>
      <w:r w:rsidR="00691F59" w:rsidRPr="00C332BE">
        <w:rPr>
          <w:sz w:val="22"/>
          <w:szCs w:val="22"/>
        </w:rPr>
        <w:t>uidance for wetland manager</w:t>
      </w:r>
      <w:r w:rsidR="00601E81" w:rsidRPr="00C332BE">
        <w:rPr>
          <w:sz w:val="22"/>
          <w:szCs w:val="22"/>
        </w:rPr>
        <w:t>s</w:t>
      </w:r>
      <w:r w:rsidR="00691F59" w:rsidRPr="00C332BE">
        <w:rPr>
          <w:sz w:val="22"/>
          <w:szCs w:val="22"/>
        </w:rPr>
        <w:t xml:space="preserve"> on avoiding and minimising disturbance </w:t>
      </w:r>
      <w:r w:rsidR="008D4788">
        <w:rPr>
          <w:sz w:val="22"/>
          <w:szCs w:val="22"/>
        </w:rPr>
        <w:t xml:space="preserve">is </w:t>
      </w:r>
      <w:r w:rsidR="00601E81" w:rsidRPr="00C332BE">
        <w:rPr>
          <w:sz w:val="22"/>
          <w:szCs w:val="22"/>
        </w:rPr>
        <w:t xml:space="preserve">submitted to MOP 8 for adoption </w:t>
      </w:r>
      <w:r w:rsidR="00601E81" w:rsidRPr="008D4788">
        <w:rPr>
          <w:sz w:val="22"/>
          <w:szCs w:val="22"/>
        </w:rPr>
        <w:t>(Doc</w:t>
      </w:r>
      <w:r w:rsidR="008D4788" w:rsidRPr="008D4788">
        <w:rPr>
          <w:sz w:val="22"/>
          <w:szCs w:val="22"/>
        </w:rPr>
        <w:t>.</w:t>
      </w:r>
      <w:r w:rsidR="00730FB0" w:rsidRPr="008D4788">
        <w:rPr>
          <w:sz w:val="22"/>
          <w:szCs w:val="22"/>
        </w:rPr>
        <w:t xml:space="preserve"> </w:t>
      </w:r>
      <w:r w:rsidR="00601E81" w:rsidRPr="008D4788">
        <w:rPr>
          <w:sz w:val="22"/>
          <w:szCs w:val="22"/>
        </w:rPr>
        <w:t>AEWA/MOP</w:t>
      </w:r>
      <w:r w:rsidR="00730FB0" w:rsidRPr="008D4788">
        <w:rPr>
          <w:sz w:val="22"/>
          <w:szCs w:val="22"/>
        </w:rPr>
        <w:t xml:space="preserve"> </w:t>
      </w:r>
      <w:r w:rsidR="00601E81" w:rsidRPr="008D4788">
        <w:rPr>
          <w:sz w:val="22"/>
          <w:szCs w:val="22"/>
        </w:rPr>
        <w:t>8.</w:t>
      </w:r>
      <w:r w:rsidR="008D4788" w:rsidRPr="008D4788">
        <w:rPr>
          <w:sz w:val="22"/>
          <w:szCs w:val="22"/>
        </w:rPr>
        <w:t>32</w:t>
      </w:r>
      <w:r w:rsidR="00601E81" w:rsidRPr="008D4788">
        <w:rPr>
          <w:sz w:val="22"/>
          <w:szCs w:val="22"/>
        </w:rPr>
        <w:t>).</w:t>
      </w:r>
    </w:p>
    <w:p w14:paraId="1431D369" w14:textId="795B8CE7" w:rsidR="00691F59" w:rsidRDefault="00691F59" w:rsidP="00896840">
      <w:pPr>
        <w:rPr>
          <w:sz w:val="22"/>
          <w:szCs w:val="22"/>
        </w:rPr>
      </w:pPr>
    </w:p>
    <w:p w14:paraId="434EFEDA" w14:textId="4B718C5A" w:rsidR="00896840" w:rsidRDefault="00896840" w:rsidP="00896840">
      <w:pPr>
        <w:pStyle w:val="Heading3"/>
      </w:pPr>
      <w:bookmarkStart w:id="36" w:name="_Toc78822532"/>
      <w:r>
        <w:t>4.3.7</w:t>
      </w:r>
      <w:r>
        <w:tab/>
        <w:t>Impact of fisheries</w:t>
      </w:r>
      <w:bookmarkEnd w:id="36"/>
    </w:p>
    <w:p w14:paraId="4893CEEE" w14:textId="77777777" w:rsidR="00896840" w:rsidRDefault="00896840" w:rsidP="0089684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279A8552" w14:textId="77777777" w:rsidTr="00CA1AEA">
        <w:tc>
          <w:tcPr>
            <w:tcW w:w="2830" w:type="dxa"/>
            <w:tcBorders>
              <w:bottom w:val="dotted" w:sz="4" w:space="0" w:color="auto"/>
            </w:tcBorders>
            <w:shd w:val="clear" w:color="auto" w:fill="auto"/>
          </w:tcPr>
          <w:p w14:paraId="69766337" w14:textId="77777777" w:rsidR="00896840" w:rsidRPr="00FC3F49" w:rsidRDefault="00896840" w:rsidP="00896840">
            <w:pPr>
              <w:spacing w:after="120"/>
              <w:rPr>
                <w:b/>
                <w:bCs/>
                <w:sz w:val="22"/>
                <w:szCs w:val="22"/>
              </w:rPr>
            </w:pPr>
            <w:r w:rsidRPr="00FC3F49">
              <w:rPr>
                <w:b/>
                <w:bCs/>
                <w:sz w:val="22"/>
                <w:szCs w:val="22"/>
              </w:rPr>
              <w:t>Action Plan</w:t>
            </w:r>
          </w:p>
        </w:tc>
        <w:tc>
          <w:tcPr>
            <w:tcW w:w="6186" w:type="dxa"/>
            <w:tcBorders>
              <w:bottom w:val="dotted" w:sz="4" w:space="0" w:color="auto"/>
            </w:tcBorders>
            <w:shd w:val="clear" w:color="auto" w:fill="auto"/>
          </w:tcPr>
          <w:p w14:paraId="4FD6C703" w14:textId="20B021AB" w:rsidR="00AB4370" w:rsidRPr="00C332BE" w:rsidRDefault="00AB4370" w:rsidP="00C332BE">
            <w:pPr>
              <w:spacing w:after="120"/>
              <w:jc w:val="both"/>
              <w:rPr>
                <w:sz w:val="22"/>
                <w:szCs w:val="22"/>
              </w:rPr>
            </w:pPr>
            <w:r w:rsidRPr="00C332BE">
              <w:rPr>
                <w:sz w:val="22"/>
                <w:szCs w:val="22"/>
              </w:rPr>
              <w:t>4.3.7</w:t>
            </w:r>
            <w:r w:rsidR="00FE16FF">
              <w:rPr>
                <w:sz w:val="22"/>
                <w:szCs w:val="22"/>
              </w:rPr>
              <w:t>.</w:t>
            </w:r>
            <w:r w:rsidRPr="00C332BE">
              <w:rPr>
                <w:sz w:val="22"/>
                <w:szCs w:val="22"/>
              </w:rPr>
              <w:t xml:space="preserve"> </w:t>
            </w:r>
            <w:r w:rsidR="00FE16FF">
              <w:rPr>
                <w:sz w:val="22"/>
                <w:szCs w:val="22"/>
              </w:rPr>
              <w:t xml:space="preserve"> </w:t>
            </w:r>
            <w:r w:rsidRPr="00C332BE">
              <w:rPr>
                <w:sz w:val="22"/>
                <w:szCs w:val="22"/>
              </w:rPr>
              <w:t xml:space="preserve">Parties are urged to take appropriate actions nationally or through the framework of Regional Fisheries Management Organisations (RFMOs) and relevant international organisations to minimise the impact of fisheries on migratory waterbirds, and where possible cooperate within these forums, in order to decrease the mortality in areas within and beyond national jurisdiction; appropriate measures shall especially address incidental killing and bycatch in fishing gear including the use of gill nets, longlines and trawling. </w:t>
            </w:r>
          </w:p>
          <w:p w14:paraId="7DC91E40" w14:textId="7C5EB45A" w:rsidR="00896840" w:rsidRPr="00C332BE" w:rsidRDefault="00AB4370" w:rsidP="00C332BE">
            <w:pPr>
              <w:spacing w:after="120"/>
              <w:jc w:val="both"/>
              <w:rPr>
                <w:sz w:val="22"/>
                <w:szCs w:val="22"/>
              </w:rPr>
            </w:pPr>
            <w:r w:rsidRPr="00C332BE">
              <w:rPr>
                <w:sz w:val="22"/>
                <w:szCs w:val="22"/>
              </w:rPr>
              <w:t>4.3.8</w:t>
            </w:r>
            <w:r w:rsidR="00FE16FF">
              <w:rPr>
                <w:sz w:val="22"/>
                <w:szCs w:val="22"/>
              </w:rPr>
              <w:t>.</w:t>
            </w:r>
            <w:r w:rsidRPr="00C332BE">
              <w:rPr>
                <w:sz w:val="22"/>
                <w:szCs w:val="22"/>
              </w:rPr>
              <w:t xml:space="preserve"> </w:t>
            </w:r>
            <w:r w:rsidR="00FE16FF">
              <w:rPr>
                <w:sz w:val="22"/>
                <w:szCs w:val="22"/>
              </w:rPr>
              <w:t xml:space="preserve"> </w:t>
            </w:r>
            <w:r w:rsidRPr="00C332BE">
              <w:rPr>
                <w:sz w:val="22"/>
                <w:szCs w:val="22"/>
              </w:rPr>
              <w:t>Parties are also urged to take appropriate actions nationally or through the framework of Regional Fisheries Management Organisations (RFMOs) and relevant international organisations to minimise the impact of fisheries on migratory waterbirds resulting in particular from unsustainable fishing that causes depletion of food resources for migratory waterbirds.</w:t>
            </w:r>
          </w:p>
        </w:tc>
      </w:tr>
      <w:tr w:rsidR="00CA1AEA" w:rsidRPr="00CA1AEA" w14:paraId="3913E78C" w14:textId="77777777" w:rsidTr="00CA1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otted" w:sz="4" w:space="0" w:color="auto"/>
              <w:left w:val="dotted" w:sz="4" w:space="0" w:color="auto"/>
              <w:bottom w:val="dotted" w:sz="4" w:space="0" w:color="auto"/>
              <w:right w:val="dotted" w:sz="4" w:space="0" w:color="auto"/>
            </w:tcBorders>
          </w:tcPr>
          <w:p w14:paraId="1156B76B" w14:textId="77777777" w:rsidR="00CA1AEA" w:rsidRPr="00CA1AEA" w:rsidRDefault="00CA1AEA" w:rsidP="00A417E3">
            <w:pPr>
              <w:spacing w:after="120"/>
              <w:rPr>
                <w:b/>
                <w:bCs/>
                <w:sz w:val="22"/>
                <w:szCs w:val="22"/>
              </w:rPr>
            </w:pPr>
            <w:r w:rsidRPr="00CA1AEA">
              <w:rPr>
                <w:b/>
                <w:bCs/>
                <w:sz w:val="22"/>
                <w:szCs w:val="22"/>
              </w:rPr>
              <w:t>Strategic Plan</w:t>
            </w:r>
          </w:p>
        </w:tc>
        <w:tc>
          <w:tcPr>
            <w:tcW w:w="6186" w:type="dxa"/>
            <w:tcBorders>
              <w:top w:val="dotted" w:sz="4" w:space="0" w:color="auto"/>
              <w:left w:val="dotted" w:sz="4" w:space="0" w:color="auto"/>
              <w:bottom w:val="dotted" w:sz="4" w:space="0" w:color="auto"/>
              <w:right w:val="dotted" w:sz="4" w:space="0" w:color="auto"/>
            </w:tcBorders>
          </w:tcPr>
          <w:p w14:paraId="46C74F79" w14:textId="77777777" w:rsidR="00CA1AEA" w:rsidRPr="00C332BE" w:rsidRDefault="00CA1AEA" w:rsidP="00C332BE">
            <w:pPr>
              <w:spacing w:after="120"/>
              <w:jc w:val="both"/>
              <w:rPr>
                <w:sz w:val="22"/>
                <w:szCs w:val="22"/>
              </w:rPr>
            </w:pPr>
            <w:r w:rsidRPr="00C332BE">
              <w:rPr>
                <w:sz w:val="22"/>
                <w:szCs w:val="22"/>
              </w:rPr>
              <w:t xml:space="preserve">1.6.  AEWA priorities relating to four causes of unnecessary additional mortality and other key threats to migratory waterbirds and their habitats are integrated in key multilateral processes.  </w:t>
            </w:r>
          </w:p>
          <w:p w14:paraId="6740B95C" w14:textId="7ABDA5D6" w:rsidR="00CA1AEA" w:rsidRPr="00C332BE" w:rsidRDefault="00CA1AEA" w:rsidP="00C332BE">
            <w:pPr>
              <w:spacing w:after="120"/>
              <w:jc w:val="both"/>
              <w:rPr>
                <w:sz w:val="22"/>
                <w:szCs w:val="22"/>
              </w:rPr>
            </w:pPr>
            <w:r w:rsidRPr="00C332BE">
              <w:rPr>
                <w:sz w:val="22"/>
                <w:szCs w:val="22"/>
              </w:rPr>
              <w:t>These causes of unnecessary additional mortality include fisheries bycatch.</w:t>
            </w:r>
          </w:p>
        </w:tc>
      </w:tr>
    </w:tbl>
    <w:p w14:paraId="478FB35E" w14:textId="77777777" w:rsidR="00896840" w:rsidRDefault="00896840" w:rsidP="00896840">
      <w:pPr>
        <w:rPr>
          <w:sz w:val="22"/>
          <w:szCs w:val="22"/>
        </w:rPr>
      </w:pPr>
    </w:p>
    <w:p w14:paraId="15BE0409" w14:textId="51FB34B9" w:rsidR="0055621A" w:rsidRPr="00C332BE" w:rsidRDefault="008D0A18" w:rsidP="00C332BE">
      <w:pPr>
        <w:spacing w:after="60"/>
        <w:jc w:val="both"/>
        <w:rPr>
          <w:sz w:val="22"/>
          <w:szCs w:val="22"/>
        </w:rPr>
      </w:pPr>
      <w:hyperlink r:id="rId45" w:history="1">
        <w:r w:rsidR="00AB4370" w:rsidRPr="00C332BE">
          <w:rPr>
            <w:rStyle w:val="Hyperlink"/>
            <w:sz w:val="22"/>
            <w:szCs w:val="22"/>
          </w:rPr>
          <w:t>Resolution 6.</w:t>
        </w:r>
        <w:r w:rsidR="0055621A" w:rsidRPr="00C332BE">
          <w:rPr>
            <w:rStyle w:val="Hyperlink"/>
            <w:sz w:val="22"/>
            <w:szCs w:val="22"/>
          </w:rPr>
          <w:t>9</w:t>
        </w:r>
      </w:hyperlink>
      <w:r w:rsidR="00AB4370" w:rsidRPr="00C332BE">
        <w:rPr>
          <w:sz w:val="22"/>
          <w:szCs w:val="22"/>
        </w:rPr>
        <w:t xml:space="preserve"> outlined priorities for seabird conservation in particular needs to eliminate mortality from fished and drew on </w:t>
      </w:r>
      <w:r w:rsidR="0055621A" w:rsidRPr="00C332BE">
        <w:rPr>
          <w:sz w:val="22"/>
          <w:szCs w:val="22"/>
        </w:rPr>
        <w:t>a</w:t>
      </w:r>
      <w:r w:rsidR="007678B2" w:rsidRPr="00C332BE">
        <w:rPr>
          <w:sz w:val="22"/>
          <w:szCs w:val="22"/>
        </w:rPr>
        <w:t xml:space="preserve"> review of marine fisheries impacts on AEWA seabirds (Hagen &amp; Wanless 2014), whilst a </w:t>
      </w:r>
      <w:r w:rsidR="0055621A" w:rsidRPr="00C332BE">
        <w:rPr>
          <w:sz w:val="22"/>
          <w:szCs w:val="22"/>
        </w:rPr>
        <w:t xml:space="preserve">scoping </w:t>
      </w:r>
      <w:r w:rsidR="007678B2" w:rsidRPr="00C332BE">
        <w:rPr>
          <w:sz w:val="22"/>
          <w:szCs w:val="22"/>
        </w:rPr>
        <w:t xml:space="preserve">review of threats to AEWA seabirds (Tarzia </w:t>
      </w:r>
      <w:r w:rsidR="007678B2" w:rsidRPr="00C332BE">
        <w:rPr>
          <w:i/>
          <w:iCs/>
          <w:sz w:val="22"/>
          <w:szCs w:val="22"/>
        </w:rPr>
        <w:t>et al.</w:t>
      </w:r>
      <w:r w:rsidR="007678B2" w:rsidRPr="00C332BE">
        <w:rPr>
          <w:sz w:val="22"/>
          <w:szCs w:val="22"/>
        </w:rPr>
        <w:t xml:space="preserve"> 2015) </w:t>
      </w:r>
      <w:r w:rsidR="0055621A" w:rsidRPr="00C332BE">
        <w:rPr>
          <w:sz w:val="22"/>
          <w:szCs w:val="22"/>
        </w:rPr>
        <w:t>summarised key knowledge gaps for seabirds.  Those relevant to fisheries are</w:t>
      </w:r>
      <w:r w:rsidR="003B08E4" w:rsidRPr="00C332BE">
        <w:rPr>
          <w:sz w:val="22"/>
          <w:szCs w:val="22"/>
        </w:rPr>
        <w:t xml:space="preserve"> </w:t>
      </w:r>
      <w:r w:rsidR="00B97E39" w:rsidRPr="00C332BE">
        <w:rPr>
          <w:sz w:val="22"/>
          <w:szCs w:val="22"/>
        </w:rPr>
        <w:t>given below.</w:t>
      </w:r>
    </w:p>
    <w:p w14:paraId="2D2287E8" w14:textId="77777777" w:rsidR="00B97E39" w:rsidRPr="00942C8E" w:rsidRDefault="00B97E39" w:rsidP="003B08E4">
      <w:pPr>
        <w:spacing w:after="60"/>
        <w:rPr>
          <w:sz w:val="22"/>
          <w:szCs w:val="22"/>
        </w:rPr>
      </w:pPr>
    </w:p>
    <w:p w14:paraId="2158EAC3" w14:textId="77777777" w:rsidR="00364BBB" w:rsidRDefault="00364BBB" w:rsidP="00364BBB">
      <w:pPr>
        <w:spacing w:after="80"/>
      </w:pPr>
      <w:r w:rsidRPr="008F5F0E">
        <w:rPr>
          <w:b/>
          <w:bCs/>
        </w:rPr>
        <w:t>Future needs:</w:t>
      </w:r>
      <w:r>
        <w:t xml:space="preserve">  </w:t>
      </w:r>
    </w:p>
    <w:p w14:paraId="20C49BEF" w14:textId="12D05C8E" w:rsidR="00B97E39" w:rsidRPr="00C332BE" w:rsidRDefault="00B97E39" w:rsidP="001E0B84">
      <w:pPr>
        <w:pStyle w:val="ListParagraph"/>
        <w:numPr>
          <w:ilvl w:val="0"/>
          <w:numId w:val="25"/>
        </w:numPr>
        <w:spacing w:after="120"/>
        <w:ind w:left="714" w:hanging="357"/>
        <w:contextualSpacing w:val="0"/>
        <w:jc w:val="both"/>
        <w:rPr>
          <w:sz w:val="22"/>
          <w:szCs w:val="22"/>
        </w:rPr>
      </w:pPr>
      <w:r w:rsidRPr="00C332BE">
        <w:rPr>
          <w:sz w:val="22"/>
          <w:szCs w:val="22"/>
        </w:rPr>
        <w:t>Understand the extent and scale of seabird bycatch in gillnets, including the collection of data on gillnet fishing effort.</w:t>
      </w:r>
    </w:p>
    <w:p w14:paraId="319EF2B2" w14:textId="64BECF43" w:rsidR="00B97E39" w:rsidRPr="00C332BE" w:rsidRDefault="00B97E39" w:rsidP="001E0B84">
      <w:pPr>
        <w:pStyle w:val="ListParagraph"/>
        <w:numPr>
          <w:ilvl w:val="0"/>
          <w:numId w:val="25"/>
        </w:numPr>
        <w:spacing w:after="120"/>
        <w:ind w:left="714" w:hanging="357"/>
        <w:contextualSpacing w:val="0"/>
        <w:jc w:val="both"/>
        <w:rPr>
          <w:sz w:val="22"/>
          <w:szCs w:val="22"/>
        </w:rPr>
      </w:pPr>
      <w:r w:rsidRPr="00C332BE">
        <w:rPr>
          <w:sz w:val="22"/>
          <w:szCs w:val="22"/>
        </w:rPr>
        <w:t>Collect seabird bycatch records from national governments, through AEWA’s national report and through promotion of existing regional MEAs (</w:t>
      </w:r>
      <w:r w:rsidRPr="00C332BE">
        <w:rPr>
          <w:i/>
          <w:iCs/>
          <w:sz w:val="22"/>
          <w:szCs w:val="22"/>
        </w:rPr>
        <w:t>e.g.</w:t>
      </w:r>
      <w:r w:rsidRPr="00C332BE">
        <w:rPr>
          <w:sz w:val="22"/>
          <w:szCs w:val="22"/>
        </w:rPr>
        <w:t xml:space="preserve"> Regional Fisheries Management Organisations.</w:t>
      </w:r>
    </w:p>
    <w:p w14:paraId="39D16C75" w14:textId="45F6624F" w:rsidR="00B97E39" w:rsidRPr="00C332BE" w:rsidRDefault="00B97E39" w:rsidP="00C332BE">
      <w:pPr>
        <w:pStyle w:val="ListParagraph"/>
        <w:numPr>
          <w:ilvl w:val="0"/>
          <w:numId w:val="25"/>
        </w:numPr>
        <w:jc w:val="both"/>
        <w:rPr>
          <w:sz w:val="22"/>
          <w:szCs w:val="22"/>
        </w:rPr>
      </w:pPr>
      <w:r w:rsidRPr="00C332BE">
        <w:rPr>
          <w:sz w:val="22"/>
          <w:szCs w:val="22"/>
        </w:rPr>
        <w:t>Develop regional guidance for sustainable use of species which are particularly affected by bycatch and are also exploited by humans (</w:t>
      </w:r>
      <w:r w:rsidRPr="00C332BE">
        <w:rPr>
          <w:i/>
          <w:iCs/>
          <w:sz w:val="22"/>
          <w:szCs w:val="22"/>
        </w:rPr>
        <w:t>e.g.</w:t>
      </w:r>
      <w:r w:rsidRPr="00C332BE">
        <w:rPr>
          <w:sz w:val="22"/>
          <w:szCs w:val="22"/>
        </w:rPr>
        <w:t xml:space="preserve"> harvesting).</w:t>
      </w:r>
    </w:p>
    <w:p w14:paraId="2E0F5C5B" w14:textId="77777777" w:rsidR="00896840" w:rsidRDefault="00896840"/>
    <w:p w14:paraId="67ACDB68" w14:textId="006EC9A0" w:rsidR="00896840" w:rsidRDefault="00896840" w:rsidP="00896840">
      <w:pPr>
        <w:pStyle w:val="Heading3"/>
      </w:pPr>
      <w:bookmarkStart w:id="37" w:name="_Toc78822533"/>
      <w:r>
        <w:t>4.3.10</w:t>
      </w:r>
      <w:r>
        <w:tab/>
        <w:t>Impact of threats from non-native terrestrial predators</w:t>
      </w:r>
      <w:bookmarkEnd w:id="37"/>
    </w:p>
    <w:p w14:paraId="6D6A1BC4" w14:textId="77777777" w:rsidR="00896840" w:rsidRDefault="00896840" w:rsidP="0089684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1C312B74" w14:textId="77777777" w:rsidTr="00CA1AEA">
        <w:tc>
          <w:tcPr>
            <w:tcW w:w="2830" w:type="dxa"/>
            <w:tcBorders>
              <w:bottom w:val="dotted" w:sz="4" w:space="0" w:color="auto"/>
            </w:tcBorders>
            <w:shd w:val="clear" w:color="auto" w:fill="auto"/>
          </w:tcPr>
          <w:p w14:paraId="1AB81921" w14:textId="77777777" w:rsidR="00896840" w:rsidRPr="00FC3F49" w:rsidRDefault="00896840" w:rsidP="00896840">
            <w:pPr>
              <w:spacing w:after="120"/>
              <w:rPr>
                <w:b/>
                <w:bCs/>
                <w:sz w:val="22"/>
                <w:szCs w:val="22"/>
              </w:rPr>
            </w:pPr>
            <w:r w:rsidRPr="00FC3F49">
              <w:rPr>
                <w:b/>
                <w:bCs/>
                <w:sz w:val="22"/>
                <w:szCs w:val="22"/>
              </w:rPr>
              <w:t>Action Plan</w:t>
            </w:r>
          </w:p>
        </w:tc>
        <w:tc>
          <w:tcPr>
            <w:tcW w:w="6186" w:type="dxa"/>
            <w:tcBorders>
              <w:bottom w:val="dotted" w:sz="4" w:space="0" w:color="auto"/>
            </w:tcBorders>
            <w:shd w:val="clear" w:color="auto" w:fill="auto"/>
          </w:tcPr>
          <w:p w14:paraId="23A8C242" w14:textId="3F160487" w:rsidR="00896840" w:rsidRPr="00C332BE" w:rsidRDefault="009F3D6E" w:rsidP="00C332BE">
            <w:pPr>
              <w:spacing w:after="120"/>
              <w:jc w:val="both"/>
              <w:rPr>
                <w:sz w:val="22"/>
                <w:szCs w:val="22"/>
              </w:rPr>
            </w:pPr>
            <w:r w:rsidRPr="00C332BE">
              <w:rPr>
                <w:sz w:val="22"/>
                <w:szCs w:val="22"/>
              </w:rPr>
              <w:t>4.3.10.  Parties shall establish appropriate measures, ideally to eliminate or otherwise to mitigate the threat from non-native terrestrial predators to breeding migratory waterbirds on islands and islets.  Measures should refer to contingency planning to prevent invasion, emergency responses to remove introduced predators, and restoration programmes for islands where predator populations are already established.</w:t>
            </w:r>
          </w:p>
        </w:tc>
      </w:tr>
      <w:tr w:rsidR="00CA1AEA" w:rsidRPr="00CA1AEA" w14:paraId="3F264EE6" w14:textId="77777777" w:rsidTr="00CA1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0" w:type="dxa"/>
            <w:tcBorders>
              <w:top w:val="dotted" w:sz="4" w:space="0" w:color="auto"/>
              <w:left w:val="dotted" w:sz="4" w:space="0" w:color="auto"/>
              <w:bottom w:val="dotted" w:sz="4" w:space="0" w:color="auto"/>
              <w:right w:val="dotted" w:sz="4" w:space="0" w:color="auto"/>
            </w:tcBorders>
          </w:tcPr>
          <w:p w14:paraId="246BA290" w14:textId="77777777" w:rsidR="00CA1AEA" w:rsidRPr="00CA1AEA" w:rsidRDefault="00CA1AEA" w:rsidP="00A417E3">
            <w:pPr>
              <w:spacing w:after="120"/>
              <w:rPr>
                <w:b/>
                <w:bCs/>
                <w:sz w:val="22"/>
                <w:szCs w:val="22"/>
              </w:rPr>
            </w:pPr>
            <w:r w:rsidRPr="00CA1AEA">
              <w:rPr>
                <w:b/>
                <w:bCs/>
                <w:sz w:val="22"/>
                <w:szCs w:val="22"/>
              </w:rPr>
              <w:t>Strategic Plan</w:t>
            </w:r>
          </w:p>
        </w:tc>
        <w:tc>
          <w:tcPr>
            <w:tcW w:w="6186" w:type="dxa"/>
            <w:tcBorders>
              <w:top w:val="dotted" w:sz="4" w:space="0" w:color="auto"/>
              <w:left w:val="dotted" w:sz="4" w:space="0" w:color="auto"/>
              <w:bottom w:val="dotted" w:sz="4" w:space="0" w:color="auto"/>
              <w:right w:val="dotted" w:sz="4" w:space="0" w:color="auto"/>
            </w:tcBorders>
          </w:tcPr>
          <w:p w14:paraId="5048259C" w14:textId="77777777" w:rsidR="00CA1AEA" w:rsidRPr="00C332BE" w:rsidRDefault="00CA1AEA" w:rsidP="00C332BE">
            <w:pPr>
              <w:spacing w:after="120"/>
              <w:jc w:val="both"/>
              <w:rPr>
                <w:sz w:val="22"/>
                <w:szCs w:val="22"/>
              </w:rPr>
            </w:pPr>
            <w:r w:rsidRPr="00C332BE">
              <w:rPr>
                <w:sz w:val="22"/>
                <w:szCs w:val="22"/>
              </w:rPr>
              <w:t xml:space="preserve">1.6.  AEWA priorities relating to four causes of unnecessary additional mortality and other key threats to migratory waterbirds and their habitats are integrated in key multilateral processes.  </w:t>
            </w:r>
          </w:p>
          <w:p w14:paraId="7AD7AD75" w14:textId="6567BC0D" w:rsidR="00CA1AEA" w:rsidRPr="00C332BE" w:rsidRDefault="00CA1AEA" w:rsidP="00C332BE">
            <w:pPr>
              <w:spacing w:after="120"/>
              <w:jc w:val="both"/>
              <w:rPr>
                <w:sz w:val="22"/>
                <w:szCs w:val="22"/>
              </w:rPr>
            </w:pPr>
            <w:r w:rsidRPr="00C332BE">
              <w:rPr>
                <w:sz w:val="22"/>
                <w:szCs w:val="22"/>
              </w:rPr>
              <w:t>These causes of unnecessary additional mortality include invasive alien species.</w:t>
            </w:r>
          </w:p>
        </w:tc>
      </w:tr>
    </w:tbl>
    <w:p w14:paraId="5DE51C84" w14:textId="77777777" w:rsidR="00896840" w:rsidRPr="00C332BE" w:rsidRDefault="00896840" w:rsidP="00C332BE">
      <w:pPr>
        <w:jc w:val="both"/>
        <w:rPr>
          <w:sz w:val="22"/>
          <w:szCs w:val="22"/>
        </w:rPr>
      </w:pPr>
    </w:p>
    <w:p w14:paraId="6347FFD3" w14:textId="25ED153B" w:rsidR="00D97E86" w:rsidRPr="00C332BE" w:rsidRDefault="00D97E86" w:rsidP="00C332BE">
      <w:pPr>
        <w:jc w:val="both"/>
        <w:rPr>
          <w:sz w:val="22"/>
          <w:szCs w:val="22"/>
        </w:rPr>
      </w:pPr>
      <w:r w:rsidRPr="00C332BE">
        <w:rPr>
          <w:sz w:val="22"/>
          <w:szCs w:val="22"/>
        </w:rPr>
        <w:t>Threat from non-native terrestrial predators to breeding birds is relatively well studied and understood in islands and archipelago areas.  Comprehensive studies about the threat at inland and coastal wetlands and at landscape scale are more difficult to organize and so scientific evidence is limited.  Based on field observations and existing studies the threat is likely severe in areas of established non-native terrestrial predator populations.</w:t>
      </w:r>
    </w:p>
    <w:p w14:paraId="135443E4" w14:textId="77777777" w:rsidR="00D97E86" w:rsidRPr="00C332BE" w:rsidRDefault="00D97E86" w:rsidP="00C332BE">
      <w:pPr>
        <w:jc w:val="both"/>
        <w:rPr>
          <w:sz w:val="22"/>
          <w:szCs w:val="22"/>
        </w:rPr>
      </w:pPr>
    </w:p>
    <w:p w14:paraId="70E436CE" w14:textId="05887B8B" w:rsidR="00D97E86" w:rsidRPr="00C332BE" w:rsidRDefault="00D97E86" w:rsidP="00C332BE">
      <w:pPr>
        <w:jc w:val="both"/>
        <w:rPr>
          <w:sz w:val="22"/>
          <w:szCs w:val="22"/>
        </w:rPr>
      </w:pPr>
      <w:r w:rsidRPr="00C332BE">
        <w:rPr>
          <w:sz w:val="22"/>
          <w:szCs w:val="22"/>
        </w:rPr>
        <w:t xml:space="preserve">A large-scale impact study is needed to further understand the level of threat in continental areas and to develop effective management strategies.  In continental Europe, species of concern include Raccoon Dog </w:t>
      </w:r>
      <w:r w:rsidRPr="00C332BE">
        <w:rPr>
          <w:i/>
          <w:iCs/>
          <w:sz w:val="22"/>
          <w:szCs w:val="22"/>
        </w:rPr>
        <w:t>Nyctereutes procyonoides</w:t>
      </w:r>
      <w:r w:rsidRPr="00C332BE">
        <w:rPr>
          <w:sz w:val="22"/>
          <w:szCs w:val="22"/>
        </w:rPr>
        <w:t xml:space="preserve">, Raccoon </w:t>
      </w:r>
      <w:r w:rsidRPr="00C332BE">
        <w:rPr>
          <w:i/>
          <w:iCs/>
          <w:sz w:val="22"/>
          <w:szCs w:val="22"/>
        </w:rPr>
        <w:t>Procyon lotor</w:t>
      </w:r>
      <w:r w:rsidRPr="00C332BE">
        <w:rPr>
          <w:sz w:val="22"/>
          <w:szCs w:val="22"/>
        </w:rPr>
        <w:t xml:space="preserve"> and American Mink </w:t>
      </w:r>
      <w:r w:rsidRPr="00C332BE">
        <w:rPr>
          <w:i/>
          <w:iCs/>
          <w:sz w:val="22"/>
          <w:szCs w:val="22"/>
        </w:rPr>
        <w:t>Neovison vison</w:t>
      </w:r>
      <w:r w:rsidRPr="00C332BE">
        <w:rPr>
          <w:sz w:val="22"/>
          <w:szCs w:val="22"/>
        </w:rPr>
        <w:t>.</w:t>
      </w:r>
    </w:p>
    <w:p w14:paraId="7E1762F6" w14:textId="77777777" w:rsidR="00D97E86" w:rsidRPr="00C332BE" w:rsidRDefault="00D97E86" w:rsidP="00C332BE">
      <w:pPr>
        <w:jc w:val="both"/>
        <w:rPr>
          <w:sz w:val="22"/>
          <w:szCs w:val="22"/>
        </w:rPr>
      </w:pPr>
      <w:r w:rsidRPr="00C332BE">
        <w:rPr>
          <w:sz w:val="22"/>
          <w:szCs w:val="22"/>
        </w:rPr>
        <w:t xml:space="preserve"> </w:t>
      </w:r>
    </w:p>
    <w:p w14:paraId="201CBFFF" w14:textId="2CF9D8A7" w:rsidR="00D97E86" w:rsidRPr="00C332BE" w:rsidRDefault="00D97E86" w:rsidP="00C332BE">
      <w:pPr>
        <w:jc w:val="both"/>
        <w:rPr>
          <w:sz w:val="22"/>
          <w:szCs w:val="22"/>
        </w:rPr>
      </w:pPr>
      <w:r w:rsidRPr="00C332BE">
        <w:rPr>
          <w:sz w:val="22"/>
          <w:szCs w:val="22"/>
        </w:rPr>
        <w:t xml:space="preserve">Working models for elimination and mitigation of terrestrial predators are currently being developed in various countries, and the Agreement on the Conservation of Albatrosses and Petrels has published </w:t>
      </w:r>
      <w:hyperlink r:id="rId46" w:history="1">
        <w:r w:rsidRPr="00C332BE">
          <w:rPr>
            <w:rStyle w:val="Hyperlink"/>
            <w:sz w:val="22"/>
            <w:szCs w:val="22"/>
          </w:rPr>
          <w:t>Guidelines for eradication of introduced mammals from breeding sites of ACAP-listed seabirds</w:t>
        </w:r>
      </w:hyperlink>
      <w:r w:rsidRPr="00C332BE">
        <w:rPr>
          <w:sz w:val="22"/>
          <w:szCs w:val="22"/>
        </w:rPr>
        <w:t xml:space="preserve"> which are equally relevant in an AEWA context.  Guidelines summarising working models of effective management of non-native terrestrial predators would be useful.  Good examples are found, for example, in New Zealand, UK, Finland and Sweden</w:t>
      </w:r>
      <w:r w:rsidR="005A1E58">
        <w:rPr>
          <w:rStyle w:val="FootnoteReference"/>
          <w:sz w:val="22"/>
          <w:szCs w:val="22"/>
        </w:rPr>
        <w:footnoteReference w:id="8"/>
      </w:r>
      <w:r w:rsidRPr="00C332BE">
        <w:rPr>
          <w:sz w:val="22"/>
          <w:szCs w:val="22"/>
        </w:rPr>
        <w:t>.</w:t>
      </w:r>
    </w:p>
    <w:p w14:paraId="7EA44364" w14:textId="6B9DDF01" w:rsidR="00D97E86" w:rsidRPr="00C332BE" w:rsidRDefault="00D97E86" w:rsidP="00C332BE">
      <w:pPr>
        <w:jc w:val="both"/>
        <w:rPr>
          <w:sz w:val="22"/>
          <w:szCs w:val="22"/>
        </w:rPr>
      </w:pPr>
    </w:p>
    <w:p w14:paraId="45525548" w14:textId="27E4802B" w:rsidR="00942C8E" w:rsidRPr="00C332BE" w:rsidRDefault="00942C8E" w:rsidP="00C332BE">
      <w:pPr>
        <w:jc w:val="both"/>
        <w:rPr>
          <w:sz w:val="22"/>
          <w:szCs w:val="22"/>
        </w:rPr>
      </w:pPr>
      <w:r w:rsidRPr="00C332BE">
        <w:rPr>
          <w:sz w:val="22"/>
          <w:szCs w:val="22"/>
        </w:rPr>
        <w:t>S</w:t>
      </w:r>
      <w:r w:rsidR="00310EA4" w:rsidRPr="00C332BE">
        <w:rPr>
          <w:sz w:val="22"/>
          <w:szCs w:val="22"/>
        </w:rPr>
        <w:t xml:space="preserve">trategic approaches for the elimination of </w:t>
      </w:r>
      <w:r w:rsidRPr="00C332BE">
        <w:rPr>
          <w:sz w:val="22"/>
          <w:szCs w:val="22"/>
        </w:rPr>
        <w:t xml:space="preserve">introduced mammalian predators on offshore islands is encouraged (Brooke </w:t>
      </w:r>
      <w:r w:rsidRPr="00C332BE">
        <w:rPr>
          <w:i/>
          <w:iCs/>
          <w:sz w:val="22"/>
          <w:szCs w:val="22"/>
        </w:rPr>
        <w:t>et al.</w:t>
      </w:r>
      <w:r w:rsidRPr="00C332BE">
        <w:rPr>
          <w:sz w:val="22"/>
          <w:szCs w:val="22"/>
        </w:rPr>
        <w:t xml:space="preserve"> 2007; </w:t>
      </w:r>
      <w:r w:rsidR="00D97E86" w:rsidRPr="00C332BE">
        <w:rPr>
          <w:sz w:val="22"/>
          <w:szCs w:val="22"/>
        </w:rPr>
        <w:t xml:space="preserve">Capizza </w:t>
      </w:r>
      <w:r w:rsidR="00D97E86" w:rsidRPr="00C332BE">
        <w:rPr>
          <w:i/>
          <w:iCs/>
          <w:sz w:val="22"/>
          <w:szCs w:val="22"/>
        </w:rPr>
        <w:t>et al.</w:t>
      </w:r>
      <w:r w:rsidR="00D97E86" w:rsidRPr="00C332BE">
        <w:rPr>
          <w:sz w:val="22"/>
          <w:szCs w:val="22"/>
        </w:rPr>
        <w:t xml:space="preserve"> 2010; </w:t>
      </w:r>
      <w:r w:rsidRPr="00C332BE">
        <w:rPr>
          <w:sz w:val="22"/>
          <w:szCs w:val="22"/>
        </w:rPr>
        <w:t xml:space="preserve">Dawson </w:t>
      </w:r>
      <w:r w:rsidRPr="00C332BE">
        <w:rPr>
          <w:i/>
          <w:iCs/>
          <w:sz w:val="22"/>
          <w:szCs w:val="22"/>
        </w:rPr>
        <w:t>et al.</w:t>
      </w:r>
      <w:r w:rsidRPr="00C332BE">
        <w:rPr>
          <w:sz w:val="22"/>
          <w:szCs w:val="22"/>
        </w:rPr>
        <w:t xml:space="preserve"> 2014) and these are necessary given the scale of issues to be addressed.</w:t>
      </w:r>
    </w:p>
    <w:p w14:paraId="402703A8" w14:textId="77777777" w:rsidR="0097444C" w:rsidRPr="00C332BE" w:rsidRDefault="0097444C" w:rsidP="00C332BE">
      <w:pPr>
        <w:jc w:val="both"/>
        <w:rPr>
          <w:sz w:val="22"/>
          <w:szCs w:val="22"/>
        </w:rPr>
      </w:pPr>
    </w:p>
    <w:p w14:paraId="574ACAAD" w14:textId="26AEDD94" w:rsidR="003B08E4" w:rsidRPr="00C332BE" w:rsidRDefault="003B08E4" w:rsidP="00C332BE">
      <w:pPr>
        <w:spacing w:after="60"/>
        <w:jc w:val="both"/>
        <w:rPr>
          <w:sz w:val="22"/>
          <w:szCs w:val="22"/>
        </w:rPr>
      </w:pPr>
      <w:r w:rsidRPr="00C332BE">
        <w:rPr>
          <w:sz w:val="22"/>
          <w:szCs w:val="22"/>
        </w:rPr>
        <w:t xml:space="preserve">A scoping review of threats to AEWA seabirds (Tarzia </w:t>
      </w:r>
      <w:r w:rsidRPr="00C332BE">
        <w:rPr>
          <w:i/>
          <w:iCs/>
          <w:sz w:val="22"/>
          <w:szCs w:val="22"/>
        </w:rPr>
        <w:t>et al.</w:t>
      </w:r>
      <w:r w:rsidRPr="00C332BE">
        <w:rPr>
          <w:sz w:val="22"/>
          <w:szCs w:val="22"/>
        </w:rPr>
        <w:t xml:space="preserve"> 2015) summarised key knowledge gaps for seabirds.  Those relevant to invasive predators are to:</w:t>
      </w:r>
    </w:p>
    <w:p w14:paraId="3C4747A5" w14:textId="77777777" w:rsidR="003B08E4" w:rsidRPr="00C332BE" w:rsidRDefault="003B08E4" w:rsidP="00C332BE">
      <w:pPr>
        <w:pStyle w:val="ListParagraph"/>
        <w:numPr>
          <w:ilvl w:val="0"/>
          <w:numId w:val="13"/>
        </w:numPr>
        <w:spacing w:after="60"/>
        <w:contextualSpacing w:val="0"/>
        <w:jc w:val="both"/>
        <w:rPr>
          <w:sz w:val="22"/>
          <w:szCs w:val="22"/>
        </w:rPr>
      </w:pPr>
      <w:r w:rsidRPr="00C332BE">
        <w:rPr>
          <w:sz w:val="22"/>
          <w:szCs w:val="22"/>
        </w:rPr>
        <w:t xml:space="preserve">develop an understanding of the extent of impact (and most vulnerable sites) for invasive predators on AEWA seabirds and the cumulative impact on a species across its breeding range; and </w:t>
      </w:r>
    </w:p>
    <w:p w14:paraId="1919D5A7" w14:textId="3253EC4E" w:rsidR="003B08E4" w:rsidRPr="00C332BE" w:rsidRDefault="003B08E4" w:rsidP="00C332BE">
      <w:pPr>
        <w:pStyle w:val="ListParagraph"/>
        <w:numPr>
          <w:ilvl w:val="0"/>
          <w:numId w:val="13"/>
        </w:numPr>
        <w:jc w:val="both"/>
        <w:rPr>
          <w:sz w:val="22"/>
          <w:szCs w:val="22"/>
        </w:rPr>
      </w:pPr>
      <w:r w:rsidRPr="00C332BE">
        <w:rPr>
          <w:sz w:val="22"/>
          <w:szCs w:val="22"/>
        </w:rPr>
        <w:t>regionally prioritise seabird breeding islands where eradication of rats and other introduced predators can be effective and share knowledge on techniques and best practice.</w:t>
      </w:r>
    </w:p>
    <w:p w14:paraId="45C1A871" w14:textId="77777777" w:rsidR="0097444C" w:rsidRPr="00D97E86" w:rsidRDefault="0097444C" w:rsidP="00896840">
      <w:pPr>
        <w:rPr>
          <w:sz w:val="22"/>
          <w:szCs w:val="22"/>
        </w:rPr>
      </w:pPr>
    </w:p>
    <w:p w14:paraId="1BB3EDB0" w14:textId="77777777" w:rsidR="00364BBB" w:rsidRPr="00C332BE" w:rsidRDefault="00364BBB" w:rsidP="00364BBB">
      <w:pPr>
        <w:spacing w:after="80"/>
      </w:pPr>
      <w:r w:rsidRPr="00C332BE">
        <w:rPr>
          <w:b/>
          <w:bCs/>
        </w:rPr>
        <w:t>Future needs:</w:t>
      </w:r>
      <w:r w:rsidRPr="00C332BE">
        <w:t xml:space="preserve">  </w:t>
      </w:r>
    </w:p>
    <w:p w14:paraId="60B231CE" w14:textId="6FEE46F9" w:rsidR="00364BBB" w:rsidRPr="00C332BE" w:rsidRDefault="00310EA4" w:rsidP="00C332BE">
      <w:pPr>
        <w:pStyle w:val="ListParagraph"/>
        <w:numPr>
          <w:ilvl w:val="0"/>
          <w:numId w:val="26"/>
        </w:numPr>
        <w:jc w:val="both"/>
        <w:rPr>
          <w:sz w:val="22"/>
          <w:szCs w:val="22"/>
        </w:rPr>
      </w:pPr>
      <w:r w:rsidRPr="00C332BE">
        <w:rPr>
          <w:sz w:val="22"/>
          <w:szCs w:val="22"/>
        </w:rPr>
        <w:t>Better information on the presence of non-native predators on offshore seabird islands is a precondition to establishing strategic approaches for their elimination.</w:t>
      </w:r>
      <w:r w:rsidR="00942C8E" w:rsidRPr="00C332BE">
        <w:rPr>
          <w:sz w:val="22"/>
          <w:szCs w:val="22"/>
        </w:rPr>
        <w:t xml:space="preserve">  AEWA could assist in developing such an approach with </w:t>
      </w:r>
      <w:r w:rsidR="00AE140C">
        <w:rPr>
          <w:sz w:val="22"/>
          <w:szCs w:val="22"/>
        </w:rPr>
        <w:t xml:space="preserve">Parties and </w:t>
      </w:r>
      <w:r w:rsidR="00942C8E" w:rsidRPr="00C332BE">
        <w:rPr>
          <w:sz w:val="22"/>
          <w:szCs w:val="22"/>
        </w:rPr>
        <w:t>other stakeholder organisations.</w:t>
      </w:r>
    </w:p>
    <w:p w14:paraId="517F9DEC" w14:textId="27DA5900" w:rsidR="00942C8E" w:rsidRDefault="00942C8E" w:rsidP="00896840"/>
    <w:p w14:paraId="7A86602E" w14:textId="4370EF89" w:rsidR="00896840" w:rsidRDefault="00896840" w:rsidP="00896840">
      <w:pPr>
        <w:pStyle w:val="Heading3"/>
      </w:pPr>
      <w:bookmarkStart w:id="38" w:name="_Toc78822534"/>
      <w:r>
        <w:t>4.3.11</w:t>
      </w:r>
      <w:r>
        <w:tab/>
        <w:t>Threats to waterbirds</w:t>
      </w:r>
      <w:bookmarkEnd w:id="38"/>
    </w:p>
    <w:p w14:paraId="1024BB2D" w14:textId="77777777" w:rsidR="00896840" w:rsidRDefault="00896840" w:rsidP="0089684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3D7B4704" w14:textId="77777777" w:rsidTr="00896840">
        <w:tc>
          <w:tcPr>
            <w:tcW w:w="2830" w:type="dxa"/>
            <w:shd w:val="clear" w:color="auto" w:fill="auto"/>
          </w:tcPr>
          <w:p w14:paraId="6C2D731B" w14:textId="77777777" w:rsidR="00896840" w:rsidRPr="00FC3F49" w:rsidRDefault="00896840" w:rsidP="00896840">
            <w:pPr>
              <w:spacing w:after="120"/>
              <w:rPr>
                <w:b/>
                <w:bCs/>
                <w:sz w:val="22"/>
                <w:szCs w:val="22"/>
              </w:rPr>
            </w:pPr>
            <w:r w:rsidRPr="00FC3F49">
              <w:rPr>
                <w:b/>
                <w:bCs/>
                <w:sz w:val="22"/>
                <w:szCs w:val="22"/>
              </w:rPr>
              <w:t>Action Plan</w:t>
            </w:r>
          </w:p>
        </w:tc>
        <w:tc>
          <w:tcPr>
            <w:tcW w:w="6186" w:type="dxa"/>
            <w:shd w:val="clear" w:color="auto" w:fill="auto"/>
          </w:tcPr>
          <w:p w14:paraId="26A5B0C5" w14:textId="68F9B208" w:rsidR="00896840" w:rsidRPr="00C332BE" w:rsidRDefault="00942C8E" w:rsidP="00C332BE">
            <w:pPr>
              <w:spacing w:after="120"/>
              <w:jc w:val="both"/>
              <w:rPr>
                <w:sz w:val="22"/>
                <w:szCs w:val="22"/>
              </w:rPr>
            </w:pPr>
            <w:r w:rsidRPr="00C332BE">
              <w:rPr>
                <w:sz w:val="22"/>
                <w:szCs w:val="22"/>
              </w:rPr>
              <w:t>4.3.11.  Parties are urged to establish appropriate measures to tackle threats to migratory waterbirds from aquaculture, including environmental assessment for developments that threaten wetlands of importance for waterbirds, especially when dealing with new or enlargement of existing installations, and involving issues such as pollution (</w:t>
            </w:r>
            <w:r w:rsidRPr="00C332BE">
              <w:rPr>
                <w:i/>
                <w:iCs/>
                <w:sz w:val="22"/>
                <w:szCs w:val="22"/>
              </w:rPr>
              <w:t>e.g.</w:t>
            </w:r>
            <w:r w:rsidRPr="00C332BE">
              <w:rPr>
                <w:sz w:val="22"/>
                <w:szCs w:val="22"/>
              </w:rPr>
              <w:t xml:space="preserve"> from residues of pharmaceutical treatments used in aquaculture or eutrophication), habitat loss, entanglement risks, and introduction of non-native and potentially invasive species.</w:t>
            </w:r>
          </w:p>
        </w:tc>
      </w:tr>
      <w:tr w:rsidR="00896840" w:rsidRPr="00FC3F49" w14:paraId="40F3F1EC" w14:textId="77777777" w:rsidTr="00896840">
        <w:tc>
          <w:tcPr>
            <w:tcW w:w="2830" w:type="dxa"/>
          </w:tcPr>
          <w:p w14:paraId="3D6028F0" w14:textId="77777777" w:rsidR="00896840" w:rsidRPr="00FC3F49" w:rsidRDefault="00896840" w:rsidP="00896840">
            <w:pPr>
              <w:spacing w:after="120"/>
              <w:rPr>
                <w:sz w:val="22"/>
                <w:szCs w:val="22"/>
              </w:rPr>
            </w:pPr>
            <w:r w:rsidRPr="00FC3F49">
              <w:rPr>
                <w:b/>
                <w:bCs/>
                <w:sz w:val="22"/>
                <w:szCs w:val="22"/>
              </w:rPr>
              <w:t>Strategic Plan</w:t>
            </w:r>
          </w:p>
        </w:tc>
        <w:tc>
          <w:tcPr>
            <w:tcW w:w="6186" w:type="dxa"/>
          </w:tcPr>
          <w:p w14:paraId="31513AB9" w14:textId="77777777" w:rsidR="00CA1AEA" w:rsidRPr="00C332BE" w:rsidRDefault="00C90F66" w:rsidP="00C332BE">
            <w:pPr>
              <w:spacing w:after="120"/>
              <w:jc w:val="both"/>
              <w:rPr>
                <w:sz w:val="22"/>
                <w:szCs w:val="22"/>
              </w:rPr>
            </w:pPr>
            <w:r w:rsidRPr="00C332BE">
              <w:rPr>
                <w:sz w:val="22"/>
                <w:szCs w:val="22"/>
              </w:rPr>
              <w:t>1.6.  AEWA priorities relating to four causes of unnecessary additional mortality and other key threats to migratory waterbirds and their habitats are integrated in key multilateral processes.</w:t>
            </w:r>
            <w:r w:rsidR="00CA1AEA" w:rsidRPr="00C332BE">
              <w:rPr>
                <w:sz w:val="22"/>
                <w:szCs w:val="22"/>
              </w:rPr>
              <w:t xml:space="preserve">  </w:t>
            </w:r>
          </w:p>
          <w:p w14:paraId="2D0F59C7" w14:textId="3289CCF8" w:rsidR="00896840" w:rsidRPr="00C332BE" w:rsidRDefault="00CA1AEA" w:rsidP="00C332BE">
            <w:pPr>
              <w:spacing w:after="120"/>
              <w:jc w:val="both"/>
              <w:rPr>
                <w:sz w:val="22"/>
                <w:szCs w:val="22"/>
              </w:rPr>
            </w:pPr>
            <w:r w:rsidRPr="00C332BE">
              <w:rPr>
                <w:sz w:val="22"/>
                <w:szCs w:val="22"/>
              </w:rPr>
              <w:t>These causes of unnecessary additional mortality include energy infrastructure (especially powerlines, wind turbines); illegal taking and killing; fisheries bycatch; and invasive alien species.</w:t>
            </w:r>
          </w:p>
        </w:tc>
      </w:tr>
    </w:tbl>
    <w:p w14:paraId="77B3218C" w14:textId="6687DD4D" w:rsidR="00896840" w:rsidRDefault="00896840" w:rsidP="00896840">
      <w:pPr>
        <w:rPr>
          <w:sz w:val="22"/>
          <w:szCs w:val="22"/>
        </w:rPr>
      </w:pPr>
    </w:p>
    <w:p w14:paraId="1CE9102D" w14:textId="60568332" w:rsidR="009969AE" w:rsidRPr="00C332BE" w:rsidRDefault="008D0A18" w:rsidP="00C332BE">
      <w:pPr>
        <w:jc w:val="both"/>
        <w:rPr>
          <w:sz w:val="22"/>
          <w:szCs w:val="22"/>
        </w:rPr>
      </w:pPr>
      <w:hyperlink r:id="rId47" w:history="1">
        <w:r w:rsidR="009969AE" w:rsidRPr="00C332BE">
          <w:rPr>
            <w:rStyle w:val="Hyperlink"/>
            <w:sz w:val="22"/>
            <w:szCs w:val="22"/>
          </w:rPr>
          <w:t>Resolution 6.12</w:t>
        </w:r>
      </w:hyperlink>
      <w:r w:rsidR="009969AE" w:rsidRPr="00C332BE">
        <w:rPr>
          <w:sz w:val="22"/>
          <w:szCs w:val="22"/>
        </w:rPr>
        <w:t xml:space="preserve"> summarises AEWA and CMS Resolutions and adopted guidance (to 2015) that address issues which cause unnecessary additional mortality for migratory waterbirds.  It demonstrated that considerable guidance already exists to address these threats.</w:t>
      </w:r>
    </w:p>
    <w:p w14:paraId="150266E0" w14:textId="77777777" w:rsidR="00CA1AEA" w:rsidRPr="00C332BE" w:rsidRDefault="00CA1AEA" w:rsidP="00C332BE">
      <w:pPr>
        <w:jc w:val="both"/>
        <w:rPr>
          <w:sz w:val="22"/>
          <w:szCs w:val="22"/>
        </w:rPr>
      </w:pPr>
    </w:p>
    <w:p w14:paraId="08CB2385" w14:textId="401A98DA" w:rsidR="00E220E8" w:rsidRPr="00C332BE" w:rsidRDefault="009969AE" w:rsidP="00C332BE">
      <w:pPr>
        <w:jc w:val="both"/>
        <w:rPr>
          <w:sz w:val="22"/>
          <w:szCs w:val="22"/>
        </w:rPr>
      </w:pPr>
      <w:r w:rsidRPr="00C332BE">
        <w:rPr>
          <w:sz w:val="22"/>
          <w:szCs w:val="22"/>
        </w:rPr>
        <w:t>For the European Union, most recent reporting under Article 12 of the Birds Directive included the needs to as current Pressures as well as future Threats on relevant birds – which include many AEWA-listed species.</w:t>
      </w:r>
      <w:r w:rsidR="00E220E8" w:rsidRPr="00C332BE">
        <w:rPr>
          <w:sz w:val="22"/>
          <w:szCs w:val="22"/>
        </w:rPr>
        <w:t xml:space="preserve">  Monitoring of threats and pressures is not yet established outside the EU but a proposed way forward is explored in the monitoring priorities report submitted to MOP </w:t>
      </w:r>
      <w:r w:rsidR="00E220E8" w:rsidRPr="008D4788">
        <w:rPr>
          <w:sz w:val="22"/>
          <w:szCs w:val="22"/>
        </w:rPr>
        <w:t>8 (Doc</w:t>
      </w:r>
      <w:r w:rsidR="008D4788" w:rsidRPr="008D4788">
        <w:rPr>
          <w:sz w:val="22"/>
          <w:szCs w:val="22"/>
        </w:rPr>
        <w:t>.</w:t>
      </w:r>
      <w:r w:rsidR="00730FB0" w:rsidRPr="008D4788">
        <w:rPr>
          <w:sz w:val="22"/>
          <w:szCs w:val="22"/>
        </w:rPr>
        <w:t xml:space="preserve"> </w:t>
      </w:r>
      <w:r w:rsidR="00E220E8" w:rsidRPr="008D4788">
        <w:rPr>
          <w:sz w:val="22"/>
          <w:szCs w:val="22"/>
        </w:rPr>
        <w:t>AEWA/MOP</w:t>
      </w:r>
      <w:r w:rsidR="00730FB0" w:rsidRPr="008D4788">
        <w:rPr>
          <w:sz w:val="22"/>
          <w:szCs w:val="22"/>
        </w:rPr>
        <w:t xml:space="preserve"> </w:t>
      </w:r>
      <w:r w:rsidR="00E220E8" w:rsidRPr="008D4788">
        <w:rPr>
          <w:sz w:val="22"/>
          <w:szCs w:val="22"/>
        </w:rPr>
        <w:t>8.</w:t>
      </w:r>
      <w:r w:rsidR="008D4788" w:rsidRPr="008D4788">
        <w:rPr>
          <w:sz w:val="22"/>
          <w:szCs w:val="22"/>
        </w:rPr>
        <w:t>27</w:t>
      </w:r>
      <w:r w:rsidR="00E220E8" w:rsidRPr="008D4788">
        <w:rPr>
          <w:sz w:val="22"/>
          <w:szCs w:val="22"/>
        </w:rPr>
        <w:t>).</w:t>
      </w:r>
    </w:p>
    <w:p w14:paraId="1554543D" w14:textId="77777777" w:rsidR="009969AE" w:rsidRPr="00C332BE" w:rsidRDefault="009969AE" w:rsidP="00C332BE">
      <w:pPr>
        <w:jc w:val="both"/>
        <w:rPr>
          <w:sz w:val="22"/>
          <w:szCs w:val="22"/>
        </w:rPr>
      </w:pPr>
    </w:p>
    <w:p w14:paraId="18D4F7E5" w14:textId="53A5C1EE" w:rsidR="00C90F66" w:rsidRPr="00C332BE" w:rsidRDefault="00C90F66" w:rsidP="00C332BE">
      <w:pPr>
        <w:jc w:val="both"/>
        <w:rPr>
          <w:sz w:val="22"/>
          <w:szCs w:val="22"/>
        </w:rPr>
      </w:pPr>
      <w:r w:rsidRPr="00C332BE">
        <w:rPr>
          <w:sz w:val="22"/>
          <w:szCs w:val="22"/>
        </w:rPr>
        <w:t>For threatened species</w:t>
      </w:r>
      <w:r w:rsidR="009969AE" w:rsidRPr="00C332BE">
        <w:rPr>
          <w:sz w:val="22"/>
          <w:szCs w:val="22"/>
        </w:rPr>
        <w:t>,</w:t>
      </w:r>
      <w:r w:rsidRPr="00C332BE">
        <w:rPr>
          <w:sz w:val="22"/>
          <w:szCs w:val="22"/>
        </w:rPr>
        <w:t xml:space="preserve"> BirdLife International has produced threat assessments</w:t>
      </w:r>
      <w:r w:rsidR="001F5813" w:rsidRPr="00C332BE">
        <w:rPr>
          <w:sz w:val="22"/>
          <w:szCs w:val="22"/>
        </w:rPr>
        <w:t xml:space="preserve"> </w:t>
      </w:r>
      <w:r w:rsidR="009969AE" w:rsidRPr="00C332BE">
        <w:rPr>
          <w:sz w:val="22"/>
          <w:szCs w:val="22"/>
        </w:rPr>
        <w:t>(</w:t>
      </w:r>
      <w:r w:rsidR="001F5813" w:rsidRPr="00C332BE">
        <w:rPr>
          <w:sz w:val="22"/>
          <w:szCs w:val="22"/>
        </w:rPr>
        <w:t xml:space="preserve">available via the species information pages on BirdLife International’s world bird database </w:t>
      </w:r>
      <w:hyperlink r:id="rId48" w:history="1">
        <w:r w:rsidR="001F5813" w:rsidRPr="00C332BE">
          <w:rPr>
            <w:rStyle w:val="Hyperlink"/>
            <w:sz w:val="22"/>
            <w:szCs w:val="22"/>
          </w:rPr>
          <w:t>http://datazone.birdlife.org/species/search</w:t>
        </w:r>
      </w:hyperlink>
      <w:r w:rsidR="001F5813" w:rsidRPr="00C332BE">
        <w:rPr>
          <w:rStyle w:val="Hyperlink"/>
          <w:sz w:val="22"/>
          <w:szCs w:val="22"/>
        </w:rPr>
        <w:t>)</w:t>
      </w:r>
      <w:r w:rsidRPr="00C332BE">
        <w:rPr>
          <w:sz w:val="22"/>
          <w:szCs w:val="22"/>
        </w:rPr>
        <w:t xml:space="preserve"> and for some additional ones under the W</w:t>
      </w:r>
      <w:r w:rsidR="009969AE" w:rsidRPr="00C332BE">
        <w:rPr>
          <w:sz w:val="22"/>
          <w:szCs w:val="22"/>
        </w:rPr>
        <w:t xml:space="preserve">ings </w:t>
      </w:r>
      <w:r w:rsidRPr="00C332BE">
        <w:rPr>
          <w:sz w:val="22"/>
          <w:szCs w:val="22"/>
        </w:rPr>
        <w:t>O</w:t>
      </w:r>
      <w:r w:rsidR="009969AE" w:rsidRPr="00C332BE">
        <w:rPr>
          <w:sz w:val="22"/>
          <w:szCs w:val="22"/>
        </w:rPr>
        <w:t xml:space="preserve">ver </w:t>
      </w:r>
      <w:r w:rsidRPr="00C332BE">
        <w:rPr>
          <w:sz w:val="22"/>
          <w:szCs w:val="22"/>
        </w:rPr>
        <w:t>W</w:t>
      </w:r>
      <w:r w:rsidR="009969AE" w:rsidRPr="00C332BE">
        <w:rPr>
          <w:sz w:val="22"/>
          <w:szCs w:val="22"/>
        </w:rPr>
        <w:t>etlands</w:t>
      </w:r>
      <w:r w:rsidRPr="00C332BE">
        <w:rPr>
          <w:sz w:val="22"/>
          <w:szCs w:val="22"/>
        </w:rPr>
        <w:t xml:space="preserve"> project</w:t>
      </w:r>
      <w:r w:rsidR="009969AE" w:rsidRPr="00C332BE">
        <w:rPr>
          <w:sz w:val="22"/>
          <w:szCs w:val="22"/>
        </w:rPr>
        <w:t>.</w:t>
      </w:r>
    </w:p>
    <w:p w14:paraId="29AA862E" w14:textId="77777777" w:rsidR="009969AE" w:rsidRPr="00C332BE" w:rsidRDefault="009969AE" w:rsidP="00C332BE">
      <w:pPr>
        <w:jc w:val="both"/>
        <w:rPr>
          <w:sz w:val="22"/>
          <w:szCs w:val="22"/>
        </w:rPr>
      </w:pPr>
    </w:p>
    <w:p w14:paraId="59C86549" w14:textId="14EE9405" w:rsidR="00896840" w:rsidRPr="00C332BE" w:rsidRDefault="008E76B9" w:rsidP="00C332BE">
      <w:pPr>
        <w:jc w:val="both"/>
        <w:rPr>
          <w:sz w:val="22"/>
          <w:szCs w:val="22"/>
        </w:rPr>
      </w:pPr>
      <w:r>
        <w:rPr>
          <w:sz w:val="22"/>
          <w:szCs w:val="22"/>
        </w:rPr>
        <w:t>The s</w:t>
      </w:r>
      <w:r w:rsidR="00C90F66" w:rsidRPr="00C332BE">
        <w:rPr>
          <w:sz w:val="22"/>
          <w:szCs w:val="22"/>
        </w:rPr>
        <w:t>ystematic review of threats is part of the AEWA action planning and management guidance processes.</w:t>
      </w:r>
    </w:p>
    <w:p w14:paraId="3578CDDD" w14:textId="77777777" w:rsidR="00027D5A" w:rsidRDefault="00027D5A" w:rsidP="00C90F66">
      <w:pPr>
        <w:rPr>
          <w:sz w:val="22"/>
          <w:szCs w:val="22"/>
        </w:rPr>
      </w:pPr>
    </w:p>
    <w:p w14:paraId="2F2DA6DF" w14:textId="77777777" w:rsidR="00364BBB" w:rsidRDefault="00364BBB" w:rsidP="00364BBB">
      <w:pPr>
        <w:spacing w:after="80"/>
      </w:pPr>
      <w:r w:rsidRPr="008F5F0E">
        <w:rPr>
          <w:b/>
          <w:bCs/>
        </w:rPr>
        <w:t>Future needs:</w:t>
      </w:r>
      <w:r>
        <w:t xml:space="preserve">  </w:t>
      </w:r>
    </w:p>
    <w:p w14:paraId="0567763B" w14:textId="1FCEF389" w:rsidR="00364BBB" w:rsidRPr="00C332BE" w:rsidRDefault="001F5813" w:rsidP="00C332BE">
      <w:pPr>
        <w:pStyle w:val="ListParagraph"/>
        <w:numPr>
          <w:ilvl w:val="0"/>
          <w:numId w:val="26"/>
        </w:numPr>
        <w:jc w:val="both"/>
        <w:rPr>
          <w:sz w:val="22"/>
          <w:szCs w:val="22"/>
        </w:rPr>
      </w:pPr>
      <w:r w:rsidRPr="00C332BE">
        <w:rPr>
          <w:sz w:val="22"/>
          <w:szCs w:val="22"/>
        </w:rPr>
        <w:t>The establishment of a simple threat assessment process, compatible with existing international processes, would improve information on priority pressures and threats.</w:t>
      </w:r>
    </w:p>
    <w:p w14:paraId="668A886F" w14:textId="77777777" w:rsidR="00C90F66" w:rsidRDefault="00C90F66"/>
    <w:p w14:paraId="76A6972C" w14:textId="19317638" w:rsidR="00896840" w:rsidRDefault="00896840" w:rsidP="00896840">
      <w:pPr>
        <w:pStyle w:val="Heading3"/>
      </w:pPr>
      <w:bookmarkStart w:id="39" w:name="_Toc78822535"/>
      <w:r>
        <w:t>4.3.12</w:t>
      </w:r>
      <w:r>
        <w:tab/>
        <w:t>Lead-fishing weights</w:t>
      </w:r>
      <w:bookmarkEnd w:id="39"/>
    </w:p>
    <w:p w14:paraId="70027881" w14:textId="77777777" w:rsidR="00896840" w:rsidRDefault="00896840" w:rsidP="0089684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6780ED95" w14:textId="77777777" w:rsidTr="00896840">
        <w:tc>
          <w:tcPr>
            <w:tcW w:w="2830" w:type="dxa"/>
            <w:shd w:val="clear" w:color="auto" w:fill="auto"/>
          </w:tcPr>
          <w:p w14:paraId="29D5E114" w14:textId="77777777" w:rsidR="00896840" w:rsidRPr="00FC3F49" w:rsidRDefault="00896840" w:rsidP="00896840">
            <w:pPr>
              <w:spacing w:after="120"/>
              <w:rPr>
                <w:b/>
                <w:bCs/>
                <w:sz w:val="22"/>
                <w:szCs w:val="22"/>
              </w:rPr>
            </w:pPr>
            <w:r w:rsidRPr="00FC3F49">
              <w:rPr>
                <w:b/>
                <w:bCs/>
                <w:sz w:val="22"/>
                <w:szCs w:val="22"/>
              </w:rPr>
              <w:t>Action Plan</w:t>
            </w:r>
          </w:p>
        </w:tc>
        <w:tc>
          <w:tcPr>
            <w:tcW w:w="6186" w:type="dxa"/>
            <w:shd w:val="clear" w:color="auto" w:fill="auto"/>
          </w:tcPr>
          <w:p w14:paraId="0D288B9E" w14:textId="67B52D7F" w:rsidR="00896840" w:rsidRPr="00C332BE" w:rsidRDefault="00507A28" w:rsidP="00C332BE">
            <w:pPr>
              <w:spacing w:after="120"/>
              <w:jc w:val="both"/>
              <w:rPr>
                <w:sz w:val="20"/>
                <w:szCs w:val="20"/>
              </w:rPr>
            </w:pPr>
            <w:r w:rsidRPr="00C332BE">
              <w:rPr>
                <w:sz w:val="22"/>
                <w:szCs w:val="22"/>
              </w:rPr>
              <w:t xml:space="preserve">4.3.12.  </w:t>
            </w:r>
            <w:r w:rsidR="007722BF" w:rsidRPr="00C332BE">
              <w:rPr>
                <w:sz w:val="22"/>
                <w:szCs w:val="22"/>
              </w:rPr>
              <w:t>Parties, the Agreement secretariat and the Technical Committee will as appropriate work together to provide further documentation on the nature and scale of the effects of lead fishing weights on waterbirds and to consider that documentation, noting that lead in general poses a threat to the environment with harmful effects on waterbirds.  Parties will, as appropriate, seek alternatives to lead fishing weights, taking into consideration the impact on waterbirds and water quality.</w:t>
            </w:r>
          </w:p>
        </w:tc>
      </w:tr>
    </w:tbl>
    <w:p w14:paraId="066001CE" w14:textId="77777777" w:rsidR="00896840" w:rsidRDefault="00896840" w:rsidP="00896840">
      <w:pPr>
        <w:rPr>
          <w:sz w:val="22"/>
          <w:szCs w:val="22"/>
        </w:rPr>
      </w:pPr>
    </w:p>
    <w:p w14:paraId="2445E347" w14:textId="1FB14E73" w:rsidR="007722BF" w:rsidRPr="00C332BE" w:rsidRDefault="007722BF" w:rsidP="00C332BE">
      <w:pPr>
        <w:jc w:val="both"/>
        <w:rPr>
          <w:sz w:val="22"/>
          <w:szCs w:val="22"/>
        </w:rPr>
      </w:pPr>
      <w:r w:rsidRPr="00C332BE">
        <w:rPr>
          <w:sz w:val="22"/>
          <w:szCs w:val="22"/>
        </w:rPr>
        <w:t>A review of the effects of lead fishing weights on waterbirds and wetlands was presented to MOP 5 (</w:t>
      </w:r>
      <w:hyperlink r:id="rId49" w:history="1">
        <w:r w:rsidRPr="00C332BE">
          <w:rPr>
            <w:rStyle w:val="Hyperlink"/>
            <w:sz w:val="22"/>
            <w:szCs w:val="22"/>
          </w:rPr>
          <w:t>Doc: AEWA/MOP Inf. 5.2</w:t>
        </w:r>
      </w:hyperlink>
      <w:r w:rsidRPr="00C332BE">
        <w:rPr>
          <w:sz w:val="22"/>
          <w:szCs w:val="22"/>
        </w:rPr>
        <w:t>).  It concluded that ingestion of a single fishing weight can lead to acute lead poisoning and documented that 14 species of waterbirds listed by AEWA have been shown to be affected by lead poisoning through lead fishing weights.</w:t>
      </w:r>
    </w:p>
    <w:p w14:paraId="5EC32742" w14:textId="77777777" w:rsidR="007722BF" w:rsidRPr="00C332BE" w:rsidRDefault="007722BF" w:rsidP="00C332BE">
      <w:pPr>
        <w:jc w:val="both"/>
        <w:rPr>
          <w:sz w:val="22"/>
          <w:szCs w:val="22"/>
        </w:rPr>
      </w:pPr>
    </w:p>
    <w:p w14:paraId="14BEEA54" w14:textId="45A860D9" w:rsidR="00896840" w:rsidRPr="00C332BE" w:rsidRDefault="007722BF" w:rsidP="00C332BE">
      <w:pPr>
        <w:jc w:val="both"/>
        <w:rPr>
          <w:sz w:val="22"/>
          <w:szCs w:val="22"/>
        </w:rPr>
      </w:pPr>
      <w:r w:rsidRPr="00C332BE">
        <w:rPr>
          <w:sz w:val="22"/>
          <w:szCs w:val="22"/>
        </w:rPr>
        <w:t xml:space="preserve">The EU’s chemicals Regulation REACH, which aims to improve the protection of human health and the environment from the risks that can be posed by chemicals, is currently </w:t>
      </w:r>
      <w:r w:rsidR="00C35C5A">
        <w:rPr>
          <w:sz w:val="22"/>
          <w:szCs w:val="22"/>
        </w:rPr>
        <w:t xml:space="preserve">(2021) </w:t>
      </w:r>
      <w:r w:rsidRPr="00C332BE">
        <w:rPr>
          <w:sz w:val="22"/>
          <w:szCs w:val="22"/>
        </w:rPr>
        <w:t xml:space="preserve">assessing the threats from the use of lead fishing weights, including to waterbirds.  </w:t>
      </w:r>
    </w:p>
    <w:p w14:paraId="3E0ABDFF" w14:textId="6ABE3631" w:rsidR="003A1516" w:rsidRPr="00C332BE" w:rsidRDefault="003A1516" w:rsidP="00C332BE">
      <w:pPr>
        <w:jc w:val="both"/>
        <w:rPr>
          <w:sz w:val="22"/>
          <w:szCs w:val="22"/>
        </w:rPr>
      </w:pPr>
    </w:p>
    <w:p w14:paraId="7116C4B7" w14:textId="588AD14A" w:rsidR="00027D5A" w:rsidRPr="00C332BE" w:rsidRDefault="008D0A18" w:rsidP="00C332BE">
      <w:pPr>
        <w:jc w:val="both"/>
        <w:rPr>
          <w:sz w:val="22"/>
          <w:szCs w:val="22"/>
        </w:rPr>
      </w:pPr>
      <w:hyperlink r:id="rId50" w:history="1">
        <w:r w:rsidR="00027D5A" w:rsidRPr="00C332BE">
          <w:rPr>
            <w:rStyle w:val="Hyperlink"/>
            <w:sz w:val="22"/>
            <w:szCs w:val="22"/>
          </w:rPr>
          <w:t>Resolution 6.12</w:t>
        </w:r>
      </w:hyperlink>
      <w:r w:rsidR="00027D5A" w:rsidRPr="00C332BE">
        <w:rPr>
          <w:sz w:val="22"/>
          <w:szCs w:val="22"/>
        </w:rPr>
        <w:t xml:space="preserve"> summarises AEWA and CMS Resolutions and adopted guidance (to 2015) that address issues which cause unnecessary additional mortality for migratory waterbirds</w:t>
      </w:r>
      <w:r w:rsidR="007722BF" w:rsidRPr="00C332BE">
        <w:rPr>
          <w:sz w:val="22"/>
          <w:szCs w:val="22"/>
        </w:rPr>
        <w:t xml:space="preserve"> including lead fishing weights</w:t>
      </w:r>
      <w:r w:rsidR="00027D5A" w:rsidRPr="00C332BE">
        <w:rPr>
          <w:sz w:val="22"/>
          <w:szCs w:val="22"/>
        </w:rPr>
        <w:t>.</w:t>
      </w:r>
    </w:p>
    <w:p w14:paraId="6BD1F7A7" w14:textId="77777777" w:rsidR="00027D5A" w:rsidRDefault="00027D5A" w:rsidP="00896840">
      <w:pPr>
        <w:rPr>
          <w:sz w:val="22"/>
          <w:szCs w:val="22"/>
        </w:rPr>
      </w:pPr>
    </w:p>
    <w:p w14:paraId="6D2F7844" w14:textId="77777777" w:rsidR="00364BBB" w:rsidRDefault="00364BBB" w:rsidP="00364BBB">
      <w:pPr>
        <w:spacing w:after="80"/>
      </w:pPr>
      <w:r w:rsidRPr="008F5F0E">
        <w:rPr>
          <w:b/>
          <w:bCs/>
        </w:rPr>
        <w:t>Future needs:</w:t>
      </w:r>
      <w:r>
        <w:t xml:space="preserve">  </w:t>
      </w:r>
    </w:p>
    <w:p w14:paraId="5125C9CE" w14:textId="42E36305" w:rsidR="00364BBB" w:rsidRPr="00C332BE" w:rsidRDefault="007722BF" w:rsidP="00C332BE">
      <w:pPr>
        <w:pStyle w:val="ListParagraph"/>
        <w:numPr>
          <w:ilvl w:val="0"/>
          <w:numId w:val="26"/>
        </w:numPr>
        <w:jc w:val="both"/>
        <w:rPr>
          <w:sz w:val="22"/>
          <w:szCs w:val="22"/>
        </w:rPr>
      </w:pPr>
      <w:r w:rsidRPr="00C332BE">
        <w:rPr>
          <w:sz w:val="22"/>
          <w:szCs w:val="22"/>
        </w:rPr>
        <w:t>Parties should continue to report instances of lead poisoning in the</w:t>
      </w:r>
      <w:r w:rsidR="00334466">
        <w:rPr>
          <w:sz w:val="22"/>
          <w:szCs w:val="22"/>
        </w:rPr>
        <w:t>ir</w:t>
      </w:r>
      <w:r w:rsidRPr="00C332BE">
        <w:rPr>
          <w:sz w:val="22"/>
          <w:szCs w:val="22"/>
        </w:rPr>
        <w:t xml:space="preserve"> national reports.</w:t>
      </w:r>
    </w:p>
    <w:p w14:paraId="4671495C" w14:textId="26687640" w:rsidR="00896840" w:rsidRDefault="00896840">
      <w:pPr>
        <w:rPr>
          <w:sz w:val="22"/>
          <w:szCs w:val="22"/>
        </w:rPr>
      </w:pPr>
    </w:p>
    <w:p w14:paraId="108D461A" w14:textId="77777777" w:rsidR="00C332BE" w:rsidRPr="00E220E8" w:rsidRDefault="00C332BE">
      <w:pPr>
        <w:rPr>
          <w:sz w:val="22"/>
          <w:szCs w:val="22"/>
        </w:rPr>
      </w:pPr>
    </w:p>
    <w:p w14:paraId="6E25FF57" w14:textId="259EA819" w:rsidR="00F718B5" w:rsidRDefault="00F718B5" w:rsidP="00FC3F49">
      <w:pPr>
        <w:pStyle w:val="Heading1"/>
      </w:pPr>
      <w:bookmarkStart w:id="40" w:name="_Toc78822536"/>
      <w:r>
        <w:t>Research and Monitoring</w:t>
      </w:r>
      <w:bookmarkEnd w:id="40"/>
    </w:p>
    <w:p w14:paraId="1B73EE7F" w14:textId="4EBE175A" w:rsidR="00F718B5" w:rsidRPr="00E220E8" w:rsidRDefault="00F718B5">
      <w:pPr>
        <w:rPr>
          <w:sz w:val="22"/>
          <w:szCs w:val="22"/>
        </w:rPr>
      </w:pPr>
    </w:p>
    <w:p w14:paraId="6D92AFA9" w14:textId="3B4CFED4" w:rsidR="00F718B5" w:rsidRDefault="00F718B5" w:rsidP="00F718B5">
      <w:pPr>
        <w:pStyle w:val="Heading2"/>
      </w:pPr>
      <w:bookmarkStart w:id="41" w:name="_Toc78822537"/>
      <w:r>
        <w:t>5.1</w:t>
      </w:r>
      <w:r>
        <w:tab/>
        <w:t>Surveys</w:t>
      </w:r>
      <w:bookmarkEnd w:id="41"/>
    </w:p>
    <w:p w14:paraId="086ABF41" w14:textId="752B8F7A"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7F430FB5" w14:textId="77777777" w:rsidTr="005A0CD0">
        <w:tc>
          <w:tcPr>
            <w:tcW w:w="2830" w:type="dxa"/>
            <w:shd w:val="clear" w:color="auto" w:fill="auto"/>
          </w:tcPr>
          <w:p w14:paraId="4378F7E3"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12CA8AFF" w14:textId="29844E5F" w:rsidR="00397EFC" w:rsidRPr="00C332BE" w:rsidRDefault="00507A28" w:rsidP="00C332BE">
            <w:pPr>
              <w:spacing w:after="120"/>
              <w:jc w:val="both"/>
              <w:rPr>
                <w:sz w:val="22"/>
                <w:szCs w:val="22"/>
              </w:rPr>
            </w:pPr>
            <w:r w:rsidRPr="00C332BE">
              <w:rPr>
                <w:sz w:val="22"/>
                <w:szCs w:val="22"/>
              </w:rPr>
              <w:t xml:space="preserve">5.1.  </w:t>
            </w:r>
            <w:r w:rsidR="0038056C" w:rsidRPr="00C332BE">
              <w:rPr>
                <w:sz w:val="22"/>
                <w:szCs w:val="22"/>
              </w:rPr>
              <w:t>Parties shall endeavour to carry out survey work in poorly known areas, which may hold important concentrations of the populations listed in Table 1.  The results of such surveys shall be disseminated widely.</w:t>
            </w:r>
          </w:p>
        </w:tc>
      </w:tr>
    </w:tbl>
    <w:p w14:paraId="526A10E8" w14:textId="77777777" w:rsidR="00397EFC" w:rsidRDefault="00397EFC" w:rsidP="00397EFC">
      <w:pPr>
        <w:rPr>
          <w:sz w:val="22"/>
          <w:szCs w:val="22"/>
        </w:rPr>
      </w:pPr>
    </w:p>
    <w:p w14:paraId="00612782" w14:textId="779C7E94" w:rsidR="00397EFC" w:rsidRDefault="003A1516" w:rsidP="00C332BE">
      <w:pPr>
        <w:jc w:val="both"/>
        <w:rPr>
          <w:sz w:val="22"/>
          <w:szCs w:val="22"/>
        </w:rPr>
      </w:pPr>
      <w:r w:rsidRPr="003A1516">
        <w:rPr>
          <w:sz w:val="22"/>
          <w:szCs w:val="22"/>
        </w:rPr>
        <w:t xml:space="preserve">Gaps </w:t>
      </w:r>
      <w:r w:rsidR="0038056C">
        <w:rPr>
          <w:sz w:val="22"/>
          <w:szCs w:val="22"/>
        </w:rPr>
        <w:t xml:space="preserve">in survey information </w:t>
      </w:r>
      <w:r w:rsidRPr="003A1516">
        <w:rPr>
          <w:sz w:val="22"/>
          <w:szCs w:val="22"/>
        </w:rPr>
        <w:t>have been identified by the W</w:t>
      </w:r>
      <w:r w:rsidR="0038056C">
        <w:rPr>
          <w:sz w:val="22"/>
          <w:szCs w:val="22"/>
        </w:rPr>
        <w:t xml:space="preserve">ings </w:t>
      </w:r>
      <w:r w:rsidRPr="003A1516">
        <w:rPr>
          <w:sz w:val="22"/>
          <w:szCs w:val="22"/>
        </w:rPr>
        <w:t>O</w:t>
      </w:r>
      <w:r w:rsidR="0038056C">
        <w:rPr>
          <w:sz w:val="22"/>
          <w:szCs w:val="22"/>
        </w:rPr>
        <w:t xml:space="preserve">ver </w:t>
      </w:r>
      <w:r w:rsidRPr="003A1516">
        <w:rPr>
          <w:sz w:val="22"/>
          <w:szCs w:val="22"/>
        </w:rPr>
        <w:t>W</w:t>
      </w:r>
      <w:r w:rsidR="0038056C">
        <w:rPr>
          <w:sz w:val="22"/>
          <w:szCs w:val="22"/>
        </w:rPr>
        <w:t>etlands</w:t>
      </w:r>
      <w:r w:rsidRPr="003A1516">
        <w:rPr>
          <w:sz w:val="22"/>
          <w:szCs w:val="22"/>
        </w:rPr>
        <w:t xml:space="preserve"> project</w:t>
      </w:r>
      <w:r w:rsidR="0038056C">
        <w:rPr>
          <w:sz w:val="22"/>
          <w:szCs w:val="22"/>
        </w:rPr>
        <w:t xml:space="preserve">.  </w:t>
      </w:r>
      <w:r w:rsidRPr="003A1516">
        <w:rPr>
          <w:sz w:val="22"/>
          <w:szCs w:val="22"/>
        </w:rPr>
        <w:t>Some gap filling surveys (</w:t>
      </w:r>
      <w:r w:rsidRPr="0038056C">
        <w:rPr>
          <w:i/>
          <w:iCs/>
          <w:sz w:val="22"/>
          <w:szCs w:val="22"/>
        </w:rPr>
        <w:t>e.g.</w:t>
      </w:r>
      <w:r w:rsidRPr="003A1516">
        <w:rPr>
          <w:sz w:val="22"/>
          <w:szCs w:val="22"/>
        </w:rPr>
        <w:t xml:space="preserve"> Egypt, Sudan, South Sudan, Chad, Saudi Arabia, Oman, Tanzania) have taken place, but a lot remains (Somalia, Mozambique, Zambia, Angola, Eritrea).</w:t>
      </w:r>
    </w:p>
    <w:p w14:paraId="49B0F6BD" w14:textId="24F69DFC" w:rsidR="005F099A" w:rsidRDefault="005F099A" w:rsidP="00C332BE">
      <w:pPr>
        <w:jc w:val="both"/>
        <w:rPr>
          <w:sz w:val="22"/>
          <w:szCs w:val="22"/>
        </w:rPr>
      </w:pPr>
    </w:p>
    <w:p w14:paraId="2417808D" w14:textId="556CFC6C" w:rsidR="005F099A" w:rsidRDefault="005F099A" w:rsidP="00C332BE">
      <w:pPr>
        <w:jc w:val="both"/>
        <w:rPr>
          <w:sz w:val="22"/>
          <w:szCs w:val="22"/>
        </w:rPr>
      </w:pPr>
      <w:r>
        <w:rPr>
          <w:sz w:val="22"/>
          <w:szCs w:val="22"/>
        </w:rPr>
        <w:t>A</w:t>
      </w:r>
      <w:r w:rsidRPr="005F099A">
        <w:rPr>
          <w:sz w:val="22"/>
          <w:szCs w:val="22"/>
        </w:rPr>
        <w:t>nalysis of tracking data can tell us about potentially important locations</w:t>
      </w:r>
      <w:r>
        <w:rPr>
          <w:sz w:val="22"/>
          <w:szCs w:val="22"/>
        </w:rPr>
        <w:t xml:space="preserve"> </w:t>
      </w:r>
      <w:r w:rsidRPr="005F099A">
        <w:rPr>
          <w:sz w:val="22"/>
          <w:szCs w:val="22"/>
        </w:rPr>
        <w:t xml:space="preserve">/ routes for migratory waterbirds for </w:t>
      </w:r>
      <w:r>
        <w:rPr>
          <w:sz w:val="22"/>
          <w:szCs w:val="22"/>
        </w:rPr>
        <w:t xml:space="preserve">later targeting by </w:t>
      </w:r>
      <w:r w:rsidRPr="005F099A">
        <w:rPr>
          <w:sz w:val="22"/>
          <w:szCs w:val="22"/>
        </w:rPr>
        <w:t>gap filling surveys.</w:t>
      </w:r>
    </w:p>
    <w:p w14:paraId="6A4B0156" w14:textId="77777777" w:rsidR="003A1516" w:rsidRDefault="003A1516" w:rsidP="003A1516">
      <w:pPr>
        <w:rPr>
          <w:sz w:val="22"/>
          <w:szCs w:val="22"/>
        </w:rPr>
      </w:pPr>
    </w:p>
    <w:p w14:paraId="31BBBC7A" w14:textId="77777777" w:rsidR="00364BBB" w:rsidRDefault="00364BBB" w:rsidP="00364BBB">
      <w:pPr>
        <w:spacing w:after="80"/>
      </w:pPr>
      <w:r w:rsidRPr="008F5F0E">
        <w:rPr>
          <w:b/>
          <w:bCs/>
        </w:rPr>
        <w:t>Future needs:</w:t>
      </w:r>
      <w:r>
        <w:t xml:space="preserve">  </w:t>
      </w:r>
    </w:p>
    <w:p w14:paraId="529DD3E8" w14:textId="00483615" w:rsidR="005F099A" w:rsidRPr="00C332BE" w:rsidRDefault="005F099A" w:rsidP="00C35C5A">
      <w:pPr>
        <w:pStyle w:val="ListParagraph"/>
        <w:numPr>
          <w:ilvl w:val="0"/>
          <w:numId w:val="26"/>
        </w:numPr>
        <w:spacing w:after="120"/>
        <w:ind w:left="714" w:hanging="357"/>
        <w:contextualSpacing w:val="0"/>
        <w:jc w:val="both"/>
        <w:rPr>
          <w:sz w:val="22"/>
          <w:szCs w:val="22"/>
        </w:rPr>
      </w:pPr>
      <w:r w:rsidRPr="00C332BE">
        <w:rPr>
          <w:sz w:val="22"/>
          <w:szCs w:val="22"/>
        </w:rPr>
        <w:t>Analysis of tracking data to identify possible areas of importance that are not currently known.</w:t>
      </w:r>
    </w:p>
    <w:p w14:paraId="0A3A6998" w14:textId="511CA2C9" w:rsidR="00364BBB" w:rsidRPr="00C332BE" w:rsidRDefault="0038056C" w:rsidP="00C35C5A">
      <w:pPr>
        <w:pStyle w:val="ListParagraph"/>
        <w:numPr>
          <w:ilvl w:val="0"/>
          <w:numId w:val="26"/>
        </w:numPr>
        <w:spacing w:after="120"/>
        <w:ind w:left="714" w:hanging="357"/>
        <w:contextualSpacing w:val="0"/>
        <w:jc w:val="both"/>
        <w:rPr>
          <w:sz w:val="22"/>
          <w:szCs w:val="22"/>
        </w:rPr>
      </w:pPr>
      <w:r w:rsidRPr="00C332BE">
        <w:rPr>
          <w:sz w:val="22"/>
          <w:szCs w:val="22"/>
        </w:rPr>
        <w:t>Targeted surveys for areas without previous waterbird survey coverage.</w:t>
      </w:r>
    </w:p>
    <w:p w14:paraId="128C47CE" w14:textId="77777777" w:rsidR="00397EFC" w:rsidRDefault="00397EFC"/>
    <w:p w14:paraId="30B6C036" w14:textId="6FDCA0A4" w:rsidR="00F718B5" w:rsidRDefault="00F718B5" w:rsidP="00F718B5">
      <w:pPr>
        <w:pStyle w:val="Heading2"/>
      </w:pPr>
      <w:bookmarkStart w:id="42" w:name="_Toc78822538"/>
      <w:r>
        <w:t>5.</w:t>
      </w:r>
      <w:r w:rsidR="003A1516">
        <w:t>2</w:t>
      </w:r>
      <w:r>
        <w:tab/>
        <w:t>Monitoring</w:t>
      </w:r>
      <w:bookmarkEnd w:id="42"/>
    </w:p>
    <w:p w14:paraId="4D5FFE12" w14:textId="58BCC2B9"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03EBF7FD" w14:textId="77777777" w:rsidTr="005A0CD0">
        <w:tc>
          <w:tcPr>
            <w:tcW w:w="2830" w:type="dxa"/>
            <w:shd w:val="clear" w:color="auto" w:fill="auto"/>
          </w:tcPr>
          <w:p w14:paraId="5D180D48"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7EC26D67" w14:textId="57F10728" w:rsidR="00397EFC" w:rsidRPr="00C332BE" w:rsidRDefault="003A1516" w:rsidP="00C332BE">
            <w:pPr>
              <w:spacing w:after="120"/>
              <w:jc w:val="both"/>
              <w:rPr>
                <w:sz w:val="22"/>
                <w:szCs w:val="22"/>
              </w:rPr>
            </w:pPr>
            <w:r w:rsidRPr="00C332BE">
              <w:rPr>
                <w:sz w:val="22"/>
                <w:szCs w:val="22"/>
              </w:rPr>
              <w:t>5.2.  Monitor the AEWA populations to review their status and trends.  The results of such monitoring shall be published or sent to appropriate international organizations, to enable reviews of population status and trends.</w:t>
            </w:r>
          </w:p>
        </w:tc>
      </w:tr>
      <w:tr w:rsidR="00397EFC" w:rsidRPr="00FC3F49" w14:paraId="71AB7B94" w14:textId="77777777" w:rsidTr="005A0CD0">
        <w:tc>
          <w:tcPr>
            <w:tcW w:w="2830" w:type="dxa"/>
          </w:tcPr>
          <w:p w14:paraId="0E956A39"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1518C0DC" w14:textId="795F22F7" w:rsidR="00397EFC" w:rsidRPr="00C332BE" w:rsidRDefault="003A1516" w:rsidP="00C332BE">
            <w:pPr>
              <w:spacing w:after="120"/>
              <w:jc w:val="both"/>
              <w:rPr>
                <w:sz w:val="22"/>
                <w:szCs w:val="22"/>
              </w:rPr>
            </w:pPr>
            <w:r w:rsidRPr="00C332BE">
              <w:rPr>
                <w:sz w:val="22"/>
                <w:szCs w:val="22"/>
              </w:rPr>
              <w:t>1.4.  The quality of waterbird population status assessments, including information on drivers of population trends, is improved so that at least two-thirds of all AEWA populations are being assessed on the basis of the most complete and up-to-date monitoring information available.</w:t>
            </w:r>
          </w:p>
        </w:tc>
      </w:tr>
      <w:tr w:rsidR="00397EFC" w:rsidRPr="00FC3F49" w14:paraId="0FE97022" w14:textId="77777777" w:rsidTr="005A0CD0">
        <w:tc>
          <w:tcPr>
            <w:tcW w:w="2830" w:type="dxa"/>
          </w:tcPr>
          <w:p w14:paraId="5AB0DDCA"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1F35EE3F" w14:textId="54C71DCD" w:rsidR="00397EFC" w:rsidRPr="00C332BE" w:rsidRDefault="003A1516" w:rsidP="00C332BE">
            <w:pPr>
              <w:spacing w:after="120"/>
              <w:jc w:val="both"/>
              <w:rPr>
                <w:sz w:val="22"/>
                <w:szCs w:val="22"/>
              </w:rPr>
            </w:pPr>
            <w:r w:rsidRPr="00C332BE">
              <w:rPr>
                <w:sz w:val="22"/>
                <w:szCs w:val="22"/>
              </w:rPr>
              <w:t>Parties define and update national waterbird monitoring schemes and align scope to site management and national and international priorities.</w:t>
            </w:r>
          </w:p>
          <w:p w14:paraId="1BFC26F6" w14:textId="594A3E41" w:rsidR="003A1516" w:rsidRPr="00C332BE" w:rsidRDefault="003A1516" w:rsidP="00C332BE">
            <w:pPr>
              <w:spacing w:after="120"/>
              <w:jc w:val="both"/>
              <w:rPr>
                <w:sz w:val="22"/>
                <w:szCs w:val="22"/>
              </w:rPr>
            </w:pPr>
            <w:r w:rsidRPr="00C332BE">
              <w:rPr>
                <w:sz w:val="22"/>
                <w:szCs w:val="22"/>
              </w:rPr>
              <w:t>Parties work together to improve coordinated sub-regional, transboundary and flyway level monitoring, and collaborate with relevant initiatives (</w:t>
            </w:r>
            <w:r w:rsidRPr="00C332BE">
              <w:rPr>
                <w:i/>
                <w:iCs/>
                <w:sz w:val="22"/>
                <w:szCs w:val="22"/>
              </w:rPr>
              <w:t>e.g.</w:t>
            </w:r>
            <w:r w:rsidRPr="00C332BE">
              <w:rPr>
                <w:sz w:val="22"/>
                <w:szCs w:val="22"/>
              </w:rPr>
              <w:t xml:space="preserve"> W</w:t>
            </w:r>
            <w:r w:rsidR="00A417E3" w:rsidRPr="00C332BE">
              <w:rPr>
                <w:sz w:val="22"/>
                <w:szCs w:val="22"/>
              </w:rPr>
              <w:t xml:space="preserve">adden </w:t>
            </w:r>
            <w:r w:rsidRPr="00C332BE">
              <w:rPr>
                <w:sz w:val="22"/>
                <w:szCs w:val="22"/>
              </w:rPr>
              <w:t>S</w:t>
            </w:r>
            <w:r w:rsidR="00A417E3" w:rsidRPr="00C332BE">
              <w:rPr>
                <w:sz w:val="22"/>
                <w:szCs w:val="22"/>
              </w:rPr>
              <w:t xml:space="preserve">ea </w:t>
            </w:r>
            <w:r w:rsidRPr="00C332BE">
              <w:rPr>
                <w:sz w:val="22"/>
                <w:szCs w:val="22"/>
              </w:rPr>
              <w:t>F</w:t>
            </w:r>
            <w:r w:rsidR="00A417E3" w:rsidRPr="00C332BE">
              <w:rPr>
                <w:sz w:val="22"/>
                <w:szCs w:val="22"/>
              </w:rPr>
              <w:t xml:space="preserve">lyway </w:t>
            </w:r>
            <w:r w:rsidRPr="00C332BE">
              <w:rPr>
                <w:sz w:val="22"/>
                <w:szCs w:val="22"/>
              </w:rPr>
              <w:t>I</w:t>
            </w:r>
            <w:r w:rsidR="00A417E3" w:rsidRPr="00C332BE">
              <w:rPr>
                <w:sz w:val="22"/>
                <w:szCs w:val="22"/>
              </w:rPr>
              <w:t>nitiative</w:t>
            </w:r>
            <w:r w:rsidRPr="00C332BE">
              <w:rPr>
                <w:sz w:val="22"/>
                <w:szCs w:val="22"/>
              </w:rPr>
              <w:t>), programmes and projects (</w:t>
            </w:r>
            <w:r w:rsidRPr="00C332BE">
              <w:rPr>
                <w:i/>
                <w:iCs/>
                <w:sz w:val="22"/>
                <w:szCs w:val="22"/>
              </w:rPr>
              <w:t>e.g.</w:t>
            </w:r>
            <w:r w:rsidRPr="00C332BE">
              <w:rPr>
                <w:sz w:val="22"/>
                <w:szCs w:val="22"/>
              </w:rPr>
              <w:t xml:space="preserve"> </w:t>
            </w:r>
            <w:r w:rsidR="00A417E3" w:rsidRPr="00C332BE">
              <w:rPr>
                <w:sz w:val="22"/>
                <w:szCs w:val="22"/>
              </w:rPr>
              <w:t>BirdLife International Marine Programme</w:t>
            </w:r>
            <w:r w:rsidRPr="00C332BE">
              <w:rPr>
                <w:sz w:val="22"/>
                <w:szCs w:val="22"/>
              </w:rPr>
              <w:t xml:space="preserve"> and</w:t>
            </w:r>
            <w:r w:rsidR="00A417E3" w:rsidRPr="00C332BE">
              <w:rPr>
                <w:sz w:val="22"/>
                <w:szCs w:val="22"/>
              </w:rPr>
              <w:t xml:space="preserve"> the</w:t>
            </w:r>
            <w:r w:rsidRPr="00C332BE">
              <w:rPr>
                <w:sz w:val="22"/>
                <w:szCs w:val="22"/>
              </w:rPr>
              <w:t xml:space="preserve"> </w:t>
            </w:r>
            <w:r w:rsidR="00A417E3" w:rsidRPr="00C332BE">
              <w:rPr>
                <w:sz w:val="22"/>
                <w:szCs w:val="22"/>
              </w:rPr>
              <w:t>Second Southern African Bird Atlas Project</w:t>
            </w:r>
            <w:r w:rsidRPr="00C332BE">
              <w:rPr>
                <w:sz w:val="22"/>
                <w:szCs w:val="22"/>
              </w:rPr>
              <w:t>).</w:t>
            </w:r>
          </w:p>
          <w:p w14:paraId="5E9B100A" w14:textId="01EABCA9" w:rsidR="003A1516" w:rsidRPr="00C332BE" w:rsidRDefault="003A1516" w:rsidP="00C332BE">
            <w:pPr>
              <w:spacing w:after="120"/>
              <w:jc w:val="both"/>
              <w:rPr>
                <w:sz w:val="22"/>
                <w:szCs w:val="22"/>
              </w:rPr>
            </w:pPr>
            <w:r w:rsidRPr="00C332BE">
              <w:rPr>
                <w:sz w:val="22"/>
                <w:szCs w:val="22"/>
              </w:rPr>
              <w:t>Parties establish mechanisms to collect relevant comparable data, in collaboration with existing schemes (</w:t>
            </w:r>
            <w:r w:rsidRPr="00C332BE">
              <w:rPr>
                <w:i/>
                <w:iCs/>
                <w:sz w:val="22"/>
                <w:szCs w:val="22"/>
              </w:rPr>
              <w:t>e.g</w:t>
            </w:r>
            <w:r w:rsidRPr="00C332BE">
              <w:rPr>
                <w:sz w:val="22"/>
                <w:szCs w:val="22"/>
              </w:rPr>
              <w:t>. I</w:t>
            </w:r>
            <w:r w:rsidR="00A417E3" w:rsidRPr="00C332BE">
              <w:rPr>
                <w:sz w:val="22"/>
                <w:szCs w:val="22"/>
              </w:rPr>
              <w:t xml:space="preserve">nternational </w:t>
            </w:r>
            <w:r w:rsidRPr="00C332BE">
              <w:rPr>
                <w:sz w:val="22"/>
                <w:szCs w:val="22"/>
              </w:rPr>
              <w:t>W</w:t>
            </w:r>
            <w:r w:rsidR="00A417E3" w:rsidRPr="00C332BE">
              <w:rPr>
                <w:sz w:val="22"/>
                <w:szCs w:val="22"/>
              </w:rPr>
              <w:t xml:space="preserve">aterbird </w:t>
            </w:r>
            <w:r w:rsidRPr="00C332BE">
              <w:rPr>
                <w:sz w:val="22"/>
                <w:szCs w:val="22"/>
              </w:rPr>
              <w:t>C</w:t>
            </w:r>
            <w:r w:rsidR="00A417E3" w:rsidRPr="00C332BE">
              <w:rPr>
                <w:sz w:val="22"/>
                <w:szCs w:val="22"/>
              </w:rPr>
              <w:t>ensus</w:t>
            </w:r>
            <w:r w:rsidRPr="00C332BE">
              <w:rPr>
                <w:sz w:val="22"/>
                <w:szCs w:val="22"/>
              </w:rPr>
              <w:t xml:space="preserve"> and IBA monitoring).</w:t>
            </w:r>
          </w:p>
          <w:p w14:paraId="4E39867E" w14:textId="662F14EF" w:rsidR="003A1516" w:rsidRPr="00C332BE" w:rsidRDefault="003A1516" w:rsidP="00C332BE">
            <w:pPr>
              <w:spacing w:after="120"/>
              <w:jc w:val="both"/>
              <w:rPr>
                <w:sz w:val="22"/>
                <w:szCs w:val="22"/>
              </w:rPr>
            </w:pPr>
            <w:r w:rsidRPr="00C332BE">
              <w:rPr>
                <w:sz w:val="22"/>
                <w:szCs w:val="22"/>
              </w:rPr>
              <w:t>Parties incorporate monitoring drivers of waterbird population trends into their national biodiversity monitoring programmes.</w:t>
            </w:r>
          </w:p>
        </w:tc>
      </w:tr>
    </w:tbl>
    <w:p w14:paraId="097F9276" w14:textId="77777777" w:rsidR="00397EFC" w:rsidRDefault="00397EFC" w:rsidP="00397EFC">
      <w:pPr>
        <w:rPr>
          <w:sz w:val="22"/>
          <w:szCs w:val="22"/>
        </w:rPr>
      </w:pPr>
    </w:p>
    <w:p w14:paraId="4F3D6804" w14:textId="701B41F4" w:rsidR="00E220E8" w:rsidRPr="00C332BE" w:rsidRDefault="00E220E8" w:rsidP="00C332BE">
      <w:pPr>
        <w:jc w:val="both"/>
        <w:rPr>
          <w:sz w:val="22"/>
          <w:szCs w:val="22"/>
        </w:rPr>
      </w:pPr>
      <w:r w:rsidRPr="00C332BE">
        <w:rPr>
          <w:sz w:val="22"/>
          <w:szCs w:val="22"/>
        </w:rPr>
        <w:t xml:space="preserve">Waterbird monitoring at international scales in the AEWA Agreement area is undertaken through the </w:t>
      </w:r>
      <w:r w:rsidR="001E0B84">
        <w:rPr>
          <w:sz w:val="22"/>
          <w:szCs w:val="22"/>
        </w:rPr>
        <w:br/>
      </w:r>
      <w:hyperlink r:id="rId51" w:history="1">
        <w:r w:rsidRPr="00C332BE">
          <w:rPr>
            <w:rStyle w:val="Hyperlink"/>
            <w:sz w:val="22"/>
            <w:szCs w:val="22"/>
          </w:rPr>
          <w:t>African-Eurasian Waterbird Monitoring Partnership</w:t>
        </w:r>
      </w:hyperlink>
      <w:r w:rsidRPr="00C332BE">
        <w:rPr>
          <w:sz w:val="22"/>
          <w:szCs w:val="22"/>
        </w:rPr>
        <w:t>, established in 2011.  A Strategic Working Group includes Partner organisations with a long-term strategic interest in the development of waterbird monitoring at regional, subregional or flyway scale.</w:t>
      </w:r>
    </w:p>
    <w:p w14:paraId="01CC3BE5" w14:textId="77777777" w:rsidR="00E220E8" w:rsidRPr="00C332BE" w:rsidRDefault="00E220E8" w:rsidP="00C332BE">
      <w:pPr>
        <w:jc w:val="both"/>
        <w:rPr>
          <w:sz w:val="22"/>
          <w:szCs w:val="22"/>
        </w:rPr>
      </w:pPr>
    </w:p>
    <w:p w14:paraId="13227CE3" w14:textId="1D8BC3AC" w:rsidR="00E220E8" w:rsidRPr="00C332BE" w:rsidRDefault="00E220E8" w:rsidP="00C332BE">
      <w:pPr>
        <w:jc w:val="both"/>
        <w:rPr>
          <w:sz w:val="22"/>
          <w:szCs w:val="22"/>
        </w:rPr>
      </w:pPr>
      <w:r w:rsidRPr="00C332BE">
        <w:rPr>
          <w:sz w:val="22"/>
          <w:szCs w:val="22"/>
        </w:rPr>
        <w:t>AEWA monitoring guidance was adopted by MOP7 (</w:t>
      </w:r>
      <w:hyperlink r:id="rId52" w:history="1">
        <w:r w:rsidRPr="00C332BE">
          <w:rPr>
            <w:rStyle w:val="Hyperlink"/>
            <w:sz w:val="22"/>
            <w:szCs w:val="22"/>
          </w:rPr>
          <w:t>Resolution 7.7  Strengthening the monitoring of migratory waterbirds</w:t>
        </w:r>
      </w:hyperlink>
      <w:r w:rsidRPr="00C332BE">
        <w:rPr>
          <w:sz w:val="22"/>
          <w:szCs w:val="22"/>
        </w:rPr>
        <w:t xml:space="preserve">), with a </w:t>
      </w:r>
      <w:hyperlink r:id="rId53" w:history="1">
        <w:r w:rsidRPr="00C332BE">
          <w:rPr>
            <w:rStyle w:val="Hyperlink"/>
            <w:sz w:val="22"/>
            <w:szCs w:val="22"/>
          </w:rPr>
          <w:t>Report on the development of waterbird monitoring along the African-Eurasian flyways</w:t>
        </w:r>
      </w:hyperlink>
      <w:r w:rsidRPr="00C332BE">
        <w:rPr>
          <w:sz w:val="22"/>
          <w:szCs w:val="22"/>
        </w:rPr>
        <w:t xml:space="preserve">.  Monitoring priorities have been assessed and </w:t>
      </w:r>
      <w:r w:rsidR="001E6CCD">
        <w:rPr>
          <w:sz w:val="22"/>
          <w:szCs w:val="22"/>
        </w:rPr>
        <w:t xml:space="preserve">are </w:t>
      </w:r>
      <w:r w:rsidRPr="00C332BE">
        <w:rPr>
          <w:sz w:val="22"/>
          <w:szCs w:val="22"/>
        </w:rPr>
        <w:t xml:space="preserve">brought to MOP 8 </w:t>
      </w:r>
      <w:r w:rsidRPr="008D4788">
        <w:rPr>
          <w:sz w:val="22"/>
          <w:szCs w:val="22"/>
        </w:rPr>
        <w:t>(Doc</w:t>
      </w:r>
      <w:r w:rsidR="008D4788" w:rsidRPr="008D4788">
        <w:rPr>
          <w:sz w:val="22"/>
          <w:szCs w:val="22"/>
        </w:rPr>
        <w:t>.</w:t>
      </w:r>
      <w:r w:rsidR="00730FB0" w:rsidRPr="008D4788">
        <w:rPr>
          <w:sz w:val="22"/>
          <w:szCs w:val="22"/>
        </w:rPr>
        <w:t xml:space="preserve"> </w:t>
      </w:r>
      <w:r w:rsidRPr="008D4788">
        <w:rPr>
          <w:sz w:val="22"/>
          <w:szCs w:val="22"/>
        </w:rPr>
        <w:t>AEWA/MOP</w:t>
      </w:r>
      <w:r w:rsidR="00730FB0" w:rsidRPr="008D4788">
        <w:rPr>
          <w:sz w:val="22"/>
          <w:szCs w:val="22"/>
        </w:rPr>
        <w:t xml:space="preserve"> </w:t>
      </w:r>
      <w:r w:rsidRPr="008D4788">
        <w:rPr>
          <w:sz w:val="22"/>
          <w:szCs w:val="22"/>
        </w:rPr>
        <w:t>8.</w:t>
      </w:r>
      <w:r w:rsidR="008D4788" w:rsidRPr="008D4788">
        <w:rPr>
          <w:sz w:val="22"/>
          <w:szCs w:val="22"/>
        </w:rPr>
        <w:t>27</w:t>
      </w:r>
      <w:r w:rsidRPr="008D4788">
        <w:rPr>
          <w:sz w:val="22"/>
          <w:szCs w:val="22"/>
        </w:rPr>
        <w:t>).</w:t>
      </w:r>
    </w:p>
    <w:p w14:paraId="6AB094B0" w14:textId="77777777" w:rsidR="00E220E8" w:rsidRPr="00C332BE" w:rsidRDefault="00E220E8" w:rsidP="00C332BE">
      <w:pPr>
        <w:jc w:val="both"/>
        <w:rPr>
          <w:sz w:val="22"/>
          <w:szCs w:val="22"/>
        </w:rPr>
      </w:pPr>
    </w:p>
    <w:p w14:paraId="3BFAEF9D" w14:textId="49B994C4" w:rsidR="00DE6B30" w:rsidRPr="00C332BE" w:rsidRDefault="00BE63D3" w:rsidP="00C332BE">
      <w:pPr>
        <w:jc w:val="both"/>
        <w:rPr>
          <w:sz w:val="22"/>
          <w:szCs w:val="22"/>
        </w:rPr>
      </w:pPr>
      <w:r w:rsidRPr="00C332BE">
        <w:rPr>
          <w:sz w:val="22"/>
          <w:szCs w:val="22"/>
        </w:rPr>
        <w:t>The 8</w:t>
      </w:r>
      <w:r w:rsidRPr="00C332BE">
        <w:rPr>
          <w:sz w:val="22"/>
          <w:szCs w:val="22"/>
          <w:vertAlign w:val="superscript"/>
        </w:rPr>
        <w:t>th</w:t>
      </w:r>
      <w:r w:rsidRPr="00C332BE">
        <w:rPr>
          <w:sz w:val="22"/>
          <w:szCs w:val="22"/>
        </w:rPr>
        <w:t xml:space="preserve"> </w:t>
      </w:r>
      <w:r w:rsidRPr="00C332BE">
        <w:rPr>
          <w:i/>
          <w:iCs/>
          <w:sz w:val="22"/>
          <w:szCs w:val="22"/>
        </w:rPr>
        <w:t xml:space="preserve">Conservation Status </w:t>
      </w:r>
      <w:r w:rsidR="00A417E3" w:rsidRPr="00C332BE">
        <w:rPr>
          <w:i/>
          <w:iCs/>
          <w:sz w:val="22"/>
          <w:szCs w:val="22"/>
        </w:rPr>
        <w:t>R</w:t>
      </w:r>
      <w:r w:rsidRPr="00C332BE">
        <w:rPr>
          <w:i/>
          <w:iCs/>
          <w:sz w:val="22"/>
          <w:szCs w:val="22"/>
        </w:rPr>
        <w:t>eview</w:t>
      </w:r>
      <w:r w:rsidR="00E220E8" w:rsidRPr="00C332BE">
        <w:rPr>
          <w:sz w:val="22"/>
          <w:szCs w:val="22"/>
        </w:rPr>
        <w:t xml:space="preserve"> (CSR)</w:t>
      </w:r>
      <w:r w:rsidRPr="00C332BE">
        <w:rPr>
          <w:sz w:val="22"/>
          <w:szCs w:val="22"/>
        </w:rPr>
        <w:t xml:space="preserve"> (</w:t>
      </w:r>
      <w:r w:rsidR="00A417E3" w:rsidRPr="00C332BE">
        <w:rPr>
          <w:sz w:val="22"/>
          <w:szCs w:val="22"/>
        </w:rPr>
        <w:t>Nagy &amp; Langendoen 2021</w:t>
      </w:r>
      <w:r w:rsidRPr="00C332BE">
        <w:rPr>
          <w:sz w:val="22"/>
          <w:szCs w:val="22"/>
        </w:rPr>
        <w:t xml:space="preserve">) found that </w:t>
      </w:r>
      <w:r w:rsidR="005B1E76" w:rsidRPr="00C332BE">
        <w:rPr>
          <w:sz w:val="22"/>
          <w:szCs w:val="22"/>
        </w:rPr>
        <w:t>for all AEWA populations,</w:t>
      </w:r>
      <w:r w:rsidR="00DE6B30" w:rsidRPr="00C332BE">
        <w:rPr>
          <w:sz w:val="22"/>
          <w:szCs w:val="22"/>
        </w:rPr>
        <w:t xml:space="preserve"> </w:t>
      </w:r>
      <w:r w:rsidR="005B1E76" w:rsidRPr="00C332BE">
        <w:rPr>
          <w:sz w:val="22"/>
          <w:szCs w:val="22"/>
        </w:rPr>
        <w:t xml:space="preserve">69% of population estimates and 71% of trend estimates were based on monitoring.  </w:t>
      </w:r>
      <w:r w:rsidR="00DE6B30" w:rsidRPr="00C332BE">
        <w:rPr>
          <w:sz w:val="22"/>
          <w:szCs w:val="22"/>
        </w:rPr>
        <w:t xml:space="preserve">Outside the EU, </w:t>
      </w:r>
      <w:r w:rsidR="005B1E76" w:rsidRPr="00C332BE">
        <w:rPr>
          <w:sz w:val="22"/>
          <w:szCs w:val="22"/>
        </w:rPr>
        <w:t>12 African and two Asian</w:t>
      </w:r>
      <w:r w:rsidR="00DE6B30" w:rsidRPr="00C332BE">
        <w:rPr>
          <w:sz w:val="22"/>
          <w:szCs w:val="22"/>
        </w:rPr>
        <w:t xml:space="preserve"> countr</w:t>
      </w:r>
      <w:r w:rsidRPr="00C332BE">
        <w:rPr>
          <w:sz w:val="22"/>
          <w:szCs w:val="22"/>
        </w:rPr>
        <w:t>ies</w:t>
      </w:r>
      <w:r w:rsidR="00DE6B30" w:rsidRPr="00C332BE">
        <w:rPr>
          <w:sz w:val="22"/>
          <w:szCs w:val="22"/>
        </w:rPr>
        <w:t xml:space="preserve"> </w:t>
      </w:r>
      <w:r w:rsidRPr="00C332BE">
        <w:rPr>
          <w:sz w:val="22"/>
          <w:szCs w:val="22"/>
        </w:rPr>
        <w:t>report</w:t>
      </w:r>
      <w:r w:rsidR="00DE6B30" w:rsidRPr="00C332BE">
        <w:rPr>
          <w:sz w:val="22"/>
          <w:szCs w:val="22"/>
        </w:rPr>
        <w:t xml:space="preserve"> on population status. </w:t>
      </w:r>
      <w:r w:rsidR="0071052A">
        <w:rPr>
          <w:sz w:val="22"/>
          <w:szCs w:val="22"/>
        </w:rPr>
        <w:t xml:space="preserve"> However, population trend estimates for one in five of AEWA populations are still based on qualitative information.  Population trend estimates are less based on monitoring data in Africa and Asia than in Europe.</w:t>
      </w:r>
    </w:p>
    <w:p w14:paraId="24C73872" w14:textId="77777777" w:rsidR="00DE6B30" w:rsidRPr="00C332BE" w:rsidRDefault="00DE6B30" w:rsidP="00C332BE">
      <w:pPr>
        <w:jc w:val="both"/>
        <w:rPr>
          <w:sz w:val="22"/>
          <w:szCs w:val="22"/>
        </w:rPr>
      </w:pPr>
    </w:p>
    <w:p w14:paraId="7DF19474" w14:textId="77777777" w:rsidR="00364BBB" w:rsidRDefault="00364BBB" w:rsidP="00364BBB">
      <w:pPr>
        <w:spacing w:after="80"/>
      </w:pPr>
      <w:r w:rsidRPr="008F5F0E">
        <w:rPr>
          <w:b/>
          <w:bCs/>
        </w:rPr>
        <w:t>Future needs:</w:t>
      </w:r>
      <w:r>
        <w:t xml:space="preserve">  </w:t>
      </w:r>
    </w:p>
    <w:p w14:paraId="37D914BC" w14:textId="4BAA702D" w:rsidR="00364BBB" w:rsidRPr="00C332BE" w:rsidRDefault="00E220E8" w:rsidP="00C332BE">
      <w:pPr>
        <w:pStyle w:val="ListParagraph"/>
        <w:numPr>
          <w:ilvl w:val="0"/>
          <w:numId w:val="27"/>
        </w:numPr>
        <w:jc w:val="both"/>
        <w:rPr>
          <w:sz w:val="22"/>
          <w:szCs w:val="22"/>
        </w:rPr>
      </w:pPr>
      <w:r w:rsidRPr="00C332BE">
        <w:rPr>
          <w:sz w:val="22"/>
          <w:szCs w:val="22"/>
        </w:rPr>
        <w:t xml:space="preserve">Enhanced monitoring </w:t>
      </w:r>
      <w:r w:rsidR="0071052A">
        <w:rPr>
          <w:sz w:val="22"/>
          <w:szCs w:val="22"/>
        </w:rPr>
        <w:t xml:space="preserve">is needed </w:t>
      </w:r>
      <w:r w:rsidRPr="00C332BE">
        <w:rPr>
          <w:sz w:val="22"/>
          <w:szCs w:val="22"/>
        </w:rPr>
        <w:t>especially in areas with poor existing information on waterbird species status</w:t>
      </w:r>
      <w:r w:rsidR="002E7312">
        <w:rPr>
          <w:sz w:val="22"/>
          <w:szCs w:val="22"/>
        </w:rPr>
        <w:t xml:space="preserve"> or where trend assessments are based largely on qualitative information</w:t>
      </w:r>
      <w:r w:rsidRPr="00C332BE">
        <w:rPr>
          <w:sz w:val="22"/>
          <w:szCs w:val="22"/>
        </w:rPr>
        <w:t>.</w:t>
      </w:r>
    </w:p>
    <w:p w14:paraId="4D576847" w14:textId="77777777" w:rsidR="00397EFC" w:rsidRDefault="00397EFC"/>
    <w:p w14:paraId="5FB581AD" w14:textId="20B52026" w:rsidR="00F718B5" w:rsidRDefault="00F718B5" w:rsidP="00F718B5">
      <w:pPr>
        <w:pStyle w:val="Heading2"/>
      </w:pPr>
      <w:bookmarkStart w:id="43" w:name="_Toc78822539"/>
      <w:r>
        <w:t>5.</w:t>
      </w:r>
      <w:r w:rsidR="003A1516">
        <w:t>3</w:t>
      </w:r>
      <w:r>
        <w:tab/>
        <w:t>Population trends</w:t>
      </w:r>
      <w:bookmarkEnd w:id="43"/>
    </w:p>
    <w:p w14:paraId="11765874" w14:textId="427BA415"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7894FA2D" w14:textId="77777777" w:rsidTr="005A0CD0">
        <w:tc>
          <w:tcPr>
            <w:tcW w:w="2830" w:type="dxa"/>
            <w:shd w:val="clear" w:color="auto" w:fill="auto"/>
          </w:tcPr>
          <w:p w14:paraId="68F8F052"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3128781F" w14:textId="5A3B0787" w:rsidR="00397EFC" w:rsidRPr="00C332BE" w:rsidRDefault="00DA54F2" w:rsidP="00C332BE">
            <w:pPr>
              <w:spacing w:after="120"/>
              <w:jc w:val="both"/>
              <w:rPr>
                <w:sz w:val="22"/>
                <w:szCs w:val="22"/>
              </w:rPr>
            </w:pPr>
            <w:r w:rsidRPr="00C332BE">
              <w:rPr>
                <w:sz w:val="22"/>
                <w:szCs w:val="22"/>
              </w:rPr>
              <w:t>5.3.  Parties shall cooperate to improve the measurement of bird population trends as a criterion for describing the status of such populations.</w:t>
            </w:r>
          </w:p>
        </w:tc>
      </w:tr>
      <w:tr w:rsidR="00397EFC" w:rsidRPr="00FC3F49" w14:paraId="748010D6" w14:textId="77777777" w:rsidTr="005A0CD0">
        <w:tc>
          <w:tcPr>
            <w:tcW w:w="2830" w:type="dxa"/>
          </w:tcPr>
          <w:p w14:paraId="064E840A"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0D2C387F" w14:textId="3F1C6B79" w:rsidR="00397EFC" w:rsidRPr="00C332BE" w:rsidRDefault="005A44FE" w:rsidP="00C332BE">
            <w:pPr>
              <w:spacing w:after="120"/>
              <w:jc w:val="both"/>
              <w:rPr>
                <w:sz w:val="22"/>
                <w:szCs w:val="22"/>
              </w:rPr>
            </w:pPr>
            <w:r w:rsidRPr="00C332BE">
              <w:rPr>
                <w:sz w:val="22"/>
                <w:szCs w:val="22"/>
              </w:rPr>
              <w:t>1.5.  Decision-making for national and flyway-level conservation and management of waterbird populations is based on the best available monitoring data.</w:t>
            </w:r>
          </w:p>
        </w:tc>
      </w:tr>
      <w:tr w:rsidR="00397EFC" w:rsidRPr="00FC3F49" w14:paraId="38628E1C" w14:textId="77777777" w:rsidTr="005A0CD0">
        <w:tc>
          <w:tcPr>
            <w:tcW w:w="2830" w:type="dxa"/>
          </w:tcPr>
          <w:p w14:paraId="7012E47D"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47BE1951" w14:textId="77777777" w:rsidR="005A44FE" w:rsidRPr="00C332BE" w:rsidRDefault="005A44FE" w:rsidP="00C332BE">
            <w:pPr>
              <w:spacing w:after="120"/>
              <w:jc w:val="both"/>
              <w:rPr>
                <w:sz w:val="22"/>
                <w:szCs w:val="22"/>
              </w:rPr>
            </w:pPr>
            <w:r w:rsidRPr="00C332BE">
              <w:rPr>
                <w:sz w:val="22"/>
                <w:szCs w:val="22"/>
              </w:rPr>
              <w:t>Produce guidelines for African Parties about the different uses of monitoring data for implementing AEWA.</w:t>
            </w:r>
          </w:p>
          <w:p w14:paraId="387CF706" w14:textId="0FBE61E8" w:rsidR="005A44FE" w:rsidRPr="00C332BE" w:rsidRDefault="00C35C5A" w:rsidP="00C332BE">
            <w:pPr>
              <w:spacing w:after="120"/>
              <w:jc w:val="both"/>
              <w:rPr>
                <w:sz w:val="22"/>
                <w:szCs w:val="22"/>
              </w:rPr>
            </w:pPr>
            <w:r>
              <w:rPr>
                <w:sz w:val="22"/>
                <w:szCs w:val="22"/>
              </w:rPr>
              <w:t>National Focal Points/Technical Focal Points [</w:t>
            </w:r>
            <w:r w:rsidR="005A44FE" w:rsidRPr="00C332BE">
              <w:rPr>
                <w:sz w:val="22"/>
                <w:szCs w:val="22"/>
              </w:rPr>
              <w:t>NFPs/TFPs</w:t>
            </w:r>
            <w:r>
              <w:rPr>
                <w:sz w:val="22"/>
                <w:szCs w:val="22"/>
              </w:rPr>
              <w:t>]</w:t>
            </w:r>
            <w:r w:rsidR="005A44FE" w:rsidRPr="00C332BE">
              <w:rPr>
                <w:sz w:val="22"/>
                <w:szCs w:val="22"/>
              </w:rPr>
              <w:t xml:space="preserve"> retrieve national data analyses from national waterbird monitoring coordinators after each CSR and develop recommendations based on IWC and other monitoring data for improving national AEWA implementation for dissemination to decision-makers and other partners.</w:t>
            </w:r>
          </w:p>
          <w:p w14:paraId="1FD48E44" w14:textId="644B54B0" w:rsidR="005A44FE" w:rsidRPr="00C332BE" w:rsidRDefault="005A44FE" w:rsidP="00C332BE">
            <w:pPr>
              <w:spacing w:after="120"/>
              <w:jc w:val="both"/>
              <w:rPr>
                <w:sz w:val="22"/>
                <w:szCs w:val="22"/>
              </w:rPr>
            </w:pPr>
            <w:r w:rsidRPr="00C332BE">
              <w:rPr>
                <w:sz w:val="22"/>
                <w:szCs w:val="22"/>
              </w:rPr>
              <w:t xml:space="preserve">TFPs coordinate analysis of national waterbird data and the preparation and dissemination of an annual report with </w:t>
            </w:r>
            <w:r w:rsidR="001E0B84" w:rsidRPr="00C332BE">
              <w:rPr>
                <w:sz w:val="22"/>
                <w:szCs w:val="22"/>
              </w:rPr>
              <w:t>conclusions and</w:t>
            </w:r>
            <w:r w:rsidRPr="00C332BE">
              <w:rPr>
                <w:sz w:val="22"/>
                <w:szCs w:val="22"/>
              </w:rPr>
              <w:t xml:space="preserve"> promote recommendations for action.</w:t>
            </w:r>
          </w:p>
        </w:tc>
      </w:tr>
    </w:tbl>
    <w:p w14:paraId="37F2A5FC" w14:textId="77777777" w:rsidR="00397EFC" w:rsidRPr="00E220E8" w:rsidRDefault="00397EFC" w:rsidP="00397EFC">
      <w:pPr>
        <w:rPr>
          <w:sz w:val="22"/>
          <w:szCs w:val="22"/>
        </w:rPr>
      </w:pPr>
    </w:p>
    <w:p w14:paraId="5726D46F" w14:textId="65058694" w:rsidR="005A44FE" w:rsidRPr="00E220E8" w:rsidRDefault="005A44FE" w:rsidP="005A44FE">
      <w:pPr>
        <w:rPr>
          <w:sz w:val="22"/>
          <w:szCs w:val="22"/>
        </w:rPr>
      </w:pPr>
      <w:r w:rsidRPr="00E220E8">
        <w:rPr>
          <w:sz w:val="22"/>
          <w:szCs w:val="22"/>
        </w:rPr>
        <w:t>National repor</w:t>
      </w:r>
      <w:r w:rsidR="00DA54F2" w:rsidRPr="00E220E8">
        <w:rPr>
          <w:sz w:val="22"/>
          <w:szCs w:val="22"/>
        </w:rPr>
        <w:t xml:space="preserve">ts to MOP 8 require reporting </w:t>
      </w:r>
      <w:r w:rsidRPr="00E220E8">
        <w:rPr>
          <w:sz w:val="22"/>
          <w:szCs w:val="22"/>
        </w:rPr>
        <w:t xml:space="preserve">on population status </w:t>
      </w:r>
      <w:r w:rsidR="00DA54F2" w:rsidRPr="00E220E8">
        <w:rPr>
          <w:sz w:val="22"/>
          <w:szCs w:val="22"/>
        </w:rPr>
        <w:t xml:space="preserve">and this will next be needed for </w:t>
      </w:r>
      <w:r w:rsidRPr="00E220E8">
        <w:rPr>
          <w:sz w:val="22"/>
          <w:szCs w:val="22"/>
        </w:rPr>
        <w:t>MOP</w:t>
      </w:r>
      <w:r w:rsidR="00DA54F2" w:rsidRPr="00E220E8">
        <w:rPr>
          <w:sz w:val="22"/>
          <w:szCs w:val="22"/>
        </w:rPr>
        <w:t xml:space="preserve"> </w:t>
      </w:r>
      <w:r w:rsidRPr="00E220E8">
        <w:rPr>
          <w:sz w:val="22"/>
          <w:szCs w:val="22"/>
        </w:rPr>
        <w:t>10</w:t>
      </w:r>
      <w:r w:rsidR="00DA54F2" w:rsidRPr="00E220E8">
        <w:rPr>
          <w:sz w:val="22"/>
          <w:szCs w:val="22"/>
        </w:rPr>
        <w:t>.</w:t>
      </w:r>
    </w:p>
    <w:p w14:paraId="0BA12C7D" w14:textId="77777777" w:rsidR="005A44FE" w:rsidRDefault="005A44FE" w:rsidP="005A44FE">
      <w:pPr>
        <w:rPr>
          <w:sz w:val="22"/>
          <w:szCs w:val="22"/>
        </w:rPr>
      </w:pPr>
    </w:p>
    <w:p w14:paraId="1DFD4E09" w14:textId="77777777" w:rsidR="00364BBB" w:rsidRDefault="00364BBB" w:rsidP="00364BBB">
      <w:pPr>
        <w:spacing w:after="80"/>
      </w:pPr>
      <w:r w:rsidRPr="008F5F0E">
        <w:rPr>
          <w:b/>
          <w:bCs/>
        </w:rPr>
        <w:t>Future needs:</w:t>
      </w:r>
      <w:r>
        <w:t xml:space="preserve">  </w:t>
      </w:r>
    </w:p>
    <w:p w14:paraId="19A76BAA" w14:textId="66994365" w:rsidR="00364BBB" w:rsidRPr="00C332BE" w:rsidRDefault="00A25138" w:rsidP="00C332BE">
      <w:pPr>
        <w:pStyle w:val="ListParagraph"/>
        <w:numPr>
          <w:ilvl w:val="0"/>
          <w:numId w:val="27"/>
        </w:numPr>
        <w:jc w:val="both"/>
        <w:rPr>
          <w:sz w:val="22"/>
          <w:szCs w:val="22"/>
        </w:rPr>
      </w:pPr>
      <w:r w:rsidRPr="00C332BE">
        <w:rPr>
          <w:sz w:val="22"/>
          <w:szCs w:val="22"/>
        </w:rPr>
        <w:t xml:space="preserve">With ever changing environmental conditions, the </w:t>
      </w:r>
      <w:r w:rsidR="001C7C78" w:rsidRPr="00C332BE">
        <w:rPr>
          <w:sz w:val="22"/>
          <w:szCs w:val="22"/>
        </w:rPr>
        <w:t xml:space="preserve">need </w:t>
      </w:r>
      <w:r w:rsidR="00E220E8" w:rsidRPr="00C332BE">
        <w:rPr>
          <w:sz w:val="22"/>
          <w:szCs w:val="22"/>
        </w:rPr>
        <w:t>the enhance the quality of monitoring and trend assessment of AEWA-listed species will become more important to provide a basis for conservation actions.</w:t>
      </w:r>
    </w:p>
    <w:p w14:paraId="1C529FE9" w14:textId="74D4DB09" w:rsidR="00397EFC" w:rsidRDefault="00397EFC"/>
    <w:p w14:paraId="01A56184" w14:textId="75019126" w:rsidR="00F718B5" w:rsidRDefault="00F718B5" w:rsidP="00F718B5">
      <w:pPr>
        <w:pStyle w:val="Heading2"/>
      </w:pPr>
      <w:bookmarkStart w:id="44" w:name="_Toc78822540"/>
      <w:r>
        <w:t>5.</w:t>
      </w:r>
      <w:r w:rsidR="003A1516">
        <w:t>4</w:t>
      </w:r>
      <w:r>
        <w:tab/>
        <w:t>Migration routes</w:t>
      </w:r>
      <w:bookmarkEnd w:id="44"/>
    </w:p>
    <w:p w14:paraId="0C992F01" w14:textId="55CC1E72"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22684969" w14:textId="77777777" w:rsidTr="005A0CD0">
        <w:tc>
          <w:tcPr>
            <w:tcW w:w="2830" w:type="dxa"/>
            <w:shd w:val="clear" w:color="auto" w:fill="auto"/>
          </w:tcPr>
          <w:p w14:paraId="579AB321"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64D6E050" w14:textId="0D2C6E1F" w:rsidR="00397EFC" w:rsidRPr="00C332BE" w:rsidRDefault="00EF02FB" w:rsidP="00C332BE">
            <w:pPr>
              <w:spacing w:after="120"/>
              <w:jc w:val="both"/>
              <w:rPr>
                <w:sz w:val="22"/>
                <w:szCs w:val="22"/>
              </w:rPr>
            </w:pPr>
            <w:r w:rsidRPr="00C332BE">
              <w:rPr>
                <w:sz w:val="22"/>
                <w:szCs w:val="22"/>
              </w:rPr>
              <w:t>5.4.  Parties shall cooperate with a view to determining the migration routes of all populations listed in Table 1, using available knowledge of breeding and non-breeding season distributions and census results, and by participating in coordinated ringing programmes.</w:t>
            </w:r>
          </w:p>
        </w:tc>
      </w:tr>
    </w:tbl>
    <w:p w14:paraId="340DE65E" w14:textId="77777777" w:rsidR="00397EFC" w:rsidRDefault="00397EFC" w:rsidP="00397EFC">
      <w:pPr>
        <w:rPr>
          <w:sz w:val="22"/>
          <w:szCs w:val="22"/>
        </w:rPr>
      </w:pPr>
    </w:p>
    <w:p w14:paraId="72BA35E9" w14:textId="64CB7111" w:rsidR="00EF3E40" w:rsidRPr="00C332BE" w:rsidRDefault="00EF3E40" w:rsidP="00C332BE">
      <w:pPr>
        <w:jc w:val="both"/>
        <w:rPr>
          <w:sz w:val="22"/>
          <w:szCs w:val="22"/>
        </w:rPr>
      </w:pPr>
      <w:r w:rsidRPr="00C332BE">
        <w:rPr>
          <w:sz w:val="22"/>
          <w:szCs w:val="22"/>
        </w:rPr>
        <w:t xml:space="preserve">National migration atlases have been published in 13 European countries and in South Africa. </w:t>
      </w:r>
      <w:r w:rsidR="00EF02FB" w:rsidRPr="00C332BE">
        <w:rPr>
          <w:sz w:val="22"/>
          <w:szCs w:val="22"/>
        </w:rPr>
        <w:t xml:space="preserve"> </w:t>
      </w:r>
      <w:r w:rsidRPr="00C332BE">
        <w:rPr>
          <w:sz w:val="22"/>
          <w:szCs w:val="22"/>
        </w:rPr>
        <w:t xml:space="preserve">AEWA </w:t>
      </w:r>
      <w:r w:rsidR="00D76551">
        <w:rPr>
          <w:sz w:val="22"/>
          <w:szCs w:val="22"/>
        </w:rPr>
        <w:t xml:space="preserve">and the EU currently </w:t>
      </w:r>
      <w:r w:rsidRPr="00C332BE">
        <w:rPr>
          <w:sz w:val="22"/>
          <w:szCs w:val="22"/>
        </w:rPr>
        <w:t>support</w:t>
      </w:r>
      <w:r w:rsidR="001E6CCD">
        <w:rPr>
          <w:sz w:val="22"/>
          <w:szCs w:val="22"/>
        </w:rPr>
        <w:t>ed</w:t>
      </w:r>
      <w:r w:rsidR="00D76551">
        <w:rPr>
          <w:sz w:val="22"/>
          <w:szCs w:val="22"/>
        </w:rPr>
        <w:t xml:space="preserve"> The African Bird Ringing Scheme –</w:t>
      </w:r>
      <w:r w:rsidRPr="00C332BE">
        <w:rPr>
          <w:sz w:val="22"/>
          <w:szCs w:val="22"/>
        </w:rPr>
        <w:t xml:space="preserve"> AFRING</w:t>
      </w:r>
      <w:r w:rsidR="00D76551">
        <w:rPr>
          <w:sz w:val="22"/>
          <w:szCs w:val="22"/>
        </w:rPr>
        <w:t>.</w:t>
      </w:r>
      <w:r w:rsidRPr="00C332BE">
        <w:rPr>
          <w:sz w:val="22"/>
          <w:szCs w:val="22"/>
        </w:rPr>
        <w:t xml:space="preserve"> </w:t>
      </w:r>
    </w:p>
    <w:p w14:paraId="6CB318F7" w14:textId="77777777" w:rsidR="00EF3E40" w:rsidRPr="00C332BE" w:rsidRDefault="00EF3E40" w:rsidP="00C332BE">
      <w:pPr>
        <w:jc w:val="both"/>
        <w:rPr>
          <w:sz w:val="22"/>
          <w:szCs w:val="22"/>
        </w:rPr>
      </w:pPr>
    </w:p>
    <w:p w14:paraId="2B4A9155" w14:textId="30C5219F" w:rsidR="00397EFC" w:rsidRPr="00C332BE" w:rsidRDefault="00EF3E40" w:rsidP="00C332BE">
      <w:pPr>
        <w:jc w:val="both"/>
        <w:rPr>
          <w:sz w:val="22"/>
          <w:szCs w:val="22"/>
        </w:rPr>
      </w:pPr>
      <w:r w:rsidRPr="00C332BE">
        <w:rPr>
          <w:sz w:val="22"/>
          <w:szCs w:val="22"/>
        </w:rPr>
        <w:t xml:space="preserve">The </w:t>
      </w:r>
      <w:hyperlink r:id="rId54" w:history="1">
        <w:r w:rsidRPr="00D76551">
          <w:rPr>
            <w:rStyle w:val="Hyperlink"/>
            <w:sz w:val="22"/>
            <w:szCs w:val="22"/>
          </w:rPr>
          <w:t>CMS Eurasian-African Bird Migration Atlas project</w:t>
        </w:r>
      </w:hyperlink>
      <w:r w:rsidRPr="00C332BE">
        <w:rPr>
          <w:sz w:val="22"/>
          <w:szCs w:val="22"/>
        </w:rPr>
        <w:t xml:space="preserve"> is reviewing existing ringing and tracking data</w:t>
      </w:r>
      <w:r w:rsidR="00EF02FB" w:rsidRPr="00C332BE">
        <w:rPr>
          <w:sz w:val="22"/>
          <w:szCs w:val="22"/>
        </w:rPr>
        <w:t xml:space="preserve"> for all AEWA-listed species </w:t>
      </w:r>
      <w:r w:rsidR="00DA54F2" w:rsidRPr="00C332BE">
        <w:rPr>
          <w:sz w:val="22"/>
          <w:szCs w:val="22"/>
        </w:rPr>
        <w:t>and which will be published on-line in early 2022</w:t>
      </w:r>
      <w:r w:rsidR="00D76551">
        <w:rPr>
          <w:sz w:val="22"/>
          <w:szCs w:val="22"/>
        </w:rPr>
        <w:t>.</w:t>
      </w:r>
      <w:r w:rsidR="00DA54F2" w:rsidRPr="00C332BE">
        <w:rPr>
          <w:sz w:val="22"/>
          <w:szCs w:val="22"/>
        </w:rPr>
        <w:t xml:space="preserve"> </w:t>
      </w:r>
    </w:p>
    <w:p w14:paraId="3F1E880C" w14:textId="57D53E61" w:rsidR="00EF3E40" w:rsidRPr="00C332BE" w:rsidRDefault="00EF3E40" w:rsidP="00C332BE">
      <w:pPr>
        <w:jc w:val="both"/>
        <w:rPr>
          <w:sz w:val="22"/>
          <w:szCs w:val="22"/>
        </w:rPr>
      </w:pPr>
    </w:p>
    <w:p w14:paraId="2AC6E987" w14:textId="3A0D45CD" w:rsidR="005F099A" w:rsidRPr="00C332BE" w:rsidRDefault="005F099A" w:rsidP="00C332BE">
      <w:pPr>
        <w:jc w:val="both"/>
        <w:rPr>
          <w:sz w:val="22"/>
          <w:szCs w:val="22"/>
        </w:rPr>
      </w:pPr>
      <w:r w:rsidRPr="00C332BE">
        <w:rPr>
          <w:sz w:val="22"/>
          <w:szCs w:val="22"/>
        </w:rPr>
        <w:t xml:space="preserve">The outputs from these projects need to inform a review of biogeographic population boundaries (see above).  It would be valuable to carry out multispecies analysis including to better understand what declining or increasing populations might have in common either in terms of ecological traits or range/route overlap that might help point to key geographic areas of importance for multiple waterbird species or perhaps </w:t>
      </w:r>
      <w:r w:rsidR="00276E64" w:rsidRPr="00C332BE">
        <w:rPr>
          <w:sz w:val="22"/>
          <w:szCs w:val="22"/>
        </w:rPr>
        <w:t>specific</w:t>
      </w:r>
      <w:r w:rsidRPr="00C332BE">
        <w:rPr>
          <w:sz w:val="22"/>
          <w:szCs w:val="22"/>
        </w:rPr>
        <w:t xml:space="preserve"> areas where threats might be having an impact on multiple populations.</w:t>
      </w:r>
    </w:p>
    <w:p w14:paraId="25A7CCEC" w14:textId="1E64B165" w:rsidR="005F099A" w:rsidRPr="00C332BE" w:rsidRDefault="005F099A" w:rsidP="00C332BE">
      <w:pPr>
        <w:jc w:val="both"/>
        <w:rPr>
          <w:sz w:val="22"/>
          <w:szCs w:val="22"/>
        </w:rPr>
      </w:pPr>
    </w:p>
    <w:p w14:paraId="17F63527" w14:textId="601F231D" w:rsidR="003E27BD" w:rsidRPr="00C332BE" w:rsidRDefault="003E27BD" w:rsidP="00C332BE">
      <w:pPr>
        <w:jc w:val="both"/>
        <w:rPr>
          <w:sz w:val="22"/>
          <w:szCs w:val="22"/>
        </w:rPr>
      </w:pPr>
      <w:r w:rsidRPr="00C332BE">
        <w:rPr>
          <w:sz w:val="22"/>
          <w:szCs w:val="22"/>
        </w:rPr>
        <w:t xml:space="preserve">Intra-African </w:t>
      </w:r>
      <w:r w:rsidR="00D76551">
        <w:rPr>
          <w:sz w:val="22"/>
          <w:szCs w:val="22"/>
        </w:rPr>
        <w:t xml:space="preserve">waterbird </w:t>
      </w:r>
      <w:r w:rsidRPr="00C332BE">
        <w:rPr>
          <w:sz w:val="22"/>
          <w:szCs w:val="22"/>
        </w:rPr>
        <w:t>migration systems remain poorly known (Dodman &amp; Diagana 200</w:t>
      </w:r>
      <w:r w:rsidR="00DD78CA" w:rsidRPr="00C332BE">
        <w:rPr>
          <w:sz w:val="22"/>
          <w:szCs w:val="22"/>
        </w:rPr>
        <w:t>6</w:t>
      </w:r>
      <w:r w:rsidRPr="00C332BE">
        <w:rPr>
          <w:sz w:val="22"/>
          <w:szCs w:val="22"/>
        </w:rPr>
        <w:t>).</w:t>
      </w:r>
    </w:p>
    <w:p w14:paraId="54252E65" w14:textId="77777777" w:rsidR="003E27BD" w:rsidRDefault="003E27BD" w:rsidP="00EF3E40">
      <w:pPr>
        <w:rPr>
          <w:sz w:val="22"/>
          <w:szCs w:val="22"/>
        </w:rPr>
      </w:pPr>
    </w:p>
    <w:p w14:paraId="0FC0480C" w14:textId="77777777" w:rsidR="005F099A" w:rsidRDefault="005F099A" w:rsidP="005F099A">
      <w:pPr>
        <w:spacing w:after="80"/>
      </w:pPr>
      <w:r w:rsidRPr="008F5F0E">
        <w:rPr>
          <w:b/>
          <w:bCs/>
        </w:rPr>
        <w:t>Future needs:</w:t>
      </w:r>
      <w:r>
        <w:t xml:space="preserve">  </w:t>
      </w:r>
    </w:p>
    <w:p w14:paraId="5E98B70B" w14:textId="2DAD949F" w:rsidR="005F099A" w:rsidRPr="00C332BE" w:rsidRDefault="00276E64" w:rsidP="00C332BE">
      <w:pPr>
        <w:pStyle w:val="ListParagraph"/>
        <w:numPr>
          <w:ilvl w:val="0"/>
          <w:numId w:val="27"/>
        </w:numPr>
        <w:jc w:val="both"/>
        <w:rPr>
          <w:sz w:val="22"/>
          <w:szCs w:val="22"/>
        </w:rPr>
      </w:pPr>
      <w:r w:rsidRPr="00C332BE">
        <w:rPr>
          <w:sz w:val="22"/>
          <w:szCs w:val="22"/>
        </w:rPr>
        <w:t>Multispecies s</w:t>
      </w:r>
      <w:r w:rsidR="005F099A" w:rsidRPr="00C332BE">
        <w:rPr>
          <w:sz w:val="22"/>
          <w:szCs w:val="22"/>
        </w:rPr>
        <w:t xml:space="preserve">ynthesis of </w:t>
      </w:r>
      <w:r w:rsidRPr="00C332BE">
        <w:rPr>
          <w:sz w:val="22"/>
          <w:szCs w:val="22"/>
        </w:rPr>
        <w:t>information on migration routes to identify key areas used and/or where threats may be influencing populations.</w:t>
      </w:r>
    </w:p>
    <w:p w14:paraId="7B692E4A" w14:textId="0D21B436" w:rsidR="005F099A" w:rsidRDefault="005F099A"/>
    <w:p w14:paraId="14C934B2" w14:textId="54843A04" w:rsidR="003A1516" w:rsidRDefault="003A1516" w:rsidP="003A1516">
      <w:pPr>
        <w:pStyle w:val="Heading2"/>
      </w:pPr>
      <w:bookmarkStart w:id="45" w:name="_Toc78822541"/>
      <w:r>
        <w:t>5.5</w:t>
      </w:r>
      <w:r>
        <w:tab/>
        <w:t>Ecology and population dynamics</w:t>
      </w:r>
      <w:bookmarkEnd w:id="45"/>
    </w:p>
    <w:p w14:paraId="05F74352" w14:textId="77777777" w:rsidR="003A1516" w:rsidRDefault="003A1516" w:rsidP="003A1516"/>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A1516" w:rsidRPr="00FC3F49" w14:paraId="56A23E39" w14:textId="77777777" w:rsidTr="003A1516">
        <w:tc>
          <w:tcPr>
            <w:tcW w:w="2830" w:type="dxa"/>
            <w:shd w:val="clear" w:color="auto" w:fill="auto"/>
          </w:tcPr>
          <w:p w14:paraId="79DE4C2B" w14:textId="77777777" w:rsidR="003A1516" w:rsidRPr="00FC3F49" w:rsidRDefault="003A1516" w:rsidP="003A1516">
            <w:pPr>
              <w:spacing w:after="120"/>
              <w:rPr>
                <w:b/>
                <w:bCs/>
                <w:sz w:val="22"/>
                <w:szCs w:val="22"/>
              </w:rPr>
            </w:pPr>
            <w:r w:rsidRPr="00FC3F49">
              <w:rPr>
                <w:b/>
                <w:bCs/>
                <w:sz w:val="22"/>
                <w:szCs w:val="22"/>
              </w:rPr>
              <w:t>Action Plan</w:t>
            </w:r>
          </w:p>
        </w:tc>
        <w:tc>
          <w:tcPr>
            <w:tcW w:w="6186" w:type="dxa"/>
            <w:shd w:val="clear" w:color="auto" w:fill="auto"/>
          </w:tcPr>
          <w:p w14:paraId="601D1457" w14:textId="64ED6E04" w:rsidR="003A1516" w:rsidRPr="00C332BE" w:rsidRDefault="00775710" w:rsidP="00C332BE">
            <w:pPr>
              <w:spacing w:after="120"/>
              <w:jc w:val="both"/>
              <w:rPr>
                <w:sz w:val="20"/>
                <w:szCs w:val="20"/>
              </w:rPr>
            </w:pPr>
            <w:r w:rsidRPr="00C332BE">
              <w:rPr>
                <w:sz w:val="22"/>
                <w:szCs w:val="22"/>
              </w:rPr>
              <w:t xml:space="preserve">5.5.  </w:t>
            </w:r>
            <w:r w:rsidR="00E45B4E" w:rsidRPr="00C332BE">
              <w:rPr>
                <w:sz w:val="22"/>
                <w:szCs w:val="22"/>
              </w:rPr>
              <w:t>Parties shall endeavour to initiate and support joint research projects into the ecology and population dynamics of populations listed in Table 1 and their habitats, in order to determine their specific requirements as well as the techniques which are the most appropriate for their conservation and management.</w:t>
            </w:r>
          </w:p>
        </w:tc>
      </w:tr>
    </w:tbl>
    <w:p w14:paraId="0B4D5A46" w14:textId="77777777" w:rsidR="003A1516" w:rsidRDefault="003A1516" w:rsidP="003A1516">
      <w:pPr>
        <w:rPr>
          <w:sz w:val="22"/>
          <w:szCs w:val="22"/>
        </w:rPr>
      </w:pPr>
    </w:p>
    <w:p w14:paraId="07C0EF3D" w14:textId="58DBEF0F" w:rsidR="003A1516" w:rsidRPr="00C332BE" w:rsidRDefault="00E45B4E" w:rsidP="00C332BE">
      <w:pPr>
        <w:jc w:val="both"/>
        <w:rPr>
          <w:sz w:val="22"/>
          <w:szCs w:val="22"/>
        </w:rPr>
      </w:pPr>
      <w:r w:rsidRPr="00C332BE">
        <w:rPr>
          <w:sz w:val="22"/>
          <w:szCs w:val="22"/>
        </w:rPr>
        <w:t>The r</w:t>
      </w:r>
      <w:r w:rsidR="00775710" w:rsidRPr="00C332BE">
        <w:rPr>
          <w:sz w:val="22"/>
          <w:szCs w:val="22"/>
        </w:rPr>
        <w:t>eview of ecology and population dynamic data and the status of the habitat of the species is part of the AEWA action and management planning processes.</w:t>
      </w:r>
      <w:r w:rsidRPr="00C332BE">
        <w:rPr>
          <w:sz w:val="22"/>
          <w:szCs w:val="22"/>
        </w:rPr>
        <w:t xml:space="preserve">  At a broad scale, much information </w:t>
      </w:r>
      <w:r w:rsidR="0092631F" w:rsidRPr="00C332BE">
        <w:rPr>
          <w:sz w:val="22"/>
          <w:szCs w:val="22"/>
        </w:rPr>
        <w:t xml:space="preserve">was collected for AEWA species under the Wings Over Wetlands project and </w:t>
      </w:r>
      <w:r w:rsidRPr="00C332BE">
        <w:rPr>
          <w:sz w:val="22"/>
          <w:szCs w:val="22"/>
        </w:rPr>
        <w:t xml:space="preserve">is available via the species information pages on BirdLife International’s </w:t>
      </w:r>
      <w:hyperlink r:id="rId55" w:history="1">
        <w:r w:rsidRPr="00673497">
          <w:rPr>
            <w:rStyle w:val="Hyperlink"/>
            <w:sz w:val="22"/>
            <w:szCs w:val="22"/>
          </w:rPr>
          <w:t>world bird database</w:t>
        </w:r>
      </w:hyperlink>
      <w:r w:rsidRPr="00C332BE">
        <w:rPr>
          <w:sz w:val="22"/>
          <w:szCs w:val="22"/>
        </w:rPr>
        <w:t xml:space="preserve"> as well as published in ornithological </w:t>
      </w:r>
      <w:r w:rsidR="00EF02FB" w:rsidRPr="00C332BE">
        <w:rPr>
          <w:sz w:val="22"/>
          <w:szCs w:val="22"/>
        </w:rPr>
        <w:t xml:space="preserve">guides such as </w:t>
      </w:r>
      <w:r w:rsidR="00EF02FB" w:rsidRPr="00C332BE">
        <w:rPr>
          <w:i/>
          <w:iCs/>
          <w:sz w:val="22"/>
          <w:szCs w:val="22"/>
        </w:rPr>
        <w:t>Birds of the Western Palearctic</w:t>
      </w:r>
      <w:r w:rsidR="00EF02FB" w:rsidRPr="00C332BE">
        <w:rPr>
          <w:sz w:val="22"/>
          <w:szCs w:val="22"/>
        </w:rPr>
        <w:t xml:space="preserve"> and </w:t>
      </w:r>
      <w:r w:rsidRPr="00C332BE">
        <w:rPr>
          <w:sz w:val="22"/>
          <w:szCs w:val="22"/>
        </w:rPr>
        <w:t xml:space="preserve">the </w:t>
      </w:r>
      <w:r w:rsidRPr="00C332BE">
        <w:rPr>
          <w:i/>
          <w:iCs/>
          <w:sz w:val="22"/>
          <w:szCs w:val="22"/>
        </w:rPr>
        <w:t>Handbook of the Birds of the World</w:t>
      </w:r>
      <w:r w:rsidR="005B1E76" w:rsidRPr="00C332BE">
        <w:rPr>
          <w:sz w:val="22"/>
          <w:szCs w:val="22"/>
        </w:rPr>
        <w:t xml:space="preserve"> (which is continually updated on the subscription/based </w:t>
      </w:r>
      <w:r w:rsidR="005B1E76" w:rsidRPr="00C332BE">
        <w:rPr>
          <w:i/>
          <w:iCs/>
          <w:sz w:val="22"/>
          <w:szCs w:val="22"/>
        </w:rPr>
        <w:t>Birds of the World</w:t>
      </w:r>
      <w:r w:rsidR="005B1E76" w:rsidRPr="00C332BE">
        <w:rPr>
          <w:sz w:val="22"/>
          <w:szCs w:val="22"/>
        </w:rPr>
        <w:t xml:space="preserve"> portal).</w:t>
      </w:r>
    </w:p>
    <w:p w14:paraId="458773F2" w14:textId="77777777" w:rsidR="00775710" w:rsidRDefault="00775710" w:rsidP="003A1516">
      <w:pPr>
        <w:rPr>
          <w:sz w:val="22"/>
          <w:szCs w:val="22"/>
        </w:rPr>
      </w:pPr>
    </w:p>
    <w:p w14:paraId="0B51267F" w14:textId="0C08FEB0" w:rsidR="00F718B5" w:rsidRDefault="00F718B5" w:rsidP="00F718B5">
      <w:pPr>
        <w:pStyle w:val="Heading2"/>
      </w:pPr>
      <w:bookmarkStart w:id="46" w:name="_Toc78822542"/>
      <w:r>
        <w:t>5.6</w:t>
      </w:r>
      <w:r>
        <w:tab/>
        <w:t>Effects of wetland loss and degradation</w:t>
      </w:r>
      <w:bookmarkEnd w:id="46"/>
    </w:p>
    <w:p w14:paraId="3404D2D2" w14:textId="4E9948A8"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3E995BCF" w14:textId="77777777" w:rsidTr="005A0CD0">
        <w:tc>
          <w:tcPr>
            <w:tcW w:w="2830" w:type="dxa"/>
            <w:shd w:val="clear" w:color="auto" w:fill="auto"/>
          </w:tcPr>
          <w:p w14:paraId="35F349C7"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51622E5C" w14:textId="24C8C704" w:rsidR="00397EFC" w:rsidRPr="00C332BE" w:rsidRDefault="00775710" w:rsidP="00C332BE">
            <w:pPr>
              <w:spacing w:after="120"/>
              <w:jc w:val="both"/>
              <w:rPr>
                <w:sz w:val="22"/>
                <w:szCs w:val="22"/>
              </w:rPr>
            </w:pPr>
            <w:r w:rsidRPr="00C332BE">
              <w:rPr>
                <w:sz w:val="22"/>
                <w:szCs w:val="22"/>
              </w:rPr>
              <w:t>5.6.  Effects of wetland loss and degradation and disturbance on the carrying capacity of wetlands used by the AEWA populations and on their migration patterns.</w:t>
            </w:r>
          </w:p>
        </w:tc>
      </w:tr>
    </w:tbl>
    <w:p w14:paraId="27179C96" w14:textId="77777777" w:rsidR="00397EFC" w:rsidRDefault="00397EFC" w:rsidP="00397EFC">
      <w:pPr>
        <w:rPr>
          <w:sz w:val="22"/>
          <w:szCs w:val="22"/>
        </w:rPr>
      </w:pPr>
    </w:p>
    <w:p w14:paraId="6595FEB4" w14:textId="0330EE13" w:rsidR="00324DF1" w:rsidRPr="00C332BE" w:rsidRDefault="00324DF1" w:rsidP="00C332BE">
      <w:pPr>
        <w:jc w:val="both"/>
        <w:rPr>
          <w:sz w:val="22"/>
          <w:szCs w:val="22"/>
        </w:rPr>
      </w:pPr>
      <w:r w:rsidRPr="00C332BE">
        <w:rPr>
          <w:sz w:val="22"/>
          <w:szCs w:val="22"/>
        </w:rPr>
        <w:t xml:space="preserve">The significance of habitat loss for waterbirds has been the object of research since the 1970s, especially in the context of </w:t>
      </w:r>
      <w:r w:rsidR="00A23071" w:rsidRPr="00C332BE">
        <w:rPr>
          <w:sz w:val="22"/>
          <w:szCs w:val="22"/>
        </w:rPr>
        <w:t>habitat destruction of inter-tidal mudflats (</w:t>
      </w:r>
      <w:r w:rsidR="00A23071" w:rsidRPr="001E0B84">
        <w:rPr>
          <w:i/>
          <w:iCs/>
          <w:sz w:val="22"/>
          <w:szCs w:val="22"/>
        </w:rPr>
        <w:t>e.g.</w:t>
      </w:r>
      <w:r w:rsidR="00A23071" w:rsidRPr="00C332BE">
        <w:rPr>
          <w:sz w:val="22"/>
          <w:szCs w:val="22"/>
        </w:rPr>
        <w:t xml:space="preserve"> Evans </w:t>
      </w:r>
      <w:r w:rsidR="00A23071" w:rsidRPr="00C332BE">
        <w:rPr>
          <w:i/>
          <w:iCs/>
          <w:sz w:val="22"/>
          <w:szCs w:val="22"/>
        </w:rPr>
        <w:t>et al.</w:t>
      </w:r>
      <w:r w:rsidR="00A23071" w:rsidRPr="00C332BE">
        <w:rPr>
          <w:sz w:val="22"/>
          <w:szCs w:val="22"/>
        </w:rPr>
        <w:t xml:space="preserve"> 1979; Burton </w:t>
      </w:r>
      <w:r w:rsidR="00A23071" w:rsidRPr="00C332BE">
        <w:rPr>
          <w:i/>
          <w:iCs/>
          <w:sz w:val="22"/>
          <w:szCs w:val="22"/>
        </w:rPr>
        <w:t>et al.</w:t>
      </w:r>
      <w:r w:rsidR="00A23071" w:rsidRPr="00C332BE">
        <w:rPr>
          <w:sz w:val="22"/>
          <w:szCs w:val="22"/>
        </w:rPr>
        <w:t xml:space="preserve"> 2002).</w:t>
      </w:r>
      <w:r w:rsidR="00BA2DFC" w:rsidRPr="00C332BE">
        <w:rPr>
          <w:sz w:val="22"/>
          <w:szCs w:val="22"/>
        </w:rPr>
        <w:t xml:space="preserve">  Significant loss of inter-tidal habitats as a consequence of rising sea-levels has predicted serious </w:t>
      </w:r>
      <w:r w:rsidR="00E45B4E" w:rsidRPr="00C332BE">
        <w:rPr>
          <w:sz w:val="22"/>
          <w:szCs w:val="22"/>
        </w:rPr>
        <w:t>negative consequences</w:t>
      </w:r>
      <w:r w:rsidR="00BA2DFC" w:rsidRPr="00C332BE">
        <w:rPr>
          <w:sz w:val="22"/>
          <w:szCs w:val="22"/>
        </w:rPr>
        <w:t xml:space="preserve"> for waterbirds (Galbraith </w:t>
      </w:r>
      <w:r w:rsidR="00BA2DFC" w:rsidRPr="00C332BE">
        <w:rPr>
          <w:i/>
          <w:iCs/>
          <w:sz w:val="22"/>
          <w:szCs w:val="22"/>
        </w:rPr>
        <w:t>et al.</w:t>
      </w:r>
      <w:r w:rsidR="00BA2DFC" w:rsidRPr="00C332BE">
        <w:rPr>
          <w:sz w:val="22"/>
          <w:szCs w:val="22"/>
        </w:rPr>
        <w:t xml:space="preserve"> 2002; Murray </w:t>
      </w:r>
      <w:r w:rsidR="00BA2DFC" w:rsidRPr="00C332BE">
        <w:rPr>
          <w:i/>
          <w:iCs/>
          <w:sz w:val="22"/>
          <w:szCs w:val="22"/>
        </w:rPr>
        <w:t>et al.</w:t>
      </w:r>
      <w:r w:rsidR="00BA2DFC" w:rsidRPr="00C332BE">
        <w:rPr>
          <w:sz w:val="22"/>
          <w:szCs w:val="22"/>
        </w:rPr>
        <w:t xml:space="preserve"> 2019).</w:t>
      </w:r>
      <w:r w:rsidR="00E45B4E" w:rsidRPr="00C332BE">
        <w:rPr>
          <w:sz w:val="22"/>
          <w:szCs w:val="22"/>
        </w:rPr>
        <w:t xml:space="preserve">  IPBES (2018c) have reviewed the extent of land degradation which amounts to habitat loss for waterbirds in many situations.</w:t>
      </w:r>
      <w:r w:rsidR="005B1E76" w:rsidRPr="00C332BE">
        <w:rPr>
          <w:sz w:val="22"/>
          <w:szCs w:val="22"/>
        </w:rPr>
        <w:t xml:space="preserve">  </w:t>
      </w:r>
      <w:hyperlink r:id="rId56" w:history="1">
        <w:r w:rsidR="005B1E76" w:rsidRPr="00C332BE">
          <w:rPr>
            <w:rStyle w:val="Hyperlink"/>
            <w:sz w:val="22"/>
            <w:szCs w:val="22"/>
          </w:rPr>
          <w:t>https://global-surface-water.appspot.com/</w:t>
        </w:r>
      </w:hyperlink>
      <w:r w:rsidR="005B1E76" w:rsidRPr="00C332BE">
        <w:rPr>
          <w:sz w:val="22"/>
          <w:szCs w:val="22"/>
        </w:rPr>
        <w:t xml:space="preserve"> provides assessments of surface waters.</w:t>
      </w:r>
    </w:p>
    <w:p w14:paraId="1BF90E39" w14:textId="77777777" w:rsidR="00324DF1" w:rsidRPr="00C332BE" w:rsidRDefault="00324DF1" w:rsidP="00C332BE">
      <w:pPr>
        <w:jc w:val="both"/>
        <w:rPr>
          <w:sz w:val="22"/>
          <w:szCs w:val="22"/>
        </w:rPr>
      </w:pPr>
    </w:p>
    <w:p w14:paraId="1367164A" w14:textId="2BF3F32B" w:rsidR="00775710" w:rsidRPr="00C332BE" w:rsidRDefault="00A23071" w:rsidP="00C332BE">
      <w:pPr>
        <w:jc w:val="both"/>
        <w:rPr>
          <w:sz w:val="22"/>
          <w:szCs w:val="22"/>
        </w:rPr>
      </w:pPr>
      <w:r w:rsidRPr="00C332BE">
        <w:rPr>
          <w:sz w:val="22"/>
          <w:szCs w:val="22"/>
        </w:rPr>
        <w:t>Wetlands Internatio</w:t>
      </w:r>
      <w:r w:rsidR="00BA2DFC" w:rsidRPr="00C332BE">
        <w:rPr>
          <w:sz w:val="22"/>
          <w:szCs w:val="22"/>
        </w:rPr>
        <w:t>n</w:t>
      </w:r>
      <w:r w:rsidRPr="00C332BE">
        <w:rPr>
          <w:sz w:val="22"/>
          <w:szCs w:val="22"/>
        </w:rPr>
        <w:t>al’s</w:t>
      </w:r>
      <w:r w:rsidR="00775710" w:rsidRPr="00C332BE">
        <w:rPr>
          <w:sz w:val="22"/>
          <w:szCs w:val="22"/>
        </w:rPr>
        <w:t xml:space="preserve"> </w:t>
      </w:r>
      <w:hyperlink r:id="rId57" w:history="1">
        <w:r w:rsidR="00775710" w:rsidRPr="00C332BE">
          <w:rPr>
            <w:rStyle w:val="Hyperlink"/>
            <w:sz w:val="22"/>
            <w:szCs w:val="22"/>
          </w:rPr>
          <w:t>Climate Resilience Flyway project</w:t>
        </w:r>
      </w:hyperlink>
      <w:r w:rsidR="00775710" w:rsidRPr="00C332BE">
        <w:rPr>
          <w:sz w:val="22"/>
          <w:szCs w:val="22"/>
        </w:rPr>
        <w:t xml:space="preserve"> carried out a systematic analysis of the impact of predicted changes in wetlands.</w:t>
      </w:r>
    </w:p>
    <w:p w14:paraId="01A1868E" w14:textId="359E8E5E" w:rsidR="00E45B4E" w:rsidRPr="00C332BE" w:rsidRDefault="00E45B4E" w:rsidP="00C332BE">
      <w:pPr>
        <w:jc w:val="both"/>
        <w:rPr>
          <w:sz w:val="22"/>
          <w:szCs w:val="22"/>
        </w:rPr>
      </w:pPr>
    </w:p>
    <w:p w14:paraId="1EC87FB2" w14:textId="4E9E0336" w:rsidR="009E5C42" w:rsidRPr="00C332BE" w:rsidRDefault="009E5C42" w:rsidP="00C332BE">
      <w:pPr>
        <w:jc w:val="both"/>
        <w:rPr>
          <w:sz w:val="22"/>
          <w:szCs w:val="22"/>
        </w:rPr>
      </w:pPr>
      <w:r w:rsidRPr="00C332BE">
        <w:rPr>
          <w:sz w:val="22"/>
          <w:szCs w:val="22"/>
        </w:rPr>
        <w:t>Further work is needed on the specific impacts of existing and planned dams on waterbirds and their wetland habitats.</w:t>
      </w:r>
    </w:p>
    <w:p w14:paraId="45D9CAB4" w14:textId="77777777" w:rsidR="009E5C42" w:rsidRPr="00C332BE" w:rsidRDefault="009E5C42" w:rsidP="00C332BE">
      <w:pPr>
        <w:jc w:val="both"/>
        <w:rPr>
          <w:sz w:val="22"/>
          <w:szCs w:val="22"/>
        </w:rPr>
      </w:pPr>
    </w:p>
    <w:p w14:paraId="008F7D57" w14:textId="690E7EC4" w:rsidR="00E45B4E" w:rsidRPr="00C332BE" w:rsidRDefault="008D0A18" w:rsidP="00C332BE">
      <w:pPr>
        <w:jc w:val="both"/>
        <w:rPr>
          <w:sz w:val="22"/>
          <w:szCs w:val="22"/>
        </w:rPr>
      </w:pPr>
      <w:hyperlink r:id="rId58" w:history="1">
        <w:r w:rsidR="00E45B4E" w:rsidRPr="00C332BE">
          <w:rPr>
            <w:rStyle w:val="Hyperlink"/>
            <w:sz w:val="22"/>
            <w:szCs w:val="22"/>
          </w:rPr>
          <w:t>www.conservationevidence.com</w:t>
        </w:r>
      </w:hyperlink>
      <w:r w:rsidR="00E45B4E" w:rsidRPr="00C332BE">
        <w:rPr>
          <w:sz w:val="22"/>
          <w:szCs w:val="22"/>
        </w:rPr>
        <w:t xml:space="preserve"> makes available information on the success or otherwise of mitigation measures often undertaken in response to wetland habitat loss. </w:t>
      </w:r>
    </w:p>
    <w:p w14:paraId="74CEE2BB" w14:textId="77777777" w:rsidR="00775710" w:rsidRPr="00775710" w:rsidRDefault="00775710" w:rsidP="00775710">
      <w:pPr>
        <w:rPr>
          <w:sz w:val="22"/>
          <w:szCs w:val="22"/>
        </w:rPr>
      </w:pPr>
    </w:p>
    <w:p w14:paraId="4E31BDD8" w14:textId="77777777" w:rsidR="00364BBB" w:rsidRDefault="00364BBB" w:rsidP="00364BBB">
      <w:pPr>
        <w:spacing w:after="80"/>
      </w:pPr>
      <w:r w:rsidRPr="008F5F0E">
        <w:rPr>
          <w:b/>
          <w:bCs/>
        </w:rPr>
        <w:t>Future needs:</w:t>
      </w:r>
      <w:r>
        <w:t xml:space="preserve">  </w:t>
      </w:r>
    </w:p>
    <w:p w14:paraId="654CEF05" w14:textId="6E79F4E1" w:rsidR="00364BBB" w:rsidRPr="00C332BE" w:rsidRDefault="003D511E" w:rsidP="00C332BE">
      <w:pPr>
        <w:pStyle w:val="ListParagraph"/>
        <w:numPr>
          <w:ilvl w:val="0"/>
          <w:numId w:val="27"/>
        </w:numPr>
        <w:jc w:val="both"/>
        <w:rPr>
          <w:sz w:val="22"/>
          <w:szCs w:val="22"/>
        </w:rPr>
      </w:pPr>
      <w:r>
        <w:rPr>
          <w:sz w:val="22"/>
          <w:szCs w:val="22"/>
        </w:rPr>
        <w:t>C</w:t>
      </w:r>
      <w:r w:rsidR="00A23071" w:rsidRPr="00C332BE">
        <w:rPr>
          <w:sz w:val="22"/>
          <w:szCs w:val="22"/>
        </w:rPr>
        <w:t xml:space="preserve">ollate </w:t>
      </w:r>
      <w:r w:rsidR="00E45B4E" w:rsidRPr="00C332BE">
        <w:rPr>
          <w:sz w:val="22"/>
          <w:szCs w:val="22"/>
        </w:rPr>
        <w:t>systematically data and information on habitat losses across the Agreement area</w:t>
      </w:r>
      <w:r w:rsidR="005B1E76">
        <w:rPr>
          <w:rStyle w:val="FootnoteReference"/>
          <w:sz w:val="22"/>
          <w:szCs w:val="22"/>
        </w:rPr>
        <w:footnoteReference w:id="9"/>
      </w:r>
      <w:r w:rsidR="009E5C42" w:rsidRPr="00C332BE">
        <w:rPr>
          <w:sz w:val="22"/>
          <w:szCs w:val="22"/>
        </w:rPr>
        <w:t>,</w:t>
      </w:r>
      <w:r w:rsidR="00E45B4E" w:rsidRPr="00C332BE">
        <w:rPr>
          <w:sz w:val="22"/>
          <w:szCs w:val="22"/>
        </w:rPr>
        <w:t xml:space="preserve"> but this could only be realistically undertaken by remote sensing.</w:t>
      </w:r>
    </w:p>
    <w:p w14:paraId="61563393" w14:textId="77777777" w:rsidR="00397EFC" w:rsidRDefault="00397EFC"/>
    <w:p w14:paraId="5DC75F65" w14:textId="0EFDD088" w:rsidR="00F718B5" w:rsidRDefault="00F718B5" w:rsidP="00F718B5">
      <w:pPr>
        <w:pStyle w:val="Heading2"/>
      </w:pPr>
      <w:bookmarkStart w:id="47" w:name="_Toc78822543"/>
      <w:r>
        <w:t>5.7</w:t>
      </w:r>
      <w:r>
        <w:tab/>
        <w:t>Impact of hunting and its socio-economic importance</w:t>
      </w:r>
      <w:bookmarkEnd w:id="47"/>
    </w:p>
    <w:p w14:paraId="5373C722" w14:textId="45A25C4D" w:rsidR="00F718B5" w:rsidRDefault="00F718B5"/>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397EFC" w:rsidRPr="00FC3F49" w14:paraId="6343C749" w14:textId="77777777" w:rsidTr="005A0CD0">
        <w:tc>
          <w:tcPr>
            <w:tcW w:w="2830" w:type="dxa"/>
            <w:shd w:val="clear" w:color="auto" w:fill="auto"/>
          </w:tcPr>
          <w:p w14:paraId="45770860" w14:textId="77777777" w:rsidR="00397EFC" w:rsidRPr="00FC3F49" w:rsidRDefault="00397EFC" w:rsidP="005A0CD0">
            <w:pPr>
              <w:spacing w:after="120"/>
              <w:rPr>
                <w:b/>
                <w:bCs/>
                <w:sz w:val="22"/>
                <w:szCs w:val="22"/>
              </w:rPr>
            </w:pPr>
            <w:r w:rsidRPr="00FC3F49">
              <w:rPr>
                <w:b/>
                <w:bCs/>
                <w:sz w:val="22"/>
                <w:szCs w:val="22"/>
              </w:rPr>
              <w:t>Action Plan</w:t>
            </w:r>
          </w:p>
        </w:tc>
        <w:tc>
          <w:tcPr>
            <w:tcW w:w="6186" w:type="dxa"/>
            <w:shd w:val="clear" w:color="auto" w:fill="auto"/>
          </w:tcPr>
          <w:p w14:paraId="02892B03" w14:textId="29A29A06" w:rsidR="00397EFC" w:rsidRPr="00C332BE" w:rsidRDefault="00852D52" w:rsidP="00C332BE">
            <w:pPr>
              <w:spacing w:after="120"/>
              <w:jc w:val="both"/>
              <w:rPr>
                <w:sz w:val="22"/>
                <w:szCs w:val="22"/>
              </w:rPr>
            </w:pPr>
            <w:r w:rsidRPr="00C332BE">
              <w:rPr>
                <w:sz w:val="22"/>
                <w:szCs w:val="22"/>
              </w:rPr>
              <w:t xml:space="preserve">5.7.  </w:t>
            </w:r>
            <w:r w:rsidR="0004610C" w:rsidRPr="00C332BE">
              <w:rPr>
                <w:sz w:val="22"/>
                <w:szCs w:val="22"/>
              </w:rPr>
              <w:t>Parties shall endeavour to undertake studies on the impact of hunting and trade on the populations listed in Table 1 and on the importance of these forms of utilization to the local and national economy.  (Also linked to Strategic Plan actions 4.1.1 and 4.1.3).</w:t>
            </w:r>
          </w:p>
        </w:tc>
      </w:tr>
      <w:tr w:rsidR="00397EFC" w:rsidRPr="00FC3F49" w14:paraId="2AAA0C65" w14:textId="77777777" w:rsidTr="005A0CD0">
        <w:tc>
          <w:tcPr>
            <w:tcW w:w="2830" w:type="dxa"/>
          </w:tcPr>
          <w:p w14:paraId="3A413A60" w14:textId="77777777" w:rsidR="00397EFC" w:rsidRPr="00FC3F49" w:rsidRDefault="00397EFC" w:rsidP="005A0CD0">
            <w:pPr>
              <w:spacing w:after="120"/>
              <w:rPr>
                <w:sz w:val="22"/>
                <w:szCs w:val="22"/>
              </w:rPr>
            </w:pPr>
            <w:r w:rsidRPr="00FC3F49">
              <w:rPr>
                <w:b/>
                <w:bCs/>
                <w:sz w:val="22"/>
                <w:szCs w:val="22"/>
              </w:rPr>
              <w:t>Strategic Plan</w:t>
            </w:r>
          </w:p>
        </w:tc>
        <w:tc>
          <w:tcPr>
            <w:tcW w:w="6186" w:type="dxa"/>
          </w:tcPr>
          <w:p w14:paraId="73695335" w14:textId="0142D10B" w:rsidR="00397EFC" w:rsidRPr="00C332BE" w:rsidRDefault="00852D52" w:rsidP="00C332BE">
            <w:pPr>
              <w:spacing w:after="120"/>
              <w:jc w:val="both"/>
              <w:rPr>
                <w:sz w:val="22"/>
                <w:szCs w:val="22"/>
              </w:rPr>
            </w:pPr>
            <w:r w:rsidRPr="00C332BE">
              <w:rPr>
                <w:sz w:val="22"/>
                <w:szCs w:val="22"/>
              </w:rPr>
              <w:t>2.1.  Harvest levels are monitored and readily available at flyway level to support sustainable harvest of all prioritised quarry species.</w:t>
            </w:r>
          </w:p>
        </w:tc>
      </w:tr>
      <w:tr w:rsidR="00397EFC" w:rsidRPr="00FC3F49" w14:paraId="7C988105" w14:textId="77777777" w:rsidTr="005A0CD0">
        <w:tc>
          <w:tcPr>
            <w:tcW w:w="2830" w:type="dxa"/>
          </w:tcPr>
          <w:p w14:paraId="58AA4725" w14:textId="77777777" w:rsidR="00397EFC" w:rsidRPr="00FC3F49" w:rsidRDefault="00397EFC" w:rsidP="005A0CD0">
            <w:pPr>
              <w:spacing w:after="120"/>
              <w:rPr>
                <w:sz w:val="22"/>
                <w:szCs w:val="22"/>
              </w:rPr>
            </w:pPr>
            <w:r w:rsidRPr="00FC3F49">
              <w:rPr>
                <w:b/>
                <w:bCs/>
                <w:sz w:val="22"/>
                <w:szCs w:val="22"/>
              </w:rPr>
              <w:t>Plan of Action for Africa</w:t>
            </w:r>
          </w:p>
        </w:tc>
        <w:tc>
          <w:tcPr>
            <w:tcW w:w="6186" w:type="dxa"/>
          </w:tcPr>
          <w:p w14:paraId="1664F49A" w14:textId="1DAD3E3B" w:rsidR="00397EFC" w:rsidRPr="00C332BE" w:rsidRDefault="00852D52" w:rsidP="00C332BE">
            <w:pPr>
              <w:spacing w:after="120"/>
              <w:jc w:val="both"/>
              <w:rPr>
                <w:sz w:val="22"/>
                <w:szCs w:val="22"/>
              </w:rPr>
            </w:pPr>
            <w:r w:rsidRPr="00C332BE">
              <w:rPr>
                <w:sz w:val="22"/>
                <w:szCs w:val="22"/>
              </w:rPr>
              <w:t>Develop simple guidelines to direct and harmonize estimating and collecting of harvest data at the national level and make available to Parties</w:t>
            </w:r>
            <w:r w:rsidR="004139ED" w:rsidRPr="00C332BE">
              <w:rPr>
                <w:sz w:val="22"/>
                <w:szCs w:val="22"/>
              </w:rPr>
              <w:t>.</w:t>
            </w:r>
          </w:p>
          <w:p w14:paraId="3A70E62A" w14:textId="5DFB988B" w:rsidR="00852D52" w:rsidRPr="00C332BE" w:rsidRDefault="00852D52" w:rsidP="00C332BE">
            <w:pPr>
              <w:spacing w:after="120"/>
              <w:jc w:val="both"/>
              <w:rPr>
                <w:sz w:val="22"/>
                <w:szCs w:val="22"/>
              </w:rPr>
            </w:pPr>
            <w:r w:rsidRPr="00C332BE">
              <w:rPr>
                <w:sz w:val="22"/>
                <w:szCs w:val="22"/>
              </w:rPr>
              <w:t>Develop sampling protocols for waterbird harvest levels in selected major wetlands in Africa, in collaboration with existing or new networks, programmes or projects</w:t>
            </w:r>
            <w:r w:rsidRPr="00C332BE">
              <w:rPr>
                <w:i/>
                <w:iCs/>
                <w:sz w:val="22"/>
                <w:szCs w:val="22"/>
              </w:rPr>
              <w:t>, e.g</w:t>
            </w:r>
            <w:r w:rsidRPr="00C332BE">
              <w:rPr>
                <w:sz w:val="22"/>
                <w:szCs w:val="22"/>
              </w:rPr>
              <w:t>. the RESSOURCE project</w:t>
            </w:r>
            <w:r w:rsidR="0004610C" w:rsidRPr="00C332BE">
              <w:rPr>
                <w:rStyle w:val="FootnoteReference"/>
                <w:sz w:val="22"/>
                <w:szCs w:val="22"/>
              </w:rPr>
              <w:footnoteReference w:id="10"/>
            </w:r>
            <w:r w:rsidRPr="00C332BE">
              <w:rPr>
                <w:sz w:val="22"/>
                <w:szCs w:val="22"/>
              </w:rPr>
              <w:t>.</w:t>
            </w:r>
          </w:p>
          <w:p w14:paraId="17784916" w14:textId="23FC4F2A" w:rsidR="00852D52" w:rsidRPr="00C332BE" w:rsidRDefault="00852D52" w:rsidP="00C332BE">
            <w:pPr>
              <w:spacing w:after="120"/>
              <w:jc w:val="both"/>
              <w:rPr>
                <w:sz w:val="22"/>
                <w:szCs w:val="22"/>
              </w:rPr>
            </w:pPr>
            <w:r w:rsidRPr="00C332BE">
              <w:rPr>
                <w:sz w:val="22"/>
                <w:szCs w:val="22"/>
              </w:rPr>
              <w:t>Parties conduct inventories of waterbird harvest at markets, production and supply chains and recreational hunting agencies.</w:t>
            </w:r>
          </w:p>
        </w:tc>
      </w:tr>
    </w:tbl>
    <w:p w14:paraId="019A8738" w14:textId="77777777" w:rsidR="00397EFC" w:rsidRDefault="00397EFC" w:rsidP="00397EFC">
      <w:pPr>
        <w:rPr>
          <w:sz w:val="22"/>
          <w:szCs w:val="22"/>
        </w:rPr>
      </w:pPr>
    </w:p>
    <w:p w14:paraId="7B6EA966" w14:textId="579B958A" w:rsidR="00852D52" w:rsidRPr="00C332BE" w:rsidRDefault="0004610C" w:rsidP="00C332BE">
      <w:pPr>
        <w:jc w:val="both"/>
        <w:rPr>
          <w:sz w:val="22"/>
          <w:szCs w:val="22"/>
        </w:rPr>
      </w:pPr>
      <w:r w:rsidRPr="00C332BE">
        <w:rPr>
          <w:sz w:val="22"/>
          <w:szCs w:val="22"/>
        </w:rPr>
        <w:t xml:space="preserve">A number of national studies have been undertaken in some </w:t>
      </w:r>
      <w:r w:rsidR="00852D52" w:rsidRPr="00C332BE">
        <w:rPr>
          <w:sz w:val="22"/>
          <w:szCs w:val="22"/>
        </w:rPr>
        <w:t>Europe</w:t>
      </w:r>
      <w:r w:rsidRPr="00C332BE">
        <w:rPr>
          <w:sz w:val="22"/>
          <w:szCs w:val="22"/>
        </w:rPr>
        <w:t>an countries (</w:t>
      </w:r>
      <w:r w:rsidRPr="00C332BE">
        <w:rPr>
          <w:i/>
          <w:iCs/>
          <w:sz w:val="22"/>
          <w:szCs w:val="22"/>
        </w:rPr>
        <w:t>e.g.</w:t>
      </w:r>
      <w:r w:rsidRPr="00C332BE">
        <w:rPr>
          <w:sz w:val="22"/>
          <w:szCs w:val="22"/>
        </w:rPr>
        <w:t xml:space="preserve"> Aebischer 2019) but there is no wider or comprehensive review at the scale of the Agreement areas.  Most </w:t>
      </w:r>
      <w:r w:rsidR="00852D52" w:rsidRPr="00C332BE">
        <w:rPr>
          <w:sz w:val="22"/>
          <w:szCs w:val="22"/>
        </w:rPr>
        <w:t xml:space="preserve">EU Member States reported harvest levels for species listed on Annex II of the Birds Directive for the first time for the period of 2012 </w:t>
      </w:r>
      <w:r w:rsidRPr="00C332BE">
        <w:rPr>
          <w:sz w:val="22"/>
          <w:szCs w:val="22"/>
        </w:rPr>
        <w:t>–</w:t>
      </w:r>
      <w:r w:rsidR="00852D52" w:rsidRPr="00C332BE">
        <w:rPr>
          <w:sz w:val="22"/>
          <w:szCs w:val="22"/>
        </w:rPr>
        <w:t xml:space="preserve"> 2018</w:t>
      </w:r>
      <w:r w:rsidRPr="00C332BE">
        <w:rPr>
          <w:sz w:val="22"/>
          <w:szCs w:val="22"/>
        </w:rPr>
        <w:t xml:space="preserve">.  </w:t>
      </w:r>
      <w:r w:rsidR="00852D52" w:rsidRPr="00C332BE">
        <w:rPr>
          <w:sz w:val="22"/>
          <w:szCs w:val="22"/>
        </w:rPr>
        <w:t xml:space="preserve">Some species level estimates </w:t>
      </w:r>
      <w:r w:rsidRPr="00C332BE">
        <w:rPr>
          <w:sz w:val="22"/>
          <w:szCs w:val="22"/>
        </w:rPr>
        <w:t>exist</w:t>
      </w:r>
      <w:r w:rsidR="00852D52" w:rsidRPr="00C332BE">
        <w:rPr>
          <w:sz w:val="22"/>
          <w:szCs w:val="22"/>
        </w:rPr>
        <w:t xml:space="preserve"> also for Russia. </w:t>
      </w:r>
    </w:p>
    <w:p w14:paraId="5F65ACAF" w14:textId="77777777" w:rsidR="00852D52" w:rsidRPr="00C332BE" w:rsidRDefault="00852D52" w:rsidP="00C332BE">
      <w:pPr>
        <w:jc w:val="both"/>
        <w:rPr>
          <w:sz w:val="22"/>
          <w:szCs w:val="22"/>
        </w:rPr>
      </w:pPr>
    </w:p>
    <w:p w14:paraId="477DF5BB" w14:textId="769BA9D0" w:rsidR="00324DF1" w:rsidRPr="00C332BE" w:rsidRDefault="00324DF1" w:rsidP="00C332BE">
      <w:pPr>
        <w:spacing w:after="60"/>
        <w:jc w:val="both"/>
        <w:rPr>
          <w:sz w:val="22"/>
          <w:szCs w:val="22"/>
        </w:rPr>
      </w:pPr>
      <w:r w:rsidRPr="00C332BE">
        <w:rPr>
          <w:sz w:val="22"/>
          <w:szCs w:val="22"/>
        </w:rPr>
        <w:t xml:space="preserve">FAO’s </w:t>
      </w:r>
      <w:r w:rsidR="00852D52" w:rsidRPr="00C332BE">
        <w:rPr>
          <w:sz w:val="22"/>
          <w:szCs w:val="22"/>
        </w:rPr>
        <w:t xml:space="preserve">RESSOURCE project </w:t>
      </w:r>
      <w:r w:rsidRPr="00C332BE">
        <w:rPr>
          <w:sz w:val="22"/>
          <w:szCs w:val="22"/>
        </w:rPr>
        <w:t xml:space="preserve">has </w:t>
      </w:r>
      <w:r w:rsidR="00852D52" w:rsidRPr="00C332BE">
        <w:rPr>
          <w:sz w:val="22"/>
          <w:szCs w:val="22"/>
        </w:rPr>
        <w:t xml:space="preserve">started </w:t>
      </w:r>
      <w:r w:rsidRPr="00C332BE">
        <w:rPr>
          <w:sz w:val="22"/>
          <w:szCs w:val="22"/>
        </w:rPr>
        <w:t xml:space="preserve">to </w:t>
      </w:r>
      <w:r w:rsidR="00852D52" w:rsidRPr="00C332BE">
        <w:rPr>
          <w:sz w:val="22"/>
          <w:szCs w:val="22"/>
        </w:rPr>
        <w:t>address the issue in Africa.</w:t>
      </w:r>
      <w:r w:rsidRPr="00C332BE">
        <w:rPr>
          <w:sz w:val="22"/>
          <w:szCs w:val="22"/>
        </w:rPr>
        <w:t xml:space="preserve">  In five countries in the Sahel and the Nile Valley (Senegal, Mali, Chad, Sudan and Egypt), and in collaboration with the national authorities and local communities, it aims to: </w:t>
      </w:r>
    </w:p>
    <w:p w14:paraId="222444C7" w14:textId="77777777" w:rsidR="00324DF1" w:rsidRPr="00C332BE" w:rsidRDefault="00324DF1" w:rsidP="00C332BE">
      <w:pPr>
        <w:pStyle w:val="ListParagraph"/>
        <w:numPr>
          <w:ilvl w:val="0"/>
          <w:numId w:val="13"/>
        </w:numPr>
        <w:spacing w:after="60"/>
        <w:contextualSpacing w:val="0"/>
        <w:jc w:val="both"/>
        <w:rPr>
          <w:sz w:val="22"/>
          <w:szCs w:val="22"/>
        </w:rPr>
      </w:pPr>
      <w:r w:rsidRPr="00C332BE">
        <w:rPr>
          <w:sz w:val="22"/>
          <w:szCs w:val="22"/>
        </w:rPr>
        <w:t xml:space="preserve">preserve the ecosystems of major Sahelian wetlands; </w:t>
      </w:r>
    </w:p>
    <w:p w14:paraId="7CB25A66" w14:textId="77777777" w:rsidR="00324DF1" w:rsidRPr="00C332BE" w:rsidRDefault="00324DF1" w:rsidP="00C332BE">
      <w:pPr>
        <w:pStyle w:val="ListParagraph"/>
        <w:numPr>
          <w:ilvl w:val="0"/>
          <w:numId w:val="13"/>
        </w:numPr>
        <w:spacing w:after="60"/>
        <w:contextualSpacing w:val="0"/>
        <w:jc w:val="both"/>
        <w:rPr>
          <w:sz w:val="22"/>
          <w:szCs w:val="22"/>
        </w:rPr>
      </w:pPr>
      <w:r w:rsidRPr="00C332BE">
        <w:rPr>
          <w:sz w:val="22"/>
          <w:szCs w:val="22"/>
        </w:rPr>
        <w:t xml:space="preserve">improve knowledge on waterbird populations and on harvesting by hunting; </w:t>
      </w:r>
    </w:p>
    <w:p w14:paraId="2A30F1D0" w14:textId="6142F9D5" w:rsidR="00852D52" w:rsidRPr="00C332BE" w:rsidRDefault="00324DF1" w:rsidP="00C332BE">
      <w:pPr>
        <w:pStyle w:val="ListParagraph"/>
        <w:numPr>
          <w:ilvl w:val="0"/>
          <w:numId w:val="13"/>
        </w:numPr>
        <w:jc w:val="both"/>
        <w:rPr>
          <w:sz w:val="22"/>
          <w:szCs w:val="22"/>
        </w:rPr>
      </w:pPr>
      <w:r w:rsidRPr="00C332BE">
        <w:rPr>
          <w:sz w:val="22"/>
          <w:szCs w:val="22"/>
        </w:rPr>
        <w:t>develop innovative solutions for the sustainable management and exploitation of wetlands and waterbird populations.</w:t>
      </w:r>
    </w:p>
    <w:p w14:paraId="6177471B" w14:textId="1EEDFD4B" w:rsidR="00324DF1" w:rsidRPr="00C332BE" w:rsidRDefault="00324DF1" w:rsidP="00C332BE">
      <w:pPr>
        <w:jc w:val="both"/>
        <w:rPr>
          <w:sz w:val="22"/>
          <w:szCs w:val="22"/>
        </w:rPr>
      </w:pPr>
    </w:p>
    <w:p w14:paraId="2B1AF572" w14:textId="57B4471C" w:rsidR="009E5C42" w:rsidRPr="00C332BE" w:rsidRDefault="009E5C42" w:rsidP="00C332BE">
      <w:pPr>
        <w:jc w:val="both"/>
        <w:rPr>
          <w:sz w:val="22"/>
          <w:szCs w:val="22"/>
        </w:rPr>
      </w:pPr>
      <w:r w:rsidRPr="00C332BE">
        <w:rPr>
          <w:sz w:val="22"/>
          <w:szCs w:val="22"/>
        </w:rPr>
        <w:t xml:space="preserve">Overall, much more complete and reliable data on harvest levels </w:t>
      </w:r>
      <w:r w:rsidR="00405126">
        <w:rPr>
          <w:sz w:val="22"/>
          <w:szCs w:val="22"/>
        </w:rPr>
        <w:t xml:space="preserve">(see section 4.1.1 above) </w:t>
      </w:r>
      <w:r w:rsidRPr="00C332BE">
        <w:rPr>
          <w:sz w:val="22"/>
          <w:szCs w:val="22"/>
        </w:rPr>
        <w:t xml:space="preserve">needed in order to understand scale of cumulative harvest throughout the flyway and demonstrate sustainability.  </w:t>
      </w:r>
      <w:r w:rsidR="00405126">
        <w:rPr>
          <w:sz w:val="22"/>
          <w:szCs w:val="22"/>
        </w:rPr>
        <w:t>Similarly,</w:t>
      </w:r>
      <w:r w:rsidR="00405126" w:rsidRPr="00C332BE">
        <w:rPr>
          <w:sz w:val="22"/>
          <w:szCs w:val="22"/>
        </w:rPr>
        <w:t xml:space="preserve"> </w:t>
      </w:r>
      <w:r w:rsidRPr="00C332BE">
        <w:rPr>
          <w:sz w:val="22"/>
          <w:szCs w:val="22"/>
        </w:rPr>
        <w:t>more complete and reliable data on derogations are needed along with adequate justification of scale of take and efforts to apply alternative solutions to problems.</w:t>
      </w:r>
    </w:p>
    <w:p w14:paraId="70731FAC" w14:textId="77777777" w:rsidR="009E5C42" w:rsidRPr="00C332BE" w:rsidRDefault="009E5C42" w:rsidP="00C332BE">
      <w:pPr>
        <w:jc w:val="both"/>
        <w:rPr>
          <w:sz w:val="22"/>
          <w:szCs w:val="22"/>
        </w:rPr>
      </w:pPr>
    </w:p>
    <w:p w14:paraId="537A6DB4" w14:textId="77777777" w:rsidR="00364BBB" w:rsidRDefault="00364BBB" w:rsidP="005B1E76">
      <w:pPr>
        <w:keepNext/>
        <w:spacing w:after="80"/>
      </w:pPr>
      <w:r w:rsidRPr="008F5F0E">
        <w:rPr>
          <w:b/>
          <w:bCs/>
        </w:rPr>
        <w:t>Future needs:</w:t>
      </w:r>
      <w:r>
        <w:t xml:space="preserve">  </w:t>
      </w:r>
    </w:p>
    <w:p w14:paraId="00BBD68F" w14:textId="14FA2D65" w:rsidR="00397EFC" w:rsidRPr="00C332BE" w:rsidRDefault="00324DF1" w:rsidP="001E0B84">
      <w:pPr>
        <w:pStyle w:val="ListParagraph"/>
        <w:numPr>
          <w:ilvl w:val="0"/>
          <w:numId w:val="27"/>
        </w:numPr>
        <w:spacing w:after="120"/>
        <w:ind w:left="714" w:hanging="357"/>
        <w:contextualSpacing w:val="0"/>
        <w:rPr>
          <w:sz w:val="22"/>
          <w:szCs w:val="22"/>
        </w:rPr>
      </w:pPr>
      <w:r w:rsidRPr="00C332BE">
        <w:rPr>
          <w:sz w:val="22"/>
          <w:szCs w:val="22"/>
        </w:rPr>
        <w:t>There is a need to better understand the socio-economic implications of different modes of hunting and the significance of this activity to the local and national economies.  The Technical Committee commenced work on this issue in 2021.</w:t>
      </w:r>
    </w:p>
    <w:p w14:paraId="5DBB0681" w14:textId="5CF23CC8" w:rsidR="00324DF1" w:rsidRDefault="009B1C3E" w:rsidP="00C332BE">
      <w:pPr>
        <w:pStyle w:val="ListParagraph"/>
        <w:numPr>
          <w:ilvl w:val="0"/>
          <w:numId w:val="27"/>
        </w:numPr>
        <w:rPr>
          <w:sz w:val="22"/>
          <w:szCs w:val="22"/>
        </w:rPr>
      </w:pPr>
      <w:r w:rsidRPr="00C332BE">
        <w:rPr>
          <w:sz w:val="22"/>
          <w:szCs w:val="22"/>
        </w:rPr>
        <w:t>Research on assessing the contributions of recreational hunting areas to waterbird conservation objectives, and the quality of management and its impact on conservation in these areas</w:t>
      </w:r>
    </w:p>
    <w:p w14:paraId="5412BEB7" w14:textId="3312DA45" w:rsidR="00C332BE" w:rsidRDefault="00C332BE" w:rsidP="00C332BE">
      <w:pPr>
        <w:rPr>
          <w:sz w:val="22"/>
          <w:szCs w:val="22"/>
        </w:rPr>
      </w:pPr>
    </w:p>
    <w:p w14:paraId="754C5544" w14:textId="77777777" w:rsidR="00C332BE" w:rsidRPr="00C332BE" w:rsidRDefault="00C332BE" w:rsidP="00C332BE">
      <w:pPr>
        <w:rPr>
          <w:sz w:val="22"/>
          <w:szCs w:val="22"/>
        </w:rPr>
      </w:pPr>
    </w:p>
    <w:p w14:paraId="744E02B6" w14:textId="5E8CD9CD" w:rsidR="00896840" w:rsidRDefault="00896840" w:rsidP="00896840">
      <w:pPr>
        <w:pStyle w:val="Heading1"/>
      </w:pPr>
      <w:bookmarkStart w:id="48" w:name="_Toc78822544"/>
      <w:r>
        <w:t>Other</w:t>
      </w:r>
      <w:r w:rsidR="00A35116">
        <w:t xml:space="preserve"> information needs</w:t>
      </w:r>
      <w:bookmarkEnd w:id="48"/>
    </w:p>
    <w:p w14:paraId="6FCAEDF6" w14:textId="3836704C" w:rsidR="00896840" w:rsidRDefault="00A35116" w:rsidP="00896840">
      <w:pPr>
        <w:pStyle w:val="Heading2"/>
      </w:pPr>
      <w:bookmarkStart w:id="49" w:name="_Toc78822545"/>
      <w:r>
        <w:t>6</w:t>
      </w:r>
      <w:r w:rsidR="00896840">
        <w:t>.1</w:t>
      </w:r>
      <w:r w:rsidR="00896840">
        <w:tab/>
      </w:r>
      <w:r w:rsidR="009E5C42">
        <w:t>Waterbirds and their wetland habitats</w:t>
      </w:r>
      <w:bookmarkEnd w:id="49"/>
    </w:p>
    <w:p w14:paraId="14336D63" w14:textId="77777777" w:rsidR="00896840" w:rsidRDefault="00896840" w:rsidP="0089684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6186"/>
      </w:tblGrid>
      <w:tr w:rsidR="00896840" w:rsidRPr="00FC3F49" w14:paraId="56170777" w14:textId="77777777" w:rsidTr="00896840">
        <w:tc>
          <w:tcPr>
            <w:tcW w:w="2830" w:type="dxa"/>
          </w:tcPr>
          <w:p w14:paraId="12617C8A" w14:textId="77777777" w:rsidR="00896840" w:rsidRPr="00FC3F49" w:rsidRDefault="00896840" w:rsidP="00896840">
            <w:pPr>
              <w:spacing w:after="120"/>
              <w:rPr>
                <w:sz w:val="22"/>
                <w:szCs w:val="22"/>
              </w:rPr>
            </w:pPr>
            <w:r w:rsidRPr="00FC3F49">
              <w:rPr>
                <w:b/>
                <w:bCs/>
                <w:sz w:val="22"/>
                <w:szCs w:val="22"/>
              </w:rPr>
              <w:t>Strategic Plan</w:t>
            </w:r>
          </w:p>
        </w:tc>
        <w:tc>
          <w:tcPr>
            <w:tcW w:w="6186" w:type="dxa"/>
          </w:tcPr>
          <w:p w14:paraId="40F36FDB" w14:textId="7A2348F2" w:rsidR="00896840" w:rsidRPr="00C332BE" w:rsidRDefault="008A1083" w:rsidP="00C332BE">
            <w:pPr>
              <w:spacing w:after="120"/>
              <w:jc w:val="both"/>
              <w:rPr>
                <w:sz w:val="22"/>
                <w:szCs w:val="22"/>
              </w:rPr>
            </w:pPr>
            <w:r w:rsidRPr="00C332BE">
              <w:rPr>
                <w:sz w:val="22"/>
                <w:szCs w:val="22"/>
              </w:rPr>
              <w:t>2.6.  Consideration of the ecosystem services derived from migratory waterbirds is integrated into policy and decision</w:t>
            </w:r>
            <w:r w:rsidR="00C332BE" w:rsidRPr="00C332BE">
              <w:rPr>
                <w:sz w:val="22"/>
                <w:szCs w:val="22"/>
              </w:rPr>
              <w:t>-</w:t>
            </w:r>
            <w:r w:rsidRPr="00C332BE">
              <w:rPr>
                <w:sz w:val="22"/>
                <w:szCs w:val="22"/>
              </w:rPr>
              <w:t>making processes that affect waterbird habitats in at least two-thirds of AEWA Parties.</w:t>
            </w:r>
          </w:p>
        </w:tc>
      </w:tr>
    </w:tbl>
    <w:p w14:paraId="5B3AD59E" w14:textId="77777777" w:rsidR="00896840" w:rsidRDefault="00896840" w:rsidP="00C332BE">
      <w:pPr>
        <w:jc w:val="both"/>
        <w:rPr>
          <w:sz w:val="22"/>
          <w:szCs w:val="22"/>
        </w:rPr>
      </w:pPr>
    </w:p>
    <w:p w14:paraId="2E1BE304" w14:textId="5B01DFFF" w:rsidR="009E5C42" w:rsidRDefault="009E5C42" w:rsidP="00C332BE">
      <w:pPr>
        <w:jc w:val="both"/>
        <w:rPr>
          <w:rFonts w:eastAsiaTheme="minorHAnsi"/>
          <w:sz w:val="22"/>
          <w:szCs w:val="22"/>
        </w:rPr>
      </w:pPr>
      <w:bookmarkStart w:id="50" w:name="_Hlk54342911"/>
      <w:r>
        <w:rPr>
          <w:rFonts w:eastAsiaTheme="minorHAnsi"/>
          <w:sz w:val="22"/>
          <w:szCs w:val="22"/>
        </w:rPr>
        <w:t>T</w:t>
      </w:r>
      <w:r w:rsidRPr="007E5FAD">
        <w:rPr>
          <w:rFonts w:eastAsiaTheme="minorHAnsi"/>
          <w:sz w:val="22"/>
          <w:szCs w:val="22"/>
        </w:rPr>
        <w:t xml:space="preserve">he ecosystem services that derive from waterbirds alone are just elements of the ecosystem services and values (whether of economic significance or not) arising from the wise use of their wetland habitats more generally.  </w:t>
      </w:r>
      <w:bookmarkEnd w:id="50"/>
      <w:r w:rsidRPr="007E5FAD">
        <w:rPr>
          <w:rFonts w:eastAsiaTheme="minorHAnsi"/>
          <w:sz w:val="22"/>
          <w:szCs w:val="22"/>
        </w:rPr>
        <w:t xml:space="preserve">Waterbird ecosystem services should never be considered (or assessed) in isolation, but rather as an integral component of this wider array of wetland benefits.  Indeed, the ecosystem service benefits to society that come from waterbirds, including the continued existence of the birds themselves, are direct outcomes of the wise use of their wetland habitats.  </w:t>
      </w:r>
    </w:p>
    <w:p w14:paraId="51F7946A" w14:textId="7EE0C978" w:rsidR="009E5C42" w:rsidRDefault="009E5C42" w:rsidP="00C332BE">
      <w:pPr>
        <w:jc w:val="both"/>
        <w:rPr>
          <w:rFonts w:eastAsiaTheme="minorHAnsi"/>
          <w:sz w:val="22"/>
          <w:szCs w:val="22"/>
        </w:rPr>
      </w:pPr>
    </w:p>
    <w:p w14:paraId="62919E5C" w14:textId="315DE8A1" w:rsidR="00896840" w:rsidRDefault="008A1083" w:rsidP="00C332BE">
      <w:pPr>
        <w:jc w:val="both"/>
        <w:rPr>
          <w:sz w:val="22"/>
          <w:szCs w:val="22"/>
        </w:rPr>
      </w:pPr>
      <w:r w:rsidRPr="008A1083">
        <w:rPr>
          <w:sz w:val="22"/>
          <w:szCs w:val="22"/>
        </w:rPr>
        <w:t xml:space="preserve">Initial guidance on waterbird </w:t>
      </w:r>
      <w:r w:rsidR="00AF3089">
        <w:rPr>
          <w:sz w:val="22"/>
          <w:szCs w:val="22"/>
        </w:rPr>
        <w:t xml:space="preserve">and their wetland habitats </w:t>
      </w:r>
      <w:r w:rsidRPr="008A1083">
        <w:rPr>
          <w:sz w:val="22"/>
          <w:szCs w:val="22"/>
        </w:rPr>
        <w:t xml:space="preserve">as providers of ecosystem services </w:t>
      </w:r>
      <w:r w:rsidR="00D93923">
        <w:rPr>
          <w:sz w:val="22"/>
          <w:szCs w:val="22"/>
        </w:rPr>
        <w:t>has been</w:t>
      </w:r>
      <w:r w:rsidRPr="008A1083">
        <w:rPr>
          <w:sz w:val="22"/>
          <w:szCs w:val="22"/>
        </w:rPr>
        <w:t xml:space="preserve"> prepar</w:t>
      </w:r>
      <w:r w:rsidR="00D93923">
        <w:rPr>
          <w:sz w:val="22"/>
          <w:szCs w:val="22"/>
        </w:rPr>
        <w:t>ed</w:t>
      </w:r>
      <w:r w:rsidRPr="008A1083">
        <w:rPr>
          <w:sz w:val="22"/>
          <w:szCs w:val="22"/>
        </w:rPr>
        <w:t xml:space="preserve"> by the </w:t>
      </w:r>
      <w:r w:rsidR="00405126">
        <w:rPr>
          <w:sz w:val="22"/>
          <w:szCs w:val="22"/>
        </w:rPr>
        <w:t>TC</w:t>
      </w:r>
      <w:r w:rsidR="00D93923">
        <w:rPr>
          <w:sz w:val="22"/>
          <w:szCs w:val="22"/>
        </w:rPr>
        <w:t xml:space="preserve"> and is submitted to MOP </w:t>
      </w:r>
      <w:r w:rsidR="00D93923" w:rsidRPr="008D4788">
        <w:rPr>
          <w:sz w:val="22"/>
          <w:szCs w:val="22"/>
        </w:rPr>
        <w:t>8 (Doc</w:t>
      </w:r>
      <w:r w:rsidR="008D4788" w:rsidRPr="008D4788">
        <w:rPr>
          <w:sz w:val="22"/>
          <w:szCs w:val="22"/>
        </w:rPr>
        <w:t>.</w:t>
      </w:r>
      <w:r w:rsidR="00730FB0" w:rsidRPr="008D4788">
        <w:rPr>
          <w:sz w:val="22"/>
          <w:szCs w:val="22"/>
        </w:rPr>
        <w:t xml:space="preserve"> </w:t>
      </w:r>
      <w:r w:rsidR="00D93923" w:rsidRPr="008D4788">
        <w:rPr>
          <w:sz w:val="22"/>
          <w:szCs w:val="22"/>
        </w:rPr>
        <w:t>AEWA/MOP</w:t>
      </w:r>
      <w:r w:rsidR="00730FB0" w:rsidRPr="008D4788">
        <w:rPr>
          <w:sz w:val="22"/>
          <w:szCs w:val="22"/>
        </w:rPr>
        <w:t xml:space="preserve"> </w:t>
      </w:r>
      <w:r w:rsidR="00D93923" w:rsidRPr="008D4788">
        <w:rPr>
          <w:sz w:val="22"/>
          <w:szCs w:val="22"/>
        </w:rPr>
        <w:t>8.</w:t>
      </w:r>
      <w:r w:rsidR="008D4788" w:rsidRPr="008D4788">
        <w:rPr>
          <w:sz w:val="22"/>
          <w:szCs w:val="22"/>
        </w:rPr>
        <w:t>33</w:t>
      </w:r>
      <w:r w:rsidR="00D93923" w:rsidRPr="008D4788">
        <w:rPr>
          <w:sz w:val="22"/>
          <w:szCs w:val="22"/>
        </w:rPr>
        <w:t>).</w:t>
      </w:r>
    </w:p>
    <w:p w14:paraId="676A9E9D" w14:textId="77777777" w:rsidR="008A1083" w:rsidRDefault="008A1083" w:rsidP="00896840">
      <w:pPr>
        <w:rPr>
          <w:sz w:val="22"/>
          <w:szCs w:val="22"/>
        </w:rPr>
      </w:pPr>
    </w:p>
    <w:p w14:paraId="245DAF40" w14:textId="77777777" w:rsidR="00364BBB" w:rsidRDefault="00364BBB" w:rsidP="00364BBB">
      <w:pPr>
        <w:spacing w:after="80"/>
      </w:pPr>
      <w:r w:rsidRPr="008F5F0E">
        <w:rPr>
          <w:b/>
          <w:bCs/>
        </w:rPr>
        <w:t>Future needs:</w:t>
      </w:r>
      <w:r>
        <w:t xml:space="preserve">  </w:t>
      </w:r>
    </w:p>
    <w:p w14:paraId="22B97BE6" w14:textId="6FF64368" w:rsidR="00D93923" w:rsidRPr="00D93923" w:rsidRDefault="00D93923" w:rsidP="00C332BE">
      <w:pPr>
        <w:spacing w:after="60"/>
        <w:jc w:val="both"/>
        <w:rPr>
          <w:sz w:val="22"/>
          <w:szCs w:val="22"/>
        </w:rPr>
      </w:pPr>
      <w:r>
        <w:rPr>
          <w:sz w:val="22"/>
          <w:szCs w:val="22"/>
        </w:rPr>
        <w:t>The Strategic Plan indicates that Parties will:</w:t>
      </w:r>
    </w:p>
    <w:p w14:paraId="60D91CEF" w14:textId="15BEAACB" w:rsidR="00D93923" w:rsidRPr="00D93923" w:rsidRDefault="00D93923" w:rsidP="00C332BE">
      <w:pPr>
        <w:pStyle w:val="ListParagraph"/>
        <w:numPr>
          <w:ilvl w:val="0"/>
          <w:numId w:val="13"/>
        </w:numPr>
        <w:spacing w:after="60"/>
        <w:contextualSpacing w:val="0"/>
        <w:jc w:val="both"/>
        <w:rPr>
          <w:sz w:val="22"/>
          <w:szCs w:val="22"/>
        </w:rPr>
      </w:pPr>
      <w:r>
        <w:rPr>
          <w:sz w:val="22"/>
          <w:szCs w:val="22"/>
        </w:rPr>
        <w:t>b</w:t>
      </w:r>
      <w:r w:rsidRPr="00052988">
        <w:rPr>
          <w:sz w:val="22"/>
          <w:szCs w:val="22"/>
        </w:rPr>
        <w:t>y MOP</w:t>
      </w:r>
      <w:r w:rsidR="00C35C5A">
        <w:rPr>
          <w:sz w:val="22"/>
          <w:szCs w:val="22"/>
        </w:rPr>
        <w:t xml:space="preserve"> </w:t>
      </w:r>
      <w:r w:rsidRPr="00052988">
        <w:rPr>
          <w:sz w:val="22"/>
          <w:szCs w:val="22"/>
        </w:rPr>
        <w:t xml:space="preserve">9, implement national pilot projects and/or collate and make available </w:t>
      </w:r>
      <w:r w:rsidRPr="00D93923">
        <w:rPr>
          <w:sz w:val="22"/>
          <w:szCs w:val="22"/>
        </w:rPr>
        <w:t>examples/case studies of decision-making which takes into consideration waterbird values and their habitats; and</w:t>
      </w:r>
    </w:p>
    <w:p w14:paraId="3918FDB9" w14:textId="4EAAF959" w:rsidR="00364BBB" w:rsidRPr="00D93923" w:rsidRDefault="00D93923" w:rsidP="00C332BE">
      <w:pPr>
        <w:pStyle w:val="ListParagraph"/>
        <w:numPr>
          <w:ilvl w:val="0"/>
          <w:numId w:val="13"/>
        </w:numPr>
        <w:jc w:val="both"/>
        <w:rPr>
          <w:sz w:val="22"/>
          <w:szCs w:val="22"/>
        </w:rPr>
      </w:pPr>
      <w:r>
        <w:rPr>
          <w:sz w:val="22"/>
          <w:szCs w:val="22"/>
        </w:rPr>
        <w:t>b</w:t>
      </w:r>
      <w:r w:rsidRPr="00D93923">
        <w:rPr>
          <w:sz w:val="22"/>
          <w:szCs w:val="22"/>
        </w:rPr>
        <w:t>y MOP</w:t>
      </w:r>
      <w:r w:rsidR="00C35C5A">
        <w:rPr>
          <w:sz w:val="22"/>
          <w:szCs w:val="22"/>
        </w:rPr>
        <w:t xml:space="preserve"> </w:t>
      </w:r>
      <w:r w:rsidRPr="00D93923">
        <w:rPr>
          <w:sz w:val="22"/>
          <w:szCs w:val="22"/>
        </w:rPr>
        <w:t>10 produce AEWA guidelines on valuation of ecosystem services derived from migratory waterbirds and their habitats and communicate to relevant stakeholders at all levels.</w:t>
      </w:r>
    </w:p>
    <w:p w14:paraId="219B78E9" w14:textId="4A94F26F" w:rsidR="00896840" w:rsidRDefault="00896840"/>
    <w:p w14:paraId="4F255946" w14:textId="77777777" w:rsidR="00C332BE" w:rsidRDefault="00C332BE"/>
    <w:p w14:paraId="382C7946" w14:textId="42A47433" w:rsidR="008A1083" w:rsidRDefault="008A1083" w:rsidP="008A1083">
      <w:pPr>
        <w:pStyle w:val="Heading1"/>
      </w:pPr>
      <w:bookmarkStart w:id="51" w:name="_Toc78822546"/>
      <w:r>
        <w:t>Priority gaps</w:t>
      </w:r>
      <w:bookmarkEnd w:id="51"/>
    </w:p>
    <w:p w14:paraId="1041B4C8" w14:textId="394A8EEC" w:rsidR="008A1083" w:rsidRDefault="003E27BD" w:rsidP="00C332BE">
      <w:pPr>
        <w:jc w:val="both"/>
        <w:rPr>
          <w:sz w:val="22"/>
          <w:szCs w:val="22"/>
        </w:rPr>
      </w:pPr>
      <w:r>
        <w:rPr>
          <w:sz w:val="22"/>
          <w:szCs w:val="22"/>
        </w:rPr>
        <w:t>The implementation of the Agreement fundamentally depends on knowledge and implementation to ensure the effective delivery of conservation actions for species and populations under greatest threat.</w:t>
      </w:r>
    </w:p>
    <w:p w14:paraId="7C59C2EE" w14:textId="1A982471" w:rsidR="003E27BD" w:rsidRDefault="003E27BD" w:rsidP="00C332BE">
      <w:pPr>
        <w:jc w:val="both"/>
        <w:rPr>
          <w:sz w:val="22"/>
          <w:szCs w:val="22"/>
        </w:rPr>
      </w:pPr>
    </w:p>
    <w:p w14:paraId="59BABFD1" w14:textId="7D5CED55" w:rsidR="003E27BD" w:rsidRDefault="003E27BD" w:rsidP="00C332BE">
      <w:pPr>
        <w:jc w:val="both"/>
        <w:rPr>
          <w:sz w:val="22"/>
          <w:szCs w:val="22"/>
        </w:rPr>
      </w:pPr>
      <w:r>
        <w:rPr>
          <w:sz w:val="22"/>
          <w:szCs w:val="22"/>
        </w:rPr>
        <w:t>Knowledge overall is best in Europe, given the long history of monitoring there, but nonetheless significant information also exists across much of Africa</w:t>
      </w:r>
      <w:r w:rsidR="00DD78CA">
        <w:rPr>
          <w:sz w:val="22"/>
          <w:szCs w:val="22"/>
        </w:rPr>
        <w:t xml:space="preserve"> on which to base conservation actions (</w:t>
      </w:r>
      <w:r w:rsidR="00DD78CA" w:rsidRPr="00DD78CA">
        <w:rPr>
          <w:i/>
          <w:iCs/>
          <w:sz w:val="22"/>
          <w:szCs w:val="22"/>
        </w:rPr>
        <w:t xml:space="preserve">e.g. </w:t>
      </w:r>
      <w:r w:rsidR="00DD78CA">
        <w:rPr>
          <w:sz w:val="22"/>
          <w:szCs w:val="22"/>
        </w:rPr>
        <w:t xml:space="preserve">Davidson &amp; Stroud 2006; Zwarts </w:t>
      </w:r>
      <w:r w:rsidR="00DD78CA" w:rsidRPr="00DD78CA">
        <w:rPr>
          <w:i/>
          <w:iCs/>
          <w:sz w:val="22"/>
          <w:szCs w:val="22"/>
        </w:rPr>
        <w:t>et al.</w:t>
      </w:r>
      <w:r w:rsidR="00DD78CA">
        <w:rPr>
          <w:sz w:val="22"/>
          <w:szCs w:val="22"/>
        </w:rPr>
        <w:t xml:space="preserve"> 2009).</w:t>
      </w:r>
    </w:p>
    <w:p w14:paraId="4E59191E" w14:textId="34794923" w:rsidR="003E27BD" w:rsidRDefault="003E27BD" w:rsidP="00C332BE">
      <w:pPr>
        <w:jc w:val="both"/>
        <w:rPr>
          <w:sz w:val="22"/>
          <w:szCs w:val="22"/>
        </w:rPr>
      </w:pPr>
    </w:p>
    <w:p w14:paraId="2BF7879A" w14:textId="41726810" w:rsidR="00DD78CA" w:rsidRDefault="00DD78CA" w:rsidP="00C332BE">
      <w:pPr>
        <w:spacing w:after="120"/>
        <w:jc w:val="both"/>
        <w:rPr>
          <w:sz w:val="22"/>
          <w:szCs w:val="22"/>
        </w:rPr>
      </w:pPr>
      <w:r>
        <w:rPr>
          <w:sz w:val="22"/>
          <w:szCs w:val="22"/>
        </w:rPr>
        <w:t>This brief survey has identified a number of needs for better knowledge and information so implement the Agreement.  In no priority</w:t>
      </w:r>
      <w:r w:rsidR="00F144F9">
        <w:rPr>
          <w:sz w:val="22"/>
          <w:szCs w:val="22"/>
        </w:rPr>
        <w:t xml:space="preserve"> sequence</w:t>
      </w:r>
      <w:r>
        <w:rPr>
          <w:sz w:val="22"/>
          <w:szCs w:val="22"/>
        </w:rPr>
        <w:t>, these relate to:</w:t>
      </w:r>
    </w:p>
    <w:p w14:paraId="46EBE567" w14:textId="488D993F" w:rsidR="00DD78CA" w:rsidRDefault="00DD78CA" w:rsidP="00C332BE">
      <w:pPr>
        <w:spacing w:after="120"/>
        <w:ind w:left="851" w:hanging="851"/>
        <w:jc w:val="both"/>
        <w:rPr>
          <w:sz w:val="22"/>
          <w:szCs w:val="22"/>
        </w:rPr>
      </w:pPr>
      <w:r w:rsidRPr="00DD78CA">
        <w:rPr>
          <w:b/>
          <w:bCs/>
          <w:sz w:val="22"/>
          <w:szCs w:val="22"/>
        </w:rPr>
        <w:t>Monitoring</w:t>
      </w:r>
      <w:r>
        <w:rPr>
          <w:b/>
          <w:bCs/>
          <w:sz w:val="22"/>
          <w:szCs w:val="22"/>
        </w:rPr>
        <w:t>, trends and status assessment</w:t>
      </w:r>
      <w:r w:rsidRPr="00DD78CA">
        <w:rPr>
          <w:b/>
          <w:bCs/>
          <w:sz w:val="22"/>
          <w:szCs w:val="22"/>
        </w:rPr>
        <w:t>:</w:t>
      </w:r>
      <w:r w:rsidR="00F144F9">
        <w:rPr>
          <w:b/>
          <w:bCs/>
          <w:sz w:val="22"/>
          <w:szCs w:val="22"/>
        </w:rPr>
        <w:t xml:space="preserve">  </w:t>
      </w:r>
      <w:r w:rsidR="00F144F9" w:rsidRPr="00F144F9">
        <w:rPr>
          <w:sz w:val="22"/>
          <w:szCs w:val="22"/>
        </w:rPr>
        <w:t>Accurate assessment of the conservation status of populations depends on reliable monitoring data</w:t>
      </w:r>
      <w:r w:rsidR="00F144F9">
        <w:rPr>
          <w:sz w:val="22"/>
          <w:szCs w:val="22"/>
        </w:rPr>
        <w:t>.  This issue has been repeatedly addressed by Meetings of</w:t>
      </w:r>
      <w:r w:rsidR="00F144F9" w:rsidRPr="00F144F9">
        <w:rPr>
          <w:sz w:val="22"/>
          <w:szCs w:val="22"/>
        </w:rPr>
        <w:t xml:space="preserve"> </w:t>
      </w:r>
      <w:r w:rsidR="00F144F9">
        <w:rPr>
          <w:sz w:val="22"/>
          <w:szCs w:val="22"/>
        </w:rPr>
        <w:t>Parties with the adoption of multiple relevant decisions and guidance.</w:t>
      </w:r>
    </w:p>
    <w:p w14:paraId="18CA5D80" w14:textId="36F48F14" w:rsidR="00F144F9" w:rsidRDefault="00F144F9" w:rsidP="00C332BE">
      <w:pPr>
        <w:spacing w:after="120"/>
        <w:ind w:left="851" w:hanging="851"/>
        <w:jc w:val="both"/>
        <w:rPr>
          <w:sz w:val="22"/>
          <w:szCs w:val="22"/>
        </w:rPr>
      </w:pPr>
      <w:r>
        <w:rPr>
          <w:b/>
          <w:bCs/>
          <w:sz w:val="22"/>
          <w:szCs w:val="22"/>
        </w:rPr>
        <w:t xml:space="preserve">Marine conservation issues:  </w:t>
      </w:r>
      <w:r w:rsidRPr="00F144F9">
        <w:rPr>
          <w:sz w:val="22"/>
          <w:szCs w:val="22"/>
        </w:rPr>
        <w:t>A scoping survey of seabird conservation requirements, including knowledge needs was presented</w:t>
      </w:r>
      <w:r>
        <w:rPr>
          <w:sz w:val="22"/>
          <w:szCs w:val="22"/>
        </w:rPr>
        <w:t xml:space="preserve"> to MOP 6 (Tarzia </w:t>
      </w:r>
      <w:r w:rsidRPr="00F144F9">
        <w:rPr>
          <w:i/>
          <w:iCs/>
          <w:sz w:val="22"/>
          <w:szCs w:val="22"/>
        </w:rPr>
        <w:t>et al.</w:t>
      </w:r>
      <w:r>
        <w:rPr>
          <w:sz w:val="22"/>
          <w:szCs w:val="22"/>
        </w:rPr>
        <w:t xml:space="preserve"> 2015).  These include survey needs at sea as the basis for the identification and establishment of marine protected areas; understanding and addressing bycatch of seabirds by marine fisheries; and prioritising the eradication of non-native mammalian predators on seabird breeding islands.</w:t>
      </w:r>
    </w:p>
    <w:p w14:paraId="68352133" w14:textId="5FA5C5F0" w:rsidR="000167C1" w:rsidRDefault="000167C1" w:rsidP="00C332BE">
      <w:pPr>
        <w:spacing w:after="120"/>
        <w:ind w:left="851" w:hanging="851"/>
        <w:jc w:val="both"/>
        <w:rPr>
          <w:sz w:val="22"/>
          <w:szCs w:val="22"/>
        </w:rPr>
      </w:pPr>
      <w:r w:rsidRPr="000167C1">
        <w:rPr>
          <w:b/>
          <w:bCs/>
          <w:sz w:val="22"/>
          <w:szCs w:val="22"/>
        </w:rPr>
        <w:t>Protected area</w:t>
      </w:r>
      <w:r w:rsidRPr="000167C1">
        <w:rPr>
          <w:sz w:val="22"/>
          <w:szCs w:val="22"/>
        </w:rPr>
        <w:t>s:</w:t>
      </w:r>
      <w:r>
        <w:rPr>
          <w:sz w:val="22"/>
          <w:szCs w:val="22"/>
        </w:rPr>
        <w:t xml:space="preserve">  Whilst much data is held nationally on protected areas and the reasons for their establishment, their significance for AEWA-listed populations is poorly synthesised.  Current work is seeking to address this and should be prioritised.</w:t>
      </w:r>
    </w:p>
    <w:p w14:paraId="2C68A590" w14:textId="059C5442" w:rsidR="00FA46AB" w:rsidRDefault="000167C1" w:rsidP="00C332BE">
      <w:pPr>
        <w:spacing w:after="120"/>
        <w:ind w:left="851" w:hanging="851"/>
        <w:jc w:val="both"/>
        <w:rPr>
          <w:sz w:val="22"/>
          <w:szCs w:val="22"/>
        </w:rPr>
      </w:pPr>
      <w:r w:rsidRPr="000167C1">
        <w:rPr>
          <w:b/>
          <w:bCs/>
          <w:sz w:val="22"/>
          <w:szCs w:val="22"/>
        </w:rPr>
        <w:t xml:space="preserve">Land-use and the potential for restoration:  </w:t>
      </w:r>
      <w:r w:rsidRPr="000167C1">
        <w:rPr>
          <w:sz w:val="22"/>
          <w:szCs w:val="22"/>
        </w:rPr>
        <w:t>Away from protected areas</w:t>
      </w:r>
      <w:r>
        <w:rPr>
          <w:sz w:val="22"/>
          <w:szCs w:val="22"/>
        </w:rPr>
        <w:t>, how land is used has major implications for many waterbird species.  Recent international assessments (</w:t>
      </w:r>
      <w:r w:rsidR="00FA46AB" w:rsidRPr="00FA46AB">
        <w:rPr>
          <w:i/>
          <w:iCs/>
          <w:sz w:val="22"/>
          <w:szCs w:val="22"/>
        </w:rPr>
        <w:t>e.g.</w:t>
      </w:r>
      <w:r w:rsidR="00FA46AB">
        <w:rPr>
          <w:sz w:val="22"/>
          <w:szCs w:val="22"/>
        </w:rPr>
        <w:t xml:space="preserve"> </w:t>
      </w:r>
      <w:r w:rsidR="00BD0FA1">
        <w:rPr>
          <w:sz w:val="22"/>
          <w:szCs w:val="22"/>
        </w:rPr>
        <w:t xml:space="preserve">UNCCD 2017; </w:t>
      </w:r>
      <w:r>
        <w:rPr>
          <w:sz w:val="22"/>
          <w:szCs w:val="22"/>
        </w:rPr>
        <w:t>IPBES 2018c) ha</w:t>
      </w:r>
      <w:r w:rsidR="00FA46AB">
        <w:rPr>
          <w:sz w:val="22"/>
          <w:szCs w:val="22"/>
        </w:rPr>
        <w:t>ve</w:t>
      </w:r>
      <w:r>
        <w:rPr>
          <w:sz w:val="22"/>
          <w:szCs w:val="22"/>
        </w:rPr>
        <w:t xml:space="preserve"> demonstrated the profoundly unsustainable </w:t>
      </w:r>
      <w:r w:rsidR="00BD0FA1">
        <w:rPr>
          <w:sz w:val="22"/>
          <w:szCs w:val="22"/>
        </w:rPr>
        <w:t>approaches to land management.  There is scope to address this through restoration, of direct benefit to waterbirds as well as typically resulting in carbon sequestration benefits also.  Strategic guidance on wetland restoration in the context of AEWA and other stakeholders would be valuable.</w:t>
      </w:r>
    </w:p>
    <w:p w14:paraId="5959208C" w14:textId="62EBCBAD" w:rsidR="00BD0FA1" w:rsidRDefault="00BD0FA1" w:rsidP="00C332BE">
      <w:pPr>
        <w:spacing w:after="120"/>
        <w:ind w:left="851" w:hanging="851"/>
        <w:jc w:val="both"/>
        <w:rPr>
          <w:sz w:val="22"/>
          <w:szCs w:val="22"/>
        </w:rPr>
      </w:pPr>
      <w:r>
        <w:rPr>
          <w:b/>
          <w:bCs/>
          <w:sz w:val="22"/>
          <w:szCs w:val="22"/>
        </w:rPr>
        <w:t>Making more of existing data:</w:t>
      </w:r>
      <w:r>
        <w:rPr>
          <w:sz w:val="22"/>
          <w:szCs w:val="22"/>
        </w:rPr>
        <w:t xml:space="preserve">  Much ringing recovery and tracking data have been collated in past years.  There is scope to undertake innovation </w:t>
      </w:r>
      <w:r w:rsidRPr="005F099A">
        <w:rPr>
          <w:sz w:val="22"/>
          <w:szCs w:val="22"/>
        </w:rPr>
        <w:t xml:space="preserve">multispecies analysis </w:t>
      </w:r>
      <w:r>
        <w:rPr>
          <w:sz w:val="22"/>
          <w:szCs w:val="22"/>
        </w:rPr>
        <w:t xml:space="preserve">of such datasets </w:t>
      </w:r>
      <w:r w:rsidRPr="005F099A">
        <w:rPr>
          <w:sz w:val="22"/>
          <w:szCs w:val="22"/>
        </w:rPr>
        <w:t xml:space="preserve">to better understand what declining or increasing populations might have in common either </w:t>
      </w:r>
      <w:r>
        <w:rPr>
          <w:sz w:val="22"/>
          <w:szCs w:val="22"/>
        </w:rPr>
        <w:t>in terms of ecological</w:t>
      </w:r>
      <w:r w:rsidRPr="005F099A">
        <w:rPr>
          <w:sz w:val="22"/>
          <w:szCs w:val="22"/>
        </w:rPr>
        <w:t xml:space="preserve"> traits or range/route overlap that might help point to key geographic areas of importance for multiple waterbird species</w:t>
      </w:r>
      <w:r>
        <w:rPr>
          <w:sz w:val="22"/>
          <w:szCs w:val="22"/>
        </w:rPr>
        <w:t>,</w:t>
      </w:r>
      <w:r w:rsidRPr="005F099A">
        <w:rPr>
          <w:sz w:val="22"/>
          <w:szCs w:val="22"/>
        </w:rPr>
        <w:t xml:space="preserve"> or perhaps </w:t>
      </w:r>
      <w:r>
        <w:rPr>
          <w:sz w:val="22"/>
          <w:szCs w:val="22"/>
        </w:rPr>
        <w:t>specific</w:t>
      </w:r>
      <w:r w:rsidRPr="005F099A">
        <w:rPr>
          <w:sz w:val="22"/>
          <w:szCs w:val="22"/>
        </w:rPr>
        <w:t xml:space="preserve"> areas where threats might be having an impact on </w:t>
      </w:r>
      <w:r>
        <w:rPr>
          <w:sz w:val="22"/>
          <w:szCs w:val="22"/>
        </w:rPr>
        <w:t xml:space="preserve">multiple </w:t>
      </w:r>
      <w:r w:rsidRPr="005F099A">
        <w:rPr>
          <w:sz w:val="22"/>
          <w:szCs w:val="22"/>
        </w:rPr>
        <w:t>populations.</w:t>
      </w:r>
    </w:p>
    <w:p w14:paraId="40FC5450" w14:textId="6A0DF1F6" w:rsidR="00FA46AB" w:rsidRDefault="00FA46AB" w:rsidP="00C332BE">
      <w:pPr>
        <w:spacing w:after="120"/>
        <w:ind w:left="851" w:hanging="851"/>
        <w:jc w:val="both"/>
        <w:rPr>
          <w:sz w:val="22"/>
          <w:szCs w:val="22"/>
        </w:rPr>
      </w:pPr>
      <w:r w:rsidRPr="00F144F9">
        <w:rPr>
          <w:b/>
          <w:bCs/>
          <w:sz w:val="22"/>
          <w:szCs w:val="22"/>
        </w:rPr>
        <w:t>More complete national reporting:</w:t>
      </w:r>
      <w:r>
        <w:rPr>
          <w:sz w:val="22"/>
          <w:szCs w:val="22"/>
        </w:rPr>
        <w:t xml:space="preserve">  The current national report format seeks to collate much data and information relevant to Agreement implementation, but reports are not submitted by all Parties</w:t>
      </w:r>
      <w:r w:rsidR="00437CF4">
        <w:rPr>
          <w:rStyle w:val="FootnoteReference"/>
          <w:sz w:val="22"/>
          <w:szCs w:val="22"/>
        </w:rPr>
        <w:footnoteReference w:id="11"/>
      </w:r>
      <w:r>
        <w:rPr>
          <w:sz w:val="22"/>
          <w:szCs w:val="22"/>
        </w:rPr>
        <w:t xml:space="preserve"> and many are incomplete.  More complete reporting of existing information held nationally would materially assist the Agreement’s international implementation.</w:t>
      </w:r>
    </w:p>
    <w:p w14:paraId="63B11B25" w14:textId="77777777" w:rsidR="00C60B58" w:rsidRDefault="00C60B58" w:rsidP="00C60B58">
      <w:pPr>
        <w:rPr>
          <w:sz w:val="22"/>
          <w:szCs w:val="22"/>
          <w:highlight w:val="yellow"/>
        </w:rPr>
      </w:pPr>
    </w:p>
    <w:p w14:paraId="22AC2461" w14:textId="77777777" w:rsidR="00FA46AB" w:rsidRPr="00942C8E" w:rsidRDefault="00FA46AB">
      <w:pPr>
        <w:rPr>
          <w:sz w:val="22"/>
          <w:szCs w:val="22"/>
        </w:rPr>
      </w:pPr>
    </w:p>
    <w:p w14:paraId="04968F88" w14:textId="0D54AE06" w:rsidR="008A1083" w:rsidRDefault="008A1083" w:rsidP="008A1083">
      <w:pPr>
        <w:pStyle w:val="Heading1"/>
      </w:pPr>
      <w:bookmarkStart w:id="52" w:name="_Toc78822547"/>
      <w:r>
        <w:t>How AEWA could assist in filling priority gaps in knowledge</w:t>
      </w:r>
      <w:bookmarkEnd w:id="52"/>
    </w:p>
    <w:p w14:paraId="1FA2116A" w14:textId="38975FD4" w:rsidR="008A1083" w:rsidRDefault="00BD0FA1" w:rsidP="00C332BE">
      <w:pPr>
        <w:jc w:val="both"/>
        <w:rPr>
          <w:sz w:val="22"/>
          <w:szCs w:val="22"/>
        </w:rPr>
      </w:pPr>
      <w:r>
        <w:rPr>
          <w:sz w:val="22"/>
          <w:szCs w:val="22"/>
        </w:rPr>
        <w:t>AEWA has a particular role in establishing strategic priorities.  This is undertaken through its Strategic Plan 2019-2027, reflected also in the current Plan of Action for Africa for the same period.  Thus, the issues addressed in this review are already a subset of all potential waterbird conservation issues.</w:t>
      </w:r>
    </w:p>
    <w:p w14:paraId="26BF90D2" w14:textId="1E237C97" w:rsidR="00BD0FA1" w:rsidRDefault="00BD0FA1" w:rsidP="00C332BE">
      <w:pPr>
        <w:jc w:val="both"/>
        <w:rPr>
          <w:sz w:val="22"/>
          <w:szCs w:val="22"/>
        </w:rPr>
      </w:pPr>
    </w:p>
    <w:p w14:paraId="526F7E74" w14:textId="0095BD6E" w:rsidR="00BD0FA1" w:rsidRDefault="00BD0FA1" w:rsidP="00C332BE">
      <w:pPr>
        <w:jc w:val="both"/>
        <w:rPr>
          <w:sz w:val="22"/>
          <w:szCs w:val="22"/>
        </w:rPr>
      </w:pPr>
      <w:r>
        <w:rPr>
          <w:sz w:val="22"/>
          <w:szCs w:val="22"/>
        </w:rPr>
        <w:t xml:space="preserve">For </w:t>
      </w:r>
      <w:r w:rsidR="00C60B58">
        <w:rPr>
          <w:sz w:val="22"/>
          <w:szCs w:val="22"/>
        </w:rPr>
        <w:t>many issues work might most effectively, and cost-effectively, be aligned with that undertaken by other interested stakeholders including other international bodies and non-governmental organisations.  Such collaborations have the scope to improve not only the technical depth of work but bring final products to the attention of wider audiences.</w:t>
      </w:r>
      <w:r w:rsidR="0011124D">
        <w:rPr>
          <w:sz w:val="22"/>
          <w:szCs w:val="22"/>
        </w:rPr>
        <w:t xml:space="preserve">  </w:t>
      </w:r>
    </w:p>
    <w:p w14:paraId="780C8B6D" w14:textId="144DCFC8" w:rsidR="00C60B58" w:rsidRDefault="00C60B58" w:rsidP="00C332BE">
      <w:pPr>
        <w:jc w:val="both"/>
        <w:rPr>
          <w:sz w:val="22"/>
          <w:szCs w:val="22"/>
        </w:rPr>
      </w:pPr>
    </w:p>
    <w:p w14:paraId="340043C7" w14:textId="77777777" w:rsidR="008A1083" w:rsidRPr="00942C8E" w:rsidRDefault="008A1083">
      <w:pPr>
        <w:rPr>
          <w:sz w:val="22"/>
          <w:szCs w:val="22"/>
        </w:rPr>
      </w:pPr>
    </w:p>
    <w:p w14:paraId="63D7F3E1" w14:textId="0DD3D381" w:rsidR="00E935E8" w:rsidRDefault="00E935E8" w:rsidP="00C35C5A">
      <w:pPr>
        <w:pStyle w:val="Heading1"/>
        <w:keepNext/>
        <w:numPr>
          <w:ilvl w:val="0"/>
          <w:numId w:val="0"/>
        </w:numPr>
      </w:pPr>
      <w:bookmarkStart w:id="53" w:name="_Toc78822548"/>
      <w:r>
        <w:t>Acknowledgements</w:t>
      </w:r>
      <w:bookmarkEnd w:id="53"/>
    </w:p>
    <w:p w14:paraId="0609B193" w14:textId="2BFF63F3" w:rsidR="00E935E8" w:rsidRPr="00942C8E" w:rsidRDefault="00E935E8" w:rsidP="00C332BE">
      <w:pPr>
        <w:jc w:val="both"/>
        <w:rPr>
          <w:sz w:val="22"/>
          <w:szCs w:val="22"/>
        </w:rPr>
      </w:pPr>
      <w:r w:rsidRPr="00942C8E">
        <w:rPr>
          <w:sz w:val="22"/>
          <w:szCs w:val="22"/>
        </w:rPr>
        <w:t xml:space="preserve">Thanks to </w:t>
      </w:r>
      <w:r w:rsidRPr="00942C8E">
        <w:rPr>
          <w:sz w:val="22"/>
          <w:szCs w:val="22"/>
          <w:lang w:val="en-US"/>
        </w:rPr>
        <w:t xml:space="preserve">Mikko Alhainen, </w:t>
      </w:r>
      <w:r w:rsidRPr="00942C8E">
        <w:rPr>
          <w:sz w:val="22"/>
          <w:szCs w:val="22"/>
        </w:rPr>
        <w:t xml:space="preserve">Nicola Crockford, </w:t>
      </w:r>
      <w:r w:rsidR="00405126">
        <w:rPr>
          <w:sz w:val="22"/>
          <w:szCs w:val="22"/>
        </w:rPr>
        <w:t xml:space="preserve">Nick Davidson, </w:t>
      </w:r>
      <w:r w:rsidR="005B1E76">
        <w:rPr>
          <w:sz w:val="22"/>
          <w:szCs w:val="22"/>
        </w:rPr>
        <w:t xml:space="preserve">Cy Griffin, </w:t>
      </w:r>
      <w:r w:rsidRPr="00942C8E">
        <w:rPr>
          <w:sz w:val="22"/>
          <w:szCs w:val="22"/>
        </w:rPr>
        <w:t xml:space="preserve">Vicky Jones, </w:t>
      </w:r>
      <w:r w:rsidR="005B1E76">
        <w:rPr>
          <w:sz w:val="22"/>
          <w:szCs w:val="22"/>
          <w:lang w:val="en-US"/>
        </w:rPr>
        <w:t xml:space="preserve">Nina Mikander, </w:t>
      </w:r>
      <w:r w:rsidRPr="00942C8E">
        <w:rPr>
          <w:sz w:val="22"/>
          <w:szCs w:val="22"/>
        </w:rPr>
        <w:t>Jaime Garcia Moreno for their inputs and insights.</w:t>
      </w:r>
    </w:p>
    <w:p w14:paraId="0E757B9F" w14:textId="38AEE62E" w:rsidR="00E935E8" w:rsidRDefault="00E935E8">
      <w:pPr>
        <w:rPr>
          <w:sz w:val="22"/>
          <w:szCs w:val="22"/>
        </w:rPr>
      </w:pPr>
    </w:p>
    <w:p w14:paraId="28C15551" w14:textId="77777777" w:rsidR="00437CF4" w:rsidRPr="00942C8E" w:rsidRDefault="00437CF4">
      <w:pPr>
        <w:rPr>
          <w:sz w:val="22"/>
          <w:szCs w:val="22"/>
        </w:rPr>
      </w:pPr>
    </w:p>
    <w:p w14:paraId="7C365DFB" w14:textId="25AE9122" w:rsidR="00F718B5" w:rsidRDefault="00B72D19" w:rsidP="00B72D19">
      <w:pPr>
        <w:pStyle w:val="Heading1"/>
        <w:numPr>
          <w:ilvl w:val="0"/>
          <w:numId w:val="0"/>
        </w:numPr>
      </w:pPr>
      <w:bookmarkStart w:id="54" w:name="_Toc78822549"/>
      <w:r>
        <w:t>References</w:t>
      </w:r>
      <w:bookmarkEnd w:id="54"/>
    </w:p>
    <w:p w14:paraId="65B8E20E" w14:textId="120DB35D" w:rsidR="0004610C" w:rsidRPr="00C60B58" w:rsidRDefault="0004610C" w:rsidP="002E1FAD">
      <w:pPr>
        <w:spacing w:after="120"/>
        <w:ind w:left="720" w:hanging="720"/>
        <w:jc w:val="both"/>
        <w:rPr>
          <w:rFonts w:eastAsia="Calibri"/>
          <w:sz w:val="22"/>
          <w:szCs w:val="22"/>
        </w:rPr>
      </w:pPr>
      <w:r w:rsidRPr="00C332BE">
        <w:rPr>
          <w:rFonts w:eastAsia="Calibri"/>
          <w:b/>
          <w:bCs/>
          <w:sz w:val="22"/>
          <w:szCs w:val="22"/>
        </w:rPr>
        <w:t>Aebischer, N.J.  2019.</w:t>
      </w:r>
      <w:r w:rsidRPr="00C60B58">
        <w:rPr>
          <w:rFonts w:eastAsia="Calibri"/>
          <w:sz w:val="22"/>
          <w:szCs w:val="22"/>
        </w:rPr>
        <w:t xml:space="preserve">  Fifty-year trends in UK hunting bags of birds and mammals, and calibrated estimation of national bag size, using GWCT’s National Gamebag Census.  </w:t>
      </w:r>
      <w:r w:rsidRPr="00C60B58">
        <w:rPr>
          <w:rFonts w:eastAsia="Calibri"/>
          <w:i/>
          <w:iCs/>
          <w:sz w:val="22"/>
          <w:szCs w:val="22"/>
        </w:rPr>
        <w:t>European Journal of Wildlife Research</w:t>
      </w:r>
      <w:r w:rsidRPr="00C60B58">
        <w:rPr>
          <w:rFonts w:eastAsia="Calibri"/>
          <w:sz w:val="22"/>
          <w:szCs w:val="22"/>
        </w:rPr>
        <w:t xml:space="preserve"> 65(4).  </w:t>
      </w:r>
      <w:hyperlink r:id="rId59" w:tgtFrame="_blank" w:history="1">
        <w:r w:rsidRPr="00C60B58">
          <w:rPr>
            <w:rFonts w:eastAsia="Calibri"/>
            <w:sz w:val="22"/>
            <w:szCs w:val="22"/>
          </w:rPr>
          <w:t>10.1007/s10344-019-1299-x</w:t>
        </w:r>
      </w:hyperlink>
      <w:r w:rsidR="00781830" w:rsidRPr="00C60B58">
        <w:rPr>
          <w:rFonts w:eastAsia="Calibri"/>
          <w:sz w:val="22"/>
          <w:szCs w:val="22"/>
        </w:rPr>
        <w:t xml:space="preserve"> </w:t>
      </w:r>
    </w:p>
    <w:p w14:paraId="188219F6" w14:textId="11410335" w:rsidR="00B2187A" w:rsidRPr="00C60B58" w:rsidRDefault="00B2187A" w:rsidP="002E1FAD">
      <w:pPr>
        <w:spacing w:after="120"/>
        <w:ind w:left="720" w:hanging="720"/>
        <w:jc w:val="both"/>
        <w:rPr>
          <w:sz w:val="22"/>
          <w:szCs w:val="22"/>
        </w:rPr>
      </w:pPr>
      <w:r w:rsidRPr="00C332BE">
        <w:rPr>
          <w:rFonts w:eastAsia="Calibri"/>
          <w:b/>
          <w:bCs/>
          <w:sz w:val="22"/>
          <w:szCs w:val="22"/>
        </w:rPr>
        <w:t>Banks</w:t>
      </w:r>
      <w:r w:rsidRPr="00C332BE">
        <w:rPr>
          <w:b/>
          <w:bCs/>
          <w:sz w:val="22"/>
          <w:szCs w:val="22"/>
        </w:rPr>
        <w:t>, A.N., Wright, L.J., Maclean, I.M.D., Hann, C. &amp; Rehfisch, M.M.  2008.</w:t>
      </w:r>
      <w:r w:rsidRPr="00C60B58">
        <w:rPr>
          <w:sz w:val="22"/>
          <w:szCs w:val="22"/>
        </w:rPr>
        <w:t xml:space="preserve">  </w:t>
      </w:r>
      <w:r w:rsidRPr="00C60B58">
        <w:rPr>
          <w:i/>
          <w:iCs/>
          <w:sz w:val="22"/>
          <w:szCs w:val="22"/>
        </w:rPr>
        <w:t xml:space="preserve">Review of the status of introduced non-native waterbird species in the area of the African-Eurasian Waterbird Agreement: 2007 </w:t>
      </w:r>
      <w:r w:rsidR="00C257C4" w:rsidRPr="00C60B58">
        <w:rPr>
          <w:i/>
          <w:iCs/>
          <w:sz w:val="22"/>
          <w:szCs w:val="22"/>
        </w:rPr>
        <w:t>u</w:t>
      </w:r>
      <w:r w:rsidRPr="00C60B58">
        <w:rPr>
          <w:i/>
          <w:iCs/>
          <w:sz w:val="22"/>
          <w:szCs w:val="22"/>
        </w:rPr>
        <w:t xml:space="preserve">pdate.  </w:t>
      </w:r>
      <w:r w:rsidRPr="00C60B58">
        <w:rPr>
          <w:sz w:val="22"/>
          <w:szCs w:val="22"/>
        </w:rPr>
        <w:t>BTO Research Report No. 489.  149 pp.</w:t>
      </w:r>
    </w:p>
    <w:p w14:paraId="2BBEFE08" w14:textId="56AC5C7C" w:rsidR="009B02CF" w:rsidRPr="00C60B58" w:rsidRDefault="009B02CF" w:rsidP="002E1FAD">
      <w:pPr>
        <w:spacing w:after="120"/>
        <w:ind w:left="720" w:hanging="720"/>
        <w:jc w:val="both"/>
        <w:rPr>
          <w:sz w:val="22"/>
          <w:szCs w:val="22"/>
        </w:rPr>
      </w:pPr>
      <w:r w:rsidRPr="00C332BE">
        <w:rPr>
          <w:b/>
          <w:bCs/>
          <w:sz w:val="22"/>
          <w:szCs w:val="22"/>
        </w:rPr>
        <w:t>Brochet, A.-L</w:t>
      </w:r>
      <w:r w:rsidR="00406F10" w:rsidRPr="00C332BE">
        <w:rPr>
          <w:b/>
          <w:bCs/>
          <w:sz w:val="22"/>
          <w:szCs w:val="22"/>
        </w:rPr>
        <w:t>.</w:t>
      </w:r>
      <w:r w:rsidRPr="00C332BE">
        <w:rPr>
          <w:b/>
          <w:bCs/>
          <w:sz w:val="22"/>
          <w:szCs w:val="22"/>
        </w:rPr>
        <w:t xml:space="preserve">, Bossche, W. </w:t>
      </w:r>
      <w:r w:rsidR="008E7D19" w:rsidRPr="00C332BE">
        <w:rPr>
          <w:b/>
          <w:bCs/>
          <w:sz w:val="22"/>
          <w:szCs w:val="22"/>
        </w:rPr>
        <w:t>v</w:t>
      </w:r>
      <w:r w:rsidRPr="00C332BE">
        <w:rPr>
          <w:b/>
          <w:bCs/>
          <w:sz w:val="22"/>
          <w:szCs w:val="22"/>
        </w:rPr>
        <w:t xml:space="preserve">an </w:t>
      </w:r>
      <w:r w:rsidR="008E7D19" w:rsidRPr="00C332BE">
        <w:rPr>
          <w:b/>
          <w:bCs/>
          <w:sz w:val="22"/>
          <w:szCs w:val="22"/>
        </w:rPr>
        <w:t>d</w:t>
      </w:r>
      <w:r w:rsidRPr="00C332BE">
        <w:rPr>
          <w:b/>
          <w:bCs/>
          <w:sz w:val="22"/>
          <w:szCs w:val="22"/>
        </w:rPr>
        <w:t>en, Jbour, S., Ndang’ang’a, P.K., Jones, V.R., Abdou, W.A.L.I., Al-Hmoud, A.R., Asswad, N.G., Atienza, J.C., Atrash, I., Barbara, N.,Bensusan, K., Bino,</w:t>
      </w:r>
      <w:r w:rsidR="00F9304F" w:rsidRPr="00C332BE">
        <w:rPr>
          <w:b/>
          <w:bCs/>
          <w:sz w:val="22"/>
          <w:szCs w:val="22"/>
        </w:rPr>
        <w:t xml:space="preserve"> T.,</w:t>
      </w:r>
      <w:r w:rsidRPr="00C332BE">
        <w:rPr>
          <w:b/>
          <w:bCs/>
          <w:sz w:val="22"/>
          <w:szCs w:val="22"/>
        </w:rPr>
        <w:t xml:space="preserve"> Celada, </w:t>
      </w:r>
      <w:r w:rsidR="00F9304F" w:rsidRPr="00C332BE">
        <w:rPr>
          <w:b/>
          <w:bCs/>
          <w:sz w:val="22"/>
          <w:szCs w:val="22"/>
        </w:rPr>
        <w:t xml:space="preserve">C., </w:t>
      </w:r>
      <w:r w:rsidRPr="00C332BE">
        <w:rPr>
          <w:b/>
          <w:bCs/>
          <w:sz w:val="22"/>
          <w:szCs w:val="22"/>
        </w:rPr>
        <w:t xml:space="preserve">Cherkaoui, </w:t>
      </w:r>
      <w:r w:rsidR="00F9304F" w:rsidRPr="00C332BE">
        <w:rPr>
          <w:b/>
          <w:bCs/>
          <w:sz w:val="22"/>
          <w:szCs w:val="22"/>
        </w:rPr>
        <w:t xml:space="preserve">S.I., </w:t>
      </w:r>
      <w:r w:rsidRPr="00C332BE">
        <w:rPr>
          <w:b/>
          <w:bCs/>
          <w:sz w:val="22"/>
          <w:szCs w:val="22"/>
        </w:rPr>
        <w:t xml:space="preserve">Costa, </w:t>
      </w:r>
      <w:r w:rsidR="00F9304F" w:rsidRPr="00C332BE">
        <w:rPr>
          <w:b/>
          <w:bCs/>
          <w:sz w:val="22"/>
          <w:szCs w:val="22"/>
        </w:rPr>
        <w:t xml:space="preserve">J., </w:t>
      </w:r>
      <w:r w:rsidRPr="00C332BE">
        <w:rPr>
          <w:b/>
          <w:bCs/>
          <w:sz w:val="22"/>
          <w:szCs w:val="22"/>
        </w:rPr>
        <w:t xml:space="preserve">Deceuninck, </w:t>
      </w:r>
      <w:r w:rsidR="00F9304F" w:rsidRPr="00C332BE">
        <w:rPr>
          <w:b/>
          <w:bCs/>
          <w:sz w:val="22"/>
          <w:szCs w:val="22"/>
        </w:rPr>
        <w:t xml:space="preserve">B., </w:t>
      </w:r>
      <w:r w:rsidRPr="00C332BE">
        <w:rPr>
          <w:b/>
          <w:bCs/>
          <w:sz w:val="22"/>
          <w:szCs w:val="22"/>
        </w:rPr>
        <w:t xml:space="preserve">Etayeb, </w:t>
      </w:r>
      <w:r w:rsidR="00F9304F" w:rsidRPr="00C332BE">
        <w:rPr>
          <w:b/>
          <w:bCs/>
          <w:sz w:val="22"/>
          <w:szCs w:val="22"/>
        </w:rPr>
        <w:t xml:space="preserve">K.S., </w:t>
      </w:r>
      <w:r w:rsidRPr="00C332BE">
        <w:rPr>
          <w:b/>
          <w:bCs/>
          <w:sz w:val="22"/>
          <w:szCs w:val="22"/>
        </w:rPr>
        <w:t xml:space="preserve">Feltrup-Azafzaf, </w:t>
      </w:r>
      <w:r w:rsidR="00F9304F" w:rsidRPr="00C332BE">
        <w:rPr>
          <w:b/>
          <w:bCs/>
          <w:sz w:val="22"/>
          <w:szCs w:val="22"/>
        </w:rPr>
        <w:t xml:space="preserve">C., </w:t>
      </w:r>
      <w:r w:rsidRPr="00C332BE">
        <w:rPr>
          <w:b/>
          <w:bCs/>
          <w:sz w:val="22"/>
          <w:szCs w:val="22"/>
        </w:rPr>
        <w:t xml:space="preserve">Figelj, </w:t>
      </w:r>
      <w:r w:rsidR="00F9304F" w:rsidRPr="00C332BE">
        <w:rPr>
          <w:b/>
          <w:bCs/>
          <w:sz w:val="22"/>
          <w:szCs w:val="22"/>
        </w:rPr>
        <w:t xml:space="preserve">J., </w:t>
      </w:r>
      <w:r w:rsidRPr="00C332BE">
        <w:rPr>
          <w:b/>
          <w:bCs/>
          <w:sz w:val="22"/>
          <w:szCs w:val="22"/>
        </w:rPr>
        <w:t xml:space="preserve">Gustin, </w:t>
      </w:r>
      <w:r w:rsidR="00F9304F" w:rsidRPr="00C332BE">
        <w:rPr>
          <w:b/>
          <w:bCs/>
          <w:sz w:val="22"/>
          <w:szCs w:val="22"/>
        </w:rPr>
        <w:t xml:space="preserve">M., </w:t>
      </w:r>
      <w:r w:rsidRPr="00C332BE">
        <w:rPr>
          <w:b/>
          <w:bCs/>
          <w:sz w:val="22"/>
          <w:szCs w:val="22"/>
        </w:rPr>
        <w:t xml:space="preserve">Kmecl, </w:t>
      </w:r>
      <w:r w:rsidR="00F9304F" w:rsidRPr="00C332BE">
        <w:rPr>
          <w:b/>
          <w:bCs/>
          <w:sz w:val="22"/>
          <w:szCs w:val="22"/>
        </w:rPr>
        <w:t xml:space="preserve">P., </w:t>
      </w:r>
      <w:r w:rsidRPr="00C332BE">
        <w:rPr>
          <w:b/>
          <w:bCs/>
          <w:sz w:val="22"/>
          <w:szCs w:val="22"/>
        </w:rPr>
        <w:t xml:space="preserve">Kocevski, </w:t>
      </w:r>
      <w:r w:rsidR="00F9304F" w:rsidRPr="00C332BE">
        <w:rPr>
          <w:b/>
          <w:bCs/>
          <w:sz w:val="22"/>
          <w:szCs w:val="22"/>
        </w:rPr>
        <w:t xml:space="preserve">V., </w:t>
      </w:r>
      <w:r w:rsidRPr="00C332BE">
        <w:rPr>
          <w:b/>
          <w:bCs/>
          <w:sz w:val="22"/>
          <w:szCs w:val="22"/>
        </w:rPr>
        <w:t xml:space="preserve">Korbeti, </w:t>
      </w:r>
      <w:r w:rsidR="00F9304F" w:rsidRPr="00C332BE">
        <w:rPr>
          <w:b/>
          <w:bCs/>
          <w:sz w:val="22"/>
          <w:szCs w:val="22"/>
        </w:rPr>
        <w:t xml:space="preserve">M., </w:t>
      </w:r>
      <w:r w:rsidRPr="00C332BE">
        <w:rPr>
          <w:b/>
          <w:bCs/>
          <w:sz w:val="22"/>
          <w:szCs w:val="22"/>
        </w:rPr>
        <w:t xml:space="preserve">Kotrošan, </w:t>
      </w:r>
      <w:r w:rsidR="00F9304F" w:rsidRPr="00C332BE">
        <w:rPr>
          <w:b/>
          <w:bCs/>
          <w:sz w:val="22"/>
          <w:szCs w:val="22"/>
        </w:rPr>
        <w:t xml:space="preserve">D., </w:t>
      </w:r>
      <w:r w:rsidRPr="00C332BE">
        <w:rPr>
          <w:b/>
          <w:bCs/>
          <w:sz w:val="22"/>
          <w:szCs w:val="22"/>
        </w:rPr>
        <w:t>Mula</w:t>
      </w:r>
      <w:r w:rsidR="00F9304F" w:rsidRPr="00C332BE">
        <w:rPr>
          <w:b/>
          <w:bCs/>
          <w:sz w:val="22"/>
          <w:szCs w:val="22"/>
        </w:rPr>
        <w:t xml:space="preserve"> </w:t>
      </w:r>
      <w:r w:rsidRPr="00C332BE">
        <w:rPr>
          <w:b/>
          <w:bCs/>
          <w:sz w:val="22"/>
          <w:szCs w:val="22"/>
        </w:rPr>
        <w:t xml:space="preserve">Laguna, </w:t>
      </w:r>
      <w:r w:rsidR="00F9304F" w:rsidRPr="00C332BE">
        <w:rPr>
          <w:b/>
          <w:bCs/>
          <w:sz w:val="22"/>
          <w:szCs w:val="22"/>
        </w:rPr>
        <w:t xml:space="preserve">J., </w:t>
      </w:r>
      <w:r w:rsidRPr="00C332BE">
        <w:rPr>
          <w:b/>
          <w:bCs/>
          <w:sz w:val="22"/>
          <w:szCs w:val="22"/>
        </w:rPr>
        <w:t xml:space="preserve">Lattuada, </w:t>
      </w:r>
      <w:r w:rsidR="00F9304F" w:rsidRPr="00C332BE">
        <w:rPr>
          <w:b/>
          <w:bCs/>
          <w:sz w:val="22"/>
          <w:szCs w:val="22"/>
        </w:rPr>
        <w:t xml:space="preserve">M., </w:t>
      </w:r>
      <w:r w:rsidRPr="00C332BE">
        <w:rPr>
          <w:b/>
          <w:bCs/>
          <w:sz w:val="22"/>
          <w:szCs w:val="22"/>
        </w:rPr>
        <w:t xml:space="preserve">Leitão, </w:t>
      </w:r>
      <w:r w:rsidR="00F9304F" w:rsidRPr="00C332BE">
        <w:rPr>
          <w:b/>
          <w:bCs/>
          <w:sz w:val="22"/>
          <w:szCs w:val="22"/>
        </w:rPr>
        <w:t xml:space="preserve">D., </w:t>
      </w:r>
      <w:r w:rsidRPr="00C332BE">
        <w:rPr>
          <w:b/>
          <w:bCs/>
          <w:sz w:val="22"/>
          <w:szCs w:val="22"/>
        </w:rPr>
        <w:t xml:space="preserve">Lopes, </w:t>
      </w:r>
      <w:r w:rsidR="00F9304F" w:rsidRPr="00C332BE">
        <w:rPr>
          <w:b/>
          <w:bCs/>
          <w:sz w:val="22"/>
          <w:szCs w:val="22"/>
        </w:rPr>
        <w:t xml:space="preserve">P., </w:t>
      </w:r>
      <w:r w:rsidRPr="00C332BE">
        <w:rPr>
          <w:b/>
          <w:bCs/>
          <w:sz w:val="22"/>
          <w:szCs w:val="22"/>
        </w:rPr>
        <w:t xml:space="preserve">López-Jiménez, </w:t>
      </w:r>
      <w:r w:rsidR="00F9304F" w:rsidRPr="00C332BE">
        <w:rPr>
          <w:b/>
          <w:bCs/>
          <w:sz w:val="22"/>
          <w:szCs w:val="22"/>
        </w:rPr>
        <w:t xml:space="preserve">N., </w:t>
      </w:r>
      <w:r w:rsidRPr="00C332BE">
        <w:rPr>
          <w:b/>
          <w:bCs/>
          <w:sz w:val="22"/>
          <w:szCs w:val="22"/>
        </w:rPr>
        <w:t xml:space="preserve">Lucić, </w:t>
      </w:r>
      <w:r w:rsidR="00F9304F" w:rsidRPr="00C332BE">
        <w:rPr>
          <w:b/>
          <w:bCs/>
          <w:sz w:val="22"/>
          <w:szCs w:val="22"/>
        </w:rPr>
        <w:t xml:space="preserve">V., </w:t>
      </w:r>
      <w:r w:rsidRPr="00C332BE">
        <w:rPr>
          <w:b/>
          <w:bCs/>
          <w:sz w:val="22"/>
          <w:szCs w:val="22"/>
        </w:rPr>
        <w:t xml:space="preserve">Micol, </w:t>
      </w:r>
      <w:r w:rsidR="00F9304F" w:rsidRPr="00C332BE">
        <w:rPr>
          <w:b/>
          <w:bCs/>
          <w:sz w:val="22"/>
          <w:szCs w:val="22"/>
        </w:rPr>
        <w:t xml:space="preserve">T., </w:t>
      </w:r>
      <w:r w:rsidRPr="00C332BE">
        <w:rPr>
          <w:b/>
          <w:bCs/>
          <w:sz w:val="22"/>
          <w:szCs w:val="22"/>
        </w:rPr>
        <w:t xml:space="preserve">Moali, </w:t>
      </w:r>
      <w:r w:rsidR="00F9304F" w:rsidRPr="00C332BE">
        <w:rPr>
          <w:b/>
          <w:bCs/>
          <w:sz w:val="22"/>
          <w:szCs w:val="22"/>
        </w:rPr>
        <w:t xml:space="preserve">A., </w:t>
      </w:r>
      <w:r w:rsidRPr="00C332BE">
        <w:rPr>
          <w:b/>
          <w:bCs/>
          <w:sz w:val="22"/>
          <w:szCs w:val="22"/>
        </w:rPr>
        <w:t xml:space="preserve">Perlman, </w:t>
      </w:r>
      <w:r w:rsidR="00F9304F" w:rsidRPr="00C332BE">
        <w:rPr>
          <w:b/>
          <w:bCs/>
          <w:sz w:val="22"/>
          <w:szCs w:val="22"/>
        </w:rPr>
        <w:t xml:space="preserve">Y., </w:t>
      </w:r>
      <w:r w:rsidRPr="00C332BE">
        <w:rPr>
          <w:b/>
          <w:bCs/>
          <w:sz w:val="22"/>
          <w:szCs w:val="22"/>
        </w:rPr>
        <w:t xml:space="preserve">Piludu, </w:t>
      </w:r>
      <w:r w:rsidR="00F9304F" w:rsidRPr="00C332BE">
        <w:rPr>
          <w:b/>
          <w:bCs/>
          <w:sz w:val="22"/>
          <w:szCs w:val="22"/>
        </w:rPr>
        <w:t xml:space="preserve">N., </w:t>
      </w:r>
      <w:r w:rsidRPr="00C332BE">
        <w:rPr>
          <w:b/>
          <w:bCs/>
          <w:sz w:val="22"/>
          <w:szCs w:val="22"/>
        </w:rPr>
        <w:t xml:space="preserve">Portolou, </w:t>
      </w:r>
      <w:r w:rsidR="00F9304F" w:rsidRPr="00C332BE">
        <w:rPr>
          <w:b/>
          <w:bCs/>
          <w:sz w:val="22"/>
          <w:szCs w:val="22"/>
        </w:rPr>
        <w:t xml:space="preserve">D., </w:t>
      </w:r>
      <w:r w:rsidRPr="00C332BE">
        <w:rPr>
          <w:b/>
          <w:bCs/>
          <w:sz w:val="22"/>
          <w:szCs w:val="22"/>
        </w:rPr>
        <w:t xml:space="preserve">Putilin, </w:t>
      </w:r>
      <w:r w:rsidR="00F9304F" w:rsidRPr="00C332BE">
        <w:rPr>
          <w:b/>
          <w:bCs/>
          <w:sz w:val="22"/>
          <w:szCs w:val="22"/>
        </w:rPr>
        <w:t xml:space="preserve">K., </w:t>
      </w:r>
      <w:r w:rsidRPr="00C332BE">
        <w:rPr>
          <w:b/>
          <w:bCs/>
          <w:sz w:val="22"/>
          <w:szCs w:val="22"/>
        </w:rPr>
        <w:t xml:space="preserve">Quaintenne, </w:t>
      </w:r>
      <w:r w:rsidR="00F9304F" w:rsidRPr="00C332BE">
        <w:rPr>
          <w:b/>
          <w:bCs/>
          <w:sz w:val="22"/>
          <w:szCs w:val="22"/>
        </w:rPr>
        <w:t xml:space="preserve">G., </w:t>
      </w:r>
      <w:r w:rsidRPr="00C332BE">
        <w:rPr>
          <w:b/>
          <w:bCs/>
          <w:sz w:val="22"/>
          <w:szCs w:val="22"/>
        </w:rPr>
        <w:t xml:space="preserve">Ramadan-Jaradi, </w:t>
      </w:r>
      <w:r w:rsidR="00F9304F" w:rsidRPr="00C332BE">
        <w:rPr>
          <w:b/>
          <w:bCs/>
          <w:sz w:val="22"/>
          <w:szCs w:val="22"/>
        </w:rPr>
        <w:t xml:space="preserve">G., </w:t>
      </w:r>
      <w:r w:rsidRPr="00C332BE">
        <w:rPr>
          <w:b/>
          <w:bCs/>
          <w:sz w:val="22"/>
          <w:szCs w:val="22"/>
        </w:rPr>
        <w:t xml:space="preserve">Ružić, </w:t>
      </w:r>
      <w:r w:rsidR="00F9304F" w:rsidRPr="00C332BE">
        <w:rPr>
          <w:b/>
          <w:bCs/>
          <w:sz w:val="22"/>
          <w:szCs w:val="22"/>
        </w:rPr>
        <w:t xml:space="preserve">M., </w:t>
      </w:r>
      <w:r w:rsidRPr="00C332BE">
        <w:rPr>
          <w:b/>
          <w:bCs/>
          <w:sz w:val="22"/>
          <w:szCs w:val="22"/>
        </w:rPr>
        <w:t xml:space="preserve">Sandor, </w:t>
      </w:r>
      <w:r w:rsidR="00F9304F" w:rsidRPr="00C332BE">
        <w:rPr>
          <w:b/>
          <w:bCs/>
          <w:sz w:val="22"/>
          <w:szCs w:val="22"/>
        </w:rPr>
        <w:t xml:space="preserve">A., </w:t>
      </w:r>
      <w:r w:rsidRPr="00C332BE">
        <w:rPr>
          <w:b/>
          <w:bCs/>
          <w:sz w:val="22"/>
          <w:szCs w:val="22"/>
        </w:rPr>
        <w:t xml:space="preserve">Sarajlic, </w:t>
      </w:r>
      <w:r w:rsidR="00F9304F" w:rsidRPr="00C332BE">
        <w:rPr>
          <w:b/>
          <w:bCs/>
          <w:sz w:val="22"/>
          <w:szCs w:val="22"/>
        </w:rPr>
        <w:t xml:space="preserve">N., </w:t>
      </w:r>
      <w:r w:rsidRPr="00C332BE">
        <w:rPr>
          <w:b/>
          <w:bCs/>
          <w:sz w:val="22"/>
          <w:szCs w:val="22"/>
        </w:rPr>
        <w:t xml:space="preserve">Saveljić, </w:t>
      </w:r>
      <w:r w:rsidR="00F9304F" w:rsidRPr="00C332BE">
        <w:rPr>
          <w:b/>
          <w:bCs/>
          <w:sz w:val="22"/>
          <w:szCs w:val="22"/>
        </w:rPr>
        <w:t xml:space="preserve">D., </w:t>
      </w:r>
      <w:r w:rsidRPr="00C332BE">
        <w:rPr>
          <w:b/>
          <w:bCs/>
          <w:sz w:val="22"/>
          <w:szCs w:val="22"/>
        </w:rPr>
        <w:t xml:space="preserve">Sheldon, </w:t>
      </w:r>
      <w:r w:rsidR="00F9304F" w:rsidRPr="00C332BE">
        <w:rPr>
          <w:b/>
          <w:bCs/>
          <w:sz w:val="22"/>
          <w:szCs w:val="22"/>
        </w:rPr>
        <w:t xml:space="preserve">R.D., </w:t>
      </w:r>
      <w:r w:rsidRPr="00C332BE">
        <w:rPr>
          <w:b/>
          <w:bCs/>
          <w:sz w:val="22"/>
          <w:szCs w:val="22"/>
        </w:rPr>
        <w:t xml:space="preserve">Shialis, </w:t>
      </w:r>
      <w:r w:rsidR="00F9304F" w:rsidRPr="00C332BE">
        <w:rPr>
          <w:b/>
          <w:bCs/>
          <w:sz w:val="22"/>
          <w:szCs w:val="22"/>
        </w:rPr>
        <w:t xml:space="preserve">T., </w:t>
      </w:r>
      <w:r w:rsidRPr="00C332BE">
        <w:rPr>
          <w:b/>
          <w:bCs/>
          <w:sz w:val="22"/>
          <w:szCs w:val="22"/>
        </w:rPr>
        <w:t xml:space="preserve">Tsiopelas, </w:t>
      </w:r>
      <w:r w:rsidR="00F9304F" w:rsidRPr="00C332BE">
        <w:rPr>
          <w:b/>
          <w:bCs/>
          <w:sz w:val="22"/>
          <w:szCs w:val="22"/>
        </w:rPr>
        <w:t xml:space="preserve">N., </w:t>
      </w:r>
      <w:r w:rsidRPr="00C332BE">
        <w:rPr>
          <w:b/>
          <w:bCs/>
          <w:sz w:val="22"/>
          <w:szCs w:val="22"/>
        </w:rPr>
        <w:t xml:space="preserve">Vargas, </w:t>
      </w:r>
      <w:r w:rsidR="00F9304F" w:rsidRPr="00C332BE">
        <w:rPr>
          <w:b/>
          <w:bCs/>
          <w:sz w:val="22"/>
          <w:szCs w:val="22"/>
        </w:rPr>
        <w:t xml:space="preserve">F., </w:t>
      </w:r>
      <w:r w:rsidRPr="00C332BE">
        <w:rPr>
          <w:b/>
          <w:bCs/>
          <w:sz w:val="22"/>
          <w:szCs w:val="22"/>
        </w:rPr>
        <w:t xml:space="preserve">Thompson, </w:t>
      </w:r>
      <w:r w:rsidR="00F9304F" w:rsidRPr="00C332BE">
        <w:rPr>
          <w:b/>
          <w:bCs/>
          <w:sz w:val="22"/>
          <w:szCs w:val="22"/>
        </w:rPr>
        <w:t xml:space="preserve">C., </w:t>
      </w:r>
      <w:r w:rsidRPr="00C332BE">
        <w:rPr>
          <w:b/>
          <w:bCs/>
          <w:sz w:val="22"/>
          <w:szCs w:val="22"/>
        </w:rPr>
        <w:t xml:space="preserve">Brunner, </w:t>
      </w:r>
      <w:r w:rsidR="00F9304F" w:rsidRPr="00C332BE">
        <w:rPr>
          <w:b/>
          <w:bCs/>
          <w:sz w:val="22"/>
          <w:szCs w:val="22"/>
        </w:rPr>
        <w:t xml:space="preserve">A., </w:t>
      </w:r>
      <w:r w:rsidRPr="00C332BE">
        <w:rPr>
          <w:b/>
          <w:bCs/>
          <w:sz w:val="22"/>
          <w:szCs w:val="22"/>
        </w:rPr>
        <w:t>Grimmett</w:t>
      </w:r>
      <w:r w:rsidR="00F9304F" w:rsidRPr="00C332BE">
        <w:rPr>
          <w:b/>
          <w:bCs/>
          <w:sz w:val="22"/>
          <w:szCs w:val="22"/>
        </w:rPr>
        <w:t>, R.</w:t>
      </w:r>
      <w:r w:rsidRPr="00C332BE">
        <w:rPr>
          <w:b/>
          <w:bCs/>
          <w:sz w:val="22"/>
          <w:szCs w:val="22"/>
        </w:rPr>
        <w:t xml:space="preserve"> &amp; Butchart</w:t>
      </w:r>
      <w:r w:rsidR="00F9304F" w:rsidRPr="00C332BE">
        <w:rPr>
          <w:b/>
          <w:bCs/>
          <w:sz w:val="22"/>
          <w:szCs w:val="22"/>
        </w:rPr>
        <w:t>, S.H.M</w:t>
      </w:r>
      <w:r w:rsidRPr="00C332BE">
        <w:rPr>
          <w:b/>
          <w:bCs/>
          <w:sz w:val="22"/>
          <w:szCs w:val="22"/>
        </w:rPr>
        <w:t>.</w:t>
      </w:r>
      <w:r w:rsidR="00F9304F" w:rsidRPr="00C332BE">
        <w:rPr>
          <w:b/>
          <w:bCs/>
          <w:sz w:val="22"/>
          <w:szCs w:val="22"/>
        </w:rPr>
        <w:t xml:space="preserve"> </w:t>
      </w:r>
      <w:r w:rsidRPr="00C332BE">
        <w:rPr>
          <w:b/>
          <w:bCs/>
          <w:sz w:val="22"/>
          <w:szCs w:val="22"/>
        </w:rPr>
        <w:t xml:space="preserve"> 2016.</w:t>
      </w:r>
      <w:r w:rsidRPr="00C60B58">
        <w:rPr>
          <w:sz w:val="22"/>
          <w:szCs w:val="22"/>
        </w:rPr>
        <w:t xml:space="preserve">  Preliminary assessment of the scope and scale of illegal killing and taking of birds in the Mediterranean.  </w:t>
      </w:r>
      <w:r w:rsidRPr="00C60B58">
        <w:rPr>
          <w:i/>
          <w:iCs/>
          <w:sz w:val="22"/>
          <w:szCs w:val="22"/>
        </w:rPr>
        <w:t>Bird Conservation International</w:t>
      </w:r>
      <w:r w:rsidRPr="00C60B58">
        <w:rPr>
          <w:sz w:val="22"/>
          <w:szCs w:val="22"/>
        </w:rPr>
        <w:t xml:space="preserve"> 26: 1–28.</w:t>
      </w:r>
    </w:p>
    <w:p w14:paraId="6B2E8326" w14:textId="027D8591" w:rsidR="008E7D19" w:rsidRPr="00C60B58" w:rsidRDefault="008E7D19" w:rsidP="002E1FAD">
      <w:pPr>
        <w:spacing w:after="120"/>
        <w:ind w:left="720" w:hanging="720"/>
        <w:jc w:val="both"/>
        <w:rPr>
          <w:sz w:val="22"/>
          <w:szCs w:val="22"/>
        </w:rPr>
      </w:pPr>
      <w:r w:rsidRPr="00C332BE">
        <w:rPr>
          <w:b/>
          <w:bCs/>
          <w:sz w:val="22"/>
          <w:szCs w:val="22"/>
        </w:rPr>
        <w:t>Brochet, A.-L</w:t>
      </w:r>
      <w:r w:rsidR="00406F10" w:rsidRPr="00C332BE">
        <w:rPr>
          <w:b/>
          <w:bCs/>
          <w:sz w:val="22"/>
          <w:szCs w:val="22"/>
        </w:rPr>
        <w:t>.</w:t>
      </w:r>
      <w:r w:rsidRPr="00C332BE">
        <w:rPr>
          <w:b/>
          <w:bCs/>
          <w:sz w:val="22"/>
          <w:szCs w:val="22"/>
        </w:rPr>
        <w:t>, Bossche, W van den, Jones, V.R., Arnardottir, H., Damoc, D., Demko, M., Driessens, G., Flensted, K., Gerber, M., Ghasabyan, M., Gradinarov, D., Hansen, J., Horvath, M., Karlonas, M., Krogulec, J., Kuzmenko, T., Lachman, L., Lehtiniemi, T., Lorgé, P., Lötberg, U., Lusby, J., Ottens, G., Paquet, J.Y., Rukhaia, A., Schmidt, M., Shimmings, P., Stipniek, A., Sultanov, E., Vermouzek, Z., Vintchevski, A., Volke, V., Willi, G. &amp; Butchart, S.H.M.  2019</w:t>
      </w:r>
      <w:r w:rsidR="005C4F9E" w:rsidRPr="00C332BE">
        <w:rPr>
          <w:b/>
          <w:bCs/>
          <w:sz w:val="22"/>
          <w:szCs w:val="22"/>
        </w:rPr>
        <w:t>a</w:t>
      </w:r>
      <w:r w:rsidRPr="00C332BE">
        <w:rPr>
          <w:b/>
          <w:bCs/>
          <w:sz w:val="22"/>
          <w:szCs w:val="22"/>
        </w:rPr>
        <w:t>.</w:t>
      </w:r>
      <w:r w:rsidRPr="00C60B58">
        <w:rPr>
          <w:sz w:val="22"/>
          <w:szCs w:val="22"/>
        </w:rPr>
        <w:t xml:space="preserve">  Illegal killing and taking of birds in Europe outside the Mediterranean: assessing the scope and scale of a complex issue.  </w:t>
      </w:r>
      <w:r w:rsidRPr="00C60B58">
        <w:rPr>
          <w:i/>
          <w:iCs/>
          <w:sz w:val="22"/>
          <w:szCs w:val="22"/>
        </w:rPr>
        <w:t>Bird Conservation International</w:t>
      </w:r>
      <w:r w:rsidRPr="00C60B58">
        <w:rPr>
          <w:sz w:val="22"/>
          <w:szCs w:val="22"/>
        </w:rPr>
        <w:t xml:space="preserve"> 29: 10–40. </w:t>
      </w:r>
    </w:p>
    <w:p w14:paraId="180DD8EF" w14:textId="2479C84B" w:rsidR="00691D52" w:rsidRPr="00C60B58" w:rsidRDefault="00691D52" w:rsidP="002E1FAD">
      <w:pPr>
        <w:spacing w:after="120"/>
        <w:ind w:left="720" w:hanging="720"/>
        <w:jc w:val="both"/>
        <w:rPr>
          <w:sz w:val="22"/>
          <w:szCs w:val="22"/>
        </w:rPr>
      </w:pPr>
      <w:r w:rsidRPr="00C332BE">
        <w:rPr>
          <w:b/>
          <w:bCs/>
          <w:sz w:val="22"/>
          <w:szCs w:val="22"/>
        </w:rPr>
        <w:t>Brochet, A.-L., Jbour, S., Sheldon, R.D., Porter, R., Jones, V.R., Al-fazari, W., al saghier, O., al Khuzai, S., al-obeidi, L., Angwin, A., Ararat, K., Pope, M., Shobrak, M., Willson, M., Sadeghi zadegan, S. &amp; Butcharta, S.  2019</w:t>
      </w:r>
      <w:r w:rsidR="005C4F9E" w:rsidRPr="00C332BE">
        <w:rPr>
          <w:b/>
          <w:bCs/>
          <w:sz w:val="22"/>
          <w:szCs w:val="22"/>
        </w:rPr>
        <w:t>b</w:t>
      </w:r>
      <w:r w:rsidRPr="00C332BE">
        <w:rPr>
          <w:b/>
          <w:bCs/>
          <w:sz w:val="22"/>
          <w:szCs w:val="22"/>
        </w:rPr>
        <w:t>.</w:t>
      </w:r>
      <w:r w:rsidRPr="00C60B58">
        <w:rPr>
          <w:sz w:val="22"/>
          <w:szCs w:val="22"/>
        </w:rPr>
        <w:t xml:space="preserve">  Preliminary assessment of the scope and scale of illegal killing and taking of wild birds in the Arabian Peninsula, Iran and Iraq.  </w:t>
      </w:r>
      <w:r w:rsidRPr="00C60B58">
        <w:rPr>
          <w:i/>
          <w:iCs/>
          <w:sz w:val="22"/>
          <w:szCs w:val="22"/>
        </w:rPr>
        <w:t xml:space="preserve">Sandgrouse </w:t>
      </w:r>
      <w:r w:rsidRPr="00C60B58">
        <w:rPr>
          <w:sz w:val="22"/>
          <w:szCs w:val="22"/>
        </w:rPr>
        <w:t>41: 154-195.</w:t>
      </w:r>
    </w:p>
    <w:p w14:paraId="78B380C9" w14:textId="4A72254D" w:rsidR="00942C8E" w:rsidRPr="00C60B58" w:rsidRDefault="00942C8E" w:rsidP="002E1FAD">
      <w:pPr>
        <w:spacing w:after="120"/>
        <w:ind w:left="720" w:hanging="720"/>
        <w:jc w:val="both"/>
        <w:rPr>
          <w:sz w:val="22"/>
          <w:szCs w:val="22"/>
        </w:rPr>
      </w:pPr>
      <w:r w:rsidRPr="00C332BE">
        <w:rPr>
          <w:b/>
          <w:bCs/>
          <w:sz w:val="22"/>
          <w:szCs w:val="22"/>
        </w:rPr>
        <w:t>Brooke, M.D., Hilton, G.M. &amp; Martins, T.L.F.  2007.</w:t>
      </w:r>
      <w:r w:rsidRPr="00C60B58">
        <w:rPr>
          <w:sz w:val="22"/>
          <w:szCs w:val="22"/>
        </w:rPr>
        <w:t xml:space="preserve">  Prioritizing the world’s islands for vertebrate-eradication programmes.  </w:t>
      </w:r>
      <w:r w:rsidRPr="00C60B58">
        <w:rPr>
          <w:i/>
          <w:iCs/>
          <w:sz w:val="22"/>
          <w:szCs w:val="22"/>
        </w:rPr>
        <w:t>Animal Conservation</w:t>
      </w:r>
      <w:r w:rsidRPr="00C60B58">
        <w:rPr>
          <w:sz w:val="22"/>
          <w:szCs w:val="22"/>
        </w:rPr>
        <w:t xml:space="preserve"> 10: 380–390.</w:t>
      </w:r>
    </w:p>
    <w:p w14:paraId="20722DAF" w14:textId="196090EA" w:rsidR="00A23071" w:rsidRPr="00C60B58" w:rsidRDefault="00A23071" w:rsidP="002E1FAD">
      <w:pPr>
        <w:spacing w:after="120"/>
        <w:ind w:left="720" w:hanging="720"/>
        <w:jc w:val="both"/>
        <w:rPr>
          <w:rFonts w:eastAsia="Calibri"/>
          <w:sz w:val="22"/>
          <w:szCs w:val="22"/>
        </w:rPr>
      </w:pPr>
      <w:r w:rsidRPr="00C332BE">
        <w:rPr>
          <w:b/>
          <w:bCs/>
          <w:sz w:val="22"/>
          <w:szCs w:val="22"/>
        </w:rPr>
        <w:t>Burton, N.H.K., Rehfisch, M.M. &amp; Clark, N.A.  2002.</w:t>
      </w:r>
      <w:r w:rsidRPr="00C60B58">
        <w:rPr>
          <w:sz w:val="22"/>
          <w:szCs w:val="22"/>
        </w:rPr>
        <w:t xml:space="preserve">  Impacts of disturbance from construction work on the densities and feeding behavior of waterbirds using the intertidal mudflats of Cardiff Bay, UK.  </w:t>
      </w:r>
      <w:r w:rsidRPr="00C60B58">
        <w:rPr>
          <w:i/>
          <w:iCs/>
          <w:sz w:val="22"/>
          <w:szCs w:val="22"/>
        </w:rPr>
        <w:t>Environmental Management</w:t>
      </w:r>
      <w:r w:rsidRPr="00C60B58">
        <w:rPr>
          <w:sz w:val="22"/>
          <w:szCs w:val="22"/>
        </w:rPr>
        <w:t xml:space="preserve"> 30: 865–871.</w:t>
      </w:r>
      <w:r w:rsidRPr="00C60B58">
        <w:rPr>
          <w:rFonts w:eastAsia="Calibri"/>
          <w:sz w:val="22"/>
          <w:szCs w:val="22"/>
        </w:rPr>
        <w:t xml:space="preserve"> </w:t>
      </w:r>
    </w:p>
    <w:p w14:paraId="2D110CB6" w14:textId="44EB28F3" w:rsidR="00D97E86" w:rsidRPr="00C60B58" w:rsidRDefault="00D97E86" w:rsidP="002E1FAD">
      <w:pPr>
        <w:spacing w:after="120"/>
        <w:ind w:left="720" w:hanging="720"/>
        <w:jc w:val="both"/>
        <w:rPr>
          <w:sz w:val="22"/>
          <w:szCs w:val="22"/>
        </w:rPr>
      </w:pPr>
      <w:r w:rsidRPr="00C332BE">
        <w:rPr>
          <w:b/>
          <w:bCs/>
          <w:sz w:val="22"/>
          <w:szCs w:val="22"/>
        </w:rPr>
        <w:t>Capizzi, D., Baccetti, N. &amp; Sposimo, P.  2010.</w:t>
      </w:r>
      <w:r w:rsidRPr="00C60B58">
        <w:rPr>
          <w:sz w:val="22"/>
          <w:szCs w:val="22"/>
        </w:rPr>
        <w:t xml:space="preserve">  Prioritizing rat eradication on islands by cost and effectiveness to protect nesting seabirds.  </w:t>
      </w:r>
      <w:r w:rsidRPr="00C60B58">
        <w:rPr>
          <w:i/>
          <w:iCs/>
          <w:sz w:val="22"/>
          <w:szCs w:val="22"/>
        </w:rPr>
        <w:t>Biological Conservation</w:t>
      </w:r>
      <w:r w:rsidRPr="00C60B58">
        <w:rPr>
          <w:sz w:val="22"/>
          <w:szCs w:val="22"/>
        </w:rPr>
        <w:t xml:space="preserve"> 143: 1716– 1727. </w:t>
      </w:r>
    </w:p>
    <w:p w14:paraId="27AC1DC6" w14:textId="37D31797" w:rsidR="00DD78CA" w:rsidRPr="00C60B58" w:rsidRDefault="00DD78CA" w:rsidP="002E1FAD">
      <w:pPr>
        <w:spacing w:after="120"/>
        <w:ind w:left="720" w:hanging="720"/>
        <w:jc w:val="both"/>
        <w:rPr>
          <w:sz w:val="22"/>
          <w:szCs w:val="22"/>
        </w:rPr>
      </w:pPr>
      <w:r w:rsidRPr="002E1FAD">
        <w:rPr>
          <w:b/>
          <w:bCs/>
          <w:sz w:val="22"/>
          <w:szCs w:val="22"/>
        </w:rPr>
        <w:t xml:space="preserve">Davidson, N.C. &amp; Stroud, D.A.  2006. </w:t>
      </w:r>
      <w:r w:rsidRPr="00C60B58">
        <w:rPr>
          <w:sz w:val="22"/>
          <w:szCs w:val="22"/>
        </w:rPr>
        <w:t xml:space="preserve"> African-Western Eurasian Flyways: current knowledge, population status and future challenges.  Pp. 63-73.  In: </w:t>
      </w:r>
      <w:r w:rsidRPr="00C60B58">
        <w:rPr>
          <w:i/>
          <w:iCs/>
          <w:sz w:val="22"/>
          <w:szCs w:val="22"/>
        </w:rPr>
        <w:t>Waterbirds around the world</w:t>
      </w:r>
      <w:r w:rsidRPr="00C60B58">
        <w:rPr>
          <w:sz w:val="22"/>
          <w:szCs w:val="22"/>
        </w:rPr>
        <w:t xml:space="preserve">.  Eds. G.C. Boere, C.A. Galbraith &amp; D.A. Stroud.  The Stationery Office, Edinburgh, UK. </w:t>
      </w:r>
    </w:p>
    <w:p w14:paraId="723B9868" w14:textId="59763A6C" w:rsidR="00942C8E" w:rsidRPr="00C60B58" w:rsidRDefault="00942C8E" w:rsidP="002E1FAD">
      <w:pPr>
        <w:spacing w:after="120"/>
        <w:ind w:left="720" w:hanging="720"/>
        <w:jc w:val="both"/>
        <w:rPr>
          <w:sz w:val="22"/>
          <w:szCs w:val="22"/>
        </w:rPr>
      </w:pPr>
      <w:r w:rsidRPr="002E1FAD">
        <w:rPr>
          <w:b/>
          <w:bCs/>
          <w:sz w:val="22"/>
          <w:szCs w:val="22"/>
        </w:rPr>
        <w:t>Dawson, J., Oppel, S., Cuthbert, R.J., Holmes, N.D., Bird, J.P., Butchart, S.H.M., Spatz, D.R. &amp; Tershy, B.R.  2014.</w:t>
      </w:r>
      <w:r w:rsidRPr="00C60B58">
        <w:rPr>
          <w:sz w:val="22"/>
          <w:szCs w:val="22"/>
        </w:rPr>
        <w:t xml:space="preserve">  Prioritizing islands for the eradication of invasive vertebrates in the United Kingdom overseas territories.  </w:t>
      </w:r>
      <w:r w:rsidRPr="00C60B58">
        <w:rPr>
          <w:i/>
          <w:iCs/>
          <w:sz w:val="22"/>
          <w:szCs w:val="22"/>
        </w:rPr>
        <w:t>Conservation Biology</w:t>
      </w:r>
      <w:r w:rsidRPr="00C60B58">
        <w:rPr>
          <w:sz w:val="22"/>
          <w:szCs w:val="22"/>
        </w:rPr>
        <w:t xml:space="preserve"> 29: 143–153.</w:t>
      </w:r>
    </w:p>
    <w:p w14:paraId="2F1AEC5A" w14:textId="7F79799E" w:rsidR="00A35116" w:rsidRPr="00C60B58" w:rsidRDefault="00A35116" w:rsidP="002E1FAD">
      <w:pPr>
        <w:spacing w:after="120"/>
        <w:ind w:left="720" w:hanging="720"/>
        <w:jc w:val="both"/>
        <w:rPr>
          <w:rFonts w:eastAsia="Calibri"/>
          <w:sz w:val="22"/>
          <w:szCs w:val="22"/>
        </w:rPr>
      </w:pPr>
      <w:r w:rsidRPr="002E1FAD">
        <w:rPr>
          <w:rFonts w:eastAsia="Calibri"/>
          <w:b/>
          <w:bCs/>
          <w:sz w:val="22"/>
          <w:szCs w:val="22"/>
        </w:rPr>
        <w:t>Delany, S., Scott, D.A., Dodman, T. &amp; Stroud, D.A.  (eds.)  2009.</w:t>
      </w:r>
      <w:r w:rsidRPr="00C60B58">
        <w:rPr>
          <w:rFonts w:eastAsia="Calibri"/>
          <w:sz w:val="22"/>
          <w:szCs w:val="22"/>
        </w:rPr>
        <w:t xml:space="preserve">  </w:t>
      </w:r>
      <w:r w:rsidRPr="00C60B58">
        <w:rPr>
          <w:rFonts w:eastAsia="Calibri"/>
          <w:i/>
          <w:sz w:val="22"/>
          <w:szCs w:val="22"/>
        </w:rPr>
        <w:t xml:space="preserve">An atlas of wader populations in Africa and western Eurasia.  </w:t>
      </w:r>
      <w:r w:rsidRPr="00C60B58">
        <w:rPr>
          <w:rFonts w:eastAsia="Calibri"/>
          <w:sz w:val="22"/>
          <w:szCs w:val="22"/>
        </w:rPr>
        <w:t>Wetlands International, Wageningen, The Netherlands.  524 pp.</w:t>
      </w:r>
    </w:p>
    <w:p w14:paraId="11D70EDB" w14:textId="1EA86A29" w:rsidR="00340A43" w:rsidRPr="00C60B58" w:rsidRDefault="00340A43" w:rsidP="002E1FAD">
      <w:pPr>
        <w:spacing w:after="120"/>
        <w:ind w:left="720" w:hanging="720"/>
        <w:jc w:val="both"/>
        <w:rPr>
          <w:sz w:val="22"/>
          <w:szCs w:val="22"/>
        </w:rPr>
      </w:pPr>
      <w:r w:rsidRPr="002E1FAD">
        <w:rPr>
          <w:b/>
          <w:bCs/>
          <w:sz w:val="22"/>
          <w:szCs w:val="22"/>
        </w:rPr>
        <w:t>Dodman, T. &amp; Diagana, C.H.  2006.</w:t>
      </w:r>
      <w:r w:rsidRPr="00C60B58">
        <w:rPr>
          <w:sz w:val="22"/>
          <w:szCs w:val="22"/>
        </w:rPr>
        <w:t xml:space="preserve">  Conservation dilemmas for intra-African migratory waterbirds.  Pp. 218-223.  In: </w:t>
      </w:r>
      <w:r w:rsidRPr="00C60B58">
        <w:rPr>
          <w:i/>
          <w:iCs/>
          <w:sz w:val="22"/>
          <w:szCs w:val="22"/>
        </w:rPr>
        <w:t>Waterbirds around the world.</w:t>
      </w:r>
      <w:r w:rsidRPr="00C60B58">
        <w:rPr>
          <w:sz w:val="22"/>
          <w:szCs w:val="22"/>
        </w:rPr>
        <w:t xml:space="preserve">  Eds. G.C. Boere, C.A. Galbraith &amp; D.A. Stroud.  The Stationery Office, Edinburgh, UK. </w:t>
      </w:r>
    </w:p>
    <w:p w14:paraId="2BD86D92" w14:textId="102CAFBD" w:rsidR="00167396" w:rsidRPr="00C60B58" w:rsidRDefault="00167396" w:rsidP="002E1FAD">
      <w:pPr>
        <w:spacing w:after="120"/>
        <w:ind w:left="720" w:hanging="720"/>
        <w:jc w:val="both"/>
        <w:rPr>
          <w:sz w:val="22"/>
          <w:szCs w:val="22"/>
        </w:rPr>
      </w:pPr>
      <w:r w:rsidRPr="002E1FAD">
        <w:rPr>
          <w:b/>
          <w:bCs/>
          <w:sz w:val="22"/>
          <w:szCs w:val="22"/>
        </w:rPr>
        <w:t xml:space="preserve">European </w:t>
      </w:r>
      <w:r w:rsidR="002E1FAD" w:rsidRPr="002E1FAD">
        <w:rPr>
          <w:b/>
          <w:bCs/>
          <w:sz w:val="22"/>
          <w:szCs w:val="22"/>
        </w:rPr>
        <w:t xml:space="preserve">Commission </w:t>
      </w:r>
      <w:r w:rsidR="00C35C5A">
        <w:rPr>
          <w:b/>
          <w:bCs/>
          <w:sz w:val="22"/>
          <w:szCs w:val="22"/>
        </w:rPr>
        <w:t xml:space="preserve"> </w:t>
      </w:r>
      <w:r w:rsidR="002E1FAD" w:rsidRPr="002E1FAD">
        <w:rPr>
          <w:b/>
          <w:bCs/>
          <w:sz w:val="22"/>
          <w:szCs w:val="22"/>
        </w:rPr>
        <w:t>2008</w:t>
      </w:r>
      <w:r w:rsidRPr="002E1FAD">
        <w:rPr>
          <w:b/>
          <w:bCs/>
          <w:sz w:val="22"/>
          <w:szCs w:val="22"/>
        </w:rPr>
        <w:t>.</w:t>
      </w:r>
      <w:r w:rsidRPr="00C60B58">
        <w:rPr>
          <w:sz w:val="22"/>
          <w:szCs w:val="22"/>
        </w:rPr>
        <w:t xml:space="preserve">  </w:t>
      </w:r>
      <w:r w:rsidRPr="00C60B58">
        <w:rPr>
          <w:i/>
          <w:iCs/>
          <w:sz w:val="22"/>
          <w:szCs w:val="22"/>
        </w:rPr>
        <w:t>Guidance document on hunting under Council Directive 79/409/EEC on the conservation of wild birds “The Birds Directive”.</w:t>
      </w:r>
      <w:r w:rsidRPr="00C60B58">
        <w:rPr>
          <w:sz w:val="22"/>
          <w:szCs w:val="22"/>
        </w:rPr>
        <w:t xml:space="preserve">  European Commission, Brussels.  106 pp.</w:t>
      </w:r>
    </w:p>
    <w:p w14:paraId="1129434B" w14:textId="7D9A8475" w:rsidR="00A23071" w:rsidRPr="00C60B58" w:rsidRDefault="00A23071" w:rsidP="002E1FAD">
      <w:pPr>
        <w:spacing w:after="120"/>
        <w:ind w:left="720" w:hanging="720"/>
        <w:jc w:val="both"/>
        <w:rPr>
          <w:rFonts w:eastAsia="Calibri"/>
          <w:sz w:val="22"/>
          <w:szCs w:val="22"/>
        </w:rPr>
      </w:pPr>
      <w:r w:rsidRPr="002E1FAD">
        <w:rPr>
          <w:b/>
          <w:bCs/>
          <w:sz w:val="22"/>
          <w:szCs w:val="22"/>
        </w:rPr>
        <w:t>Evans, P. R., Herdson, N.M., Knights, P.J. &amp; Pienkowski, M.W.  1979.</w:t>
      </w:r>
      <w:r w:rsidRPr="00C60B58">
        <w:rPr>
          <w:sz w:val="22"/>
          <w:szCs w:val="22"/>
        </w:rPr>
        <w:t xml:space="preserve">  Short-term effects of reclamation of part of seal sands, Teesmouth, England, U.K. on wintering waders and shelduck. </w:t>
      </w:r>
      <w:r w:rsidR="00781830" w:rsidRPr="00C60B58">
        <w:rPr>
          <w:sz w:val="22"/>
          <w:szCs w:val="22"/>
        </w:rPr>
        <w:t xml:space="preserve"> </w:t>
      </w:r>
      <w:r w:rsidRPr="00C60B58">
        <w:rPr>
          <w:sz w:val="22"/>
          <w:szCs w:val="22"/>
        </w:rPr>
        <w:t xml:space="preserve">1. </w:t>
      </w:r>
      <w:r w:rsidR="00781830" w:rsidRPr="00C60B58">
        <w:rPr>
          <w:sz w:val="22"/>
          <w:szCs w:val="22"/>
        </w:rPr>
        <w:t xml:space="preserve"> </w:t>
      </w:r>
      <w:r w:rsidRPr="00C60B58">
        <w:rPr>
          <w:sz w:val="22"/>
          <w:szCs w:val="22"/>
        </w:rPr>
        <w:t xml:space="preserve">Shorebird diets, invertebrate densities and the impact of predation on the invertebrates.  </w:t>
      </w:r>
      <w:r w:rsidRPr="00C60B58">
        <w:rPr>
          <w:i/>
          <w:iCs/>
          <w:sz w:val="22"/>
          <w:szCs w:val="22"/>
        </w:rPr>
        <w:t xml:space="preserve">Oecologia </w:t>
      </w:r>
      <w:r w:rsidRPr="00C60B58">
        <w:rPr>
          <w:sz w:val="22"/>
          <w:szCs w:val="22"/>
        </w:rPr>
        <w:t>41: 183–206.</w:t>
      </w:r>
      <w:r w:rsidRPr="00C60B58">
        <w:rPr>
          <w:rFonts w:eastAsia="Calibri"/>
          <w:sz w:val="22"/>
          <w:szCs w:val="22"/>
        </w:rPr>
        <w:t xml:space="preserve"> </w:t>
      </w:r>
    </w:p>
    <w:p w14:paraId="636BC739" w14:textId="77777777" w:rsidR="00684739" w:rsidRDefault="00684739" w:rsidP="00684739">
      <w:pPr>
        <w:spacing w:after="120"/>
        <w:ind w:left="720" w:hanging="720"/>
        <w:jc w:val="both"/>
      </w:pPr>
      <w:r w:rsidRPr="00FE16FF">
        <w:rPr>
          <w:b/>
          <w:bCs/>
          <w:sz w:val="22"/>
          <w:szCs w:val="22"/>
        </w:rPr>
        <w:t>Fox, A.D. &amp; Abraham</w:t>
      </w:r>
      <w:r>
        <w:rPr>
          <w:b/>
          <w:bCs/>
          <w:sz w:val="22"/>
          <w:szCs w:val="22"/>
        </w:rPr>
        <w:t>, K.F</w:t>
      </w:r>
      <w:r w:rsidRPr="00FE16FF">
        <w:rPr>
          <w:b/>
          <w:bCs/>
          <w:sz w:val="22"/>
          <w:szCs w:val="22"/>
        </w:rPr>
        <w:t>.  2017.</w:t>
      </w:r>
      <w:r>
        <w:t xml:space="preserve">  Why geese benefit from the transition from natural vegetation to agriculture.  </w:t>
      </w:r>
      <w:r w:rsidRPr="007260FC">
        <w:rPr>
          <w:i/>
          <w:iCs/>
        </w:rPr>
        <w:t>Ambio</w:t>
      </w:r>
      <w:r>
        <w:t xml:space="preserve"> 46(Suppl. 2): S188–S197.</w:t>
      </w:r>
    </w:p>
    <w:p w14:paraId="318B0BB2" w14:textId="28024D17" w:rsidR="00601E81" w:rsidRPr="00C60B58" w:rsidRDefault="00601E81" w:rsidP="002E1FAD">
      <w:pPr>
        <w:spacing w:after="120"/>
        <w:ind w:left="720" w:hanging="720"/>
        <w:jc w:val="both"/>
        <w:rPr>
          <w:sz w:val="22"/>
          <w:szCs w:val="22"/>
        </w:rPr>
      </w:pPr>
      <w:r w:rsidRPr="002E1FAD">
        <w:rPr>
          <w:b/>
          <w:bCs/>
          <w:sz w:val="22"/>
          <w:szCs w:val="22"/>
        </w:rPr>
        <w:t>Fox, A.D. &amp; Madsen, J.  1997.</w:t>
      </w:r>
      <w:r w:rsidRPr="00C60B58">
        <w:rPr>
          <w:sz w:val="22"/>
          <w:szCs w:val="22"/>
        </w:rPr>
        <w:t xml:space="preserve">  Behavioural and distributional effects of hunting disturbance on waterbirds in Europe: implications for refuge design.  </w:t>
      </w:r>
      <w:r w:rsidRPr="00C60B58">
        <w:rPr>
          <w:i/>
          <w:iCs/>
          <w:sz w:val="22"/>
          <w:szCs w:val="22"/>
        </w:rPr>
        <w:t>Journal of Applied Ecology</w:t>
      </w:r>
      <w:r w:rsidRPr="00C60B58">
        <w:rPr>
          <w:sz w:val="22"/>
          <w:szCs w:val="22"/>
        </w:rPr>
        <w:t xml:space="preserve"> 34: 1-13.</w:t>
      </w:r>
    </w:p>
    <w:p w14:paraId="6F48A10A" w14:textId="207F9419" w:rsidR="00FE16FF" w:rsidRPr="00891C21" w:rsidRDefault="00FE16FF" w:rsidP="00FE16FF">
      <w:pPr>
        <w:spacing w:after="120"/>
        <w:ind w:left="720" w:hanging="720"/>
        <w:jc w:val="both"/>
        <w:rPr>
          <w:b/>
          <w:bCs/>
          <w:sz w:val="22"/>
          <w:szCs w:val="22"/>
        </w:rPr>
      </w:pPr>
      <w:r w:rsidRPr="001E0B84">
        <w:rPr>
          <w:b/>
          <w:bCs/>
          <w:sz w:val="22"/>
          <w:szCs w:val="22"/>
        </w:rPr>
        <w:t>Fox, A.D. &amp; Madsen, J.  2017.</w:t>
      </w:r>
      <w:r w:rsidRPr="001E0B84">
        <w:rPr>
          <w:sz w:val="22"/>
          <w:szCs w:val="22"/>
        </w:rPr>
        <w:t xml:space="preserve">  Threatened species to superabundance: the unexpected international implications of successful goose conservation.  </w:t>
      </w:r>
      <w:r w:rsidRPr="001E0B84">
        <w:rPr>
          <w:i/>
          <w:iCs/>
          <w:sz w:val="22"/>
          <w:szCs w:val="22"/>
        </w:rPr>
        <w:t>Ambio</w:t>
      </w:r>
      <w:r w:rsidRPr="001E0B84">
        <w:rPr>
          <w:sz w:val="22"/>
          <w:szCs w:val="22"/>
        </w:rPr>
        <w:t xml:space="preserve"> 46(Suppl. 2): S179–S187.</w:t>
      </w:r>
    </w:p>
    <w:p w14:paraId="70B836F7" w14:textId="09A30882" w:rsidR="00684739" w:rsidRPr="001E0B84" w:rsidRDefault="00684739" w:rsidP="002E1FAD">
      <w:pPr>
        <w:spacing w:after="120"/>
        <w:ind w:left="720" w:hanging="720"/>
        <w:jc w:val="both"/>
        <w:rPr>
          <w:sz w:val="22"/>
          <w:szCs w:val="22"/>
        </w:rPr>
      </w:pPr>
      <w:r w:rsidRPr="001E0B84">
        <w:rPr>
          <w:b/>
          <w:bCs/>
          <w:sz w:val="22"/>
          <w:szCs w:val="22"/>
        </w:rPr>
        <w:t>Fox, A.D., Dalby, L., Christensen, T.K., Nagy, S., Balsby, T.J.S., Crowe, O., Clausen, P., Deceuninck, B., Devos, K., Holt, C.A., Hornman, M., Keller, V., Langendoen, T., Lehikoinen, A., Lorentsen, S.-H., Malina, B., Nilsson, L., Stīpniece, A. Svenning, J.-C. &amp; Wahl, J.  2016.</w:t>
      </w:r>
      <w:r w:rsidRPr="001E0B84">
        <w:rPr>
          <w:sz w:val="22"/>
          <w:szCs w:val="22"/>
        </w:rPr>
        <w:t xml:space="preserve">  </w:t>
      </w:r>
      <w:hyperlink r:id="rId60" w:history="1">
        <w:r w:rsidRPr="001E0B84">
          <w:rPr>
            <w:rStyle w:val="Hyperlink"/>
            <w:sz w:val="22"/>
            <w:szCs w:val="22"/>
          </w:rPr>
          <w:t xml:space="preserve">Seeking explanations for recent changes in abundance of wintering Eurasian Wigeon </w:t>
        </w:r>
        <w:r w:rsidRPr="001E0B84">
          <w:rPr>
            <w:rStyle w:val="Hyperlink"/>
            <w:i/>
            <w:iCs/>
            <w:sz w:val="22"/>
            <w:szCs w:val="22"/>
          </w:rPr>
          <w:t>Anas penelope</w:t>
        </w:r>
        <w:r w:rsidRPr="001E0B84">
          <w:rPr>
            <w:rStyle w:val="Hyperlink"/>
            <w:sz w:val="22"/>
            <w:szCs w:val="22"/>
          </w:rPr>
          <w:t xml:space="preserve"> in northwest Europe</w:t>
        </w:r>
      </w:hyperlink>
      <w:r w:rsidRPr="001E0B84">
        <w:rPr>
          <w:sz w:val="22"/>
          <w:szCs w:val="22"/>
        </w:rPr>
        <w:t xml:space="preserve">.  </w:t>
      </w:r>
      <w:r w:rsidRPr="001E0B84">
        <w:rPr>
          <w:i/>
          <w:iCs/>
          <w:sz w:val="22"/>
          <w:szCs w:val="22"/>
        </w:rPr>
        <w:t>Ornis Fennica</w:t>
      </w:r>
      <w:r w:rsidRPr="001E0B84">
        <w:rPr>
          <w:sz w:val="22"/>
          <w:szCs w:val="22"/>
        </w:rPr>
        <w:t xml:space="preserve"> 93: 12–25.</w:t>
      </w:r>
    </w:p>
    <w:p w14:paraId="6DD313CC" w14:textId="2DBE1855" w:rsidR="00BA2DFC" w:rsidRPr="00684739" w:rsidRDefault="00BA2DFC" w:rsidP="002E1FAD">
      <w:pPr>
        <w:spacing w:after="120"/>
        <w:ind w:left="720" w:hanging="720"/>
        <w:jc w:val="both"/>
        <w:rPr>
          <w:rFonts w:eastAsia="Calibri"/>
          <w:sz w:val="22"/>
          <w:szCs w:val="22"/>
        </w:rPr>
      </w:pPr>
      <w:r w:rsidRPr="00891C21">
        <w:rPr>
          <w:b/>
          <w:bCs/>
          <w:sz w:val="22"/>
          <w:szCs w:val="22"/>
        </w:rPr>
        <w:t xml:space="preserve">Galbraith, H., Jones, R., Park, R., Clough, J., Herod-Julius, S., Harrington, B. &amp; Page, G.  2002. </w:t>
      </w:r>
      <w:r w:rsidRPr="00891C21">
        <w:rPr>
          <w:sz w:val="22"/>
          <w:szCs w:val="22"/>
        </w:rPr>
        <w:t xml:space="preserve"> Global climate change and sea level rise: potential losses of intertidal habitat for shorebirds</w:t>
      </w:r>
      <w:r w:rsidRPr="00684739">
        <w:rPr>
          <w:sz w:val="22"/>
          <w:szCs w:val="22"/>
        </w:rPr>
        <w:t xml:space="preserve">.  </w:t>
      </w:r>
      <w:r w:rsidRPr="00684739">
        <w:rPr>
          <w:i/>
          <w:iCs/>
          <w:sz w:val="22"/>
          <w:szCs w:val="22"/>
        </w:rPr>
        <w:t>Waterbirds</w:t>
      </w:r>
      <w:r w:rsidRPr="00684739">
        <w:rPr>
          <w:sz w:val="22"/>
          <w:szCs w:val="22"/>
        </w:rPr>
        <w:t xml:space="preserve"> 25: 173–183.</w:t>
      </w:r>
      <w:r w:rsidRPr="00684739">
        <w:rPr>
          <w:rFonts w:eastAsia="Calibri"/>
          <w:sz w:val="22"/>
          <w:szCs w:val="22"/>
        </w:rPr>
        <w:t xml:space="preserve"> </w:t>
      </w:r>
    </w:p>
    <w:p w14:paraId="6C0395FD" w14:textId="4F2AC8BA" w:rsidR="0055621A" w:rsidRPr="00684739" w:rsidRDefault="0055621A" w:rsidP="002E1FAD">
      <w:pPr>
        <w:spacing w:after="120"/>
        <w:ind w:left="720" w:hanging="720"/>
        <w:jc w:val="both"/>
        <w:rPr>
          <w:sz w:val="22"/>
          <w:szCs w:val="22"/>
        </w:rPr>
      </w:pPr>
      <w:r w:rsidRPr="007F7B94">
        <w:rPr>
          <w:b/>
          <w:bCs/>
          <w:sz w:val="22"/>
          <w:szCs w:val="22"/>
          <w:lang w:val="en-US"/>
        </w:rPr>
        <w:t xml:space="preserve">Hagen, C. </w:t>
      </w:r>
      <w:r w:rsidR="007678B2" w:rsidRPr="007F7B94">
        <w:rPr>
          <w:b/>
          <w:bCs/>
          <w:sz w:val="22"/>
          <w:szCs w:val="22"/>
          <w:lang w:val="en-US"/>
        </w:rPr>
        <w:t>&amp;</w:t>
      </w:r>
      <w:r w:rsidRPr="007F7B94">
        <w:rPr>
          <w:b/>
          <w:bCs/>
          <w:sz w:val="22"/>
          <w:szCs w:val="22"/>
          <w:lang w:val="en-US"/>
        </w:rPr>
        <w:t xml:space="preserve"> Wanless, R.M. </w:t>
      </w:r>
      <w:r w:rsidR="007678B2" w:rsidRPr="007F7B94">
        <w:rPr>
          <w:b/>
          <w:bCs/>
          <w:sz w:val="22"/>
          <w:szCs w:val="22"/>
          <w:lang w:val="en-US"/>
        </w:rPr>
        <w:t xml:space="preserve"> </w:t>
      </w:r>
      <w:r w:rsidRPr="00684739">
        <w:rPr>
          <w:b/>
          <w:bCs/>
          <w:sz w:val="22"/>
          <w:szCs w:val="22"/>
        </w:rPr>
        <w:t>2014.</w:t>
      </w:r>
      <w:r w:rsidRPr="00684739">
        <w:rPr>
          <w:sz w:val="22"/>
          <w:szCs w:val="22"/>
        </w:rPr>
        <w:t xml:space="preserve"> </w:t>
      </w:r>
      <w:r w:rsidR="007678B2" w:rsidRPr="00684739">
        <w:rPr>
          <w:sz w:val="22"/>
          <w:szCs w:val="22"/>
        </w:rPr>
        <w:t xml:space="preserve"> </w:t>
      </w:r>
      <w:hyperlink r:id="rId61" w:history="1">
        <w:r w:rsidRPr="00684739">
          <w:rPr>
            <w:rStyle w:val="Hyperlink"/>
            <w:i/>
            <w:iCs/>
            <w:sz w:val="22"/>
            <w:szCs w:val="22"/>
          </w:rPr>
          <w:t>Potential impacts of marine fisheries on migratory seabirds within the Afrotropical region.</w:t>
        </w:r>
        <w:r w:rsidR="007678B2" w:rsidRPr="00684739">
          <w:rPr>
            <w:rStyle w:val="Hyperlink"/>
            <w:sz w:val="22"/>
            <w:szCs w:val="22"/>
          </w:rPr>
          <w:t xml:space="preserve"> </w:t>
        </w:r>
      </w:hyperlink>
      <w:r w:rsidRPr="00891C21">
        <w:rPr>
          <w:sz w:val="22"/>
          <w:szCs w:val="22"/>
        </w:rPr>
        <w:t xml:space="preserve"> </w:t>
      </w:r>
      <w:r w:rsidR="007678B2" w:rsidRPr="00891C21">
        <w:rPr>
          <w:sz w:val="22"/>
          <w:szCs w:val="22"/>
        </w:rPr>
        <w:t xml:space="preserve">48 pp.  </w:t>
      </w:r>
      <w:r w:rsidRPr="00891C21">
        <w:rPr>
          <w:sz w:val="22"/>
          <w:szCs w:val="22"/>
        </w:rPr>
        <w:t>Unpublished report to the African-Eurasian Waterbird Agreement.</w:t>
      </w:r>
      <w:r w:rsidR="007678B2" w:rsidRPr="00684739">
        <w:rPr>
          <w:sz w:val="22"/>
          <w:szCs w:val="22"/>
        </w:rPr>
        <w:t xml:space="preserve">  Doc: AEWA/MOP 6.39.</w:t>
      </w:r>
    </w:p>
    <w:p w14:paraId="26971291" w14:textId="586D1676" w:rsidR="002F723E" w:rsidRPr="00C60B58" w:rsidRDefault="002F723E" w:rsidP="002E1FAD">
      <w:pPr>
        <w:spacing w:after="120"/>
        <w:ind w:left="720" w:hanging="720"/>
        <w:jc w:val="both"/>
        <w:rPr>
          <w:rFonts w:eastAsia="Calibri"/>
          <w:sz w:val="22"/>
          <w:szCs w:val="22"/>
        </w:rPr>
      </w:pPr>
      <w:r w:rsidRPr="00684739">
        <w:rPr>
          <w:rFonts w:eastAsia="Calibri"/>
          <w:b/>
          <w:bCs/>
          <w:sz w:val="22"/>
          <w:szCs w:val="22"/>
        </w:rPr>
        <w:t>Huntley, B., Green, R.E., Collingham, Y.C. &amp; Willis, S.G.  2007.</w:t>
      </w:r>
      <w:r w:rsidRPr="00684739">
        <w:rPr>
          <w:rFonts w:eastAsia="Calibri"/>
          <w:sz w:val="22"/>
          <w:szCs w:val="22"/>
        </w:rPr>
        <w:t xml:space="preserve">  </w:t>
      </w:r>
      <w:r w:rsidRPr="00684739">
        <w:rPr>
          <w:rFonts w:eastAsia="Calibri"/>
          <w:i/>
          <w:sz w:val="22"/>
          <w:szCs w:val="22"/>
        </w:rPr>
        <w:t>A climatic atlas of European breeding birds.</w:t>
      </w:r>
      <w:r w:rsidRPr="00684739">
        <w:rPr>
          <w:rFonts w:eastAsia="Calibri"/>
          <w:sz w:val="22"/>
          <w:szCs w:val="22"/>
        </w:rPr>
        <w:t xml:space="preserve">  Durham University,</w:t>
      </w:r>
      <w:r w:rsidRPr="00C60B58">
        <w:rPr>
          <w:rFonts w:eastAsia="Calibri"/>
          <w:sz w:val="22"/>
          <w:szCs w:val="22"/>
        </w:rPr>
        <w:t xml:space="preserve"> RSPB and Lynx Edicions, Barcelona.  521 pp.</w:t>
      </w:r>
    </w:p>
    <w:p w14:paraId="004AB943" w14:textId="19692FB2" w:rsidR="00305858" w:rsidRPr="00C60B58" w:rsidRDefault="00305858" w:rsidP="002E1FAD">
      <w:pPr>
        <w:spacing w:after="120"/>
        <w:ind w:left="720" w:hanging="720"/>
        <w:jc w:val="both"/>
        <w:rPr>
          <w:sz w:val="22"/>
          <w:szCs w:val="22"/>
        </w:rPr>
      </w:pPr>
      <w:r w:rsidRPr="002E1FAD">
        <w:rPr>
          <w:rFonts w:eastAsia="Calibri"/>
          <w:b/>
          <w:bCs/>
          <w:sz w:val="22"/>
          <w:szCs w:val="22"/>
        </w:rPr>
        <w:t>IPBES  2018a.</w:t>
      </w:r>
      <w:r w:rsidRPr="00C60B58">
        <w:rPr>
          <w:sz w:val="22"/>
          <w:szCs w:val="22"/>
        </w:rPr>
        <w:t xml:space="preserve">  </w:t>
      </w:r>
      <w:r w:rsidRPr="00C60B58">
        <w:rPr>
          <w:i/>
          <w:iCs/>
          <w:sz w:val="22"/>
          <w:szCs w:val="22"/>
        </w:rPr>
        <w:t>Summary for policymakers of the regional assessment report on biodiversity and ecosystem services for Africa of the Intergovernmental Science-Policy Platform on Biodiversity and Ecosystem Services.</w:t>
      </w:r>
      <w:r w:rsidRPr="00C60B58">
        <w:rPr>
          <w:sz w:val="22"/>
          <w:szCs w:val="22"/>
        </w:rPr>
        <w:t xml:space="preserve">  Archer, E., Dziba, L.E., Mulongoy, K.J., Maoela, M.A., Walters, M., Biggs, R., Cormier-Salem, M-C., DeClerck, F., Diaw, M.C., Dunham, A.E., Failler, P., Gordon, C., Harhash, K.A., Kasisi, R., Kizito, F., Nyingi, W.D., Oguge, N., Osman-Elasha, B., Stringer, L.C., Tito de Morais, L., Assogbadjo, A., Egoh, B.N., Halmy, M.W.,  Heubach, K., Mensah, A., Pereira, L. &amp; Sitas, N. (eds.).  IPBES Secretariat, Bonn, Germany.  49 p</w:t>
      </w:r>
      <w:r w:rsidR="00C257C4" w:rsidRPr="00C60B58">
        <w:rPr>
          <w:sz w:val="22"/>
          <w:szCs w:val="22"/>
        </w:rPr>
        <w:t>p.</w:t>
      </w:r>
    </w:p>
    <w:p w14:paraId="4DB1DF8F" w14:textId="77777777" w:rsidR="00305858" w:rsidRPr="00C60B58" w:rsidRDefault="00305858" w:rsidP="002E1FAD">
      <w:pPr>
        <w:spacing w:after="120"/>
        <w:ind w:left="720" w:hanging="720"/>
        <w:jc w:val="both"/>
        <w:rPr>
          <w:color w:val="000000" w:themeColor="text1"/>
          <w:sz w:val="22"/>
          <w:szCs w:val="22"/>
        </w:rPr>
      </w:pPr>
      <w:r w:rsidRPr="002E1FAD">
        <w:rPr>
          <w:b/>
          <w:bCs/>
          <w:color w:val="000000" w:themeColor="text1"/>
          <w:sz w:val="22"/>
          <w:szCs w:val="22"/>
          <w:shd w:val="clear" w:color="auto" w:fill="FFFFFF"/>
        </w:rPr>
        <w:t>IPBES  2018b.</w:t>
      </w:r>
      <w:r w:rsidRPr="00C60B58">
        <w:rPr>
          <w:color w:val="000000" w:themeColor="text1"/>
          <w:sz w:val="22"/>
          <w:szCs w:val="22"/>
          <w:shd w:val="clear" w:color="auto" w:fill="FFFFFF"/>
        </w:rPr>
        <w:t xml:space="preserve">  </w:t>
      </w:r>
      <w:r w:rsidRPr="00C60B58">
        <w:rPr>
          <w:i/>
          <w:iCs/>
          <w:color w:val="000000" w:themeColor="text1"/>
          <w:sz w:val="22"/>
          <w:szCs w:val="22"/>
          <w:shd w:val="clear" w:color="auto" w:fill="FFFFFF"/>
        </w:rPr>
        <w:t>Summary for policymakers of the regional assessment report on biodiversity and ecosystem services for Europe and Central Asia of the Intergovernmental Science-Policy Platform on Biodiversity and Ecosystem Services.</w:t>
      </w:r>
      <w:r w:rsidRPr="00C60B58">
        <w:rPr>
          <w:color w:val="000000" w:themeColor="text1"/>
          <w:sz w:val="22"/>
          <w:szCs w:val="22"/>
          <w:shd w:val="clear" w:color="auto" w:fill="FFFFFF"/>
        </w:rPr>
        <w:t xml:space="preserve">  Fischer, M., Rounsevell, M., Torre-Marin Rando, A., Mader, A., Church, A., Elbakidze, M., Elias, V., Hahn, T., Harrison, P.A., Hauck, J., Martín-López, B., Ring, I., Sandström, C., Sousa Pinto, I., Visconti, P., Zimmermann, N.E. &amp; Christie, M. (eds.).  IPBES Secretariat, Bonn, Germany.  48 pp.</w:t>
      </w:r>
    </w:p>
    <w:p w14:paraId="3BDA4ED6" w14:textId="77777777" w:rsidR="00305858" w:rsidRPr="00C60B58" w:rsidRDefault="00305858" w:rsidP="002E1FAD">
      <w:pPr>
        <w:spacing w:after="120"/>
        <w:ind w:left="720" w:hanging="720"/>
        <w:jc w:val="both"/>
        <w:rPr>
          <w:sz w:val="22"/>
          <w:szCs w:val="22"/>
        </w:rPr>
      </w:pPr>
      <w:r w:rsidRPr="002E1FAD">
        <w:rPr>
          <w:b/>
          <w:bCs/>
          <w:sz w:val="22"/>
          <w:szCs w:val="22"/>
        </w:rPr>
        <w:t>IPBES  2018c.</w:t>
      </w:r>
      <w:r w:rsidRPr="00C60B58">
        <w:rPr>
          <w:sz w:val="22"/>
          <w:szCs w:val="22"/>
        </w:rPr>
        <w:t xml:space="preserve">  </w:t>
      </w:r>
      <w:r w:rsidRPr="00C60B58">
        <w:rPr>
          <w:i/>
          <w:iCs/>
          <w:sz w:val="22"/>
          <w:szCs w:val="22"/>
        </w:rPr>
        <w:t>The IPBES assessment report on land degradation and restoration.</w:t>
      </w:r>
      <w:r w:rsidRPr="00C60B58">
        <w:rPr>
          <w:sz w:val="22"/>
          <w:szCs w:val="22"/>
        </w:rPr>
        <w:t xml:space="preserve">  Montanarella, L., Scholes, R. &amp; Brainich, A. (eds.).  Secretariat of the Intergovernmental Science-Policy Platform on Biodiversity and Ecosystem Services, </w:t>
      </w:r>
      <w:r w:rsidRPr="00C60B58">
        <w:rPr>
          <w:color w:val="000000" w:themeColor="text1"/>
          <w:sz w:val="22"/>
          <w:szCs w:val="22"/>
          <w:shd w:val="clear" w:color="auto" w:fill="FFFFFF"/>
        </w:rPr>
        <w:t>Bonn</w:t>
      </w:r>
      <w:r w:rsidRPr="00C60B58">
        <w:rPr>
          <w:sz w:val="22"/>
          <w:szCs w:val="22"/>
        </w:rPr>
        <w:t xml:space="preserve">, Germany.  744 pp. </w:t>
      </w:r>
    </w:p>
    <w:p w14:paraId="0DF67769" w14:textId="77777777" w:rsidR="00D93923" w:rsidRPr="00C60B58" w:rsidDel="00691C7D" w:rsidRDefault="00D93923" w:rsidP="002E1FAD">
      <w:pPr>
        <w:spacing w:after="120"/>
        <w:ind w:left="720" w:hanging="720"/>
        <w:jc w:val="both"/>
        <w:rPr>
          <w:rFonts w:eastAsia="Calibri"/>
          <w:sz w:val="22"/>
          <w:szCs w:val="22"/>
        </w:rPr>
      </w:pPr>
      <w:r w:rsidRPr="002E1FAD" w:rsidDel="00691C7D">
        <w:rPr>
          <w:rFonts w:eastAsia="Calibri"/>
          <w:b/>
          <w:bCs/>
          <w:sz w:val="22"/>
          <w:szCs w:val="22"/>
        </w:rPr>
        <w:t>Johnston, A., Ausden, M., Dodd, A.M., Bradbury, R.B., Chamberlain, D.E., Jiguet, F., Thomas, C.D., Cook, A.S.C.P., Newson, S.E., Ockendon, N., Rehfisch, M.M., Roos, S., Thaxter, C., Brown, A., Crick, H.Q.P., Douse, A., McCall, R.A., Pontier, H., Stroud, D.A., Cadiou, B., Crowe, O., Deceuninck, B., Hornman, M. &amp; Pearce-Higgins, J.W.  2013.</w:t>
      </w:r>
      <w:r w:rsidRPr="00C60B58" w:rsidDel="00691C7D">
        <w:rPr>
          <w:rFonts w:eastAsia="Calibri"/>
          <w:sz w:val="22"/>
          <w:szCs w:val="22"/>
        </w:rPr>
        <w:t xml:space="preserve">  Observed and predicted effects of climate change on species abundance in protected areas.  </w:t>
      </w:r>
      <w:r w:rsidRPr="00C60B58" w:rsidDel="00691C7D">
        <w:rPr>
          <w:rFonts w:eastAsia="Calibri"/>
          <w:i/>
          <w:sz w:val="22"/>
          <w:szCs w:val="22"/>
        </w:rPr>
        <w:t>Nature Climate Change</w:t>
      </w:r>
      <w:r w:rsidRPr="00C60B58" w:rsidDel="00691C7D">
        <w:rPr>
          <w:rFonts w:eastAsia="Calibri"/>
          <w:sz w:val="22"/>
          <w:szCs w:val="22"/>
        </w:rPr>
        <w:t xml:space="preserve"> 3: 1055-1061.  doi:10.1038/nclimate2035</w:t>
      </w:r>
    </w:p>
    <w:p w14:paraId="2B38DD78" w14:textId="69C136F1" w:rsidR="00705D58" w:rsidRPr="00C60B58" w:rsidRDefault="00705D58" w:rsidP="002E1FAD">
      <w:pPr>
        <w:spacing w:after="120"/>
        <w:ind w:left="720" w:hanging="720"/>
        <w:jc w:val="both"/>
        <w:rPr>
          <w:sz w:val="22"/>
          <w:szCs w:val="22"/>
        </w:rPr>
      </w:pPr>
      <w:r w:rsidRPr="002E1FAD">
        <w:rPr>
          <w:b/>
          <w:bCs/>
          <w:sz w:val="22"/>
          <w:szCs w:val="22"/>
        </w:rPr>
        <w:t>Keller, V., Herrando, S., Voříšek, P., Franch, M., Kipson, M., Milanesi, P., Martí, D., Anton, M., Klvaňová, A., Kalyakin, M.V., Bauer, H.-G. &amp; Foppen, R.P.B.  (eds).  2020.</w:t>
      </w:r>
      <w:r w:rsidRPr="00C60B58">
        <w:rPr>
          <w:sz w:val="22"/>
          <w:szCs w:val="22"/>
        </w:rPr>
        <w:t xml:space="preserve"> </w:t>
      </w:r>
      <w:r w:rsidR="00567CBD" w:rsidRPr="00C60B58">
        <w:rPr>
          <w:sz w:val="22"/>
          <w:szCs w:val="22"/>
        </w:rPr>
        <w:t xml:space="preserve"> </w:t>
      </w:r>
      <w:r w:rsidRPr="00C60B58">
        <w:rPr>
          <w:i/>
          <w:iCs/>
          <w:sz w:val="22"/>
          <w:szCs w:val="22"/>
        </w:rPr>
        <w:t>European Breeding Bird Atlas 2: Distribution, Abundance and Change.</w:t>
      </w:r>
      <w:r w:rsidRPr="00C60B58">
        <w:rPr>
          <w:sz w:val="22"/>
          <w:szCs w:val="22"/>
        </w:rPr>
        <w:t xml:space="preserve">  European Bird Census Council &amp; Lynx Edicions, Barcelona.  967 p</w:t>
      </w:r>
      <w:r w:rsidR="00C257C4" w:rsidRPr="00C60B58">
        <w:rPr>
          <w:sz w:val="22"/>
          <w:szCs w:val="22"/>
        </w:rPr>
        <w:t>p</w:t>
      </w:r>
      <w:r w:rsidRPr="00C60B58">
        <w:rPr>
          <w:sz w:val="22"/>
          <w:szCs w:val="22"/>
        </w:rPr>
        <w:t xml:space="preserve">. </w:t>
      </w:r>
    </w:p>
    <w:p w14:paraId="65D469A8" w14:textId="3443E1C4" w:rsidR="007B4284" w:rsidRPr="00C60B58" w:rsidRDefault="006E0277" w:rsidP="002E1FAD">
      <w:pPr>
        <w:spacing w:after="120"/>
        <w:ind w:left="720" w:hanging="720"/>
        <w:jc w:val="both"/>
        <w:rPr>
          <w:rFonts w:eastAsia="Calibri"/>
          <w:sz w:val="22"/>
          <w:szCs w:val="22"/>
        </w:rPr>
      </w:pPr>
      <w:r w:rsidRPr="002E1FAD">
        <w:rPr>
          <w:b/>
          <w:bCs/>
          <w:sz w:val="22"/>
          <w:szCs w:val="22"/>
        </w:rPr>
        <w:t>Lehikoinen, A., Jaatinen, K., Vachaetalo, A.V., Clausen, P., Crowe, O., Deceuninck, B., Hearn, R., Holt, C.A., Hornman, M., Keller, V., Nilsson, L., Langendoen, T., Tománková, I., Wahl, J. &amp; Fox, A.D.  2013.</w:t>
      </w:r>
      <w:r w:rsidRPr="00C60B58">
        <w:rPr>
          <w:sz w:val="22"/>
          <w:szCs w:val="22"/>
        </w:rPr>
        <w:t xml:space="preserve">  Rapid climate driven shifts in wintering distributions of three common waterbird species.  </w:t>
      </w:r>
      <w:r w:rsidR="007B4284" w:rsidRPr="00C60B58">
        <w:rPr>
          <w:i/>
          <w:iCs/>
          <w:sz w:val="22"/>
          <w:szCs w:val="22"/>
        </w:rPr>
        <w:t>Global Change Biology</w:t>
      </w:r>
      <w:r w:rsidR="007B4284" w:rsidRPr="00C60B58">
        <w:rPr>
          <w:sz w:val="22"/>
          <w:szCs w:val="22"/>
        </w:rPr>
        <w:t xml:space="preserve"> 19: 2071–2081.</w:t>
      </w:r>
      <w:r w:rsidR="007B4284" w:rsidRPr="00C60B58">
        <w:rPr>
          <w:rFonts w:eastAsia="Calibri"/>
          <w:sz w:val="22"/>
          <w:szCs w:val="22"/>
        </w:rPr>
        <w:t xml:space="preserve"> </w:t>
      </w:r>
    </w:p>
    <w:p w14:paraId="2878BAF1" w14:textId="77777777" w:rsidR="004E6610" w:rsidRPr="00C60B58" w:rsidRDefault="004E6610" w:rsidP="002E1FAD">
      <w:pPr>
        <w:spacing w:after="120"/>
        <w:ind w:left="720" w:hanging="720"/>
        <w:jc w:val="both"/>
        <w:rPr>
          <w:rFonts w:eastAsia="Calibri"/>
          <w:sz w:val="22"/>
          <w:szCs w:val="22"/>
        </w:rPr>
      </w:pPr>
      <w:r w:rsidRPr="002E1FAD">
        <w:rPr>
          <w:rFonts w:eastAsia="Calibri"/>
          <w:b/>
          <w:bCs/>
          <w:sz w:val="22"/>
          <w:szCs w:val="22"/>
        </w:rPr>
        <w:t>Maes, J., Teller, A., Erhard, M., Condé, S., Vallecillo, S., Barredo, J.I., Paracchini, M.L., Abdul Malak, D., Trombetti, M., Vigiak, O., Zulian, G., Addamo, A.M., Grizzetti, B., Somma, F., Hagyo, A., Vogt, P., Polce, C., Jones, A., Marin, A.I., Ivits, E., Mauri, A., Rega, C., Czúcz, B., Ceccherini, G., Pisoni, E., Ceglar, A., De Palma, P., Cerrani, I., Meroni, M., Caudullo, G., Lugato, E., Vogt, J.V., Spinoni, J., Cammalleri, C., Bastrup-Birk, A., San Miguel, J., San Román, S., Kristensen, P., Christiansen, T., Zal, N., de Roo, A., Cardoso, A.C., Pistocchi, A., Del Barrio Alvarellos, I., Tsiamis, K., Gervasini, E., Deriu, I., La Notte, A., Abad Viñas, R., Vizzarri, M., Camia, A., Robert, N., Kakoulaki, G., Garcia Bendito, E., Panagos, P., Ballabio, C., Scarpa, S., Montanarella, L., Orgiazzi, A., Fernandez Ugalde, O. &amp; Santos-Martín, F.  2020.</w:t>
      </w:r>
      <w:r w:rsidRPr="00C60B58">
        <w:rPr>
          <w:rFonts w:eastAsia="Calibri"/>
          <w:sz w:val="22"/>
          <w:szCs w:val="22"/>
        </w:rPr>
        <w:t xml:space="preserve">  </w:t>
      </w:r>
      <w:r w:rsidRPr="00C60B58">
        <w:rPr>
          <w:rFonts w:eastAsia="Calibri"/>
          <w:i/>
          <w:iCs/>
          <w:sz w:val="22"/>
          <w:szCs w:val="22"/>
        </w:rPr>
        <w:t>Mapping and assessment of ecosystems and their services: An EU ecosystem assessment.</w:t>
      </w:r>
      <w:r w:rsidRPr="00C60B58">
        <w:rPr>
          <w:rFonts w:eastAsia="Calibri"/>
          <w:sz w:val="22"/>
          <w:szCs w:val="22"/>
        </w:rPr>
        <w:t xml:space="preserve">  EUR 30161 EN, Publications Office of the European Union, Ispra.  ISBN 978-92-76-17833-0, doi:10.2760/757183, JRC120383.</w:t>
      </w:r>
    </w:p>
    <w:p w14:paraId="050A043B" w14:textId="342E0DCE" w:rsidR="007B4284" w:rsidRPr="00C60B58" w:rsidRDefault="007B4284" w:rsidP="002E1FAD">
      <w:pPr>
        <w:spacing w:after="120"/>
        <w:ind w:left="720" w:hanging="720"/>
        <w:jc w:val="both"/>
        <w:rPr>
          <w:rFonts w:eastAsia="Calibri"/>
          <w:sz w:val="22"/>
          <w:szCs w:val="22"/>
        </w:rPr>
      </w:pPr>
      <w:r w:rsidRPr="002E1FAD">
        <w:rPr>
          <w:rFonts w:eastAsia="Calibri"/>
          <w:b/>
          <w:bCs/>
          <w:sz w:val="22"/>
          <w:szCs w:val="22"/>
        </w:rPr>
        <w:t>Mitchell, I., Newton, S.F., Ratcliffe, N. &amp; Dunn, T.E.  2004.</w:t>
      </w:r>
      <w:r w:rsidRPr="00C60B58">
        <w:rPr>
          <w:rFonts w:eastAsia="Calibri"/>
          <w:sz w:val="22"/>
          <w:szCs w:val="22"/>
        </w:rPr>
        <w:t xml:space="preserve">  </w:t>
      </w:r>
      <w:r w:rsidRPr="00C60B58">
        <w:rPr>
          <w:rFonts w:eastAsia="Calibri"/>
          <w:i/>
          <w:sz w:val="22"/>
          <w:szCs w:val="22"/>
        </w:rPr>
        <w:t>Seabird populations of Britain and Ireland.</w:t>
      </w:r>
      <w:r w:rsidRPr="00C60B58">
        <w:rPr>
          <w:rFonts w:eastAsia="Calibri"/>
          <w:sz w:val="22"/>
          <w:szCs w:val="22"/>
        </w:rPr>
        <w:t xml:space="preserve">  T. &amp; A.D. Poyser, London.</w:t>
      </w:r>
    </w:p>
    <w:p w14:paraId="04F4F54D" w14:textId="04D36127" w:rsidR="00BA2DFC" w:rsidRPr="00C60B58" w:rsidRDefault="00BA2DFC" w:rsidP="002E1FAD">
      <w:pPr>
        <w:spacing w:after="120"/>
        <w:ind w:left="720" w:hanging="720"/>
        <w:jc w:val="both"/>
        <w:rPr>
          <w:sz w:val="22"/>
          <w:szCs w:val="22"/>
        </w:rPr>
      </w:pPr>
      <w:r w:rsidRPr="002E1FAD">
        <w:rPr>
          <w:b/>
          <w:bCs/>
          <w:sz w:val="22"/>
          <w:szCs w:val="22"/>
        </w:rPr>
        <w:t xml:space="preserve">Murray, N.J., Phinn, S.R., DeWitt, M., Ferrari, R., Johnston, R., Lyons, M.B., Clinton, N., Thau, D. </w:t>
      </w:r>
      <w:r w:rsidR="003D6F12" w:rsidRPr="002E1FAD">
        <w:rPr>
          <w:b/>
          <w:bCs/>
          <w:sz w:val="22"/>
          <w:szCs w:val="22"/>
        </w:rPr>
        <w:t xml:space="preserve">&amp; </w:t>
      </w:r>
      <w:r w:rsidRPr="002E1FAD">
        <w:rPr>
          <w:b/>
          <w:bCs/>
          <w:sz w:val="22"/>
          <w:szCs w:val="22"/>
        </w:rPr>
        <w:t xml:space="preserve">Fuller, R.A. </w:t>
      </w:r>
      <w:r w:rsidR="003D6F12" w:rsidRPr="002E1FAD">
        <w:rPr>
          <w:b/>
          <w:bCs/>
          <w:sz w:val="22"/>
          <w:szCs w:val="22"/>
        </w:rPr>
        <w:t xml:space="preserve"> </w:t>
      </w:r>
      <w:r w:rsidRPr="002E1FAD">
        <w:rPr>
          <w:b/>
          <w:bCs/>
          <w:sz w:val="22"/>
          <w:szCs w:val="22"/>
        </w:rPr>
        <w:t>2019.</w:t>
      </w:r>
      <w:r w:rsidRPr="00C60B58">
        <w:rPr>
          <w:sz w:val="22"/>
          <w:szCs w:val="22"/>
        </w:rPr>
        <w:t xml:space="preserve"> </w:t>
      </w:r>
      <w:r w:rsidR="003D6F12" w:rsidRPr="00C60B58">
        <w:rPr>
          <w:sz w:val="22"/>
          <w:szCs w:val="22"/>
        </w:rPr>
        <w:t xml:space="preserve"> </w:t>
      </w:r>
      <w:r w:rsidRPr="00C60B58">
        <w:rPr>
          <w:sz w:val="22"/>
          <w:szCs w:val="22"/>
        </w:rPr>
        <w:t xml:space="preserve">The global distribution and trajectory of tidal flats. </w:t>
      </w:r>
      <w:r w:rsidR="003D6F12" w:rsidRPr="00C60B58">
        <w:rPr>
          <w:sz w:val="22"/>
          <w:szCs w:val="22"/>
        </w:rPr>
        <w:t xml:space="preserve"> </w:t>
      </w:r>
      <w:r w:rsidRPr="00C60B58">
        <w:rPr>
          <w:i/>
          <w:iCs/>
          <w:sz w:val="22"/>
          <w:szCs w:val="22"/>
        </w:rPr>
        <w:t xml:space="preserve">Nature </w:t>
      </w:r>
      <w:r w:rsidRPr="00C60B58">
        <w:rPr>
          <w:sz w:val="22"/>
          <w:szCs w:val="22"/>
        </w:rPr>
        <w:t xml:space="preserve">565, 222. </w:t>
      </w:r>
      <w:r w:rsidR="003D6F12" w:rsidRPr="00C60B58">
        <w:rPr>
          <w:sz w:val="22"/>
          <w:szCs w:val="22"/>
        </w:rPr>
        <w:t xml:space="preserve"> </w:t>
      </w:r>
      <w:hyperlink r:id="rId62" w:history="1">
        <w:r w:rsidR="003D6F12" w:rsidRPr="00C60B58">
          <w:rPr>
            <w:rStyle w:val="Hyperlink"/>
            <w:sz w:val="22"/>
            <w:szCs w:val="22"/>
          </w:rPr>
          <w:t>https://doi.org/10.1038/s41586-018-0805-8</w:t>
        </w:r>
      </w:hyperlink>
      <w:r w:rsidRPr="00C60B58">
        <w:rPr>
          <w:sz w:val="22"/>
          <w:szCs w:val="22"/>
        </w:rPr>
        <w:t xml:space="preserve">. </w:t>
      </w:r>
    </w:p>
    <w:p w14:paraId="1B0AAA25" w14:textId="5A35B2A3" w:rsidR="00A417E3" w:rsidRPr="00C60B58" w:rsidRDefault="00A417E3" w:rsidP="002E1FAD">
      <w:pPr>
        <w:spacing w:after="120"/>
        <w:ind w:left="720" w:hanging="720"/>
        <w:jc w:val="both"/>
        <w:rPr>
          <w:sz w:val="22"/>
          <w:szCs w:val="22"/>
        </w:rPr>
      </w:pPr>
      <w:r w:rsidRPr="002E1FAD">
        <w:rPr>
          <w:b/>
          <w:bCs/>
          <w:sz w:val="22"/>
          <w:szCs w:val="22"/>
        </w:rPr>
        <w:t>Nagy, S. &amp; Langendoen, T.  2021.</w:t>
      </w:r>
      <w:r w:rsidRPr="00C60B58">
        <w:rPr>
          <w:sz w:val="22"/>
          <w:szCs w:val="22"/>
        </w:rPr>
        <w:t xml:space="preserve">  </w:t>
      </w:r>
      <w:r w:rsidRPr="00C60B58">
        <w:rPr>
          <w:i/>
          <w:iCs/>
          <w:sz w:val="22"/>
          <w:szCs w:val="22"/>
        </w:rPr>
        <w:t xml:space="preserve">Report on the </w:t>
      </w:r>
      <w:r w:rsidR="00E220E8" w:rsidRPr="00C60B58">
        <w:rPr>
          <w:i/>
          <w:iCs/>
          <w:sz w:val="22"/>
          <w:szCs w:val="22"/>
        </w:rPr>
        <w:t>c</w:t>
      </w:r>
      <w:r w:rsidRPr="00C60B58">
        <w:rPr>
          <w:i/>
          <w:iCs/>
          <w:sz w:val="22"/>
          <w:szCs w:val="22"/>
        </w:rPr>
        <w:t>onservation status of migratory waterbirds in the Agreement area</w:t>
      </w:r>
      <w:r w:rsidR="008D4788">
        <w:rPr>
          <w:i/>
          <w:iCs/>
          <w:sz w:val="22"/>
          <w:szCs w:val="22"/>
        </w:rPr>
        <w:t xml:space="preserve"> – 8</w:t>
      </w:r>
      <w:r w:rsidR="008D4788" w:rsidRPr="008D4788">
        <w:rPr>
          <w:i/>
          <w:iCs/>
          <w:sz w:val="22"/>
          <w:szCs w:val="22"/>
          <w:vertAlign w:val="superscript"/>
        </w:rPr>
        <w:t>th</w:t>
      </w:r>
      <w:r w:rsidR="008D4788">
        <w:rPr>
          <w:i/>
          <w:iCs/>
          <w:sz w:val="22"/>
          <w:szCs w:val="22"/>
        </w:rPr>
        <w:t xml:space="preserve"> edition</w:t>
      </w:r>
      <w:r w:rsidRPr="00C60B58">
        <w:rPr>
          <w:sz w:val="22"/>
          <w:szCs w:val="22"/>
        </w:rPr>
        <w:t xml:space="preserve">.  </w:t>
      </w:r>
      <w:r w:rsidR="00437CF4" w:rsidRPr="00437CF4">
        <w:rPr>
          <w:sz w:val="22"/>
          <w:szCs w:val="22"/>
        </w:rPr>
        <w:t>3</w:t>
      </w:r>
      <w:r w:rsidR="008D4788">
        <w:rPr>
          <w:sz w:val="22"/>
          <w:szCs w:val="22"/>
        </w:rPr>
        <w:t>6</w:t>
      </w:r>
      <w:r w:rsidR="00E220E8" w:rsidRPr="00437CF4">
        <w:rPr>
          <w:sz w:val="22"/>
          <w:szCs w:val="22"/>
        </w:rPr>
        <w:t xml:space="preserve"> </w:t>
      </w:r>
      <w:r w:rsidR="00E220E8" w:rsidRPr="00C60B58">
        <w:rPr>
          <w:sz w:val="22"/>
          <w:szCs w:val="22"/>
        </w:rPr>
        <w:t>pp</w:t>
      </w:r>
      <w:r w:rsidR="00437CF4">
        <w:rPr>
          <w:sz w:val="22"/>
          <w:szCs w:val="22"/>
        </w:rPr>
        <w:t xml:space="preserve"> + Annexes</w:t>
      </w:r>
      <w:r w:rsidR="00E220E8" w:rsidRPr="00C60B58">
        <w:rPr>
          <w:sz w:val="22"/>
          <w:szCs w:val="22"/>
        </w:rPr>
        <w:t xml:space="preserve">.  </w:t>
      </w:r>
      <w:hyperlink r:id="rId63" w:history="1">
        <w:r w:rsidR="00E220E8" w:rsidRPr="008D4788">
          <w:rPr>
            <w:rStyle w:val="Hyperlink"/>
            <w:sz w:val="22"/>
            <w:szCs w:val="22"/>
          </w:rPr>
          <w:t>Doc</w:t>
        </w:r>
        <w:r w:rsidR="008D4788" w:rsidRPr="008D4788">
          <w:rPr>
            <w:rStyle w:val="Hyperlink"/>
            <w:sz w:val="22"/>
            <w:szCs w:val="22"/>
          </w:rPr>
          <w:t>.</w:t>
        </w:r>
        <w:r w:rsidR="00E220E8" w:rsidRPr="008D4788">
          <w:rPr>
            <w:rStyle w:val="Hyperlink"/>
            <w:sz w:val="22"/>
            <w:szCs w:val="22"/>
          </w:rPr>
          <w:t xml:space="preserve"> AEWA/MOP 8.</w:t>
        </w:r>
        <w:r w:rsidR="008D4788" w:rsidRPr="008D4788">
          <w:rPr>
            <w:rStyle w:val="Hyperlink"/>
            <w:sz w:val="22"/>
            <w:szCs w:val="22"/>
          </w:rPr>
          <w:t>19</w:t>
        </w:r>
      </w:hyperlink>
      <w:r w:rsidR="00E220E8" w:rsidRPr="008D4788">
        <w:rPr>
          <w:sz w:val="22"/>
          <w:szCs w:val="22"/>
        </w:rPr>
        <w:t>.</w:t>
      </w:r>
      <w:r w:rsidR="00E220E8" w:rsidRPr="00C60B58">
        <w:rPr>
          <w:sz w:val="22"/>
          <w:szCs w:val="22"/>
        </w:rPr>
        <w:t xml:space="preserve">  </w:t>
      </w:r>
    </w:p>
    <w:p w14:paraId="7E43182D" w14:textId="1D171EF0" w:rsidR="007B4284" w:rsidRPr="00C60B58" w:rsidRDefault="007B4284" w:rsidP="002E1FAD">
      <w:pPr>
        <w:spacing w:after="120"/>
        <w:ind w:left="720" w:hanging="720"/>
        <w:jc w:val="both"/>
        <w:rPr>
          <w:i/>
          <w:sz w:val="22"/>
          <w:szCs w:val="22"/>
        </w:rPr>
      </w:pPr>
      <w:r w:rsidRPr="002E1FAD">
        <w:rPr>
          <w:b/>
          <w:bCs/>
          <w:sz w:val="22"/>
          <w:szCs w:val="22"/>
        </w:rPr>
        <w:t>Pavón-Jordán, D., Fox, A.D., Clausen, P., Dagys, M., Deceuninck, D., Devos, K., Hearn, R.D., Holt, C.A., Hornman, M., Keller, V., Langendoen, T., Ławicki, L., Lorentsen, S.H., Luigujõe, L., Meissner, W., Musil, P., Nilsson, L., Paquet, J.Y., Stipniece, A., Stroud, D.A., Wahl, J., Zenatello, M. &amp; Lehikoinen, A.  2015.</w:t>
      </w:r>
      <w:r w:rsidRPr="00C60B58">
        <w:rPr>
          <w:sz w:val="22"/>
          <w:szCs w:val="22"/>
        </w:rPr>
        <w:t xml:space="preserve">  Climate-driven changes in winter waterbird abundances in relation to EU protected areas.  </w:t>
      </w:r>
      <w:r w:rsidRPr="00C60B58">
        <w:rPr>
          <w:i/>
          <w:sz w:val="22"/>
          <w:szCs w:val="22"/>
        </w:rPr>
        <w:t xml:space="preserve">Diversity and Distributions </w:t>
      </w:r>
      <w:r w:rsidRPr="00C60B58">
        <w:rPr>
          <w:sz w:val="22"/>
          <w:szCs w:val="22"/>
        </w:rPr>
        <w:t>21: 571-582.</w:t>
      </w:r>
    </w:p>
    <w:p w14:paraId="4B9CA96C" w14:textId="7626FF3E" w:rsidR="00EB4087" w:rsidRPr="00C60B58" w:rsidRDefault="00EB4087" w:rsidP="002E1FAD">
      <w:pPr>
        <w:spacing w:after="120"/>
        <w:ind w:left="720" w:hanging="720"/>
        <w:jc w:val="both"/>
        <w:rPr>
          <w:sz w:val="22"/>
          <w:szCs w:val="22"/>
        </w:rPr>
      </w:pPr>
      <w:r w:rsidRPr="002E1FAD">
        <w:rPr>
          <w:b/>
          <w:bCs/>
          <w:sz w:val="22"/>
          <w:szCs w:val="22"/>
        </w:rPr>
        <w:t>Roomen, M. van &amp; Madsen, J.  1992.</w:t>
      </w:r>
      <w:r w:rsidRPr="00C60B58">
        <w:rPr>
          <w:sz w:val="22"/>
          <w:szCs w:val="22"/>
        </w:rPr>
        <w:t xml:space="preserve">  </w:t>
      </w:r>
      <w:r w:rsidRPr="00C60B58">
        <w:rPr>
          <w:i/>
          <w:sz w:val="22"/>
          <w:szCs w:val="22"/>
        </w:rPr>
        <w:t xml:space="preserve">Waterfowl and agriculture: review and future perspective of crop damage in Europe. </w:t>
      </w:r>
      <w:r w:rsidRPr="00C60B58">
        <w:rPr>
          <w:sz w:val="22"/>
          <w:szCs w:val="22"/>
        </w:rPr>
        <w:t xml:space="preserve"> Proceedings of the international workshop convened by the Ministry of Agriculture, Nature Management and Fisheries and IWRB.  </w:t>
      </w:r>
      <w:r w:rsidRPr="00C60B58">
        <w:rPr>
          <w:i/>
          <w:sz w:val="22"/>
          <w:szCs w:val="22"/>
        </w:rPr>
        <w:t>IWRB Special Publication</w:t>
      </w:r>
      <w:r w:rsidRPr="00C60B58">
        <w:rPr>
          <w:sz w:val="22"/>
          <w:szCs w:val="22"/>
        </w:rPr>
        <w:t xml:space="preserve"> 21.  Slimbridge, UK.</w:t>
      </w:r>
    </w:p>
    <w:p w14:paraId="6391B889" w14:textId="40BC2DEA" w:rsidR="00A35116" w:rsidRPr="00C60B58" w:rsidRDefault="00A35116" w:rsidP="002E1FAD">
      <w:pPr>
        <w:spacing w:after="120"/>
        <w:ind w:left="720" w:hanging="720"/>
        <w:jc w:val="both"/>
        <w:rPr>
          <w:rFonts w:eastAsia="Calibri"/>
          <w:sz w:val="22"/>
          <w:szCs w:val="22"/>
        </w:rPr>
      </w:pPr>
      <w:r w:rsidRPr="002E1FAD">
        <w:rPr>
          <w:rFonts w:eastAsia="Calibri"/>
          <w:b/>
          <w:bCs/>
          <w:sz w:val="22"/>
          <w:szCs w:val="22"/>
        </w:rPr>
        <w:t>Scott, D.A. &amp; Rose, D.A.  1996.</w:t>
      </w:r>
      <w:r w:rsidRPr="00C60B58">
        <w:rPr>
          <w:rFonts w:eastAsia="Calibri"/>
          <w:sz w:val="22"/>
          <w:szCs w:val="22"/>
        </w:rPr>
        <w:t xml:space="preserve">  </w:t>
      </w:r>
      <w:r w:rsidRPr="00C60B58">
        <w:rPr>
          <w:rFonts w:eastAsia="Calibri"/>
          <w:i/>
          <w:sz w:val="22"/>
          <w:szCs w:val="22"/>
        </w:rPr>
        <w:t xml:space="preserve">Atlas of Anatidae populations in Africa and western Eurasia.  </w:t>
      </w:r>
      <w:r w:rsidRPr="00C60B58">
        <w:rPr>
          <w:rFonts w:eastAsia="Calibri"/>
          <w:sz w:val="22"/>
          <w:szCs w:val="22"/>
        </w:rPr>
        <w:t>Wetlands International Publication No. 41.  Wageningen, The Netherlands.</w:t>
      </w:r>
    </w:p>
    <w:p w14:paraId="384E9399" w14:textId="77777777" w:rsidR="00A6751C" w:rsidRPr="002B4608" w:rsidRDefault="00A6751C" w:rsidP="00A6751C">
      <w:pPr>
        <w:spacing w:after="120"/>
        <w:ind w:left="720" w:hanging="720"/>
        <w:jc w:val="both"/>
        <w:rPr>
          <w:sz w:val="22"/>
          <w:szCs w:val="22"/>
        </w:rPr>
      </w:pPr>
      <w:r w:rsidRPr="007C6AED">
        <w:rPr>
          <w:b/>
          <w:bCs/>
          <w:sz w:val="22"/>
        </w:rPr>
        <w:t>Stroud, D.A., Harradine, J., Shedden, C., Hughes, J. Williams, G., Clark, J.A. &amp; Clark, N.A.  2006.</w:t>
      </w:r>
      <w:r w:rsidRPr="002B4608">
        <w:rPr>
          <w:sz w:val="22"/>
        </w:rPr>
        <w:t xml:space="preserve">  </w:t>
      </w:r>
      <w:hyperlink r:id="rId64" w:history="1">
        <w:r w:rsidRPr="002B4608">
          <w:rPr>
            <w:rStyle w:val="Hyperlink"/>
            <w:sz w:val="22"/>
          </w:rPr>
          <w:t xml:space="preserve">Reducing waterbird mortality in severe cold weather: 25 years of statutory shooting </w:t>
        </w:r>
        <w:r w:rsidRPr="007C6AED">
          <w:rPr>
            <w:rFonts w:eastAsia="Calibri"/>
            <w:szCs w:val="22"/>
          </w:rPr>
          <w:t>suspensions</w:t>
        </w:r>
        <w:r w:rsidRPr="002B4608">
          <w:rPr>
            <w:rStyle w:val="Hyperlink"/>
            <w:sz w:val="22"/>
          </w:rPr>
          <w:t xml:space="preserve"> in Britain</w:t>
        </w:r>
      </w:hyperlink>
      <w:r w:rsidRPr="002B4608">
        <w:rPr>
          <w:sz w:val="22"/>
        </w:rPr>
        <w:t xml:space="preserve">.  </w:t>
      </w:r>
      <w:r w:rsidRPr="002B4608">
        <w:rPr>
          <w:i/>
          <w:sz w:val="22"/>
          <w:szCs w:val="22"/>
        </w:rPr>
        <w:t>Waterbirds around the world</w:t>
      </w:r>
      <w:r w:rsidRPr="002B4608">
        <w:rPr>
          <w:sz w:val="22"/>
          <w:szCs w:val="22"/>
        </w:rPr>
        <w:t>.  Eds. G.C. Boere, C.A. Galbraith &amp; D.A. Stroud.  The Stationery Office, Edinburgh, UK.  Pp. 784-790.</w:t>
      </w:r>
    </w:p>
    <w:p w14:paraId="4722B147" w14:textId="73A7E05E" w:rsidR="007678B2" w:rsidRPr="00C60B58" w:rsidRDefault="007678B2" w:rsidP="002E1FAD">
      <w:pPr>
        <w:spacing w:after="120"/>
        <w:ind w:left="720" w:hanging="720"/>
        <w:jc w:val="both"/>
        <w:rPr>
          <w:sz w:val="22"/>
          <w:szCs w:val="22"/>
        </w:rPr>
      </w:pPr>
      <w:r w:rsidRPr="002E1FAD">
        <w:rPr>
          <w:b/>
          <w:bCs/>
          <w:sz w:val="22"/>
          <w:szCs w:val="22"/>
        </w:rPr>
        <w:t>Tarzia, M., Hagan, C. &amp; Wanless, R.M.  2015.</w:t>
      </w:r>
      <w:r w:rsidRPr="00C60B58">
        <w:rPr>
          <w:sz w:val="22"/>
          <w:szCs w:val="22"/>
        </w:rPr>
        <w:t xml:space="preserve">  </w:t>
      </w:r>
      <w:hyperlink r:id="rId65" w:history="1">
        <w:r w:rsidRPr="00C60B58">
          <w:rPr>
            <w:rStyle w:val="Hyperlink"/>
            <w:i/>
            <w:iCs/>
            <w:sz w:val="22"/>
            <w:szCs w:val="22"/>
          </w:rPr>
          <w:t>Review of the Status, Threats and Conservation Action Priorities for the Seabird Populations Covered by the Agreement</w:t>
        </w:r>
        <w:r w:rsidRPr="00C60B58">
          <w:rPr>
            <w:rStyle w:val="Hyperlink"/>
            <w:sz w:val="22"/>
            <w:szCs w:val="22"/>
          </w:rPr>
          <w:t xml:space="preserve">. </w:t>
        </w:r>
      </w:hyperlink>
      <w:r w:rsidRPr="00C60B58">
        <w:rPr>
          <w:sz w:val="22"/>
          <w:szCs w:val="22"/>
        </w:rPr>
        <w:t xml:space="preserve"> Unpublished report to the African-Eurasian Waterbird Agreement.  150 pp.  Doc: AEWA/MOP 6.40.  </w:t>
      </w:r>
    </w:p>
    <w:p w14:paraId="5A64EE83" w14:textId="2C8D632E" w:rsidR="004E6610" w:rsidRPr="00C60B58" w:rsidRDefault="004E6610" w:rsidP="002E1FAD">
      <w:pPr>
        <w:spacing w:after="120"/>
        <w:ind w:left="720" w:hanging="720"/>
        <w:jc w:val="both"/>
        <w:rPr>
          <w:sz w:val="22"/>
          <w:szCs w:val="22"/>
        </w:rPr>
      </w:pPr>
      <w:r w:rsidRPr="002E1FAD">
        <w:rPr>
          <w:b/>
          <w:bCs/>
          <w:sz w:val="22"/>
          <w:szCs w:val="22"/>
          <w:lang w:val="de-DE"/>
        </w:rPr>
        <w:t xml:space="preserve">Tucker, G.M. &amp; Evans, M.I.  </w:t>
      </w:r>
      <w:r w:rsidRPr="002E1FAD">
        <w:rPr>
          <w:b/>
          <w:bCs/>
          <w:sz w:val="22"/>
          <w:szCs w:val="22"/>
        </w:rPr>
        <w:t>1997.</w:t>
      </w:r>
      <w:r w:rsidRPr="00C60B58">
        <w:rPr>
          <w:sz w:val="22"/>
          <w:szCs w:val="22"/>
        </w:rPr>
        <w:t xml:space="preserve">  </w:t>
      </w:r>
      <w:r w:rsidRPr="00C60B58">
        <w:rPr>
          <w:i/>
          <w:iCs/>
          <w:sz w:val="22"/>
          <w:szCs w:val="22"/>
        </w:rPr>
        <w:t xml:space="preserve">Habitats for birds in Europe: a conservation strategy for the wider environment.  </w:t>
      </w:r>
      <w:r w:rsidRPr="00C60B58">
        <w:rPr>
          <w:sz w:val="22"/>
          <w:szCs w:val="22"/>
        </w:rPr>
        <w:t>Cambridge, BirdLife International.  BirdLife Conservation Series No. 6.  464 pp.</w:t>
      </w:r>
    </w:p>
    <w:p w14:paraId="70E2FDC9" w14:textId="05D3507B" w:rsidR="00996D8E" w:rsidRPr="00C60B58" w:rsidRDefault="00996D8E" w:rsidP="002E1FAD">
      <w:pPr>
        <w:spacing w:after="120"/>
        <w:ind w:left="720" w:hanging="720"/>
        <w:jc w:val="both"/>
        <w:rPr>
          <w:sz w:val="22"/>
          <w:szCs w:val="22"/>
        </w:rPr>
      </w:pPr>
      <w:r w:rsidRPr="002E1FAD">
        <w:rPr>
          <w:b/>
          <w:bCs/>
          <w:sz w:val="22"/>
          <w:szCs w:val="22"/>
        </w:rPr>
        <w:t>United Nations Convention to Combat Desertification 2017.</w:t>
      </w:r>
      <w:r w:rsidRPr="00C60B58">
        <w:rPr>
          <w:sz w:val="22"/>
          <w:szCs w:val="22"/>
        </w:rPr>
        <w:t xml:space="preserve">  </w:t>
      </w:r>
      <w:r w:rsidRPr="00C60B58">
        <w:rPr>
          <w:i/>
          <w:iCs/>
          <w:sz w:val="22"/>
          <w:szCs w:val="22"/>
        </w:rPr>
        <w:t>The Global Land Outlook.</w:t>
      </w:r>
      <w:r w:rsidRPr="00C60B58">
        <w:rPr>
          <w:sz w:val="22"/>
          <w:szCs w:val="22"/>
        </w:rPr>
        <w:t xml:space="preserve">  First edition.  Bonn, Germany. </w:t>
      </w:r>
      <w:r w:rsidR="00BD0FA1" w:rsidRPr="00C60B58">
        <w:rPr>
          <w:sz w:val="22"/>
          <w:szCs w:val="22"/>
        </w:rPr>
        <w:t xml:space="preserve"> </w:t>
      </w:r>
      <w:r w:rsidRPr="00C60B58">
        <w:rPr>
          <w:sz w:val="22"/>
          <w:szCs w:val="22"/>
        </w:rPr>
        <w:t>340 pp.</w:t>
      </w:r>
    </w:p>
    <w:p w14:paraId="27B2D258" w14:textId="7109D6C1" w:rsidR="00B72D19" w:rsidRPr="00C60B58" w:rsidRDefault="00F278E7" w:rsidP="002E1FAD">
      <w:pPr>
        <w:spacing w:after="120"/>
        <w:ind w:left="720" w:hanging="720"/>
        <w:jc w:val="both"/>
        <w:rPr>
          <w:rFonts w:eastAsia="Calibri"/>
          <w:sz w:val="22"/>
          <w:szCs w:val="22"/>
        </w:rPr>
      </w:pPr>
      <w:r w:rsidRPr="002E1FAD">
        <w:rPr>
          <w:rFonts w:eastAsia="Calibri"/>
          <w:b/>
          <w:bCs/>
          <w:sz w:val="22"/>
          <w:szCs w:val="22"/>
        </w:rPr>
        <w:t xml:space="preserve">UNEP-WCMC.  2015.  </w:t>
      </w:r>
      <w:r w:rsidRPr="00C60B58">
        <w:rPr>
          <w:rFonts w:eastAsia="Calibri"/>
          <w:i/>
          <w:iCs/>
          <w:sz w:val="22"/>
          <w:szCs w:val="22"/>
        </w:rPr>
        <w:t>Update on the status of non-native waterbird species within the AEWA Area.</w:t>
      </w:r>
      <w:r w:rsidRPr="00C60B58">
        <w:rPr>
          <w:rFonts w:eastAsia="Calibri"/>
          <w:sz w:val="22"/>
          <w:szCs w:val="22"/>
        </w:rPr>
        <w:t xml:space="preserve">  UNEPWCMC, Cambridge.  31 pp.</w:t>
      </w:r>
    </w:p>
    <w:p w14:paraId="5CBFDD74" w14:textId="77777777" w:rsidR="00DD78CA" w:rsidRPr="00C60B58" w:rsidRDefault="00DD78CA" w:rsidP="002E1FAD">
      <w:pPr>
        <w:spacing w:after="240"/>
        <w:ind w:left="720" w:hanging="720"/>
        <w:jc w:val="both"/>
        <w:rPr>
          <w:rFonts w:eastAsia="Calibri"/>
          <w:sz w:val="22"/>
          <w:szCs w:val="22"/>
          <w:lang w:val="en-US" w:eastAsia="es-ES"/>
        </w:rPr>
      </w:pPr>
      <w:r w:rsidRPr="002E1FAD">
        <w:rPr>
          <w:rFonts w:eastAsia="Calibri"/>
          <w:b/>
          <w:bCs/>
          <w:sz w:val="22"/>
          <w:szCs w:val="22"/>
          <w:lang w:val="en-US" w:eastAsia="es-ES"/>
        </w:rPr>
        <w:t xml:space="preserve">Zwarts, L., Bijlsma, R.G., van der Kamp, J. &amp; Wymenga, E.  2009.  </w:t>
      </w:r>
      <w:r w:rsidRPr="00C60B58">
        <w:rPr>
          <w:rFonts w:eastAsia="Calibri"/>
          <w:i/>
          <w:iCs/>
          <w:sz w:val="22"/>
          <w:szCs w:val="22"/>
          <w:lang w:val="en-US" w:eastAsia="es-ES"/>
        </w:rPr>
        <w:t xml:space="preserve">Living on the edge.  Wetlands and birds in a changing Sahel.  </w:t>
      </w:r>
      <w:r w:rsidRPr="00C60B58">
        <w:rPr>
          <w:rFonts w:eastAsia="Calibri"/>
          <w:sz w:val="22"/>
          <w:szCs w:val="22"/>
          <w:lang w:val="en-US" w:eastAsia="es-ES"/>
        </w:rPr>
        <w:t>KNNV Publishing, Zeist, The Netherlands.  564 pp.</w:t>
      </w:r>
    </w:p>
    <w:p w14:paraId="21809424" w14:textId="77777777" w:rsidR="00DD78CA" w:rsidRPr="00C60B58" w:rsidRDefault="00DD78CA" w:rsidP="00AF3089">
      <w:pPr>
        <w:spacing w:after="120"/>
        <w:ind w:left="720" w:hanging="720"/>
        <w:rPr>
          <w:sz w:val="22"/>
          <w:szCs w:val="22"/>
        </w:rPr>
      </w:pPr>
    </w:p>
    <w:sectPr w:rsidR="00DD78CA" w:rsidRPr="00C60B58" w:rsidSect="008E1086">
      <w:headerReference w:type="even" r:id="rId66"/>
      <w:headerReference w:type="default" r:id="rId67"/>
      <w:footerReference w:type="even" r:id="rId68"/>
      <w:footerReference w:type="default" r:id="rId69"/>
      <w:headerReference w:type="first" r:id="rId70"/>
      <w:footerReference w:type="first" r:id="rId71"/>
      <w:pgSz w:w="11906" w:h="16838"/>
      <w:pgMar w:top="1138" w:right="1138" w:bottom="1138" w:left="850"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94450" w14:textId="77777777" w:rsidR="0038346C" w:rsidRDefault="0038346C" w:rsidP="007A3567">
      <w:r>
        <w:separator/>
      </w:r>
    </w:p>
  </w:endnote>
  <w:endnote w:type="continuationSeparator" w:id="0">
    <w:p w14:paraId="0DDB0CF0" w14:textId="77777777" w:rsidR="0038346C" w:rsidRDefault="0038346C" w:rsidP="007A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904F" w14:textId="77777777" w:rsidR="00410C15" w:rsidRDefault="00410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906527"/>
      <w:docPartObj>
        <w:docPartGallery w:val="Page Numbers (Bottom of Page)"/>
        <w:docPartUnique/>
      </w:docPartObj>
    </w:sdtPr>
    <w:sdtEndPr>
      <w:rPr>
        <w:noProof/>
        <w:sz w:val="20"/>
        <w:szCs w:val="20"/>
      </w:rPr>
    </w:sdtEndPr>
    <w:sdtContent>
      <w:p w14:paraId="132098D6" w14:textId="1AD3B120" w:rsidR="0038346C" w:rsidRPr="000D20C5" w:rsidRDefault="0038346C">
        <w:pPr>
          <w:pStyle w:val="Footer"/>
          <w:jc w:val="center"/>
          <w:rPr>
            <w:sz w:val="20"/>
            <w:szCs w:val="20"/>
          </w:rPr>
        </w:pPr>
        <w:r w:rsidRPr="000D20C5">
          <w:rPr>
            <w:sz w:val="20"/>
            <w:szCs w:val="20"/>
          </w:rPr>
          <w:fldChar w:fldCharType="begin"/>
        </w:r>
        <w:r w:rsidRPr="000D20C5">
          <w:rPr>
            <w:sz w:val="20"/>
            <w:szCs w:val="20"/>
          </w:rPr>
          <w:instrText xml:space="preserve"> PAGE   \* MERGEFORMAT </w:instrText>
        </w:r>
        <w:r w:rsidRPr="000D20C5">
          <w:rPr>
            <w:sz w:val="20"/>
            <w:szCs w:val="20"/>
          </w:rPr>
          <w:fldChar w:fldCharType="separate"/>
        </w:r>
        <w:r w:rsidRPr="000D20C5">
          <w:rPr>
            <w:noProof/>
            <w:sz w:val="20"/>
            <w:szCs w:val="20"/>
          </w:rPr>
          <w:t>2</w:t>
        </w:r>
        <w:r w:rsidRPr="000D20C5">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7EA9" w14:textId="77777777" w:rsidR="00410C15" w:rsidRDefault="00410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9E99" w14:textId="77777777" w:rsidR="0038346C" w:rsidRDefault="0038346C" w:rsidP="007A3567">
      <w:r>
        <w:separator/>
      </w:r>
    </w:p>
  </w:footnote>
  <w:footnote w:type="continuationSeparator" w:id="0">
    <w:p w14:paraId="3FAC7F27" w14:textId="77777777" w:rsidR="0038346C" w:rsidRDefault="0038346C" w:rsidP="007A3567">
      <w:r>
        <w:continuationSeparator/>
      </w:r>
    </w:p>
  </w:footnote>
  <w:footnote w:id="1">
    <w:p w14:paraId="7BA2BC07" w14:textId="0A57C5C4" w:rsidR="0038346C" w:rsidRPr="00405126" w:rsidRDefault="0038346C">
      <w:pPr>
        <w:pStyle w:val="FootnoteText"/>
      </w:pPr>
      <w:r>
        <w:rPr>
          <w:rStyle w:val="FootnoteReference"/>
        </w:rPr>
        <w:footnoteRef/>
      </w:r>
      <w:r>
        <w:t xml:space="preserve"> </w:t>
      </w:r>
      <w:r w:rsidRPr="00405126">
        <w:t xml:space="preserve">53 </w:t>
      </w:r>
      <w:r>
        <w:t xml:space="preserve">national </w:t>
      </w:r>
      <w:r w:rsidRPr="00405126">
        <w:t xml:space="preserve">reports </w:t>
      </w:r>
      <w:r>
        <w:t xml:space="preserve">to MOP8 </w:t>
      </w:r>
      <w:r w:rsidRPr="00405126">
        <w:t xml:space="preserve">were submitted </w:t>
      </w:r>
      <w:r>
        <w:t>by the cut off date,</w:t>
      </w:r>
      <w:r w:rsidRPr="00405126">
        <w:t xml:space="preserve"> a 6</w:t>
      </w:r>
      <w:r>
        <w:t>7</w:t>
      </w:r>
      <w:r w:rsidRPr="00405126">
        <w:t>% response rate</w:t>
      </w:r>
      <w:r>
        <w:t>.</w:t>
      </w:r>
    </w:p>
  </w:footnote>
  <w:footnote w:id="2">
    <w:p w14:paraId="7444812E" w14:textId="7B1C165C" w:rsidR="0038346C" w:rsidRDefault="0038346C" w:rsidP="00A55EA3">
      <w:pPr>
        <w:pStyle w:val="FootnoteText"/>
        <w:spacing w:after="60"/>
      </w:pPr>
      <w:r>
        <w:rPr>
          <w:rStyle w:val="FootnoteReference"/>
        </w:rPr>
        <w:footnoteRef/>
      </w:r>
      <w:r>
        <w:t xml:space="preserve"> International Single Species Action Plans</w:t>
      </w:r>
    </w:p>
  </w:footnote>
  <w:footnote w:id="3">
    <w:p w14:paraId="3E3788E8" w14:textId="1176498F" w:rsidR="0038346C" w:rsidRDefault="0038346C" w:rsidP="00A55EA3">
      <w:pPr>
        <w:pStyle w:val="FootnoteText"/>
        <w:spacing w:after="60"/>
      </w:pPr>
      <w:r>
        <w:rPr>
          <w:rStyle w:val="FootnoteReference"/>
        </w:rPr>
        <w:footnoteRef/>
      </w:r>
      <w:r>
        <w:t xml:space="preserve"> International Multi-Species Action Plans</w:t>
      </w:r>
    </w:p>
  </w:footnote>
  <w:footnote w:id="4">
    <w:p w14:paraId="3449296C" w14:textId="77777777" w:rsidR="0038346C" w:rsidRDefault="0038346C" w:rsidP="001E0B84">
      <w:pPr>
        <w:pStyle w:val="FootnoteText"/>
        <w:spacing w:after="60"/>
        <w:jc w:val="both"/>
      </w:pPr>
      <w:r>
        <w:rPr>
          <w:rStyle w:val="FootnoteReference"/>
        </w:rPr>
        <w:footnoteRef/>
      </w:r>
      <w:r>
        <w:t xml:space="preserve"> Ethiopia and EU are not Ramsar Parties</w:t>
      </w:r>
    </w:p>
  </w:footnote>
  <w:footnote w:id="5">
    <w:p w14:paraId="57B9B5C1" w14:textId="391B2120" w:rsidR="0038346C" w:rsidRDefault="0038346C" w:rsidP="001E0B84">
      <w:pPr>
        <w:spacing w:after="60"/>
        <w:ind w:left="284" w:hanging="284"/>
        <w:jc w:val="both"/>
      </w:pPr>
      <w:r w:rsidRPr="001E0B84">
        <w:rPr>
          <w:rStyle w:val="FootnoteReference"/>
          <w:sz w:val="20"/>
          <w:szCs w:val="20"/>
        </w:rPr>
        <w:footnoteRef/>
      </w:r>
      <w:r>
        <w:t xml:space="preserve"> </w:t>
      </w:r>
      <w:r>
        <w:rPr>
          <w:rFonts w:cstheme="minorHAnsi"/>
          <w:color w:val="222222"/>
          <w:sz w:val="20"/>
          <w:szCs w:val="20"/>
          <w:shd w:val="clear" w:color="auto" w:fill="FFFFFF"/>
        </w:rPr>
        <w:t>O</w:t>
      </w:r>
      <w:r w:rsidRPr="001C414A">
        <w:rPr>
          <w:rFonts w:cstheme="minorHAnsi"/>
          <w:color w:val="222222"/>
          <w:sz w:val="20"/>
          <w:szCs w:val="20"/>
          <w:shd w:val="clear" w:color="auto" w:fill="FFFFFF"/>
        </w:rPr>
        <w:t>f these Parties</w:t>
      </w:r>
      <w:r>
        <w:rPr>
          <w:rFonts w:cstheme="minorHAnsi"/>
          <w:color w:val="222222"/>
          <w:sz w:val="20"/>
          <w:szCs w:val="20"/>
          <w:shd w:val="clear" w:color="auto" w:fill="FFFFFF"/>
        </w:rPr>
        <w:t>, 32</w:t>
      </w:r>
      <w:r w:rsidRPr="001C414A">
        <w:rPr>
          <w:rFonts w:cstheme="minorHAnsi"/>
          <w:color w:val="222222"/>
          <w:sz w:val="20"/>
          <w:szCs w:val="20"/>
          <w:shd w:val="clear" w:color="auto" w:fill="FFFFFF"/>
        </w:rPr>
        <w:t xml:space="preserve"> (44%) reported a complete national wetland inventory</w:t>
      </w:r>
      <w:r>
        <w:rPr>
          <w:rFonts w:cstheme="minorHAnsi"/>
          <w:color w:val="222222"/>
          <w:sz w:val="20"/>
          <w:szCs w:val="20"/>
          <w:shd w:val="clear" w:color="auto" w:fill="FFFFFF"/>
        </w:rPr>
        <w:t xml:space="preserve"> - </w:t>
      </w:r>
      <w:r w:rsidRPr="001C414A">
        <w:rPr>
          <w:rFonts w:cstheme="minorHAnsi"/>
          <w:color w:val="222222"/>
          <w:sz w:val="20"/>
          <w:szCs w:val="20"/>
          <w:shd w:val="clear" w:color="auto" w:fill="FFFFFF"/>
        </w:rPr>
        <w:t xml:space="preserve">the same percentage as reported by Ramsar Parties globally. </w:t>
      </w:r>
      <w:r>
        <w:rPr>
          <w:rFonts w:cstheme="minorHAnsi"/>
          <w:color w:val="222222"/>
          <w:sz w:val="20"/>
          <w:szCs w:val="20"/>
          <w:shd w:val="clear" w:color="auto" w:fill="FFFFFF"/>
        </w:rPr>
        <w:t xml:space="preserve"> </w:t>
      </w:r>
      <w:r w:rsidRPr="001C414A">
        <w:rPr>
          <w:rFonts w:cstheme="minorHAnsi"/>
          <w:color w:val="222222"/>
          <w:sz w:val="20"/>
          <w:szCs w:val="20"/>
          <w:shd w:val="clear" w:color="auto" w:fill="FFFFFF"/>
        </w:rPr>
        <w:t>A higher percentage of European AEWA Parties (56%) reported having such an inventory than did African (36%) or Asian Parties (25%).</w:t>
      </w:r>
      <w:r>
        <w:rPr>
          <w:rFonts w:cstheme="minorHAnsi"/>
          <w:color w:val="222222"/>
          <w:sz w:val="20"/>
          <w:szCs w:val="20"/>
          <w:shd w:val="clear" w:color="auto" w:fill="FFFFFF"/>
        </w:rPr>
        <w:t xml:space="preserve">  </w:t>
      </w:r>
      <w:r w:rsidRPr="001C414A">
        <w:rPr>
          <w:rFonts w:cstheme="minorHAnsi"/>
          <w:color w:val="222222"/>
          <w:sz w:val="20"/>
          <w:szCs w:val="20"/>
          <w:shd w:val="clear" w:color="auto" w:fill="FFFFFF"/>
        </w:rPr>
        <w:t>However, from assessment of the additional information provided by some Parties to this indicator question</w:t>
      </w:r>
      <w:r>
        <w:rPr>
          <w:rFonts w:cstheme="minorHAnsi"/>
          <w:color w:val="222222"/>
          <w:sz w:val="20"/>
          <w:szCs w:val="20"/>
          <w:shd w:val="clear" w:color="auto" w:fill="FFFFFF"/>
        </w:rPr>
        <w:t>,</w:t>
      </w:r>
      <w:r w:rsidRPr="001C414A">
        <w:rPr>
          <w:rFonts w:cstheme="minorHAnsi"/>
          <w:color w:val="222222"/>
          <w:sz w:val="20"/>
          <w:szCs w:val="20"/>
          <w:shd w:val="clear" w:color="auto" w:fill="FFFFFF"/>
        </w:rPr>
        <w:t xml:space="preserve"> some of the “Yes” answers appear to be incorrect. </w:t>
      </w:r>
      <w:r>
        <w:rPr>
          <w:rFonts w:cstheme="minorHAnsi"/>
          <w:color w:val="222222"/>
          <w:sz w:val="20"/>
          <w:szCs w:val="20"/>
          <w:shd w:val="clear" w:color="auto" w:fill="FFFFFF"/>
        </w:rPr>
        <w:t xml:space="preserve"> </w:t>
      </w:r>
      <w:r w:rsidRPr="001C414A">
        <w:rPr>
          <w:rFonts w:cstheme="minorHAnsi"/>
          <w:color w:val="222222"/>
          <w:sz w:val="20"/>
          <w:szCs w:val="20"/>
          <w:shd w:val="clear" w:color="auto" w:fill="FFFFFF"/>
        </w:rPr>
        <w:t>Correcting for this, the number of Parties with a complete national wetland inventory is considerably lower: at most 26 Parties (36%), which includes 4</w:t>
      </w:r>
      <w:r>
        <w:rPr>
          <w:rFonts w:cstheme="minorHAnsi"/>
          <w:color w:val="222222"/>
          <w:sz w:val="20"/>
          <w:szCs w:val="20"/>
          <w:shd w:val="clear" w:color="auto" w:fill="FFFFFF"/>
        </w:rPr>
        <w:t>1</w:t>
      </w:r>
      <w:r w:rsidRPr="001C414A">
        <w:rPr>
          <w:rFonts w:cstheme="minorHAnsi"/>
          <w:color w:val="222222"/>
          <w:sz w:val="20"/>
          <w:szCs w:val="20"/>
          <w:shd w:val="clear" w:color="auto" w:fill="FFFFFF"/>
        </w:rPr>
        <w:t>% of European, 33% of African and 25% of Asian Parties.</w:t>
      </w:r>
      <w:r>
        <w:rPr>
          <w:rFonts w:cstheme="minorHAnsi"/>
          <w:color w:val="222222"/>
          <w:sz w:val="20"/>
          <w:szCs w:val="20"/>
          <w:shd w:val="clear" w:color="auto" w:fill="FFFFFF"/>
        </w:rPr>
        <w:t xml:space="preserve">  </w:t>
      </w:r>
      <w:r w:rsidRPr="001C414A">
        <w:rPr>
          <w:rFonts w:cstheme="minorHAnsi"/>
          <w:color w:val="222222"/>
          <w:sz w:val="20"/>
          <w:szCs w:val="20"/>
          <w:shd w:val="clear" w:color="auto" w:fill="FFFFFF"/>
        </w:rPr>
        <w:t>But even this could be an overestimation, since six Parties who reported “Yes” did not provide any additional information so their answers cannot be verified – so the percentage of AEWA Parties with complete national wetland inventory could be as low as 28%.</w:t>
      </w:r>
    </w:p>
  </w:footnote>
  <w:footnote w:id="6">
    <w:p w14:paraId="322E6A4D" w14:textId="56F0BE61" w:rsidR="0038346C" w:rsidRDefault="0038346C" w:rsidP="001E0B84">
      <w:pPr>
        <w:pStyle w:val="FootnoteText"/>
        <w:spacing w:after="60"/>
        <w:ind w:left="284" w:hanging="284"/>
        <w:jc w:val="both"/>
      </w:pPr>
      <w:r>
        <w:rPr>
          <w:rStyle w:val="FootnoteReference"/>
        </w:rPr>
        <w:footnoteRef/>
      </w:r>
      <w:r>
        <w:t xml:space="preserve"> This was published as the </w:t>
      </w:r>
      <w:hyperlink r:id="rId1" w:history="1">
        <w:r w:rsidRPr="00E57AD8">
          <w:rPr>
            <w:rStyle w:val="Hyperlink"/>
            <w:i/>
            <w:iCs/>
          </w:rPr>
          <w:t>Global Wetland Outlook</w:t>
        </w:r>
      </w:hyperlink>
      <w:r>
        <w:t>.  There is no on-going process of data gathering by Ramsar, other than the update by Parties of Information Sheets for designated Ramsar Sites.</w:t>
      </w:r>
    </w:p>
  </w:footnote>
  <w:footnote w:id="7">
    <w:p w14:paraId="0C75D7FB" w14:textId="35122125" w:rsidR="0038346C" w:rsidRDefault="0038346C" w:rsidP="001E0B84">
      <w:pPr>
        <w:pStyle w:val="FootnoteText"/>
        <w:spacing w:after="60"/>
        <w:ind w:left="284" w:hanging="284"/>
        <w:jc w:val="both"/>
      </w:pPr>
      <w:r>
        <w:rPr>
          <w:rStyle w:val="FootnoteReference"/>
        </w:rPr>
        <w:footnoteRef/>
      </w:r>
      <w:r>
        <w:t xml:space="preserve"> Some is given in AEWA’s </w:t>
      </w:r>
      <w:hyperlink r:id="rId2" w:history="1">
        <w:r w:rsidRPr="005A1E58">
          <w:rPr>
            <w:rStyle w:val="Hyperlink"/>
          </w:rPr>
          <w:t>Guidance on taking a systematic approach to responding to waterbird declines: a checklist of potential actions</w:t>
        </w:r>
      </w:hyperlink>
    </w:p>
  </w:footnote>
  <w:footnote w:id="8">
    <w:p w14:paraId="07F94CAC" w14:textId="679B79F5" w:rsidR="0038346C" w:rsidRDefault="0038346C" w:rsidP="001E0B84">
      <w:pPr>
        <w:pStyle w:val="FootnoteText"/>
        <w:ind w:left="284" w:hanging="284"/>
        <w:jc w:val="both"/>
      </w:pPr>
      <w:r>
        <w:rPr>
          <w:rStyle w:val="FootnoteReference"/>
        </w:rPr>
        <w:footnoteRef/>
      </w:r>
      <w:r>
        <w:t xml:space="preserve"> Examples from these countries and elsewhere are given in AEWA’s </w:t>
      </w:r>
      <w:hyperlink r:id="rId3" w:history="1">
        <w:r w:rsidRPr="005A1E58">
          <w:rPr>
            <w:rStyle w:val="Hyperlink"/>
          </w:rPr>
          <w:t>Guidance on taking a systematic approach to responding to waterbird declines: a checklist of potential actions</w:t>
        </w:r>
      </w:hyperlink>
    </w:p>
  </w:footnote>
  <w:footnote w:id="9">
    <w:p w14:paraId="049E33C1" w14:textId="63B09DF2" w:rsidR="0038346C" w:rsidRDefault="0038346C" w:rsidP="003D511E">
      <w:pPr>
        <w:pStyle w:val="FootnoteText"/>
        <w:spacing w:after="60"/>
      </w:pPr>
      <w:r>
        <w:rPr>
          <w:rStyle w:val="FootnoteReference"/>
        </w:rPr>
        <w:footnoteRef/>
      </w:r>
      <w:r>
        <w:t xml:space="preserve"> This has already been undertaken for inter-tidal flats by Murray </w:t>
      </w:r>
      <w:r w:rsidRPr="005B1E76">
        <w:rPr>
          <w:i/>
          <w:iCs/>
        </w:rPr>
        <w:t>et al.</w:t>
      </w:r>
      <w:r>
        <w:t xml:space="preserve"> 2019</w:t>
      </w:r>
    </w:p>
  </w:footnote>
  <w:footnote w:id="10">
    <w:p w14:paraId="1817E776" w14:textId="35C07621" w:rsidR="0038346C" w:rsidRDefault="0038346C" w:rsidP="003D511E">
      <w:pPr>
        <w:pStyle w:val="FootnoteText"/>
        <w:spacing w:after="60"/>
      </w:pPr>
      <w:r>
        <w:rPr>
          <w:rStyle w:val="FootnoteReference"/>
        </w:rPr>
        <w:footnoteRef/>
      </w:r>
      <w:r>
        <w:t xml:space="preserve"> </w:t>
      </w:r>
      <w:hyperlink r:id="rId4" w:history="1">
        <w:r w:rsidRPr="00E52AC2">
          <w:rPr>
            <w:rStyle w:val="Hyperlink"/>
          </w:rPr>
          <w:t>http://www.fao.org/3/ca8998en/CA8998EN.pdf</w:t>
        </w:r>
      </w:hyperlink>
      <w:r>
        <w:t xml:space="preserve"> </w:t>
      </w:r>
    </w:p>
  </w:footnote>
  <w:footnote w:id="11">
    <w:p w14:paraId="39B0A20B" w14:textId="6714A916" w:rsidR="0038346C" w:rsidRPr="00437CF4" w:rsidRDefault="0038346C">
      <w:pPr>
        <w:pStyle w:val="FootnoteText"/>
      </w:pPr>
      <w:r>
        <w:rPr>
          <w:rStyle w:val="FootnoteReference"/>
        </w:rPr>
        <w:footnoteRef/>
      </w:r>
      <w:r>
        <w:t xml:space="preserve"> </w:t>
      </w:r>
      <w:r w:rsidRPr="00437CF4">
        <w:t xml:space="preserve">53 </w:t>
      </w:r>
      <w:r w:rsidR="001E6CCD">
        <w:t xml:space="preserve">national </w:t>
      </w:r>
      <w:r w:rsidRPr="00437CF4">
        <w:t xml:space="preserve">reports to MOP 8 were submitted </w:t>
      </w:r>
      <w:r w:rsidR="001E6CCD">
        <w:t>by the cut off date</w:t>
      </w:r>
      <w:r w:rsidRPr="00437CF4">
        <w:t>, a 67% response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5CB5" w14:textId="77777777" w:rsidR="00410C15" w:rsidRDefault="00410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0B97" w14:textId="77777777" w:rsidR="00410C15" w:rsidRDefault="00410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8C13" w14:textId="77777777" w:rsidR="0038346C" w:rsidRPr="00440A1C" w:rsidRDefault="0038346C" w:rsidP="00440A1C">
    <w:pPr>
      <w:tabs>
        <w:tab w:val="center" w:pos="4680"/>
        <w:tab w:val="right" w:pos="9360"/>
      </w:tabs>
      <w:rPr>
        <w:rFonts w:ascii="Calibri" w:eastAsia="Calibri" w:hAnsi="Calibri"/>
        <w:sz w:val="22"/>
        <w:szCs w:val="22"/>
        <w:lang w:val="en-US"/>
      </w:rPr>
    </w:pPr>
  </w:p>
  <w:tbl>
    <w:tblPr>
      <w:tblW w:w="5000" w:type="pct"/>
      <w:tblBorders>
        <w:bottom w:val="single" w:sz="2" w:space="0" w:color="auto"/>
      </w:tblBorders>
      <w:tblLook w:val="04A0" w:firstRow="1" w:lastRow="0" w:firstColumn="1" w:lastColumn="0" w:noHBand="0" w:noVBand="1"/>
    </w:tblPr>
    <w:tblGrid>
      <w:gridCol w:w="2276"/>
      <w:gridCol w:w="5274"/>
      <w:gridCol w:w="2368"/>
    </w:tblGrid>
    <w:tr w:rsidR="0038346C" w:rsidRPr="00440A1C" w14:paraId="36108E9E" w14:textId="77777777" w:rsidTr="00440A1C">
      <w:trPr>
        <w:trHeight w:val="1256"/>
      </w:trPr>
      <w:tc>
        <w:tcPr>
          <w:tcW w:w="1147" w:type="pct"/>
          <w:tcBorders>
            <w:top w:val="nil"/>
            <w:left w:val="nil"/>
            <w:bottom w:val="nil"/>
            <w:right w:val="nil"/>
          </w:tcBorders>
          <w:hideMark/>
        </w:tcPr>
        <w:p w14:paraId="498C8034" w14:textId="77777777" w:rsidR="0038346C" w:rsidRPr="00440A1C" w:rsidRDefault="0038346C" w:rsidP="00440A1C">
          <w:bookmarkStart w:id="55" w:name="_Hlk513643711"/>
          <w:r w:rsidRPr="00440A1C">
            <w:rPr>
              <w:noProof/>
              <w:lang w:val="de-DE" w:eastAsia="de-DE"/>
            </w:rPr>
            <w:drawing>
              <wp:inline distT="0" distB="0" distL="0" distR="0" wp14:anchorId="6E9D4A61" wp14:editId="233B5D95">
                <wp:extent cx="800100" cy="670560"/>
                <wp:effectExtent l="0" t="0" r="0" b="0"/>
                <wp:docPr id="8"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2E1F39C9" w14:textId="77777777" w:rsidR="0038346C" w:rsidRPr="00440A1C" w:rsidRDefault="0038346C" w:rsidP="00440A1C">
          <w:pPr>
            <w:jc w:val="center"/>
            <w:rPr>
              <w:i/>
              <w:sz w:val="22"/>
              <w:szCs w:val="22"/>
            </w:rPr>
          </w:pPr>
          <w:r w:rsidRPr="00440A1C">
            <w:rPr>
              <w:i/>
              <w:sz w:val="22"/>
              <w:szCs w:val="22"/>
            </w:rPr>
            <w:t>AGREEMENT ON THE CONSERVATION OF</w:t>
          </w:r>
        </w:p>
        <w:p w14:paraId="7EF8A743" w14:textId="77777777" w:rsidR="0038346C" w:rsidRPr="00440A1C" w:rsidRDefault="0038346C" w:rsidP="00440A1C">
          <w:pPr>
            <w:jc w:val="center"/>
          </w:pPr>
          <w:r w:rsidRPr="00440A1C">
            <w:rPr>
              <w:i/>
              <w:sz w:val="22"/>
              <w:szCs w:val="22"/>
            </w:rPr>
            <w:t>AFRICAN-EURASIAN MIGRATORY WATERBIRDS</w:t>
          </w:r>
        </w:p>
      </w:tc>
      <w:tc>
        <w:tcPr>
          <w:tcW w:w="1194" w:type="pct"/>
          <w:tcBorders>
            <w:top w:val="nil"/>
            <w:left w:val="nil"/>
            <w:bottom w:val="nil"/>
            <w:right w:val="nil"/>
          </w:tcBorders>
          <w:hideMark/>
        </w:tcPr>
        <w:p w14:paraId="2435ADFA" w14:textId="4AA6BC4E" w:rsidR="0038346C" w:rsidRPr="00440A1C" w:rsidRDefault="0038346C" w:rsidP="00440A1C">
          <w:pPr>
            <w:spacing w:line="276" w:lineRule="auto"/>
            <w:jc w:val="right"/>
            <w:rPr>
              <w:i/>
              <w:iCs/>
              <w:sz w:val="20"/>
              <w:szCs w:val="20"/>
              <w:lang w:val="it-IT"/>
            </w:rPr>
          </w:pPr>
          <w:r w:rsidRPr="00440A1C">
            <w:rPr>
              <w:i/>
              <w:iCs/>
              <w:sz w:val="20"/>
              <w:szCs w:val="20"/>
              <w:lang w:val="it-IT"/>
            </w:rPr>
            <w:t>Doc. AEWA/MOP</w:t>
          </w:r>
          <w:r>
            <w:rPr>
              <w:i/>
              <w:iCs/>
              <w:sz w:val="20"/>
              <w:szCs w:val="20"/>
              <w:lang w:val="it-IT"/>
            </w:rPr>
            <w:t xml:space="preserve"> </w:t>
          </w:r>
          <w:r w:rsidRPr="00440A1C">
            <w:rPr>
              <w:i/>
              <w:iCs/>
              <w:sz w:val="20"/>
              <w:szCs w:val="20"/>
              <w:lang w:val="it-IT"/>
            </w:rPr>
            <w:t>8.</w:t>
          </w:r>
          <w:r w:rsidR="008D4788">
            <w:rPr>
              <w:i/>
              <w:iCs/>
              <w:sz w:val="20"/>
              <w:szCs w:val="20"/>
              <w:lang w:val="it-IT"/>
            </w:rPr>
            <w:t>30</w:t>
          </w:r>
        </w:p>
        <w:p w14:paraId="3A601461" w14:textId="5D45255A" w:rsidR="0038346C" w:rsidRPr="00440A1C" w:rsidRDefault="0038346C" w:rsidP="00440A1C">
          <w:pPr>
            <w:spacing w:line="276" w:lineRule="auto"/>
            <w:jc w:val="right"/>
            <w:rPr>
              <w:i/>
              <w:iCs/>
              <w:sz w:val="20"/>
              <w:szCs w:val="20"/>
              <w:lang w:val="it-IT"/>
            </w:rPr>
          </w:pPr>
          <w:r w:rsidRPr="00440A1C">
            <w:rPr>
              <w:i/>
              <w:iCs/>
              <w:sz w:val="20"/>
              <w:szCs w:val="20"/>
              <w:lang w:val="it-IT"/>
            </w:rPr>
            <w:t xml:space="preserve">Agenda item </w:t>
          </w:r>
          <w:r>
            <w:rPr>
              <w:i/>
              <w:iCs/>
              <w:sz w:val="20"/>
              <w:szCs w:val="20"/>
              <w:lang w:val="it-IT"/>
            </w:rPr>
            <w:t>2</w:t>
          </w:r>
          <w:r w:rsidR="00614C31">
            <w:rPr>
              <w:i/>
              <w:iCs/>
              <w:sz w:val="20"/>
              <w:szCs w:val="20"/>
              <w:lang w:val="it-IT"/>
            </w:rPr>
            <w:t>3</w:t>
          </w:r>
        </w:p>
        <w:p w14:paraId="12FAAECC" w14:textId="26BBBEF2" w:rsidR="0038346C" w:rsidRPr="00440A1C" w:rsidRDefault="008D0A18" w:rsidP="00440A1C">
          <w:pPr>
            <w:spacing w:line="276" w:lineRule="auto"/>
            <w:jc w:val="right"/>
          </w:pPr>
          <w:r>
            <w:rPr>
              <w:i/>
              <w:iCs/>
              <w:sz w:val="20"/>
              <w:szCs w:val="20"/>
            </w:rPr>
            <w:t>5 July</w:t>
          </w:r>
          <w:r w:rsidR="0038346C" w:rsidRPr="00440A1C">
            <w:rPr>
              <w:i/>
              <w:iCs/>
              <w:sz w:val="20"/>
              <w:szCs w:val="20"/>
            </w:rPr>
            <w:t xml:space="preserve"> 202</w:t>
          </w:r>
          <w:r w:rsidR="00614C31">
            <w:rPr>
              <w:i/>
              <w:iCs/>
              <w:sz w:val="20"/>
              <w:szCs w:val="20"/>
            </w:rPr>
            <w:t>2</w:t>
          </w:r>
        </w:p>
      </w:tc>
    </w:tr>
    <w:tr w:rsidR="0038346C" w:rsidRPr="00440A1C" w14:paraId="6F666908" w14:textId="77777777" w:rsidTr="00440A1C">
      <w:tc>
        <w:tcPr>
          <w:tcW w:w="5000" w:type="pct"/>
          <w:gridSpan w:val="3"/>
          <w:tcBorders>
            <w:top w:val="nil"/>
            <w:left w:val="nil"/>
            <w:bottom w:val="nil"/>
            <w:right w:val="nil"/>
          </w:tcBorders>
          <w:hideMark/>
        </w:tcPr>
        <w:p w14:paraId="343C1A51" w14:textId="77777777" w:rsidR="0038346C" w:rsidRPr="00440A1C" w:rsidRDefault="0038346C" w:rsidP="00440A1C">
          <w:pPr>
            <w:jc w:val="center"/>
            <w:rPr>
              <w:b/>
              <w:bCs/>
              <w:caps/>
              <w:sz w:val="26"/>
              <w:szCs w:val="26"/>
            </w:rPr>
          </w:pPr>
          <w:r w:rsidRPr="00440A1C">
            <w:rPr>
              <w:b/>
              <w:bCs/>
              <w:sz w:val="26"/>
              <w:szCs w:val="26"/>
            </w:rPr>
            <w:t>8</w:t>
          </w:r>
          <w:r w:rsidRPr="00440A1C">
            <w:rPr>
              <w:b/>
              <w:bCs/>
              <w:sz w:val="26"/>
              <w:szCs w:val="26"/>
              <w:vertAlign w:val="superscript"/>
            </w:rPr>
            <w:t>th</w:t>
          </w:r>
          <w:r w:rsidRPr="00440A1C">
            <w:rPr>
              <w:b/>
              <w:bCs/>
              <w:sz w:val="26"/>
              <w:szCs w:val="26"/>
            </w:rPr>
            <w:t xml:space="preserve"> SESSION OF THE </w:t>
          </w:r>
          <w:r w:rsidRPr="00440A1C">
            <w:rPr>
              <w:b/>
              <w:bCs/>
              <w:caps/>
              <w:sz w:val="26"/>
              <w:szCs w:val="26"/>
            </w:rPr>
            <w:t>Meeting of the PARTIES</w:t>
          </w:r>
        </w:p>
        <w:p w14:paraId="0EAC9231" w14:textId="77777777" w:rsidR="0038346C" w:rsidRDefault="00614C31" w:rsidP="00440A1C">
          <w:pPr>
            <w:jc w:val="center"/>
            <w:rPr>
              <w:i/>
              <w:sz w:val="22"/>
              <w:szCs w:val="22"/>
            </w:rPr>
          </w:pPr>
          <w:r>
            <w:rPr>
              <w:i/>
              <w:sz w:val="22"/>
              <w:szCs w:val="22"/>
            </w:rPr>
            <w:t>26 – 30 September</w:t>
          </w:r>
          <w:r w:rsidR="0038346C">
            <w:rPr>
              <w:i/>
              <w:sz w:val="22"/>
              <w:szCs w:val="22"/>
            </w:rPr>
            <w:t xml:space="preserve"> 202</w:t>
          </w:r>
          <w:r>
            <w:rPr>
              <w:i/>
              <w:sz w:val="22"/>
              <w:szCs w:val="22"/>
            </w:rPr>
            <w:t>2</w:t>
          </w:r>
          <w:r w:rsidR="0038346C" w:rsidRPr="00440A1C">
            <w:rPr>
              <w:i/>
              <w:sz w:val="22"/>
              <w:szCs w:val="22"/>
            </w:rPr>
            <w:t>, Budapest, Hungary</w:t>
          </w:r>
        </w:p>
        <w:p w14:paraId="46051992" w14:textId="77777777" w:rsidR="008E1086" w:rsidRDefault="008E1086" w:rsidP="00440A1C">
          <w:pPr>
            <w:jc w:val="center"/>
            <w:rPr>
              <w:i/>
              <w:sz w:val="22"/>
              <w:szCs w:val="22"/>
            </w:rPr>
          </w:pPr>
        </w:p>
        <w:p w14:paraId="00CA63E1" w14:textId="0B37C83C" w:rsidR="008E1086" w:rsidRPr="00440A1C" w:rsidRDefault="00410C15" w:rsidP="00440A1C">
          <w:pPr>
            <w:jc w:val="center"/>
            <w:rPr>
              <w:i/>
              <w:sz w:val="22"/>
              <w:szCs w:val="22"/>
            </w:rPr>
          </w:pPr>
          <w:r w:rsidRPr="00410C15">
            <w:rPr>
              <w:i/>
              <w:lang w:val="en-US"/>
            </w:rPr>
            <w:t>“</w:t>
          </w:r>
          <w:r w:rsidRPr="00410C15">
            <w:rPr>
              <w:bCs/>
              <w:i/>
              <w:sz w:val="22"/>
              <w:szCs w:val="22"/>
              <w:lang w:val="en-US"/>
            </w:rPr>
            <w:t>Strengthening Flyway Conservation in a Changing World</w:t>
          </w:r>
          <w:r w:rsidRPr="00410C15">
            <w:rPr>
              <w:i/>
              <w:lang w:val="en-US"/>
            </w:rPr>
            <w:t>”</w:t>
          </w:r>
        </w:p>
      </w:tc>
    </w:tr>
    <w:tr w:rsidR="0038346C" w:rsidRPr="00440A1C" w14:paraId="70CAF4B8" w14:textId="77777777" w:rsidTr="00440A1C">
      <w:trPr>
        <w:trHeight w:val="270"/>
      </w:trPr>
      <w:tc>
        <w:tcPr>
          <w:tcW w:w="5000" w:type="pct"/>
          <w:gridSpan w:val="3"/>
          <w:tcBorders>
            <w:top w:val="nil"/>
            <w:left w:val="nil"/>
            <w:bottom w:val="single" w:sz="2" w:space="0" w:color="auto"/>
            <w:right w:val="nil"/>
          </w:tcBorders>
          <w:vAlign w:val="center"/>
        </w:tcPr>
        <w:p w14:paraId="46D83DE2" w14:textId="77777777" w:rsidR="0038346C" w:rsidRPr="00440A1C" w:rsidRDefault="0038346C" w:rsidP="00440A1C">
          <w:pPr>
            <w:rPr>
              <w:bCs/>
              <w:i/>
            </w:rPr>
          </w:pPr>
        </w:p>
      </w:tc>
    </w:tr>
    <w:bookmarkEnd w:id="55"/>
  </w:tbl>
  <w:p w14:paraId="351B2D15" w14:textId="77777777" w:rsidR="0038346C" w:rsidRPr="00440A1C" w:rsidRDefault="0038346C" w:rsidP="00440A1C">
    <w:pPr>
      <w:tabs>
        <w:tab w:val="center" w:pos="4819"/>
        <w:tab w:val="right" w:pos="9638"/>
      </w:tabs>
      <w:rPr>
        <w:rFonts w:ascii="Calibri" w:eastAsia="Calibri" w:hAnsi="Calibri"/>
        <w:sz w:val="22"/>
        <w:szCs w:val="22"/>
        <w:lang w:val="fi-FI"/>
      </w:rPr>
    </w:pPr>
  </w:p>
  <w:p w14:paraId="5DD50DEA" w14:textId="539196BA" w:rsidR="0038346C" w:rsidRPr="00440A1C" w:rsidRDefault="0038346C" w:rsidP="00440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108"/>
    <w:multiLevelType w:val="hybridMultilevel"/>
    <w:tmpl w:val="0DDAD1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805674"/>
    <w:multiLevelType w:val="hybridMultilevel"/>
    <w:tmpl w:val="ADB81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E91F9A"/>
    <w:multiLevelType w:val="hybridMultilevel"/>
    <w:tmpl w:val="891EE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E922FC"/>
    <w:multiLevelType w:val="hybridMultilevel"/>
    <w:tmpl w:val="1A40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02A5F"/>
    <w:multiLevelType w:val="hybridMultilevel"/>
    <w:tmpl w:val="F7E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04DAC"/>
    <w:multiLevelType w:val="hybridMultilevel"/>
    <w:tmpl w:val="EBC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48696C"/>
    <w:multiLevelType w:val="hybridMultilevel"/>
    <w:tmpl w:val="6B7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56641"/>
    <w:multiLevelType w:val="hybridMultilevel"/>
    <w:tmpl w:val="17849A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30365"/>
    <w:multiLevelType w:val="hybridMultilevel"/>
    <w:tmpl w:val="DB1C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653E7"/>
    <w:multiLevelType w:val="hybridMultilevel"/>
    <w:tmpl w:val="4D0E78A6"/>
    <w:lvl w:ilvl="0" w:tplc="F5880E90">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DE1123"/>
    <w:multiLevelType w:val="hybridMultilevel"/>
    <w:tmpl w:val="B630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2"/>
  </w:num>
  <w:num w:numId="14">
    <w:abstractNumId w:val="7"/>
  </w:num>
  <w:num w:numId="15">
    <w:abstractNumId w:val="9"/>
    <w:lvlOverride w:ilvl="0">
      <w:startOverride w:val="1"/>
    </w:lvlOverride>
  </w:num>
  <w:num w:numId="16">
    <w:abstractNumId w:val="9"/>
  </w:num>
  <w:num w:numId="17">
    <w:abstractNumId w:val="9"/>
  </w:num>
  <w:num w:numId="18">
    <w:abstractNumId w:val="9"/>
  </w:num>
  <w:num w:numId="19">
    <w:abstractNumId w:val="8"/>
  </w:num>
  <w:num w:numId="20">
    <w:abstractNumId w:val="9"/>
    <w:lvlOverride w:ilvl="0">
      <w:startOverride w:val="1"/>
    </w:lvlOverride>
  </w:num>
  <w:num w:numId="21">
    <w:abstractNumId w:val="9"/>
    <w:lvlOverride w:ilvl="0">
      <w:startOverride w:val="1"/>
    </w:lvlOverride>
  </w:num>
  <w:num w:numId="22">
    <w:abstractNumId w:val="5"/>
  </w:num>
  <w:num w:numId="23">
    <w:abstractNumId w:val="0"/>
  </w:num>
  <w:num w:numId="24">
    <w:abstractNumId w:val="6"/>
  </w:num>
  <w:num w:numId="25">
    <w:abstractNumId w:val="10"/>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67"/>
    <w:rsid w:val="0001354C"/>
    <w:rsid w:val="00014C2D"/>
    <w:rsid w:val="000167C1"/>
    <w:rsid w:val="00025C2C"/>
    <w:rsid w:val="00027D5A"/>
    <w:rsid w:val="00033C64"/>
    <w:rsid w:val="00040F27"/>
    <w:rsid w:val="00044F42"/>
    <w:rsid w:val="0004610C"/>
    <w:rsid w:val="00054E02"/>
    <w:rsid w:val="00065AD9"/>
    <w:rsid w:val="0007468D"/>
    <w:rsid w:val="00081795"/>
    <w:rsid w:val="00086F43"/>
    <w:rsid w:val="0009026A"/>
    <w:rsid w:val="000928CE"/>
    <w:rsid w:val="000B1298"/>
    <w:rsid w:val="000B2E68"/>
    <w:rsid w:val="000C0A92"/>
    <w:rsid w:val="000D20C5"/>
    <w:rsid w:val="000E1B09"/>
    <w:rsid w:val="000F3346"/>
    <w:rsid w:val="00110DEB"/>
    <w:rsid w:val="0011124D"/>
    <w:rsid w:val="001317B0"/>
    <w:rsid w:val="001426C3"/>
    <w:rsid w:val="00167396"/>
    <w:rsid w:val="001916A2"/>
    <w:rsid w:val="001C4B2D"/>
    <w:rsid w:val="001C7C78"/>
    <w:rsid w:val="001D37F8"/>
    <w:rsid w:val="001E0B84"/>
    <w:rsid w:val="001E6CCD"/>
    <w:rsid w:val="001F4F32"/>
    <w:rsid w:val="001F5813"/>
    <w:rsid w:val="00204B81"/>
    <w:rsid w:val="00213DF9"/>
    <w:rsid w:val="0022228E"/>
    <w:rsid w:val="002418C4"/>
    <w:rsid w:val="00264759"/>
    <w:rsid w:val="002737DB"/>
    <w:rsid w:val="00276E64"/>
    <w:rsid w:val="002B6687"/>
    <w:rsid w:val="002C52AA"/>
    <w:rsid w:val="002E1FAD"/>
    <w:rsid w:val="002E7312"/>
    <w:rsid w:val="002F3F6C"/>
    <w:rsid w:val="002F723E"/>
    <w:rsid w:val="00305858"/>
    <w:rsid w:val="00310EA4"/>
    <w:rsid w:val="00312C0C"/>
    <w:rsid w:val="00324DF1"/>
    <w:rsid w:val="00334466"/>
    <w:rsid w:val="003350C2"/>
    <w:rsid w:val="00340A43"/>
    <w:rsid w:val="003419EC"/>
    <w:rsid w:val="003503BD"/>
    <w:rsid w:val="00364BBB"/>
    <w:rsid w:val="0038056C"/>
    <w:rsid w:val="0038346C"/>
    <w:rsid w:val="0038748F"/>
    <w:rsid w:val="00397D21"/>
    <w:rsid w:val="00397EFC"/>
    <w:rsid w:val="003A1516"/>
    <w:rsid w:val="003B08E4"/>
    <w:rsid w:val="003D511E"/>
    <w:rsid w:val="003D6F12"/>
    <w:rsid w:val="003E27BD"/>
    <w:rsid w:val="003F1E38"/>
    <w:rsid w:val="0040176C"/>
    <w:rsid w:val="00405126"/>
    <w:rsid w:val="00406F10"/>
    <w:rsid w:val="00410C15"/>
    <w:rsid w:val="004139ED"/>
    <w:rsid w:val="004317BB"/>
    <w:rsid w:val="00437CF4"/>
    <w:rsid w:val="00440A1C"/>
    <w:rsid w:val="004523DF"/>
    <w:rsid w:val="00465545"/>
    <w:rsid w:val="0048474A"/>
    <w:rsid w:val="00486ABA"/>
    <w:rsid w:val="0049657D"/>
    <w:rsid w:val="004D6102"/>
    <w:rsid w:val="004E6610"/>
    <w:rsid w:val="004F37C6"/>
    <w:rsid w:val="00505552"/>
    <w:rsid w:val="00505897"/>
    <w:rsid w:val="00507A28"/>
    <w:rsid w:val="0055621A"/>
    <w:rsid w:val="005677BB"/>
    <w:rsid w:val="00567B7A"/>
    <w:rsid w:val="00567CBD"/>
    <w:rsid w:val="005748ED"/>
    <w:rsid w:val="005A0CD0"/>
    <w:rsid w:val="005A1E58"/>
    <w:rsid w:val="005A44FE"/>
    <w:rsid w:val="005B06F5"/>
    <w:rsid w:val="005B1E76"/>
    <w:rsid w:val="005C4F9E"/>
    <w:rsid w:val="005C5B43"/>
    <w:rsid w:val="005C7329"/>
    <w:rsid w:val="005E221B"/>
    <w:rsid w:val="005F099A"/>
    <w:rsid w:val="005F609D"/>
    <w:rsid w:val="005F6DB1"/>
    <w:rsid w:val="00601E81"/>
    <w:rsid w:val="00604496"/>
    <w:rsid w:val="006049B6"/>
    <w:rsid w:val="00614C31"/>
    <w:rsid w:val="00644D55"/>
    <w:rsid w:val="00645BE0"/>
    <w:rsid w:val="00654269"/>
    <w:rsid w:val="00673497"/>
    <w:rsid w:val="00677983"/>
    <w:rsid w:val="00681372"/>
    <w:rsid w:val="00684739"/>
    <w:rsid w:val="00691D52"/>
    <w:rsid w:val="00691F59"/>
    <w:rsid w:val="006A1B07"/>
    <w:rsid w:val="006A7909"/>
    <w:rsid w:val="006E0277"/>
    <w:rsid w:val="006F18FD"/>
    <w:rsid w:val="00705D58"/>
    <w:rsid w:val="0071052A"/>
    <w:rsid w:val="007143CF"/>
    <w:rsid w:val="00730FB0"/>
    <w:rsid w:val="007678B2"/>
    <w:rsid w:val="007722BF"/>
    <w:rsid w:val="00775710"/>
    <w:rsid w:val="00777AD7"/>
    <w:rsid w:val="00781830"/>
    <w:rsid w:val="00784614"/>
    <w:rsid w:val="007A3529"/>
    <w:rsid w:val="007A3567"/>
    <w:rsid w:val="007B4284"/>
    <w:rsid w:val="007D48BE"/>
    <w:rsid w:val="007D5EFB"/>
    <w:rsid w:val="007F2D35"/>
    <w:rsid w:val="007F7B55"/>
    <w:rsid w:val="007F7B94"/>
    <w:rsid w:val="0083031B"/>
    <w:rsid w:val="0084196A"/>
    <w:rsid w:val="00847BB7"/>
    <w:rsid w:val="00852D52"/>
    <w:rsid w:val="008851D5"/>
    <w:rsid w:val="008858B5"/>
    <w:rsid w:val="00891C21"/>
    <w:rsid w:val="0089343A"/>
    <w:rsid w:val="00896840"/>
    <w:rsid w:val="008A1083"/>
    <w:rsid w:val="008A5192"/>
    <w:rsid w:val="008C1604"/>
    <w:rsid w:val="008C2290"/>
    <w:rsid w:val="008C61BB"/>
    <w:rsid w:val="008D0A18"/>
    <w:rsid w:val="008D4788"/>
    <w:rsid w:val="008E1086"/>
    <w:rsid w:val="008E76B9"/>
    <w:rsid w:val="008E7D19"/>
    <w:rsid w:val="008F5F0E"/>
    <w:rsid w:val="009011A8"/>
    <w:rsid w:val="009116C7"/>
    <w:rsid w:val="00920BCB"/>
    <w:rsid w:val="0092631F"/>
    <w:rsid w:val="009356ED"/>
    <w:rsid w:val="00942C8E"/>
    <w:rsid w:val="00957989"/>
    <w:rsid w:val="00965EF3"/>
    <w:rsid w:val="0097444C"/>
    <w:rsid w:val="00982BDB"/>
    <w:rsid w:val="00984A35"/>
    <w:rsid w:val="009969AE"/>
    <w:rsid w:val="00996D8E"/>
    <w:rsid w:val="009B02CF"/>
    <w:rsid w:val="009B1C3E"/>
    <w:rsid w:val="009B5D33"/>
    <w:rsid w:val="009E5C42"/>
    <w:rsid w:val="009F166D"/>
    <w:rsid w:val="009F3D6E"/>
    <w:rsid w:val="00A05DAE"/>
    <w:rsid w:val="00A062F9"/>
    <w:rsid w:val="00A23071"/>
    <w:rsid w:val="00A25138"/>
    <w:rsid w:val="00A324BA"/>
    <w:rsid w:val="00A35116"/>
    <w:rsid w:val="00A417E3"/>
    <w:rsid w:val="00A5008E"/>
    <w:rsid w:val="00A50715"/>
    <w:rsid w:val="00A55EA3"/>
    <w:rsid w:val="00A6751C"/>
    <w:rsid w:val="00A8087E"/>
    <w:rsid w:val="00A823A1"/>
    <w:rsid w:val="00AA3814"/>
    <w:rsid w:val="00AA4A41"/>
    <w:rsid w:val="00AA558E"/>
    <w:rsid w:val="00AB4370"/>
    <w:rsid w:val="00AD278D"/>
    <w:rsid w:val="00AD5632"/>
    <w:rsid w:val="00AE140C"/>
    <w:rsid w:val="00AF3089"/>
    <w:rsid w:val="00B13792"/>
    <w:rsid w:val="00B2187A"/>
    <w:rsid w:val="00B277C4"/>
    <w:rsid w:val="00B72D19"/>
    <w:rsid w:val="00B97E39"/>
    <w:rsid w:val="00BA2DFC"/>
    <w:rsid w:val="00BC3612"/>
    <w:rsid w:val="00BD0FA1"/>
    <w:rsid w:val="00BE63D3"/>
    <w:rsid w:val="00BE64D3"/>
    <w:rsid w:val="00BF2BB7"/>
    <w:rsid w:val="00C1616A"/>
    <w:rsid w:val="00C257C4"/>
    <w:rsid w:val="00C332BE"/>
    <w:rsid w:val="00C35C5A"/>
    <w:rsid w:val="00C37FA9"/>
    <w:rsid w:val="00C459C0"/>
    <w:rsid w:val="00C55397"/>
    <w:rsid w:val="00C60B58"/>
    <w:rsid w:val="00C90F66"/>
    <w:rsid w:val="00C97F57"/>
    <w:rsid w:val="00CA1AEA"/>
    <w:rsid w:val="00CE0040"/>
    <w:rsid w:val="00D03B78"/>
    <w:rsid w:val="00D1176D"/>
    <w:rsid w:val="00D71EFE"/>
    <w:rsid w:val="00D76551"/>
    <w:rsid w:val="00D81EC7"/>
    <w:rsid w:val="00D84B3E"/>
    <w:rsid w:val="00D86CFA"/>
    <w:rsid w:val="00D879DD"/>
    <w:rsid w:val="00D93923"/>
    <w:rsid w:val="00D97E86"/>
    <w:rsid w:val="00DA0B92"/>
    <w:rsid w:val="00DA54F2"/>
    <w:rsid w:val="00DC1751"/>
    <w:rsid w:val="00DC512C"/>
    <w:rsid w:val="00DD2D55"/>
    <w:rsid w:val="00DD78CA"/>
    <w:rsid w:val="00DE6B30"/>
    <w:rsid w:val="00DF2EB2"/>
    <w:rsid w:val="00DF4E2E"/>
    <w:rsid w:val="00E12F85"/>
    <w:rsid w:val="00E220E8"/>
    <w:rsid w:val="00E45B4E"/>
    <w:rsid w:val="00E51389"/>
    <w:rsid w:val="00E57AD8"/>
    <w:rsid w:val="00E61DCE"/>
    <w:rsid w:val="00E76F0D"/>
    <w:rsid w:val="00E900DE"/>
    <w:rsid w:val="00E935E8"/>
    <w:rsid w:val="00E93B12"/>
    <w:rsid w:val="00EA61C1"/>
    <w:rsid w:val="00EA6A77"/>
    <w:rsid w:val="00EB4087"/>
    <w:rsid w:val="00EB45C6"/>
    <w:rsid w:val="00ED02FD"/>
    <w:rsid w:val="00ED7A9F"/>
    <w:rsid w:val="00EF02FB"/>
    <w:rsid w:val="00EF3E40"/>
    <w:rsid w:val="00F144F9"/>
    <w:rsid w:val="00F21872"/>
    <w:rsid w:val="00F278E7"/>
    <w:rsid w:val="00F320AA"/>
    <w:rsid w:val="00F32E88"/>
    <w:rsid w:val="00F718B5"/>
    <w:rsid w:val="00F83913"/>
    <w:rsid w:val="00F9304F"/>
    <w:rsid w:val="00FA46AB"/>
    <w:rsid w:val="00FA74CF"/>
    <w:rsid w:val="00FC3F49"/>
    <w:rsid w:val="00FD548A"/>
    <w:rsid w:val="00FE16FF"/>
    <w:rsid w:val="00F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D4A0E7"/>
  <w15:chartTrackingRefBased/>
  <w15:docId w15:val="{37CF49FC-AF45-40EB-A435-6C2D1D2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5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2D19"/>
    <w:pPr>
      <w:numPr>
        <w:numId w:val="2"/>
      </w:numPr>
      <w:spacing w:after="120"/>
      <w:outlineLvl w:val="0"/>
    </w:pPr>
    <w:rPr>
      <w:rFonts w:eastAsiaTheme="minorHAnsi"/>
      <w:b/>
      <w:bCs/>
      <w:sz w:val="28"/>
      <w:szCs w:val="28"/>
    </w:rPr>
  </w:style>
  <w:style w:type="paragraph" w:styleId="Heading2">
    <w:name w:val="heading 2"/>
    <w:basedOn w:val="Normal"/>
    <w:next w:val="Normal"/>
    <w:link w:val="Heading2Char"/>
    <w:uiPriority w:val="9"/>
    <w:unhideWhenUsed/>
    <w:qFormat/>
    <w:rsid w:val="007D5EFB"/>
    <w:pPr>
      <w:outlineLvl w:val="1"/>
    </w:pPr>
    <w:rPr>
      <w:b/>
      <w:bCs/>
    </w:rPr>
  </w:style>
  <w:style w:type="paragraph" w:styleId="Heading3">
    <w:name w:val="heading 3"/>
    <w:basedOn w:val="Normal"/>
    <w:next w:val="Normal"/>
    <w:link w:val="Heading3Char"/>
    <w:uiPriority w:val="9"/>
    <w:unhideWhenUsed/>
    <w:qFormat/>
    <w:rsid w:val="00167396"/>
    <w:pPr>
      <w:keepNext/>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A3567"/>
    <w:rPr>
      <w:sz w:val="20"/>
      <w:szCs w:val="20"/>
    </w:rPr>
  </w:style>
  <w:style w:type="character" w:customStyle="1" w:styleId="FootnoteTextChar">
    <w:name w:val="Footnote Text Char"/>
    <w:basedOn w:val="DefaultParagraphFont"/>
    <w:link w:val="FootnoteText"/>
    <w:uiPriority w:val="99"/>
    <w:rsid w:val="007A3567"/>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A3567"/>
    <w:rPr>
      <w:vertAlign w:val="superscript"/>
    </w:rPr>
  </w:style>
  <w:style w:type="character" w:customStyle="1" w:styleId="Heading1Char">
    <w:name w:val="Heading 1 Char"/>
    <w:basedOn w:val="DefaultParagraphFont"/>
    <w:link w:val="Heading1"/>
    <w:uiPriority w:val="9"/>
    <w:rsid w:val="00B72D19"/>
    <w:rPr>
      <w:rFonts w:ascii="Times New Roman" w:hAnsi="Times New Roman" w:cs="Times New Roman"/>
      <w:b/>
      <w:bCs/>
      <w:sz w:val="28"/>
      <w:szCs w:val="28"/>
    </w:rPr>
  </w:style>
  <w:style w:type="paragraph" w:styleId="TOCHeading">
    <w:name w:val="TOC Heading"/>
    <w:basedOn w:val="Heading1"/>
    <w:next w:val="Normal"/>
    <w:uiPriority w:val="39"/>
    <w:unhideWhenUsed/>
    <w:qFormat/>
    <w:rsid w:val="007D5EFB"/>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7D5EFB"/>
    <w:pPr>
      <w:spacing w:after="100"/>
    </w:pPr>
  </w:style>
  <w:style w:type="character" w:styleId="Hyperlink">
    <w:name w:val="Hyperlink"/>
    <w:basedOn w:val="DefaultParagraphFont"/>
    <w:uiPriority w:val="99"/>
    <w:unhideWhenUsed/>
    <w:rsid w:val="007D5EFB"/>
    <w:rPr>
      <w:color w:val="0563C1" w:themeColor="hyperlink"/>
      <w:u w:val="single"/>
    </w:rPr>
  </w:style>
  <w:style w:type="character" w:customStyle="1" w:styleId="Heading2Char">
    <w:name w:val="Heading 2 Char"/>
    <w:basedOn w:val="DefaultParagraphFont"/>
    <w:link w:val="Heading2"/>
    <w:uiPriority w:val="9"/>
    <w:rsid w:val="007D5EFB"/>
    <w:rPr>
      <w:rFonts w:ascii="Times New Roman" w:eastAsia="Times New Roman" w:hAnsi="Times New Roman" w:cs="Times New Roman"/>
      <w:b/>
      <w:bCs/>
      <w:sz w:val="24"/>
      <w:szCs w:val="24"/>
    </w:rPr>
  </w:style>
  <w:style w:type="paragraph" w:styleId="TOC2">
    <w:name w:val="toc 2"/>
    <w:basedOn w:val="Normal"/>
    <w:next w:val="Normal"/>
    <w:autoRedefine/>
    <w:uiPriority w:val="39"/>
    <w:unhideWhenUsed/>
    <w:rsid w:val="00F718B5"/>
    <w:pPr>
      <w:spacing w:after="100"/>
      <w:ind w:left="240"/>
    </w:pPr>
  </w:style>
  <w:style w:type="paragraph" w:styleId="Header">
    <w:name w:val="header"/>
    <w:basedOn w:val="Normal"/>
    <w:link w:val="HeaderChar"/>
    <w:uiPriority w:val="99"/>
    <w:unhideWhenUsed/>
    <w:rsid w:val="00F718B5"/>
    <w:pPr>
      <w:tabs>
        <w:tab w:val="center" w:pos="4513"/>
        <w:tab w:val="right" w:pos="9026"/>
      </w:tabs>
    </w:pPr>
  </w:style>
  <w:style w:type="character" w:customStyle="1" w:styleId="HeaderChar">
    <w:name w:val="Header Char"/>
    <w:basedOn w:val="DefaultParagraphFont"/>
    <w:link w:val="Header"/>
    <w:uiPriority w:val="99"/>
    <w:rsid w:val="00F718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18B5"/>
    <w:pPr>
      <w:tabs>
        <w:tab w:val="center" w:pos="4513"/>
        <w:tab w:val="right" w:pos="9026"/>
      </w:tabs>
    </w:pPr>
  </w:style>
  <w:style w:type="character" w:customStyle="1" w:styleId="FooterChar">
    <w:name w:val="Footer Char"/>
    <w:basedOn w:val="DefaultParagraphFont"/>
    <w:link w:val="Footer"/>
    <w:uiPriority w:val="99"/>
    <w:rsid w:val="00F718B5"/>
    <w:rPr>
      <w:rFonts w:ascii="Times New Roman" w:eastAsia="Times New Roman" w:hAnsi="Times New Roman" w:cs="Times New Roman"/>
      <w:sz w:val="24"/>
      <w:szCs w:val="24"/>
    </w:rPr>
  </w:style>
  <w:style w:type="table" w:styleId="TableGrid">
    <w:name w:val="Table Grid"/>
    <w:basedOn w:val="TableNormal"/>
    <w:uiPriority w:val="39"/>
    <w:rsid w:val="00FC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67396"/>
    <w:rPr>
      <w:rFonts w:ascii="Times New Roman" w:eastAsia="Times New Roman" w:hAnsi="Times New Roman" w:cs="Times New Roman"/>
    </w:rPr>
  </w:style>
  <w:style w:type="paragraph" w:styleId="TOC3">
    <w:name w:val="toc 3"/>
    <w:basedOn w:val="Normal"/>
    <w:next w:val="Normal"/>
    <w:autoRedefine/>
    <w:uiPriority w:val="39"/>
    <w:unhideWhenUsed/>
    <w:rsid w:val="00B72D19"/>
    <w:pPr>
      <w:spacing w:after="100"/>
      <w:ind w:left="480"/>
    </w:pPr>
  </w:style>
  <w:style w:type="paragraph" w:styleId="ListParagraph">
    <w:name w:val="List Paragraph"/>
    <w:basedOn w:val="Normal"/>
    <w:uiPriority w:val="34"/>
    <w:qFormat/>
    <w:rsid w:val="00965EF3"/>
    <w:pPr>
      <w:ind w:left="720"/>
      <w:contextualSpacing/>
    </w:pPr>
  </w:style>
  <w:style w:type="character" w:styleId="UnresolvedMention">
    <w:name w:val="Unresolved Mention"/>
    <w:basedOn w:val="DefaultParagraphFont"/>
    <w:uiPriority w:val="99"/>
    <w:semiHidden/>
    <w:unhideWhenUsed/>
    <w:rsid w:val="00A35116"/>
    <w:rPr>
      <w:color w:val="605E5C"/>
      <w:shd w:val="clear" w:color="auto" w:fill="E1DFDD"/>
    </w:rPr>
  </w:style>
  <w:style w:type="paragraph" w:styleId="BalloonText">
    <w:name w:val="Balloon Text"/>
    <w:basedOn w:val="Normal"/>
    <w:link w:val="BalloonTextChar"/>
    <w:uiPriority w:val="99"/>
    <w:semiHidden/>
    <w:unhideWhenUsed/>
    <w:rsid w:val="004E66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1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6610"/>
    <w:rPr>
      <w:sz w:val="16"/>
      <w:szCs w:val="16"/>
    </w:rPr>
  </w:style>
  <w:style w:type="paragraph" w:styleId="CommentText">
    <w:name w:val="annotation text"/>
    <w:basedOn w:val="Normal"/>
    <w:link w:val="CommentTextChar"/>
    <w:uiPriority w:val="99"/>
    <w:unhideWhenUsed/>
    <w:rsid w:val="004E6610"/>
    <w:rPr>
      <w:sz w:val="20"/>
      <w:szCs w:val="20"/>
    </w:rPr>
  </w:style>
  <w:style w:type="character" w:customStyle="1" w:styleId="CommentTextChar">
    <w:name w:val="Comment Text Char"/>
    <w:basedOn w:val="DefaultParagraphFont"/>
    <w:link w:val="CommentText"/>
    <w:uiPriority w:val="99"/>
    <w:rsid w:val="004E6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610"/>
    <w:rPr>
      <w:b/>
      <w:bCs/>
    </w:rPr>
  </w:style>
  <w:style w:type="character" w:customStyle="1" w:styleId="CommentSubjectChar">
    <w:name w:val="Comment Subject Char"/>
    <w:basedOn w:val="CommentTextChar"/>
    <w:link w:val="CommentSubject"/>
    <w:uiPriority w:val="99"/>
    <w:semiHidden/>
    <w:rsid w:val="004E661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93923"/>
    <w:rPr>
      <w:color w:val="954F72" w:themeColor="followedHyperlink"/>
      <w:u w:val="single"/>
    </w:rPr>
  </w:style>
  <w:style w:type="character" w:styleId="Strong">
    <w:name w:val="Strong"/>
    <w:basedOn w:val="DefaultParagraphFont"/>
    <w:uiPriority w:val="22"/>
    <w:qFormat/>
    <w:rsid w:val="0004610C"/>
    <w:rPr>
      <w:b/>
      <w:bCs/>
    </w:rPr>
  </w:style>
  <w:style w:type="paragraph" w:styleId="NormalWeb">
    <w:name w:val="Normal (Web)"/>
    <w:basedOn w:val="Normal"/>
    <w:uiPriority w:val="99"/>
    <w:semiHidden/>
    <w:unhideWhenUsed/>
    <w:rsid w:val="00FA74CF"/>
    <w:pPr>
      <w:spacing w:before="100" w:beforeAutospacing="1" w:after="100" w:afterAutospacing="1"/>
    </w:pPr>
    <w:rPr>
      <w:lang w:eastAsia="en-GB"/>
    </w:rPr>
  </w:style>
  <w:style w:type="character" w:styleId="Emphasis">
    <w:name w:val="Emphasis"/>
    <w:basedOn w:val="DefaultParagraphFont"/>
    <w:uiPriority w:val="20"/>
    <w:qFormat/>
    <w:rsid w:val="00387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6573">
      <w:bodyDiv w:val="1"/>
      <w:marLeft w:val="0"/>
      <w:marRight w:val="0"/>
      <w:marTop w:val="0"/>
      <w:marBottom w:val="0"/>
      <w:divBdr>
        <w:top w:val="none" w:sz="0" w:space="0" w:color="auto"/>
        <w:left w:val="none" w:sz="0" w:space="0" w:color="auto"/>
        <w:bottom w:val="none" w:sz="0" w:space="0" w:color="auto"/>
        <w:right w:val="none" w:sz="0" w:space="0" w:color="auto"/>
      </w:divBdr>
    </w:div>
    <w:div w:id="749540638">
      <w:bodyDiv w:val="1"/>
      <w:marLeft w:val="0"/>
      <w:marRight w:val="0"/>
      <w:marTop w:val="0"/>
      <w:marBottom w:val="0"/>
      <w:divBdr>
        <w:top w:val="none" w:sz="0" w:space="0" w:color="auto"/>
        <w:left w:val="none" w:sz="0" w:space="0" w:color="auto"/>
        <w:bottom w:val="none" w:sz="0" w:space="0" w:color="auto"/>
        <w:right w:val="none" w:sz="0" w:space="0" w:color="auto"/>
      </w:divBdr>
      <w:divsChild>
        <w:div w:id="1859655327">
          <w:marLeft w:val="0"/>
          <w:marRight w:val="0"/>
          <w:marTop w:val="0"/>
          <w:marBottom w:val="0"/>
          <w:divBdr>
            <w:top w:val="none" w:sz="0" w:space="0" w:color="auto"/>
            <w:left w:val="none" w:sz="0" w:space="0" w:color="auto"/>
            <w:bottom w:val="none" w:sz="0" w:space="0" w:color="auto"/>
            <w:right w:val="none" w:sz="0" w:space="0" w:color="auto"/>
          </w:divBdr>
          <w:divsChild>
            <w:div w:id="1805541435">
              <w:marLeft w:val="0"/>
              <w:marRight w:val="0"/>
              <w:marTop w:val="0"/>
              <w:marBottom w:val="0"/>
              <w:divBdr>
                <w:top w:val="none" w:sz="0" w:space="0" w:color="auto"/>
                <w:left w:val="none" w:sz="0" w:space="0" w:color="auto"/>
                <w:bottom w:val="none" w:sz="0" w:space="0" w:color="auto"/>
                <w:right w:val="none" w:sz="0" w:space="0" w:color="auto"/>
              </w:divBdr>
            </w:div>
          </w:divsChild>
        </w:div>
        <w:div w:id="1425033722">
          <w:marLeft w:val="0"/>
          <w:marRight w:val="0"/>
          <w:marTop w:val="0"/>
          <w:marBottom w:val="0"/>
          <w:divBdr>
            <w:top w:val="none" w:sz="0" w:space="0" w:color="auto"/>
            <w:left w:val="none" w:sz="0" w:space="0" w:color="auto"/>
            <w:bottom w:val="none" w:sz="0" w:space="0" w:color="auto"/>
            <w:right w:val="none" w:sz="0" w:space="0" w:color="auto"/>
          </w:divBdr>
        </w:div>
      </w:divsChild>
    </w:div>
    <w:div w:id="1117456302">
      <w:bodyDiv w:val="1"/>
      <w:marLeft w:val="0"/>
      <w:marRight w:val="0"/>
      <w:marTop w:val="0"/>
      <w:marBottom w:val="0"/>
      <w:divBdr>
        <w:top w:val="none" w:sz="0" w:space="0" w:color="auto"/>
        <w:left w:val="none" w:sz="0" w:space="0" w:color="auto"/>
        <w:bottom w:val="none" w:sz="0" w:space="0" w:color="auto"/>
        <w:right w:val="none" w:sz="0" w:space="0" w:color="auto"/>
      </w:divBdr>
    </w:div>
    <w:div w:id="1208834412">
      <w:bodyDiv w:val="1"/>
      <w:marLeft w:val="0"/>
      <w:marRight w:val="0"/>
      <w:marTop w:val="0"/>
      <w:marBottom w:val="0"/>
      <w:divBdr>
        <w:top w:val="none" w:sz="0" w:space="0" w:color="auto"/>
        <w:left w:val="none" w:sz="0" w:space="0" w:color="auto"/>
        <w:bottom w:val="none" w:sz="0" w:space="0" w:color="auto"/>
        <w:right w:val="none" w:sz="0" w:space="0" w:color="auto"/>
      </w:divBdr>
    </w:div>
    <w:div w:id="1616254257">
      <w:bodyDiv w:val="1"/>
      <w:marLeft w:val="0"/>
      <w:marRight w:val="0"/>
      <w:marTop w:val="0"/>
      <w:marBottom w:val="0"/>
      <w:divBdr>
        <w:top w:val="none" w:sz="0" w:space="0" w:color="auto"/>
        <w:left w:val="none" w:sz="0" w:space="0" w:color="auto"/>
        <w:bottom w:val="none" w:sz="0" w:space="0" w:color="auto"/>
        <w:right w:val="none" w:sz="0" w:space="0" w:color="auto"/>
      </w:divBdr>
    </w:div>
    <w:div w:id="1790398167">
      <w:bodyDiv w:val="1"/>
      <w:marLeft w:val="0"/>
      <w:marRight w:val="0"/>
      <w:marTop w:val="0"/>
      <w:marBottom w:val="0"/>
      <w:divBdr>
        <w:top w:val="none" w:sz="0" w:space="0" w:color="auto"/>
        <w:left w:val="none" w:sz="0" w:space="0" w:color="auto"/>
        <w:bottom w:val="none" w:sz="0" w:space="0" w:color="auto"/>
        <w:right w:val="none" w:sz="0" w:space="0" w:color="auto"/>
      </w:divBdr>
    </w:div>
    <w:div w:id="1828596716">
      <w:bodyDiv w:val="1"/>
      <w:marLeft w:val="0"/>
      <w:marRight w:val="0"/>
      <w:marTop w:val="0"/>
      <w:marBottom w:val="0"/>
      <w:divBdr>
        <w:top w:val="none" w:sz="0" w:space="0" w:color="auto"/>
        <w:left w:val="none" w:sz="0" w:space="0" w:color="auto"/>
        <w:bottom w:val="none" w:sz="0" w:space="0" w:color="auto"/>
        <w:right w:val="none" w:sz="0" w:space="0" w:color="auto"/>
      </w:divBdr>
    </w:div>
    <w:div w:id="2097628780">
      <w:bodyDiv w:val="1"/>
      <w:marLeft w:val="0"/>
      <w:marRight w:val="0"/>
      <w:marTop w:val="0"/>
      <w:marBottom w:val="0"/>
      <w:divBdr>
        <w:top w:val="none" w:sz="0" w:space="0" w:color="auto"/>
        <w:left w:val="none" w:sz="0" w:space="0" w:color="auto"/>
        <w:bottom w:val="none" w:sz="0" w:space="0" w:color="auto"/>
        <w:right w:val="none" w:sz="0" w:space="0" w:color="auto"/>
      </w:divBdr>
    </w:div>
    <w:div w:id="21109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s.int/en/page/critical-sites-network-csn-tool" TargetMode="External"/><Relationship Id="rId21" Type="http://schemas.openxmlformats.org/officeDocument/2006/relationships/hyperlink" Target="https://www.unep-aewa.org/sites/default/files/publication/ts12_guidelines_non-native-species_complete_0.pdf" TargetMode="External"/><Relationship Id="rId42" Type="http://schemas.openxmlformats.org/officeDocument/2006/relationships/hyperlink" Target="https://op.europa.eu/en/publication-detail/-/publication/65364c77-b5b8-4ab6-919d-8f4e3c6eb5c2" TargetMode="External"/><Relationship Id="rId47" Type="http://schemas.openxmlformats.org/officeDocument/2006/relationships/hyperlink" Target="https://www.unep-aewa.org/en/document/avoiding-additional-and-unnecessary-mortality-migratory-waterbirds-2" TargetMode="External"/><Relationship Id="rId63" Type="http://schemas.openxmlformats.org/officeDocument/2006/relationships/hyperlink" Target="https://www.unep-aewa.org/en/document/report-conservation-status-migratory-waterbirds-agreement-area-8th-edition"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ep-aewa.org/sites/default/files/document/mop4_12_non_native_species_corr1_0.pdf" TargetMode="External"/><Relationship Id="rId29" Type="http://schemas.openxmlformats.org/officeDocument/2006/relationships/hyperlink" Target="https://ec.europa.eu/environment/nature/conservation/wildbirds/hunting/docs/hunting_guide_en.pdf" TargetMode="External"/><Relationship Id="rId11" Type="http://schemas.openxmlformats.org/officeDocument/2006/relationships/hyperlink" Target="https://www.unep-aewa.org/sites/default/files/publication/cg_1new_0_0.pdf" TargetMode="External"/><Relationship Id="rId24" Type="http://schemas.openxmlformats.org/officeDocument/2006/relationships/hyperlink" Target="http://datazone.birdlife.org/site/search" TargetMode="External"/><Relationship Id="rId32" Type="http://schemas.openxmlformats.org/officeDocument/2006/relationships/hyperlink" Target="https://egmp.aewa.info/" TargetMode="External"/><Relationship Id="rId37" Type="http://schemas.openxmlformats.org/officeDocument/2006/relationships/hyperlink" Target="https://www.cms.int/en/document/renewable-energy-and-migratory-species-7" TargetMode="External"/><Relationship Id="rId40" Type="http://schemas.openxmlformats.org/officeDocument/2006/relationships/hyperlink" Target="https://www.unep-aewa.org/en/document/renewable-energy-technologies-and-migratory-species-guidelines-sustainable-deployment-draft" TargetMode="External"/><Relationship Id="rId45" Type="http://schemas.openxmlformats.org/officeDocument/2006/relationships/hyperlink" Target="https://www.unep-aewa.org/en/document/improving-conservation-status-african-eurasian-seabirds-3" TargetMode="External"/><Relationship Id="rId53" Type="http://schemas.openxmlformats.org/officeDocument/2006/relationships/hyperlink" Target="https://www.unep-aewa.org/sites/default/files/document/aewa_mop7_31_wmp_report_en.pdf" TargetMode="External"/><Relationship Id="rId58" Type="http://schemas.openxmlformats.org/officeDocument/2006/relationships/hyperlink" Target="http://www.conservationevidence.co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unep-aewa.org/sites/default/files/document/mop6_39_impacts_marine_fisheries.pdf" TargetMode="External"/><Relationship Id="rId19" Type="http://schemas.openxmlformats.org/officeDocument/2006/relationships/hyperlink" Target="https://eur-lex.europa.eu/legal-content/EN/TXT/?qid=1417443504720&amp;uri=CELEX:32014R1143" TargetMode="External"/><Relationship Id="rId14" Type="http://schemas.openxmlformats.org/officeDocument/2006/relationships/hyperlink" Target="https://www.unep-aewa.org/sites/default/files/publication/cg_2new_0.pdf" TargetMode="External"/><Relationship Id="rId22" Type="http://schemas.openxmlformats.org/officeDocument/2006/relationships/hyperlink" Target="https://www.unep-aewa.org/en/document/conservation-and-sustainable-use-migratory-waterbirds-2" TargetMode="External"/><Relationship Id="rId27" Type="http://schemas.openxmlformats.org/officeDocument/2006/relationships/hyperlink" Target="https://www.unep-aewa.org/en/document/preliminary-report-site-network-waterbirds-agreement-area-1st%C2%A0edition" TargetMode="External"/><Relationship Id="rId30" Type="http://schemas.openxmlformats.org/officeDocument/2006/relationships/hyperlink" Target="https://www.unep-aewa.org/sites/default/files/publication/ts62_cg5_sustainable_harvest_guidelines_0.pdf" TargetMode="External"/><Relationship Id="rId35" Type="http://schemas.openxmlformats.org/officeDocument/2006/relationships/hyperlink" Target="https://www.unep-aewa.org/en/publication/aewa-conservation-guidelines-no-8-guidelines-reducing-crop-damage-damage-fisheries-bird" TargetMode="External"/><Relationship Id="rId43" Type="http://schemas.openxmlformats.org/officeDocument/2006/relationships/hyperlink" Target="https://www.unep-aewa.org/en/document/avoiding-additional-and-unnecessary-mortality-migratory-waterbirds-2" TargetMode="External"/><Relationship Id="rId48" Type="http://schemas.openxmlformats.org/officeDocument/2006/relationships/hyperlink" Target="http://datazone.birdlife.org/species/search" TargetMode="External"/><Relationship Id="rId56" Type="http://schemas.openxmlformats.org/officeDocument/2006/relationships/hyperlink" Target="https://global-surface-water.appspot.com/" TargetMode="External"/><Relationship Id="rId64" Type="http://schemas.openxmlformats.org/officeDocument/2006/relationships/hyperlink" Target="http://www.jncc.gov.uk/PDF/pub07_waterbirds_part6.1.1.pdf" TargetMode="External"/><Relationship Id="rId69" Type="http://schemas.openxmlformats.org/officeDocument/2006/relationships/footer" Target="footer2.xml"/><Relationship Id="rId8" Type="http://schemas.openxmlformats.org/officeDocument/2006/relationships/hyperlink" Target="https://www.cms.int/en/page/critical-sites-network-csn-tool" TargetMode="External"/><Relationship Id="rId51" Type="http://schemas.openxmlformats.org/officeDocument/2006/relationships/hyperlink" Target="https://www.wetlands.org/publications/african-eurasian-waterbird-monitoring-partnership/"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nep-aewa.org/sites/default/files/document/aewa_mop7_22_draft_rev_format_issaps_msaps_en_0.pdf" TargetMode="External"/><Relationship Id="rId17" Type="http://schemas.openxmlformats.org/officeDocument/2006/relationships/hyperlink" Target="https://www.unep-aewa.org/sites/default/files/document/mop6_15_report_non_natives.pdf" TargetMode="External"/><Relationship Id="rId25" Type="http://schemas.openxmlformats.org/officeDocument/2006/relationships/hyperlink" Target="https://natura2000.eea.europa.eu." TargetMode="External"/><Relationship Id="rId33" Type="http://schemas.openxmlformats.org/officeDocument/2006/relationships/hyperlink" Target="https://egmp.aewa.info/task-forces/agriculture-task-force" TargetMode="External"/><Relationship Id="rId38" Type="http://schemas.openxmlformats.org/officeDocument/2006/relationships/hyperlink" Target="https://www.unep-aewa.org/en/publication/aewa-conservation-guidelines-no-11-guidelines-how-avoid-minimize-or-mitigate-impact" TargetMode="External"/><Relationship Id="rId46" Type="http://schemas.openxmlformats.org/officeDocument/2006/relationships/hyperlink" Target="https://www.acap.aq/images/stories/PDF_Docs/En/acap_eradication_guidelines_en1.1.pdf" TargetMode="External"/><Relationship Id="rId59" Type="http://schemas.openxmlformats.org/officeDocument/2006/relationships/hyperlink" Target="https://doi.org/10.1007/s10344-019-1299-x" TargetMode="External"/><Relationship Id="rId67" Type="http://schemas.openxmlformats.org/officeDocument/2006/relationships/header" Target="header2.xml"/><Relationship Id="rId20" Type="http://schemas.openxmlformats.org/officeDocument/2006/relationships/hyperlink" Target="https://ec.europa.eu/environment/nature/invasivealien/index_en.htm" TargetMode="External"/><Relationship Id="rId41" Type="http://schemas.openxmlformats.org/officeDocument/2006/relationships/hyperlink" Target="https://ec.europa.eu/environment/nature/natura2000/management/docs/hydro_final_june_2018_en.pdf" TargetMode="External"/><Relationship Id="rId54" Type="http://schemas.openxmlformats.org/officeDocument/2006/relationships/hyperlink" Target="https://euring.org/research/migration-atlas" TargetMode="External"/><Relationship Id="rId62" Type="http://schemas.openxmlformats.org/officeDocument/2006/relationships/hyperlink" Target="https://doi.org/10.1038/s41586-018-0805-8"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ep-aewa.org/en/publication/aewa-conservation-guidelines-no13-guidelines-translocation-waterbirds-conservation" TargetMode="External"/><Relationship Id="rId23" Type="http://schemas.openxmlformats.org/officeDocument/2006/relationships/hyperlink" Target="https://www.cbd.int/nbsap/" TargetMode="External"/><Relationship Id="rId28" Type="http://schemas.openxmlformats.org/officeDocument/2006/relationships/hyperlink" Target="https://eur-lex.europa.eu/legal-content/EN/TXT/?qid=1596443911913&amp;uri=CELEX:52019DC0640" TargetMode="External"/><Relationship Id="rId36" Type="http://schemas.openxmlformats.org/officeDocument/2006/relationships/hyperlink" Target="https://www.cms.int/en/taskforce/energy-task-force" TargetMode="External"/><Relationship Id="rId49" Type="http://schemas.openxmlformats.org/officeDocument/2006/relationships/hyperlink" Target="https://www.unep-aewa.org/sites/default/files/document/mop5_inf_5_2_lead_fishing_weights_lit_review_0.pdf" TargetMode="External"/><Relationship Id="rId57" Type="http://schemas.openxmlformats.org/officeDocument/2006/relationships/hyperlink" Target="https://www.wetlands.org/casestudy/creating-climate-resilient-wetlands-for-waterbirds-and-communities-across-the-african-eurasian-flyway/" TargetMode="External"/><Relationship Id="rId10" Type="http://schemas.openxmlformats.org/officeDocument/2006/relationships/hyperlink" Target="https://www.unep-aewa.org/en/document/revision-and-adoption-conservation-guidelines-0" TargetMode="External"/><Relationship Id="rId31" Type="http://schemas.openxmlformats.org/officeDocument/2006/relationships/hyperlink" Target="https://www.unep-aewa.org/sites/default/files/publication/cg_11_0.pdf" TargetMode="External"/><Relationship Id="rId44" Type="http://schemas.openxmlformats.org/officeDocument/2006/relationships/hyperlink" Target="https://www.unep-aewa.org/en/document/adoption-guidance-context-implementation-aewa-action-plan-0" TargetMode="External"/><Relationship Id="rId52" Type="http://schemas.openxmlformats.org/officeDocument/2006/relationships/hyperlink" Target="https://www.unep-aewa.org/sites/default/files/document/aewa_mop7_7_monitoring_en.pdf" TargetMode="External"/><Relationship Id="rId60" Type="http://schemas.openxmlformats.org/officeDocument/2006/relationships/hyperlink" Target="https://ornisfennica.org/pdf/latest/161Fox2115.pdf" TargetMode="External"/><Relationship Id="rId65" Type="http://schemas.openxmlformats.org/officeDocument/2006/relationships/hyperlink" Target="https://www.unep-aewa.org/sites/default/files/document/mop6_40_seabird_scoping_review_0.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int/en/page/critical-sites-network-csn-tool" TargetMode="External"/><Relationship Id="rId13" Type="http://schemas.openxmlformats.org/officeDocument/2006/relationships/hyperlink" Target="https://www.unep-aewa.org/en/document/guidance-measures-national-legislation-different-populations-same-species-particularly-1" TargetMode="External"/><Relationship Id="rId18" Type="http://schemas.openxmlformats.org/officeDocument/2006/relationships/hyperlink" Target="https://www.unep-aewa.org/en/document/conservation-and-sustainable-use-migratory-waterbirds-2" TargetMode="External"/><Relationship Id="rId39" Type="http://schemas.openxmlformats.org/officeDocument/2006/relationships/hyperlink" Target="https://www.unep-aewa.org/en/publication/aewa-conservation-guidelines-no-14-guidelines-how-avoid-or-mitigate-impact-electricity" TargetMode="External"/><Relationship Id="rId34" Type="http://schemas.openxmlformats.org/officeDocument/2006/relationships/hyperlink" Target="https://ec.europa.eu/environment/nature/cormorants/home_en.htm" TargetMode="External"/><Relationship Id="rId50" Type="http://schemas.openxmlformats.org/officeDocument/2006/relationships/hyperlink" Target="https://www.unep-aewa.org/en/document/avoiding-additional-and-unnecessary-mortality-migratory-waterbirds-2" TargetMode="External"/><Relationship Id="rId55" Type="http://schemas.openxmlformats.org/officeDocument/2006/relationships/hyperlink" Target="http://datazone.birdlife.org/species/search" TargetMode="External"/><Relationship Id="rId7" Type="http://schemas.openxmlformats.org/officeDocument/2006/relationships/endnotes" Target="endnotes.xml"/><Relationship Id="rId7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unep-aewa.org/sites/default/files/document/aewa_mop7_34_guidance_approach_wb_declines_en_0.pdf" TargetMode="External"/><Relationship Id="rId2" Type="http://schemas.openxmlformats.org/officeDocument/2006/relationships/hyperlink" Target="https://www.unep-aewa.org/sites/default/files/document/aewa_mop7_34_guidance_approach_wb_declines_en_0.pdf" TargetMode="External"/><Relationship Id="rId1" Type="http://schemas.openxmlformats.org/officeDocument/2006/relationships/hyperlink" Target="https://www.global-wetland-outlook.ramsar.org/" TargetMode="External"/><Relationship Id="rId4" Type="http://schemas.openxmlformats.org/officeDocument/2006/relationships/hyperlink" Target="http://www.fao.org/3/ca8998en/CA8998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FF38A-D133-E046-9E85-79464B83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13626</Words>
  <Characters>77674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
  <dc:description/>
  <cp:lastModifiedBy>Jeannine Dicken</cp:lastModifiedBy>
  <cp:revision>11</cp:revision>
  <cp:lastPrinted>2021-08-04T16:13:00Z</cp:lastPrinted>
  <dcterms:created xsi:type="dcterms:W3CDTF">2021-08-02T17:05:00Z</dcterms:created>
  <dcterms:modified xsi:type="dcterms:W3CDTF">2022-07-05T11:24:00Z</dcterms:modified>
</cp:coreProperties>
</file>